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6879" w14:textId="024E19B9" w:rsidR="00545183" w:rsidRPr="00CA48EF" w:rsidRDefault="00BD17A4" w:rsidP="00A0132C">
      <w:pPr>
        <w:pStyle w:val="is-dep"/>
      </w:pPr>
      <w:r w:rsidRPr="00CA48EF">
        <w:t>Landbruks- og matdepartementet</w:t>
      </w:r>
    </w:p>
    <w:p w14:paraId="0E03AE4D" w14:textId="77777777" w:rsidR="00BE03D6" w:rsidRPr="00CA48EF" w:rsidRDefault="00BE03D6" w:rsidP="00CA48EF">
      <w:pPr>
        <w:pStyle w:val="i-budkap-over"/>
      </w:pPr>
      <w:r w:rsidRPr="00CA48EF">
        <w:t>Kap. 1150</w:t>
      </w:r>
    </w:p>
    <w:p w14:paraId="322D9C29" w14:textId="77777777" w:rsidR="00545183" w:rsidRPr="00CA48EF" w:rsidRDefault="00545183" w:rsidP="00CA48EF">
      <w:pPr>
        <w:pStyle w:val="i-hode"/>
      </w:pPr>
      <w:r w:rsidRPr="00CA48EF">
        <w:t>Prop. 98 S</w:t>
      </w:r>
    </w:p>
    <w:p w14:paraId="1ACC9F32" w14:textId="77777777" w:rsidR="00545183" w:rsidRPr="00CA48EF" w:rsidRDefault="00545183" w:rsidP="00CA48EF">
      <w:pPr>
        <w:pStyle w:val="i-sesjon"/>
      </w:pPr>
      <w:r w:rsidRPr="00CA48EF">
        <w:t>(2025–2026)</w:t>
      </w:r>
    </w:p>
    <w:p w14:paraId="370413E3" w14:textId="77777777" w:rsidR="00545183" w:rsidRPr="00CA48EF" w:rsidRDefault="00545183" w:rsidP="00CA48EF">
      <w:pPr>
        <w:pStyle w:val="i-hode-tit"/>
      </w:pPr>
      <w:r w:rsidRPr="00CA48EF">
        <w:t>Proposisjon til Stortinget (forslag til stortingsvedtak)</w:t>
      </w:r>
    </w:p>
    <w:p w14:paraId="327BB352" w14:textId="77777777" w:rsidR="00545183" w:rsidRPr="00CA48EF" w:rsidRDefault="00545183" w:rsidP="00CA48EF">
      <w:pPr>
        <w:pStyle w:val="i-tit"/>
      </w:pPr>
      <w:r w:rsidRPr="00CA48EF">
        <w:t xml:space="preserve">Endringer i statsbudsjettet 2026 </w:t>
      </w:r>
      <w:r w:rsidRPr="00CA48EF">
        <w:br/>
        <w:t>under Landbruks- og matdepartementet (Jordbruksoppgjøret 2026)</w:t>
      </w:r>
    </w:p>
    <w:p w14:paraId="32DBC75C" w14:textId="65983214" w:rsidR="00545183" w:rsidRPr="00CA48EF" w:rsidRDefault="00BD17A4" w:rsidP="00CA48EF">
      <w:pPr>
        <w:pStyle w:val="i-dep"/>
      </w:pPr>
      <w:r w:rsidRPr="00CA48EF">
        <w:t>Landbruks- og matdepartementet</w:t>
      </w:r>
    </w:p>
    <w:p w14:paraId="347BD576" w14:textId="77777777" w:rsidR="00545183" w:rsidRPr="00CA48EF" w:rsidRDefault="00545183" w:rsidP="00CA48EF">
      <w:pPr>
        <w:pStyle w:val="i-budkap-over"/>
      </w:pPr>
      <w:r w:rsidRPr="00CA48EF">
        <w:t>Kap. 1150</w:t>
      </w:r>
    </w:p>
    <w:p w14:paraId="0DB8DCD2" w14:textId="77777777" w:rsidR="00545183" w:rsidRPr="00CA48EF" w:rsidRDefault="00545183" w:rsidP="00CA48EF">
      <w:pPr>
        <w:pStyle w:val="i-hode"/>
      </w:pPr>
      <w:r w:rsidRPr="00CA48EF">
        <w:t>Prop. 98 S</w:t>
      </w:r>
    </w:p>
    <w:p w14:paraId="07FC2CAC" w14:textId="77777777" w:rsidR="00545183" w:rsidRPr="00CA48EF" w:rsidRDefault="00545183" w:rsidP="00CA48EF">
      <w:pPr>
        <w:pStyle w:val="i-sesjon"/>
      </w:pPr>
      <w:r w:rsidRPr="00CA48EF">
        <w:t>(2025–2026)</w:t>
      </w:r>
    </w:p>
    <w:p w14:paraId="704A87CA" w14:textId="77777777" w:rsidR="00545183" w:rsidRPr="00CA48EF" w:rsidRDefault="00545183" w:rsidP="00CA48EF">
      <w:pPr>
        <w:pStyle w:val="i-hode-tit"/>
      </w:pPr>
      <w:r w:rsidRPr="00CA48EF">
        <w:t>Proposisjon til Stortinget (forslag til stortingsvedtak)</w:t>
      </w:r>
    </w:p>
    <w:p w14:paraId="76485142" w14:textId="77777777" w:rsidR="00545183" w:rsidRPr="00CA48EF" w:rsidRDefault="00545183" w:rsidP="00CA48EF">
      <w:pPr>
        <w:pStyle w:val="i-tit"/>
      </w:pPr>
      <w:r w:rsidRPr="00CA48EF">
        <w:t xml:space="preserve">Endringer i statsbudsjettet 2026 </w:t>
      </w:r>
      <w:r w:rsidRPr="00CA48EF">
        <w:br/>
        <w:t>under Landbruks- og matdepartementet (Jordbruksoppgjøret 2026)</w:t>
      </w:r>
    </w:p>
    <w:p w14:paraId="4F623B00" w14:textId="77777777" w:rsidR="00545183" w:rsidRPr="00CA48EF" w:rsidRDefault="00545183" w:rsidP="00CA48EF">
      <w:pPr>
        <w:pStyle w:val="i-statsrdato"/>
      </w:pPr>
      <w:r w:rsidRPr="00CA48EF">
        <w:t xml:space="preserve">Tilråding fra Landbruks- og matdepartementet 29. mai 2026, </w:t>
      </w:r>
      <w:r w:rsidRPr="00CA48EF">
        <w:br/>
        <w:t xml:space="preserve">godkjent i statsråd samme dag. </w:t>
      </w:r>
      <w:r w:rsidRPr="00CA48EF">
        <w:br/>
        <w:t>(Regjeringen Støre)</w:t>
      </w:r>
    </w:p>
    <w:p w14:paraId="067E49BE" w14:textId="77777777" w:rsidR="00545183" w:rsidRPr="00CA48EF" w:rsidRDefault="00545183" w:rsidP="00CA48EF">
      <w:pPr>
        <w:pStyle w:val="Overskrift1"/>
      </w:pPr>
      <w:r w:rsidRPr="00CA48EF">
        <w:t>Innledning</w:t>
      </w:r>
    </w:p>
    <w:p w14:paraId="35DFB03A" w14:textId="77777777" w:rsidR="00545183" w:rsidRPr="00CA48EF" w:rsidRDefault="00545183" w:rsidP="00CA48EF">
      <w:r w:rsidRPr="00CA48EF">
        <w:t xml:space="preserve">Regjeringen legger med dette frem en proposisjon om jordbruksavtalen for 2026–2027. Avtalen er inngått mellom staten, Norges Bondelag og Norsk Bonde- og Småbrukarlag 16. mai 2026. Jordbruksoppgjøret gjelder bevilgninger over statsbudsjettets kapittel 1150 for kalenderåret </w:t>
      </w:r>
      <w:r w:rsidRPr="00CA48EF">
        <w:lastRenderedPageBreak/>
        <w:t xml:space="preserve">2027 og endringer og omdisponeringer innenfor bevilgningen for 2026. Videre omfatter avtalen endringer i målpriser for perioden 1. juli 2026–30. juni 2027. Partene er enige om at enkelte mindre spørsmål av teknisk karakter kan avklares i forbindelse med gjennomgang av avtaleteksten for kommende periode. </w:t>
      </w:r>
    </w:p>
    <w:p w14:paraId="61786F5E" w14:textId="77777777" w:rsidR="00545183" w:rsidRPr="00CA48EF" w:rsidRDefault="00545183" w:rsidP="00CA48EF">
      <w:r w:rsidRPr="00CA48EF">
        <w:t>I kapittel 1–5 gjennomgås det politiske grunnlaget og en del utviklingstrekk som bakgrunn for forhandlingene. Kapittel 6 gjengir hovedtrekkene i avtalen, og kapittel 7 går nærmere inn på sentrale politikkområder. Kapittel 8 omtaler overførte og innsparte midler, og forslag til omdisponering av disse, samt detaljerte forslag til bevilgninger på de enkelte ordningene i 2027.</w:t>
      </w:r>
    </w:p>
    <w:p w14:paraId="6455623B" w14:textId="77777777" w:rsidR="00545183" w:rsidRPr="00CA48EF" w:rsidRDefault="00545183" w:rsidP="00CA48EF">
      <w:pPr>
        <w:pStyle w:val="Overskrift2"/>
      </w:pPr>
      <w:r w:rsidRPr="00CA48EF">
        <w:t>Grunnlaget for jordbruksforhandlingene i 2026</w:t>
      </w:r>
    </w:p>
    <w:p w14:paraId="3AA65FA7" w14:textId="77777777" w:rsidR="00545183" w:rsidRPr="00CA48EF" w:rsidRDefault="00545183" w:rsidP="00CA48EF">
      <w:r w:rsidRPr="00CA48EF">
        <w:t xml:space="preserve">Dette kapitlet gir en oversikt over det mest sentrale politiske grunnlaget for forhandlingene, som er Arbeiderpartiets partiprogram og regjeringens plan for Norge, Stortingets behandling av Meld. St. 10 (2024–2025) </w:t>
      </w:r>
      <w:r w:rsidRPr="00CA48EF">
        <w:rPr>
          <w:rStyle w:val="kursiv"/>
        </w:rPr>
        <w:t>Prinsipper for tallgrunnlag m.m. i jordbrukspolitikken</w:t>
      </w:r>
      <w:r w:rsidRPr="00CA48EF">
        <w:t xml:space="preserve"> i Innst. 197 S (2024–2025), Meld. St. 11 (2023–2024) </w:t>
      </w:r>
      <w:r w:rsidRPr="00CA48EF">
        <w:rPr>
          <w:rStyle w:val="kursiv"/>
        </w:rPr>
        <w:t>Strategi for auka sjølvforsyning av jordbruksvarer og plan for opptrapping av inntektsmoglegheitene i jordbruket</w:t>
      </w:r>
      <w:r w:rsidRPr="00CA48EF">
        <w:t xml:space="preserve"> i Innst. 258 S (2023–2024), Meld. St. 8 (2024–2025) Dyrevelferdsmeldingen i Innst. 200 S (2024–2025), Prop. 149 S (2024–2025) </w:t>
      </w:r>
      <w:r w:rsidRPr="00CA48EF">
        <w:rPr>
          <w:rStyle w:val="kursiv"/>
        </w:rPr>
        <w:t>Endringer i statsbudsjettet 2025 under Landbruks- og matdepartementet (Jordbruksoppgjøret 2025)</w:t>
      </w:r>
      <w:r w:rsidRPr="00CA48EF">
        <w:t xml:space="preserve"> i Innst. 448 S (2023–2024), samt Meld. St. 9 (2024–2025) </w:t>
      </w:r>
      <w:r w:rsidRPr="00CA48EF">
        <w:rPr>
          <w:rStyle w:val="kursiv"/>
        </w:rPr>
        <w:t>Totalberedskapsmeldingen</w:t>
      </w:r>
      <w:r w:rsidRPr="00CA48EF">
        <w:t xml:space="preserve">, Meld. St. 25 (2024–2025) </w:t>
      </w:r>
      <w:r w:rsidRPr="00CA48EF">
        <w:rPr>
          <w:rStyle w:val="kursiv"/>
        </w:rPr>
        <w:t>Klimamelding 2035 – på vei mot lavutslippssamfunnet</w:t>
      </w:r>
      <w:r w:rsidRPr="00CA48EF">
        <w:t xml:space="preserve"> og klimaavtalen med jordbruket.</w:t>
      </w:r>
    </w:p>
    <w:p w14:paraId="1BB06AED" w14:textId="77777777" w:rsidR="00545183" w:rsidRPr="00CA48EF" w:rsidRDefault="00545183" w:rsidP="00CA48EF">
      <w:r w:rsidRPr="00CA48EF">
        <w:t>Gjeldende mål for landbrukspolitikken, slik de er beskrevet i Landbruks- og matdepartementets budsjettproposisjon for 2026, er gjengitt i kapittel 6.</w:t>
      </w:r>
    </w:p>
    <w:p w14:paraId="5A02D718" w14:textId="77777777" w:rsidR="00545183" w:rsidRPr="00CA48EF" w:rsidRDefault="00545183" w:rsidP="00CA48EF">
      <w:pPr>
        <w:pStyle w:val="Overskrift2"/>
      </w:pPr>
      <w:r w:rsidRPr="00CA48EF">
        <w:t>Arbeiderpartiets partiprogram og Regjeringens plan for Norge</w:t>
      </w:r>
    </w:p>
    <w:p w14:paraId="3A029B1F" w14:textId="77777777" w:rsidR="00545183" w:rsidRPr="00CA48EF" w:rsidRDefault="00545183" w:rsidP="00CA48EF">
      <w:r w:rsidRPr="00CA48EF">
        <w:t>I Arbeiderpartiets partiprogram heter det at landbruket er en bærebjelke for bosetting og arbeidsplasser i hele landet. Jordbrukets samfunnsoppdrag er å produsere nok, naturlig og trygg mat på norske naturressurser og dermed gi arbeid, god ernæring og helse. Arbeiderpartiet vil jobbe for en helhetlig matpolitikk som setter bonden først, bidrar til et aktivt jordbruk og foredlingsindustri over hele landet, med konkurransevilkår som bidrar til å holde prisen hos forbruker på et tålelig nivå. Gode velferdsordninger er viktig for rekrutteringen.</w:t>
      </w:r>
    </w:p>
    <w:p w14:paraId="1105C137" w14:textId="77777777" w:rsidR="00545183" w:rsidRPr="00CA48EF" w:rsidRDefault="00545183" w:rsidP="00CA48EF">
      <w:r w:rsidRPr="00CA48EF">
        <w:t>Den 15. desember 2025 la Statsministeren frem Regjeringens plan for Norge (2025–2029). Planen peker ut områdene der regjeringen skal gjennomføre reformer og fornye samfunnet, og bygger på Arbeiderpartiets partiprogram. Planen skal revideres hvert år for å tilpasses utviklingen både i Norge og i verden. Måloppnåelsen avhenger av det økonomiske handlingsrommet. I planen heter det at «</w:t>
      </w:r>
      <w:r w:rsidRPr="00CA48EF">
        <w:rPr>
          <w:rStyle w:val="kursiv"/>
        </w:rPr>
        <w:t>Vi viderefører innsatsen for å styrke selvforsyningen av mat, og vil fortsatt gi forutsigbarhet for inntektsmuligheter i jordbruket</w:t>
      </w:r>
      <w:r w:rsidRPr="00CA48EF">
        <w:t>».</w:t>
      </w:r>
    </w:p>
    <w:p w14:paraId="24D2235D" w14:textId="77777777" w:rsidR="00545183" w:rsidRPr="00CA48EF" w:rsidRDefault="00545183" w:rsidP="00CA48EF">
      <w:pPr>
        <w:pStyle w:val="Overskrift2"/>
      </w:pPr>
      <w:r w:rsidRPr="00CA48EF">
        <w:t>Stortingets behandling av Meld. St. 11 (2023–2024)</w:t>
      </w:r>
    </w:p>
    <w:p w14:paraId="2CA36C18" w14:textId="77777777" w:rsidR="00545183" w:rsidRPr="00CA48EF" w:rsidRDefault="00545183" w:rsidP="00CA48EF">
      <w:r w:rsidRPr="00CA48EF">
        <w:t xml:space="preserve">Stortinget behandlet Meld. St. 11 (2023–2024) i Innst. 258 S (2023–2024). Flere av vedtakene følges opp i andre prosesser enn i jordbruksoppgjøret, blant annet gjennom en ny NOU om </w:t>
      </w:r>
      <w:r w:rsidRPr="00CA48EF">
        <w:lastRenderedPageBreak/>
        <w:t>fremtidens matsystemer, regjeringens oppfølging av Totalberedskapskommisjonens rapport NOU 2023: 17 i Meld. St. 9 (2024–2025) og samfunnsoppdrag bærekraftig fôr.</w:t>
      </w:r>
    </w:p>
    <w:p w14:paraId="1476AF3C" w14:textId="77777777" w:rsidR="00545183" w:rsidRPr="00CA48EF" w:rsidRDefault="00545183" w:rsidP="00CA48EF">
      <w:pPr>
        <w:pStyle w:val="Overskrift2"/>
      </w:pPr>
      <w:r w:rsidRPr="00CA48EF">
        <w:t>Stortingets behandling av Meld. St. 10 (2024–2025)</w:t>
      </w:r>
    </w:p>
    <w:p w14:paraId="282D5475" w14:textId="77777777" w:rsidR="00545183" w:rsidRPr="00CA48EF" w:rsidRDefault="00545183" w:rsidP="00CA48EF">
      <w:r w:rsidRPr="00CA48EF">
        <w:t xml:space="preserve">Stortinget behandlet Meld. St. 10 (2024–2024) </w:t>
      </w:r>
      <w:r w:rsidRPr="00CA48EF">
        <w:rPr>
          <w:rStyle w:val="kursiv"/>
        </w:rPr>
        <w:t>Prinsipper for tallgrunnlag m.m. i jordbrukspolitikken</w:t>
      </w:r>
      <w:r w:rsidRPr="00CA48EF">
        <w:t xml:space="preserve"> i Innst. 197 S (2024–2025). Stortinget anmodet regjeringen om:</w:t>
      </w:r>
    </w:p>
    <w:p w14:paraId="6E0DE72A" w14:textId="77777777" w:rsidR="00545183" w:rsidRPr="00CA48EF" w:rsidRDefault="00545183" w:rsidP="00CA48EF">
      <w:pPr>
        <w:pStyle w:val="blokksit"/>
      </w:pPr>
      <w:r w:rsidRPr="00CA48EF">
        <w:t>«Stortinget ber regjeringa leggje til grunn følgjande målsetting om produksjon av økologisk mat: Eit produksjonsmål der 10 pst. av det totale jordbruksarealet skal vere økologisk innan 2032, kombinert med verkemiddel som stimulerer til auka omsetnad av og etterspurnad etter økologisk mat i marknaden.»</w:t>
      </w:r>
    </w:p>
    <w:p w14:paraId="266A2E38" w14:textId="77777777" w:rsidR="00545183" w:rsidRPr="00CA48EF" w:rsidRDefault="00545183" w:rsidP="00CA48EF">
      <w:pPr>
        <w:pStyle w:val="blokksit"/>
      </w:pPr>
      <w:r w:rsidRPr="00CA48EF">
        <w:t>«Stortinget ber regjeringa leggje til grunn at normeringsfaktoren, avsetning til investeringar i avskrivbar eigenkapital og samanlikningsgruppe ligg fast i talgrunnlaget slik det vart nytta ved jordbruksoppgjeret 2024, men at timetalet per årsverk i jordbruket vert redusert med 50 timar til 1 700 timar i to like trinn med verknad for kalenderåra 2026 og 2027.»</w:t>
      </w:r>
    </w:p>
    <w:p w14:paraId="527BECD7" w14:textId="77777777" w:rsidR="00545183" w:rsidRPr="00CA48EF" w:rsidRDefault="00545183" w:rsidP="00CA48EF">
      <w:pPr>
        <w:pStyle w:val="Overskrift2"/>
      </w:pPr>
      <w:r w:rsidRPr="00CA48EF">
        <w:t>Stortingets behandling av jordbruksoppgjøret 2025</w:t>
      </w:r>
    </w:p>
    <w:p w14:paraId="7739CD6B" w14:textId="77777777" w:rsidR="00545183" w:rsidRPr="00CA48EF" w:rsidRDefault="00545183" w:rsidP="00CA48EF">
      <w:r w:rsidRPr="00CA48EF">
        <w:t xml:space="preserve">Stortinget behandlet Prop. 149 S (2024–2025) </w:t>
      </w:r>
      <w:r w:rsidRPr="00CA48EF">
        <w:rPr>
          <w:rStyle w:val="kursiv"/>
        </w:rPr>
        <w:t>Endringer i statsbudsjettet 2025 under Landbruks- og matdepartementet (Jordbruksoppgjøret 2025)</w:t>
      </w:r>
      <w:r w:rsidRPr="00CA48EF">
        <w:t xml:space="preserve"> i Innst. 534 S (2024–2025). Stortinget anmodet regjeringen om:</w:t>
      </w:r>
    </w:p>
    <w:p w14:paraId="7F8A6F7D" w14:textId="77777777" w:rsidR="00545183" w:rsidRPr="00CA48EF" w:rsidRDefault="00545183" w:rsidP="00CA48EF">
      <w:pPr>
        <w:pStyle w:val="Liste"/>
      </w:pPr>
      <w:r w:rsidRPr="00CA48EF">
        <w:t>i samråd med berørte fylker og kommuner etablere et restaureringsprosjekt for Oslofjorden, samt tiltak for å redusere nitrogen til faglig anbefalt nivå, og komme tilbake til Stortinget innen utgangen av 2026 med en plan for gjennomføring.</w:t>
      </w:r>
    </w:p>
    <w:p w14:paraId="7CE404B8" w14:textId="77777777" w:rsidR="00545183" w:rsidRPr="00CA48EF" w:rsidRDefault="00545183" w:rsidP="00CA48EF">
      <w:pPr>
        <w:pStyle w:val="Liste"/>
      </w:pPr>
      <w:r w:rsidRPr="00CA48EF">
        <w:t>styrke satsingen på produksjon av plantevekster til mat, for å øke selvforsyningen.</w:t>
      </w:r>
    </w:p>
    <w:p w14:paraId="5295FFDA" w14:textId="77777777" w:rsidR="00545183" w:rsidRPr="00CA48EF" w:rsidRDefault="00545183" w:rsidP="00CA48EF">
      <w:pPr>
        <w:pStyle w:val="Liste"/>
      </w:pPr>
      <w:r w:rsidRPr="00CA48EF">
        <w:t>legge til rette for økt verdiskaping i grøntsektoren gjennom målrettede tiltak som styrker denne sektorens konkurranseevne.</w:t>
      </w:r>
    </w:p>
    <w:p w14:paraId="5F853585" w14:textId="77777777" w:rsidR="00545183" w:rsidRPr="00CA48EF" w:rsidRDefault="00545183" w:rsidP="00CA48EF">
      <w:pPr>
        <w:pStyle w:val="Liste"/>
      </w:pPr>
      <w:r w:rsidRPr="00CA48EF">
        <w:t>sikre at inntektsgapet mellom bønder og andre grupper i samfunnet forblir tettet fremover.</w:t>
      </w:r>
    </w:p>
    <w:p w14:paraId="14631BAA" w14:textId="77777777" w:rsidR="00545183" w:rsidRPr="00CA48EF" w:rsidRDefault="00545183" w:rsidP="00CA48EF">
      <w:pPr>
        <w:pStyle w:val="Liste"/>
      </w:pPr>
      <w:r w:rsidRPr="00CA48EF">
        <w:t>legge til grunn at grøntsektoren skal utvikles til å spille en større rolle i norsk matproduksjon frem mot 2035, og at dette skal reflekteres i målformuleringene og prioriteringene i jordbruksforhandlingene fremover.</w:t>
      </w:r>
    </w:p>
    <w:p w14:paraId="39291543" w14:textId="77777777" w:rsidR="00545183" w:rsidRPr="00CA48EF" w:rsidRDefault="00545183" w:rsidP="00CA48EF">
      <w:pPr>
        <w:pStyle w:val="Liste"/>
      </w:pPr>
      <w:r w:rsidRPr="00CA48EF">
        <w:t>bedre rammevilkårene for utvikling av miljøvennlig gjødsel, jordforbedring og bioenergi.</w:t>
      </w:r>
    </w:p>
    <w:p w14:paraId="78217045" w14:textId="77777777" w:rsidR="00545183" w:rsidRPr="00CA48EF" w:rsidRDefault="00545183" w:rsidP="00CA48EF">
      <w:pPr>
        <w:pStyle w:val="Liste"/>
      </w:pPr>
      <w:r w:rsidRPr="00CA48EF">
        <w:t>gjennomgå returordningene for landbruksplast og innføre tiltak som sikrer at all landbruksplast resirkuleres.</w:t>
      </w:r>
    </w:p>
    <w:p w14:paraId="35DD0B77" w14:textId="77777777" w:rsidR="00545183" w:rsidRPr="00CA48EF" w:rsidRDefault="00545183" w:rsidP="00CA48EF">
      <w:pPr>
        <w:pStyle w:val="Liste"/>
      </w:pPr>
      <w:r w:rsidRPr="00CA48EF">
        <w:t>sikre at det i arbeidet med «Helhetlig plan for bærekraftig bruk av nitrogen i jordbruket» foreslås løsninger som raskt reduserer nitrogentilførselen i Oslofjorden.</w:t>
      </w:r>
    </w:p>
    <w:p w14:paraId="7C0DAC91" w14:textId="77777777" w:rsidR="00545183" w:rsidRPr="00CA48EF" w:rsidRDefault="00545183" w:rsidP="00CA48EF">
      <w:pPr>
        <w:pStyle w:val="Liste"/>
      </w:pPr>
      <w:r w:rsidRPr="00CA48EF">
        <w:t>styrke rammevilkårene for lokalmatproduksjon og agroturisme for å bidra til økt regional verdiskaping og bosetting.</w:t>
      </w:r>
    </w:p>
    <w:p w14:paraId="33A23CCC" w14:textId="77777777" w:rsidR="00545183" w:rsidRPr="00CA48EF" w:rsidRDefault="00545183" w:rsidP="00CA48EF">
      <w:pPr>
        <w:pStyle w:val="Overskrift2"/>
      </w:pPr>
      <w:r w:rsidRPr="00CA48EF">
        <w:t>Stortingets behandling av Dok 8: 57 S (2025–2026) i Innst. 132 S (2025–2026).</w:t>
      </w:r>
    </w:p>
    <w:p w14:paraId="72033D57" w14:textId="77777777" w:rsidR="00545183" w:rsidRPr="00CA48EF" w:rsidRDefault="00545183" w:rsidP="00CA48EF">
      <w:r w:rsidRPr="00CA48EF">
        <w:t>Stortinget behandlet Dok 8: 57 S (2025–2026) i Innst. 132 S (2025–2026). I innstillingen skriver et flertall at:</w:t>
      </w:r>
    </w:p>
    <w:p w14:paraId="01552DA4" w14:textId="77777777" w:rsidR="00545183" w:rsidRPr="00CA48EF" w:rsidRDefault="00545183" w:rsidP="00CA48EF">
      <w:pPr>
        <w:pStyle w:val="blokksit"/>
      </w:pPr>
      <w:r w:rsidRPr="00CA48EF">
        <w:lastRenderedPageBreak/>
        <w:t>«Komiteens flertall, alle unntatt medlemmene fra Fremskrittspartiet, viser til at rammevilkårene for jordbruket fastsettes gjennom jordbruksforhandlingene mellom staten og næringen, og at arbeidet med klima og bærekraft i jordbruket skal skje i tråd med de rammene Stortinget har trukket opp. Klimaavtalen mellom staten og jordbruket gjelder, og prinsippet om redusert utslipp per produsert enhet må ivaretas samtidig som Stortinget har vedtatt nye ambisiøse mål for selvforsyning, matsikkerhet og beredskap.»</w:t>
      </w:r>
    </w:p>
    <w:p w14:paraId="3BC4A9F2" w14:textId="77777777" w:rsidR="00545183" w:rsidRPr="00CA48EF" w:rsidRDefault="00545183" w:rsidP="00CA48EF">
      <w:r w:rsidRPr="00CA48EF">
        <w:t>Stortinget anmodet regjeringen om:</w:t>
      </w:r>
    </w:p>
    <w:p w14:paraId="02B879B1" w14:textId="77777777" w:rsidR="00545183" w:rsidRPr="00CA48EF" w:rsidRDefault="00545183" w:rsidP="00CA48EF">
      <w:pPr>
        <w:pStyle w:val="blokksit"/>
      </w:pPr>
      <w:r w:rsidRPr="00CA48EF">
        <w:t>«Stortinget ber regjeringa leggje til grunn at bruk av metanreduserande fôrråvare ikkje skal vere eit krav for å motta husdyrtilskot, slik det er varsla i sluttprotokollen for jordbruksavtalen 2025.»</w:t>
      </w:r>
    </w:p>
    <w:p w14:paraId="7A2132E5" w14:textId="77777777" w:rsidR="00545183" w:rsidRPr="00CA48EF" w:rsidRDefault="00545183" w:rsidP="00CA48EF">
      <w:pPr>
        <w:pStyle w:val="Overskrift2"/>
      </w:pPr>
      <w:r w:rsidRPr="00CA48EF">
        <w:t>Klimaavtalen mellom staten og organisasjonene i jordbruket</w:t>
      </w:r>
    </w:p>
    <w:p w14:paraId="66AA72DA" w14:textId="77777777" w:rsidR="00545183" w:rsidRPr="00CA48EF" w:rsidRDefault="00545183" w:rsidP="00CA48EF">
      <w:r w:rsidRPr="00CA48EF">
        <w:t>I juni 2019 inngikk staten og organisasjonene i jordbruket en intensjonsavtale med mål om å redusere klimagassutslippene og øke opptak av karbon tilsvarende 5 mill. tonn CO</w:t>
      </w:r>
      <w:r w:rsidRPr="00CA48EF">
        <w:rPr>
          <w:rStyle w:val="skrift-senket"/>
        </w:rPr>
        <w:t>2</w:t>
      </w:r>
      <w:r w:rsidRPr="00CA48EF">
        <w:t>-ekvivalenter innen 2030. Vurdering av aktuelle virkemidler for å følge opp avtalen er en del av de ordinære budsjettprosessene, inkludert de årlige jordbruksoppgjørene. Regnskapsgruppens rapportering på klimaavtalen ligger i kap. 3.5.1. Neste hovedrapport for klimaavtalen med rapportering for årene 2021–2024, kommer høsten 2026.</w:t>
      </w:r>
    </w:p>
    <w:p w14:paraId="3405091C" w14:textId="77777777" w:rsidR="00545183" w:rsidRPr="00CA48EF" w:rsidRDefault="00545183" w:rsidP="00CA48EF">
      <w:pPr>
        <w:pStyle w:val="Overskrift2"/>
      </w:pPr>
      <w:r w:rsidRPr="00CA48EF">
        <w:t>Bærekraftige matsystem – Matsystemutvalget</w:t>
      </w:r>
    </w:p>
    <w:p w14:paraId="403B50F0" w14:textId="77777777" w:rsidR="00545183" w:rsidRPr="00CA48EF" w:rsidRDefault="00545183" w:rsidP="00CA48EF">
      <w:r w:rsidRPr="00CA48EF">
        <w:t>Fremtidens matsystem skal være bærekraftig. Ifølge FN er et bærekraftig matsystem et system som tar vare på matsikkerhet og sikrer økonomisk, sosialt og miljømessig grunnlag for fremtidige generasjoner. Matsystemutvalget ble oppnevnt av regjeringen 7. februar 2025. Utvalget, som er et ekspertutvalg, skal bl.a. gjøre rede for muligheter, utfordringer og dilemma i fremtidens matsystem, komme med anbefalinger og tiltak som kan styrke bærekraften i det norske matsystemet, samt bidra til at det globale matsystemet blir mer bærekraftig. Matsystemet omfatter både grønn og blå sektor. Utvalget skal levere en utredning i form av en NOU (Norges offentlige utredninger) innen 1. november 2026.</w:t>
      </w:r>
    </w:p>
    <w:p w14:paraId="3E9CD1E4" w14:textId="77777777" w:rsidR="00545183" w:rsidRPr="00CA48EF" w:rsidRDefault="00545183" w:rsidP="00CA48EF">
      <w:pPr>
        <w:pStyle w:val="Overskrift2"/>
      </w:pPr>
      <w:r w:rsidRPr="00CA48EF">
        <w:t>Den økonomiske politikken og utviklingen i norsk økonomi</w:t>
      </w:r>
    </w:p>
    <w:p w14:paraId="212CF557" w14:textId="77777777" w:rsidR="00545183" w:rsidRPr="00CA48EF" w:rsidRDefault="00545183" w:rsidP="00CA48EF">
      <w:r w:rsidRPr="00CA48EF">
        <w:t>Etter en periode der offentlig etterspørsel og oljeinvesteringene holdt veksten i økonomien oppe, har husholdningene overtatt som den viktigste vekstmotoren i økonomien. Denne utviklingen ventes å fortsette. I fjor tok veksten i fastlandsøkonomien seg betydelig opp fra året før, og ble ifølge foreløpige nasjonalregnskapstall 1,8 pst. Flere prognosemakere venter om lag samme veksttakt i år og neste år, noe som kan tilsi en nokså normal kapasitetsutnyttelse i økonomien. Arbeidsmarkedet har vært preget av høy etterspørsel etter arbeidskraft, og i flere sektorer har arbeidsgivere hatt utfordringer med å rekruttere arbeidskraft. Disse utfordringene er noe mindre nå, selv om det fortsatt er mange ledige stillinger. Det ventes moderat sysselsettingsvekst i år og neste år. Den registrerte ledigheten har holdt seg lav og ventes å være uendret de neste par årene.</w:t>
      </w:r>
    </w:p>
    <w:p w14:paraId="54CCD874" w14:textId="77777777" w:rsidR="00545183" w:rsidRPr="00CA48EF" w:rsidRDefault="00545183" w:rsidP="00CA48EF">
      <w:r w:rsidRPr="00CA48EF">
        <w:t xml:space="preserve">Konflikten i Midtøsten har økt usikkerheten i norsk og internasjonal økonomi. I tillegg er det vedvarende usikkerhet om handelspolitikken, med mulighet for nye justeringer av amerikanske </w:t>
      </w:r>
      <w:r w:rsidRPr="00CA48EF">
        <w:lastRenderedPageBreak/>
        <w:t>tollsatser. Det mest markante utslaget av krigen er store svingninger i petroleumspriser. Siden Norge er en oljeeksportør, kan høye petroleumspriser ha en stimulerende virkning på økonomien. På den annen side vil høyere energipriser trekke ned aktiviteten hos våre handelspartnere, noe som ventes å dempe etterspørselen etter norsk eksport. I tillegg vil høye energipriser trekke inn kjøpekraft fra husholdningene og dermed redusere konsumveksten, selv om utslaget for husholdningene dempes av tiltak som Norgespris på strøm og redusert veibruksavgift på drivstoff. Samtidig har renteforventningene økt, både ute og hjemme. Norges Banks oppdaterte prognose for styringsrenten fra 26. mars indikerer at renten vil bli satt opp fra 4 pst. til mellom 4¼ og 4½ pst. ved utgangen av 2026.</w:t>
      </w:r>
    </w:p>
    <w:p w14:paraId="5198CFC7" w14:textId="77777777" w:rsidR="00545183" w:rsidRPr="00CA48EF" w:rsidRDefault="00545183" w:rsidP="00CA48EF">
      <w:r w:rsidRPr="00CA48EF">
        <w:t>I årene fremover vil bærekraften i offentlig finanser her hjemme bli utfordret av økt forventet levealder, flere eldre i forhold til sysselsatte og avtakende inntekter fra petroleumsvirksomheten. På sikt vil det bli mindre handlingsrom i budsjettene til politiske prioriteringer etter at økte utgifter i regelstyrte ordninger under folketrygden er dekket. Dermed må eventuelle nye satsinger, herunder videreføring av historisk vekst i velferdstjenester, i større grad dekkes inn ved omprioriteringer eller økte inntekter.</w:t>
      </w:r>
    </w:p>
    <w:p w14:paraId="6E67E5DF" w14:textId="77777777" w:rsidR="00545183" w:rsidRPr="00CA48EF" w:rsidRDefault="00545183" w:rsidP="00CA48EF">
      <w:pPr>
        <w:pStyle w:val="Overskrift1"/>
      </w:pPr>
      <w:r w:rsidRPr="00CA48EF">
        <w:t>Gjennomføringen av forhandlingene</w:t>
      </w:r>
    </w:p>
    <w:p w14:paraId="22EAA163" w14:textId="77777777" w:rsidR="00545183" w:rsidRPr="00CA48EF" w:rsidRDefault="00545183" w:rsidP="00CA48EF">
      <w:r w:rsidRPr="00CA48EF">
        <w:t>Budsjettnemnda for jordbruket avga et omforent grunnlagsmateriale 16. april.</w:t>
      </w:r>
    </w:p>
    <w:p w14:paraId="1E3E12BB" w14:textId="77777777" w:rsidR="00545183" w:rsidRPr="00CA48EF" w:rsidRDefault="00545183" w:rsidP="00CA48EF">
      <w:pPr>
        <w:pStyle w:val="Overskrift2"/>
      </w:pPr>
      <w:r w:rsidRPr="00CA48EF">
        <w:t>Jordbrukets krav</w:t>
      </w:r>
    </w:p>
    <w:p w14:paraId="4E615983" w14:textId="77777777" w:rsidR="00545183" w:rsidRPr="00CA48EF" w:rsidRDefault="00545183" w:rsidP="00CA48EF">
      <w:r w:rsidRPr="00CA48EF">
        <w:t>Jordbrukets forhandlingsutvalg la 29. april frem et felles krav på vegne av Norges Bondelag og Norsk Bonde- og Småbrukarlag. Kravet hadde en økonomisk ramme på 4,2 mrd. kroner, som ble foreslått finansiert gjennom økte budsjettmidler over jordbruksavtalen på 3,775 mrd. kroner, økte målpriser på planteprodukter tilsvarende 233 mill. kroner, ledige midler på 94 mill. kroner og endret verdi av jordbruksfradraget på 98 mill. kroner.</w:t>
      </w:r>
    </w:p>
    <w:p w14:paraId="07B3DEAB" w14:textId="77777777" w:rsidR="00545183" w:rsidRPr="00CA48EF" w:rsidRDefault="00545183" w:rsidP="00CA48EF">
      <w:r w:rsidRPr="00CA48EF">
        <w:t>Forhandlingsutvalget la opp til et vesentlig inntektsløft for næringen, slik at jordbruket i gjennomsnitt kommer opp på samme inntektsnivå som sammenligningsgruppen i 2027, som med bakgrunn i Budsjettnemndas tall ble beregnet til 746 900 kroner. Jordbruket prioriterte særlig vekst i inntektsmuligheter for bruk med sau og ammeku, noe som ble begrunnet med svak økonomi i dag, landbruk over hele landet samt utnytting av gras- og beiteressurser. Forhandlingsutvalget la til grunn en kraftig økning i gjødselprisen samt et uendret volum.</w:t>
      </w:r>
    </w:p>
    <w:p w14:paraId="1A720510" w14:textId="77777777" w:rsidR="00545183" w:rsidRPr="00CA48EF" w:rsidRDefault="00545183" w:rsidP="00CA48EF">
      <w:r w:rsidRPr="00CA48EF">
        <w:t>Kravet innebar en prioritering av matberedskap og selvforsyning, blant annet gjennom økt produksjon av korn, grønt og poteter, tiltak for klimatilpassing sammen med tiltak som kutter utslipp per produserte enhet, et løft for distriktsjordbruket blant annet gjennom styrking av ordninger for det grovôrbaserte husdyrholdet. Jordbruket foreslo også styrking av geografi- og strukturdifferensiering av tilskuddene og at bunnfradraget i produksjonstilskudd skulle økes til 9 000 kroner per foretak. Videre ønsket jordbruket en egen satsing på rekruttering gjennom et nytt tilskudd til unge bønder. Jordbruket foreslo at endring i reglene for samordning av tilskudd for avløsning ved sykdom og fødsel skulle løses utenfor jordbruksforhandlingene.</w:t>
      </w:r>
    </w:p>
    <w:p w14:paraId="23390078" w14:textId="77777777" w:rsidR="00545183" w:rsidRPr="00CA48EF" w:rsidRDefault="00545183" w:rsidP="00CA48EF">
      <w:pPr>
        <w:pStyle w:val="Overskrift2"/>
      </w:pPr>
      <w:r w:rsidRPr="00CA48EF">
        <w:lastRenderedPageBreak/>
        <w:t>Statens tilbud</w:t>
      </w:r>
    </w:p>
    <w:p w14:paraId="5CD3C446" w14:textId="77777777" w:rsidR="00545183" w:rsidRPr="00CA48EF" w:rsidRDefault="00545183" w:rsidP="00CA48EF">
      <w:r w:rsidRPr="00CA48EF">
        <w:t>Statens tilbud ble lagt frem 8. mai. Tilbudet la blant annet til grunn Stortingets behandling av Meld. St. 11 (2023–2024), Meld. St. 10 (2024–2025)</w:t>
      </w:r>
      <w:r w:rsidRPr="00CA48EF">
        <w:rPr>
          <w:rStyle w:val="kursiv"/>
        </w:rPr>
        <w:t>,</w:t>
      </w:r>
      <w:r w:rsidRPr="00CA48EF">
        <w:t xml:space="preserve"> Arbeiderpartiets partiprogram og regjeringens plan for Norge. I tilbudet viste staten til at det i Meld. St. 11 (2023–2024) settes opp flere vilkår for opptrappingsplanen for inntektsmulighetene, og at det der står at inntektstap som følge av overproduksjon ikke kan kreves kompensert. Kostnadene for regulering var beregnet til om lag 50 mill. kroner.</w:t>
      </w:r>
    </w:p>
    <w:p w14:paraId="431D929D" w14:textId="77777777" w:rsidR="00545183" w:rsidRPr="00CA48EF" w:rsidRDefault="00545183" w:rsidP="00CA48EF">
      <w:r w:rsidRPr="00CA48EF">
        <w:t>Statens tilbud hadde en økonomisk ramme på 3,2 mrd. kroner. Det ble foreslått finansiert med 2,844 mrd. kroner i økte bevilgninger over statsbudsjettet, 182 mill. kroner i økte målpriser på planteprodukter, 94 mill. kroner i overførte midler og endret verdi av jordbruksfradraget på 80 mill. kroner. Staten la til grunn prognoser for prisutvikling som gjorde at årsresultatet i 2027 kan bli om lag 490 mill. kroner høyere enn jordbruket la til grunn, blant annet som følge av høyere prisvekst for varer uten målpris og en viss reduksjon i salg av gjødsel. Det ga tilsvarende lavere behov for økte overføringer i oppgjøret, med den samme økningen i inntektsmuligheter.</w:t>
      </w:r>
    </w:p>
    <w:p w14:paraId="608E5B10" w14:textId="77777777" w:rsidR="00545183" w:rsidRPr="00CA48EF" w:rsidRDefault="00545183" w:rsidP="00CA48EF">
      <w:r w:rsidRPr="00CA48EF">
        <w:t>I fordelingen prioriterte staten planteproduksjon, som følge av målene om økt selvforsyningsgrad og høyere norskandel. Staten la samtidig vekst på at den høye norskandelen på kjøtt, egg og melk skal opprettholdes. Staten gikk ikke inn på ytterligere strukturdifferensiering av arealtilskudd, avviste flere nye tilskuddsordninger og foreslo at bunnfradraget i produksjonstilskudd ble hevet til 12 000 kroner per foretak. I tilbudet ble det satt av 12,1 mrd. kroner til ordninger med natur-, miljø- eller klimaeffekt i 2027, drøyt 1,2 mrd. kroner mer enn i 2026. Oppfølging av intensjonsavtalen om klima mellom staten og organisasjonene i jordbruket, helhetlig tiltaksplan for Oslofjorden, helhetlig plan for bærekraftig bruk av nitrogen i jordbruket og gjødselregelverket ble også prioritert.</w:t>
      </w:r>
    </w:p>
    <w:p w14:paraId="50486055" w14:textId="77777777" w:rsidR="00545183" w:rsidRPr="00CA48EF" w:rsidRDefault="00545183" w:rsidP="00CA48EF">
      <w:r w:rsidRPr="00CA48EF">
        <w:t>Tilbudet understreket at det er viktig for totalberedskapen i landet å sikre matproduksjon, matindustri og bosetting i Nord-Norge, og utmarks- og beitenæringene og andre tilskudd som direkte bidrar til å bedre produsentøkonomien ble derfor styrket.</w:t>
      </w:r>
    </w:p>
    <w:p w14:paraId="03A48FD3" w14:textId="77777777" w:rsidR="00545183" w:rsidRPr="00CA48EF" w:rsidRDefault="00545183" w:rsidP="00CA48EF">
      <w:pPr>
        <w:pStyle w:val="Overskrift2"/>
      </w:pPr>
      <w:r w:rsidRPr="00CA48EF">
        <w:t>Det videre forløpet av forhandlingene</w:t>
      </w:r>
    </w:p>
    <w:p w14:paraId="5B2E3731" w14:textId="77777777" w:rsidR="00545183" w:rsidRPr="00CA48EF" w:rsidRDefault="00545183" w:rsidP="00CA48EF">
      <w:r w:rsidRPr="00CA48EF">
        <w:t>I plenumsmøte 10. mai mellom forhandlingsutvalgene, meldte Jordbrukets forhandlingsutvalg at de ønsket å gå i forhandlinger. I perioden 10. – 12. mai møttes partene i plenum for å diskutere seg gjennom innholdet i krav og tilbud for å kartlegge posisjoner og argumentasjon på ulike tema.</w:t>
      </w:r>
    </w:p>
    <w:p w14:paraId="17082CB8" w14:textId="77777777" w:rsidR="00545183" w:rsidRPr="00CA48EF" w:rsidRDefault="00545183" w:rsidP="00CA48EF">
      <w:r w:rsidRPr="00CA48EF">
        <w:t>I perioden 12. – 16. mai ble det gjennomført møter på lederplan og utvidede ledermøter. Det ble også jobbet i arbeidsgrupper om spesifikke tema.</w:t>
      </w:r>
    </w:p>
    <w:p w14:paraId="2FA8411F" w14:textId="77777777" w:rsidR="00545183" w:rsidRPr="00CA48EF" w:rsidRDefault="00545183" w:rsidP="00CA48EF">
      <w:r w:rsidRPr="00CA48EF">
        <w:t>I plenumsmøte 16. mai konstaterte statens forhandlingsleder at det var inngått jordbruksavtale mellom partene, og sluttprotokollen ble signert. Lederne i jordbruksorganisasjonene bekreftet at et samlet forhandlingsutvalg ville anbefale de respektive organisasjonenes styrer å godkjenne avtalen, og melde fra til staten om resultatet før proposisjonen om oppgjøret fremmes for Stortinget.</w:t>
      </w:r>
    </w:p>
    <w:p w14:paraId="64D71787" w14:textId="77777777" w:rsidR="00545183" w:rsidRPr="00CA48EF" w:rsidRDefault="00545183" w:rsidP="00CA48EF">
      <w:r w:rsidRPr="00CA48EF">
        <w:lastRenderedPageBreak/>
        <w:t>Protokollen følger proposisjonen som vedlegg 1. Referat fra plenumsmøtet 16. mai følger som vedlegg 2.</w:t>
      </w:r>
    </w:p>
    <w:p w14:paraId="2AAE8B02" w14:textId="77777777" w:rsidR="00545183" w:rsidRPr="00CA48EF" w:rsidRDefault="00545183" w:rsidP="00CA48EF">
      <w:pPr>
        <w:pStyle w:val="Overskrift1"/>
      </w:pPr>
      <w:r w:rsidRPr="00CA48EF">
        <w:t>Utviklingen i jordbruket</w:t>
      </w:r>
    </w:p>
    <w:p w14:paraId="051793F6" w14:textId="77777777" w:rsidR="00545183" w:rsidRPr="00CA48EF" w:rsidRDefault="00545183" w:rsidP="00CA48EF">
      <w:r w:rsidRPr="00CA48EF">
        <w:t>Dette kapitlet beskriver utviklingen i jordbruket opp mot mål og retningslinjer Stortinget har fastsatt. I kapittel 3.1 blir grunnlagsmaterialet for jordbruksoppgjøret gjennomgått. Kapittel 3.2 til 3.5 er en resultatrapportering på de fire landbrukspolitiske målene. Flere resultatindikatorer er relevante for flere mål, og det må gjøres løpende avveininger mellom kryssende hensyn. Landbruket og landbrukspolitikken må alltid ta hensyn til kostnader og konkurransekraft. Hele verdikjeden bidrar til det samlede tilbudet av norske jordbruksvarer.</w:t>
      </w:r>
    </w:p>
    <w:p w14:paraId="7493FBBC" w14:textId="77777777" w:rsidR="00545183" w:rsidRPr="00CA48EF" w:rsidRDefault="00545183" w:rsidP="00CA48EF">
      <w:r w:rsidRPr="00CA48EF">
        <w:t>Bønder er selvstendig næringsdrivende. Flere forhold påvirker inntektene og den løpende tilpasningen i det enkelte år. Næringen er utsatt for svingninger, for eksempel i avlinger og markedsforhold. Dette har blitt særlig tydelig de siste årene.</w:t>
      </w:r>
    </w:p>
    <w:p w14:paraId="6C2D646A" w14:textId="77777777" w:rsidR="00545183" w:rsidRPr="00CA48EF" w:rsidRDefault="00545183" w:rsidP="00CA48EF">
      <w:r w:rsidRPr="00CA48EF">
        <w:t>Jordbruket er en kapitalintensiv næring med langsiktige tilpasninger. Det vil derfor kunne ta flere år før en ser målbare resultater som følge av justeringer i politikk og virkemidler. Utviklingen i jordbruket må derfor sees over tid, og vurderes opp mot helheten i virkemiddelbruken.</w:t>
      </w:r>
    </w:p>
    <w:p w14:paraId="24721FEF" w14:textId="77777777" w:rsidR="00545183" w:rsidRPr="00CA48EF" w:rsidRDefault="00545183" w:rsidP="00CA48EF">
      <w:r w:rsidRPr="00CA48EF">
        <w:t>Ifølge Statistisk sentralbyrå (SSB) var det i 2024 i overkant av 182 500 landbrukseiendommer i Norge med minst 5 dekar eid jordbruksareal og/eller minst 25 dekar produktivt skogareal.</w:t>
      </w:r>
    </w:p>
    <w:p w14:paraId="493FDD2E" w14:textId="77777777" w:rsidR="00545183" w:rsidRPr="00CA48EF" w:rsidRDefault="00545183" w:rsidP="00CA48EF">
      <w:r w:rsidRPr="00CA48EF">
        <w:t>Det var om lag 36 600 jordbruksbedrifter og 31 600 familieårsverk i 2025, jf. utredning 1 fra Budsjettnemnda for jordbruket. Utviklingen for gårdsbruk med ganske like forutsetninger varierer fordi bøndene, som selvstendig næringsdrivende, treffer sine valg ut fra en helhetlig vurdering basert på ressursgrunnlag, kompetanse, tid og økonomiske ressurser. Inntekten i jordbruket kan derfor ikke vedtas, slik lønn for arbeidstakere kan. SSBs skattestatistikk viser at i gjennomsnitt for de siste 10 årene, hentet 44 pst. av brukerne i personlig drevne jordbruksforetak mindre enn 10 pst. av inntekten sin fra jordbruket. 30 pst. av personlige brukere var uten næringsinntekt fra jordbruket, mens 27 pst. hentet over 50 pst. av inntekten sin fra næringen.</w:t>
      </w:r>
    </w:p>
    <w:p w14:paraId="321500E2" w14:textId="77777777" w:rsidR="00545183" w:rsidRPr="00CA48EF" w:rsidRDefault="00545183" w:rsidP="00CA48EF">
      <w:pPr>
        <w:pStyle w:val="Overskrift2"/>
      </w:pPr>
      <w:r w:rsidRPr="00CA48EF">
        <w:t>Grunnlagsmaterialet</w:t>
      </w:r>
    </w:p>
    <w:p w14:paraId="6ACFA967" w14:textId="77777777" w:rsidR="00545183" w:rsidRPr="00CA48EF" w:rsidRDefault="00545183" w:rsidP="00CA48EF">
      <w:r w:rsidRPr="00CA48EF">
        <w:t>Budsjettnemnda for jordbruket (BFJ) har som hovedoppgave å legge frem og bearbeide et grunnlagsmateriale for jordbruksoppgjøret. Den 16. april 2026 avga Budsjettnemnda grunnlagsmaterialet til årets forhandlinger. Materialet består av følgende rapporter:</w:t>
      </w:r>
    </w:p>
    <w:p w14:paraId="3BA2C350" w14:textId="77777777" w:rsidR="00545183" w:rsidRPr="00CA48EF" w:rsidRDefault="00545183" w:rsidP="00CA48EF">
      <w:pPr>
        <w:pStyle w:val="Liste"/>
        <w:rPr>
          <w:rStyle w:val="kursiv"/>
        </w:rPr>
      </w:pPr>
      <w:r w:rsidRPr="00CA48EF">
        <w:rPr>
          <w:rStyle w:val="kursiv"/>
        </w:rPr>
        <w:t>Utredning nr. 1:</w:t>
      </w:r>
      <w:r w:rsidRPr="00CA48EF">
        <w:t xml:space="preserve"> Totalkalkylen for aktive jordbruksbedrifter: Publikasjonen er en totalkalkyle for aktive jordbruksbedrifter etter vanlige regnskapsprinsipper. Denne utredningen inneholder også beregning av sammenligningsinntekt (som beskrevet i Meld. St. 11 (2023–2024)), prognose for antall årsverk i 2027 (inkludert reduksjon i timetallet gitt av Meld. St. 10 (2024–2025)), og beregning av inntekten til sammenligningsgruppen.</w:t>
      </w:r>
    </w:p>
    <w:p w14:paraId="6E2BA74E" w14:textId="77777777" w:rsidR="00545183" w:rsidRPr="00CA48EF" w:rsidRDefault="00545183" w:rsidP="00CA48EF">
      <w:pPr>
        <w:pStyle w:val="Liste"/>
        <w:rPr>
          <w:rStyle w:val="kursiv"/>
        </w:rPr>
      </w:pPr>
      <w:r w:rsidRPr="00CA48EF">
        <w:rPr>
          <w:rStyle w:val="kursiv"/>
        </w:rPr>
        <w:t>Utredning nr. 2:</w:t>
      </w:r>
      <w:r w:rsidRPr="00CA48EF">
        <w:t xml:space="preserve"> Referansebruksberegninger: Beregningene er basert på driftsgranskningene fra Norsk institutt for bioøkonomi (NIBIO), og brukes til å vurdere utslag av et oppgjør for ulike produksjoner, distrikter og bruksstørrelser.</w:t>
      </w:r>
    </w:p>
    <w:p w14:paraId="1BBE53F9" w14:textId="77777777" w:rsidR="00545183" w:rsidRPr="00CA48EF" w:rsidRDefault="00545183" w:rsidP="00CA48EF">
      <w:pPr>
        <w:pStyle w:val="Liste"/>
        <w:rPr>
          <w:rStyle w:val="kursiv"/>
        </w:rPr>
      </w:pPr>
      <w:r w:rsidRPr="00CA48EF">
        <w:rPr>
          <w:rStyle w:val="kursiv"/>
        </w:rPr>
        <w:t>Utredning nr. 3:</w:t>
      </w:r>
      <w:r w:rsidRPr="00CA48EF">
        <w:t xml:space="preserve"> Resultatkontrollen for gjennomføringen av landbrukspolitikken.</w:t>
      </w:r>
    </w:p>
    <w:p w14:paraId="6FA83C04" w14:textId="77777777" w:rsidR="00545183" w:rsidRPr="00CA48EF" w:rsidRDefault="00545183" w:rsidP="00CA48EF">
      <w:r w:rsidRPr="00CA48EF">
        <w:lastRenderedPageBreak/>
        <w:t>Totalkalkylens prognoser for 2026 er basert på best mulig grunnlag og tilgjengelig informasjon frem til 1. april, da strek måtte settes. Norges Banks Pengepolitiske rapport 1/2026 er lagt til grunn for de makroøkonomiske prognosene om prisvekst, lønnsvekst og rente.</w:t>
      </w:r>
    </w:p>
    <w:p w14:paraId="24134703" w14:textId="77777777" w:rsidR="00545183" w:rsidRPr="00CA48EF" w:rsidRDefault="00545183" w:rsidP="00CA48EF">
      <w:r w:rsidRPr="00CA48EF">
        <w:t>Inntekter, kostnader og arbeidsforbruk knyttet til skogbruk og en del tilleggsnæringer er ikke med i Totalkalkylen, med unntak av kjøreinntekter der det er brukt maskiner som er kostnadsført i totalregnskapet. Totalkalkylen gir derfor ikke et fullstendig bilde av utviklingen i landbruksnæringens samlede næringsinntekter.</w:t>
      </w:r>
    </w:p>
    <w:p w14:paraId="129804C0" w14:textId="77777777" w:rsidR="00545183" w:rsidRPr="00CA48EF" w:rsidRDefault="00545183" w:rsidP="00CA48EF">
      <w:r w:rsidRPr="00CA48EF">
        <w:t>Totalkalkylen er et sektorregnskap for selvstendig næringsdrivende, og kan ikke ha samme presisjonsnivå som lønnsstatistikk. Data på foretaksnivå viser at det er betydelig variasjon rundt gjennomsnittet, også innen produksjoner og mellom bruk med likeartede forhold og forutsetninger. I tillegg kan revisjon av dataserier med grunnlag i nye data og endring av beregningsprinsipper, gjøre at både beregnet inntektsnivå og inntektsutvikling endres mellom beregningsår.</w:t>
      </w:r>
    </w:p>
    <w:p w14:paraId="6CFAF83D" w14:textId="77777777" w:rsidR="00545183" w:rsidRPr="00CA48EF" w:rsidRDefault="00545183" w:rsidP="00CA48EF">
      <w:r w:rsidRPr="00CA48EF">
        <w:t>Hensikten med referansebrukene er blant annet å vise utslag av endringer som følge av jordbruksoppgjørene, for ulike driftsformer, størrelser og geografisk plassering. Referansebrukene representerer ikke hele jordbruket. Mange jordbruksbedrifter kan ha en produksjon som ligner et av referansebrukene, men vil likevel ikke kjenne seg igjen i beregningene. Dette kan skyldes flere faktorer, for eksempel ulikt produksjonsomfang, investeringsomfang eller investeringsår enn hva som er lagt til grunn i referansebrukene.</w:t>
      </w:r>
    </w:p>
    <w:p w14:paraId="731228BA" w14:textId="77777777" w:rsidR="00545183" w:rsidRPr="00CA48EF" w:rsidRDefault="00545183" w:rsidP="00CA48EF">
      <w:r w:rsidRPr="00CA48EF">
        <w:t>Referansebrukene er basert på regnskapsmateriale fra 2024 for bruk som deltar i Driftsgranskingene, med prisjusteringer for 2025 og 2026. I tillegg beregnes en volumutvikling i fremregningsårene. Inndelingen og utvalgskriteriene i årets referansebruk er uendret sammenlignet med i fjor. Referansebruksberegninger viste fra og med 2026 resultatene for beregnet årsresultat per familieårsverk, hvor innleid arbeid er kostnadsført. Det er et resultatmål som er mer sammenlignbart med resultatet i utredning 1: Totalkalkylen for aktive jordbruksbedrifter. Beregningene for 2024 baserer seg på ett årsverk av 1845 timer. For budsjettåret 2025 benyttes 1810 timer i et årsverk, og for budsjettåret 2026 benyttes 1755 timer i et årsverk.</w:t>
      </w:r>
    </w:p>
    <w:p w14:paraId="1AB16F6B" w14:textId="77777777" w:rsidR="00545183" w:rsidRPr="00CA48EF" w:rsidRDefault="00545183" w:rsidP="00CA48EF">
      <w:pPr>
        <w:pStyle w:val="Overskrift2"/>
      </w:pPr>
      <w:r w:rsidRPr="00CA48EF">
        <w:t>Matsikkerhet – nasjonal matproduksjon</w:t>
      </w:r>
    </w:p>
    <w:p w14:paraId="240C1B7D" w14:textId="77777777" w:rsidR="00545183" w:rsidRPr="00CA48EF" w:rsidRDefault="00545183" w:rsidP="00CA48EF">
      <w:pPr>
        <w:pStyle w:val="Overskrift3"/>
      </w:pPr>
      <w:r w:rsidRPr="00CA48EF">
        <w:t>Produksjons- og markedsutvikling</w:t>
      </w:r>
    </w:p>
    <w:p w14:paraId="7F87460D" w14:textId="77777777" w:rsidR="00545183" w:rsidRPr="00CA48EF" w:rsidRDefault="00545183" w:rsidP="00CA48EF">
      <w:r w:rsidRPr="00CA48EF">
        <w:t>I perioden fra 2017 til 2026 har det samlede produksjonsvolumet av planteprodukter økt med 1,3 pst. (prognosert volum for 2026), jf. figur 3.1. Dette er tall fra normaliserte regnskap fra Budsjettnemnda for jordbruket, der avlingsvariasjoner er forsøkt jevnet ut mellom år.</w:t>
      </w:r>
    </w:p>
    <w:p w14:paraId="0397510B" w14:textId="05EFB410" w:rsidR="00545183" w:rsidRPr="00CA48EF" w:rsidRDefault="00CA48EF" w:rsidP="00CA48EF">
      <w:r w:rsidRPr="00CA48EF">
        <w:rPr>
          <w:noProof/>
        </w:rPr>
        <w:lastRenderedPageBreak/>
        <w:drawing>
          <wp:inline distT="0" distB="0" distL="0" distR="0" wp14:anchorId="4F84BA3B" wp14:editId="22893CD6">
            <wp:extent cx="6086475" cy="2886075"/>
            <wp:effectExtent l="0" t="0" r="0" b="0"/>
            <wp:docPr id="62"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F0CD143" w14:textId="77777777" w:rsidR="00545183" w:rsidRPr="00CA48EF" w:rsidRDefault="00545183" w:rsidP="00CA48EF">
      <w:pPr>
        <w:pStyle w:val="figur-tittel"/>
      </w:pPr>
      <w:r w:rsidRPr="00CA48EF">
        <w:t>Endring i produksjonsvolum fra 2017 til 2026, iflg. normalisert regnskap. 2017=100.</w:t>
      </w:r>
    </w:p>
    <w:p w14:paraId="09C4CF02" w14:textId="77777777" w:rsidR="00545183" w:rsidRPr="00CA48EF" w:rsidRDefault="00545183" w:rsidP="00CA48EF">
      <w:pPr>
        <w:pStyle w:val="Kilde"/>
      </w:pPr>
      <w:r w:rsidRPr="00CA48EF">
        <w:t>Kilde: Budsjettnemnda</w:t>
      </w:r>
    </w:p>
    <w:p w14:paraId="5E464722" w14:textId="77777777" w:rsidR="00545183" w:rsidRPr="00CA48EF" w:rsidRDefault="00545183" w:rsidP="00CA48EF">
      <w:r w:rsidRPr="00CA48EF">
        <w:t>Samlet sett over den siste tiårsperioden fra 2017 til 2026, har produksjonen av korn, erter og oljefrø økt med i overkant av 7 pst. Med unntak av 2018 og 2023, har de siste vekstsesongene vært gode for korn. For poteter har økningen vært om lag 32 pst., mens den for grønnsaker har vært 1,1 pst. Produksjonen av frukt har hatt en økning på hele 49 pst. den siste tiårsperioden. Produksjonen av bær har imidlertid gått ned med i overkant av 34 pst. i samme periode, noe som hovedsakelig skyldes en kraftig reduksjon i jordbærproduksjonen under koronapandemien. Produksjonen av jordbær har imidlertid økt de siste to årene.</w:t>
      </w:r>
    </w:p>
    <w:p w14:paraId="4923C129" w14:textId="77777777" w:rsidR="00545183" w:rsidRPr="00CA48EF" w:rsidRDefault="00545183" w:rsidP="00CA48EF">
      <w:r w:rsidRPr="00CA48EF">
        <w:t>Markedet for frukt, grønnsaker og bær er preget av sterk konkurranse fra import. 2025 endte med avlinger omtrent på normalnivå for de fleste kulturer. Den store satsingen på norske epler, både med sortsutvikling og lagringsteknologi de siste årene ga, sammen med et godt epleår, økt omsetning i 2025. Det var mindre behov for konsentratproduksjon som avsetningskanal i år, som følge av økt salg til konsum. Omsetningen av norsk frukt gikk opp med seks pst. sammenlignet med 2024, drevet av det økte eplesalget. Målprisene gjelder fra 1.7–31.6. For avtaleåret 2024–2025 ble det oppnådd målpris for poteter og grønnsaker med unntak av løk og purre. Det ble heller ikke oppnådd målpris for epler. Dette er også tilfelle for inneværende avtaleår. Landbruksdirektoratet har beregnet at verdiuttaket for grønnsaker og frukt i avtaleåret 2024–2025 var 52 mill. kroner høyere enn hva målprisen la opp til. For inneværende avtaleår er tilsvarende tall foreløpig 20 mill. kroner. Samlet sett er det fortsatt gode markedsmuligheter for økt planteproduksjon.</w:t>
      </w:r>
    </w:p>
    <w:p w14:paraId="7BB62B9D" w14:textId="77777777" w:rsidR="00545183" w:rsidRPr="00CA48EF" w:rsidRDefault="00545183" w:rsidP="00CA48EF">
      <w:r w:rsidRPr="00CA48EF">
        <w:t xml:space="preserve">Produksjonsøkningen på husdyrprodukter i 2020 og 2021 skyldes økt etterspørsel som følge av restriksjonene under koronapandemien, med kraftig reduksjon i grensehandelen, redusert utenlandsreising som følge av stengte grenser og økt etterspørsel i husholdningsmarkedet. Økningen i kjøttsalget ble antatt å være midlertidig, og deler av etterspørselsøkningen på kjøtt ble derfor dekket av økt import, særlig av svinekjøtt og storfekjøtt. I perioden 2023–2024 var </w:t>
      </w:r>
      <w:r w:rsidRPr="00CA48EF">
        <w:lastRenderedPageBreak/>
        <w:t>markedene for svin- og storfekjøtt preget av overproduksjon og høye omsetningsavgifter. Gjennom 2025 og inn i 2026 har markedene bedret seg, og avregningsprisene er økt og omsetningsavgiftene er redusert.</w:t>
      </w:r>
    </w:p>
    <w:p w14:paraId="16B4318E" w14:textId="77777777" w:rsidR="00545183" w:rsidRPr="00CA48EF" w:rsidRDefault="00545183" w:rsidP="00CA48EF">
      <w:r w:rsidRPr="00CA48EF">
        <w:t>Det er stor variasjon i utviklingen mellom de ulike kjøttslagene fra 2017 til 2026. I perioden har storfeproduksjonen økt med 0,9 pst. Den siste tiden har det vært underdekning av norsk storfekjøtt. Det har falt sammen med et stramt marked for storfekjøtt også i Europa. Prognosen for EU er at fallet i produksjonen fortsetter i andre halvdel av 2026.</w:t>
      </w:r>
    </w:p>
    <w:p w14:paraId="19DDD075" w14:textId="77777777" w:rsidR="00545183" w:rsidRPr="00CA48EF" w:rsidRDefault="00545183" w:rsidP="00CA48EF">
      <w:r w:rsidRPr="00CA48EF">
        <w:t>Produksjonen av sau og gris i Norge har gått ned henholdsvis 20,7 pst. og 3,2 pst. Produksjonen av fjørfe har økt med 25 pst. i samme periode. Også produksjonen av egg har økt betydelig de siste årene og siden 2017 er produksjonen økt med 17 pst.</w:t>
      </w:r>
    </w:p>
    <w:p w14:paraId="6D92D0FF" w14:textId="77777777" w:rsidR="00545183" w:rsidRPr="00CA48EF" w:rsidRDefault="00545183" w:rsidP="00CA48EF">
      <w:r w:rsidRPr="00CA48EF">
        <w:t>Som følge av høy etterspørsel etter meieriprodukter, fikk kumelkprodusentene i 2024 og 2025 levere mer melk enn de hadde kvote til. I 2026 er forholdstallet 1,01 og det er forventet redusert melkeproduksjon fra 2025 til 2026. Som følge av lav etterspørsel etter geitemelk over flere år kunne produsentene av geitemelk ikke levere mer enn 95 pst. av kvoten. Inn i 2026 bedret markedet seg noe pga. økte priser ved eksport, og forholdstallet for geitemelk ble satt til 1,0.</w:t>
      </w:r>
    </w:p>
    <w:p w14:paraId="3468C531" w14:textId="77777777" w:rsidR="00545183" w:rsidRPr="00CA48EF" w:rsidRDefault="00545183" w:rsidP="00CA48EF">
      <w:pPr>
        <w:pStyle w:val="Overskrift3"/>
      </w:pPr>
      <w:r w:rsidRPr="00CA48EF">
        <w:t>Økt selvforsyningsgrad/hjemmemarkedsandel</w:t>
      </w:r>
    </w:p>
    <w:p w14:paraId="3261BAB3" w14:textId="77777777" w:rsidR="00545183" w:rsidRPr="00CA48EF" w:rsidRDefault="00545183" w:rsidP="00CA48EF">
      <w:r w:rsidRPr="00CA48EF">
        <w:t>Selvforsyningsgraden er i Norge definert som hjemmemarkedsandelen målt på energibasis, og er et mål på hvor stor del av det totale forbruket målt i energi som er produsert innenlands. Selvforsyningsgraden inkluderer fisk, og er ett av flere mål på hvilken markedsandel den norske matsektoren har i det norske matmarkedet. Den kan per definisjon aldri bli over 100 pst. Selvforsyningsgraden for jordbruksvarer påvirkes av faktorer, som naturgitte produksjonsforhold, vær, ulike kvalitetskrav, forbrukerpreferanser, priser, jordbrukspolitiske virkemidler og internasjonale handelsavtaler.</w:t>
      </w:r>
    </w:p>
    <w:p w14:paraId="6A442CF5" w14:textId="77777777" w:rsidR="00545183" w:rsidRPr="00CA48EF" w:rsidRDefault="00545183" w:rsidP="00CA48EF">
      <w:r w:rsidRPr="00CA48EF">
        <w:t>Den norske definisjonen av selvforsyningsgrad tar ikke hensyn til eksport, eller muligheten for å legge om produksjonen til produkter med høyere energigrad dersom situasjonen skulle kreve det. Hvor stor andel av innsatsfaktorene som er norskprodusert er heller ikke hensyntatt. En betydelig del av innsatsfaktorene i jordbruket, i tillegg til deler av råvarene til kraftfôr, blir importert fra utlandet. Dette gjelder blant annet maskiner, medisiner og diesel. Selvforsyningsgraden gir derfor ikke et komplett bilde på mulighetene for å dekke matvarebehovet med innenlandsk produksjon. Den er likevel et nyttig verktøy for å kartlegge hvilke produksjoner virkemidlene i jordbrukspolitikken kan rettes inn mot for å øke den innenlandske produksjonen.</w:t>
      </w:r>
    </w:p>
    <w:p w14:paraId="547D9B3A" w14:textId="77777777" w:rsidR="00545183" w:rsidRPr="00CA48EF" w:rsidRDefault="00545183" w:rsidP="00CA48EF">
      <w:r w:rsidRPr="00CA48EF">
        <w:t>Som følge av utviklingen i matkornproduksjonen, økte selvforsyningsgraden for jordbruksprodukter betydelig fra midten av 1970-t</w:t>
      </w:r>
      <w:hyperlink r:id="rId9" w:history="1">
        <w:r w:rsidRPr="00CA48EF">
          <w:t>allet. Selvfor</w:t>
        </w:r>
      </w:hyperlink>
      <w:r w:rsidRPr="00CA48EF">
        <w:t>syningsgraden inkl. fisk og sjømat har variert rundt 50 pst. i flere tiår. Innarbeidingen av grensehandel/privatimport medførte en reduksjon på om lag to prosentpoeng i selvforsyningsgraden.</w:t>
      </w:r>
    </w:p>
    <w:p w14:paraId="71B8F34F" w14:textId="77777777" w:rsidR="00545183" w:rsidRPr="00CA48EF" w:rsidRDefault="00545183" w:rsidP="00CA48EF">
      <w:r w:rsidRPr="00CA48EF">
        <w:t xml:space="preserve">Regjeringen og Stortingets målsetting for selvforsyningsgraden legger til grunn å måle selvforsyning for jordbruksvarer justert for import av fôrråvarer. Tabellen under viser derfor selvforsyningsgrad uten fisk, som er resultatmålet på dette området. Tallene for 2024 er foreløpige, og sterkt påvirket av svært dårlige kornavlinger i 2023. NIBIO utarbeider tall for </w:t>
      </w:r>
      <w:r w:rsidRPr="00CA48EF">
        <w:lastRenderedPageBreak/>
        <w:t>selvforsyningsgraden for de enkelte produktgruppene for 2025. Tallene vil sannsynligvis foreligge før sommeren 2026.</w:t>
      </w:r>
    </w:p>
    <w:p w14:paraId="6A014116" w14:textId="4D2AE85F" w:rsidR="00BD17A4" w:rsidRPr="00CA48EF" w:rsidRDefault="00BD17A4" w:rsidP="00CA48EF">
      <w:pPr>
        <w:pStyle w:val="tabell-tittel"/>
      </w:pPr>
      <w:r w:rsidRPr="00CA48EF">
        <w:t>Selvforsyningsgrad for jordbruksvarer (ekskl. fisk)</w:t>
      </w:r>
    </w:p>
    <w:p w14:paraId="5F5B0579" w14:textId="77777777" w:rsidR="00545183" w:rsidRPr="00CA48EF" w:rsidRDefault="00545183" w:rsidP="00CA48EF">
      <w:pPr>
        <w:pStyle w:val="Tabellnavn"/>
      </w:pPr>
      <w:r w:rsidRPr="00CA48EF">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20"/>
        <w:gridCol w:w="840"/>
        <w:gridCol w:w="840"/>
        <w:gridCol w:w="840"/>
        <w:gridCol w:w="840"/>
        <w:gridCol w:w="840"/>
        <w:gridCol w:w="840"/>
        <w:gridCol w:w="840"/>
      </w:tblGrid>
      <w:tr w:rsidR="007A73E0" w:rsidRPr="00CA48EF" w14:paraId="12AA2651" w14:textId="77777777">
        <w:trPr>
          <w:trHeight w:val="360"/>
        </w:trPr>
        <w:tc>
          <w:tcPr>
            <w:tcW w:w="3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CE90E7" w14:textId="77777777" w:rsidR="00545183" w:rsidRPr="00CA48EF" w:rsidRDefault="00545183" w:rsidP="00CA48EF">
            <w:pPr>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99B734" w14:textId="77777777" w:rsidR="00545183" w:rsidRPr="00CA48EF" w:rsidRDefault="00545183" w:rsidP="00A0132C">
            <w:pPr>
              <w:jc w:val="right"/>
              <w:rPr>
                <w:sz w:val="21"/>
              </w:rPr>
            </w:pPr>
            <w:r w:rsidRPr="00CA48EF">
              <w:rPr>
                <w:sz w:val="21"/>
              </w:rPr>
              <w:t>1999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15EBBA" w14:textId="77777777" w:rsidR="00545183" w:rsidRPr="00CA48EF" w:rsidRDefault="00545183" w:rsidP="00A0132C">
            <w:pPr>
              <w:jc w:val="right"/>
              <w:rPr>
                <w:sz w:val="21"/>
              </w:rPr>
            </w:pPr>
            <w:r w:rsidRPr="00CA48EF">
              <w:rPr>
                <w:sz w:val="21"/>
              </w:rPr>
              <w:t>2009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01345C" w14:textId="77777777" w:rsidR="00545183" w:rsidRPr="00CA48EF" w:rsidRDefault="00545183" w:rsidP="00A0132C">
            <w:pPr>
              <w:jc w:val="right"/>
              <w:rPr>
                <w:sz w:val="21"/>
              </w:rPr>
            </w:pPr>
            <w:r w:rsidRPr="00CA48EF">
              <w:rPr>
                <w:sz w:val="21"/>
              </w:rPr>
              <w:t>2019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427594" w14:textId="77777777" w:rsidR="00545183" w:rsidRPr="00CA48EF" w:rsidRDefault="00545183" w:rsidP="00A0132C">
            <w:pPr>
              <w:jc w:val="right"/>
              <w:rPr>
                <w:sz w:val="21"/>
              </w:rPr>
            </w:pPr>
            <w:r w:rsidRPr="00CA48EF">
              <w:rPr>
                <w:sz w:val="21"/>
              </w:rPr>
              <w:t>2021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A58588" w14:textId="77777777" w:rsidR="00545183" w:rsidRPr="00CA48EF" w:rsidRDefault="00545183" w:rsidP="00A0132C">
            <w:pPr>
              <w:jc w:val="right"/>
              <w:rPr>
                <w:sz w:val="21"/>
              </w:rPr>
            </w:pPr>
            <w:r w:rsidRPr="00CA48EF">
              <w:rPr>
                <w:sz w:val="21"/>
              </w:rPr>
              <w:t>2022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009948" w14:textId="77777777" w:rsidR="00545183" w:rsidRPr="00CA48EF" w:rsidRDefault="00545183" w:rsidP="00A0132C">
            <w:pPr>
              <w:jc w:val="right"/>
              <w:rPr>
                <w:sz w:val="21"/>
              </w:rPr>
            </w:pPr>
            <w:r w:rsidRPr="00CA48EF">
              <w:rPr>
                <w:sz w:val="21"/>
              </w:rPr>
              <w:t>2023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05480F" w14:textId="77777777" w:rsidR="00545183" w:rsidRPr="00CA48EF" w:rsidRDefault="00545183" w:rsidP="00A0132C">
            <w:pPr>
              <w:jc w:val="right"/>
              <w:rPr>
                <w:sz w:val="21"/>
              </w:rPr>
            </w:pPr>
            <w:r w:rsidRPr="00CA48EF">
              <w:rPr>
                <w:sz w:val="21"/>
              </w:rPr>
              <w:t>2024</w:t>
            </w:r>
          </w:p>
        </w:tc>
      </w:tr>
      <w:tr w:rsidR="007A73E0" w:rsidRPr="00CA48EF" w14:paraId="349A9AA9" w14:textId="77777777">
        <w:trPr>
          <w:trHeight w:val="380"/>
        </w:trPr>
        <w:tc>
          <w:tcPr>
            <w:tcW w:w="3620" w:type="dxa"/>
            <w:tcBorders>
              <w:top w:val="single" w:sz="4" w:space="0" w:color="000000"/>
              <w:left w:val="nil"/>
              <w:bottom w:val="nil"/>
              <w:right w:val="nil"/>
            </w:tcBorders>
            <w:tcMar>
              <w:top w:w="128" w:type="dxa"/>
              <w:left w:w="43" w:type="dxa"/>
              <w:bottom w:w="43" w:type="dxa"/>
              <w:right w:w="43" w:type="dxa"/>
            </w:tcMar>
          </w:tcPr>
          <w:p w14:paraId="248CB41D" w14:textId="77777777" w:rsidR="00545183" w:rsidRPr="00CA48EF" w:rsidRDefault="00545183" w:rsidP="00CA48EF">
            <w:pPr>
              <w:rPr>
                <w:sz w:val="21"/>
              </w:rPr>
            </w:pPr>
            <w:r w:rsidRPr="00CA48EF">
              <w:rPr>
                <w:sz w:val="21"/>
              </w:rPr>
              <w:t>Selvforsyningsgrad for jordbruksvarer</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4E68956" w14:textId="77777777" w:rsidR="00545183" w:rsidRPr="00CA48EF" w:rsidRDefault="00545183" w:rsidP="00A0132C">
            <w:pPr>
              <w:jc w:val="right"/>
              <w:rPr>
                <w:sz w:val="21"/>
              </w:rPr>
            </w:pPr>
            <w:r w:rsidRPr="00CA48EF">
              <w:rPr>
                <w:sz w:val="21"/>
              </w:rPr>
              <w:t>43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B2F890C" w14:textId="77777777" w:rsidR="00545183" w:rsidRPr="00CA48EF" w:rsidRDefault="00545183" w:rsidP="00A0132C">
            <w:pPr>
              <w:jc w:val="right"/>
              <w:rPr>
                <w:sz w:val="21"/>
              </w:rPr>
            </w:pPr>
            <w:r w:rsidRPr="00CA48EF">
              <w:rPr>
                <w:sz w:val="21"/>
              </w:rPr>
              <w:t>47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9A98546" w14:textId="77777777" w:rsidR="00545183" w:rsidRPr="00CA48EF" w:rsidRDefault="00545183" w:rsidP="00A0132C">
            <w:pPr>
              <w:jc w:val="right"/>
              <w:rPr>
                <w:sz w:val="21"/>
              </w:rPr>
            </w:pPr>
            <w:r w:rsidRPr="00CA48EF">
              <w:rPr>
                <w:sz w:val="21"/>
              </w:rPr>
              <w:t>40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76AA833" w14:textId="77777777" w:rsidR="00545183" w:rsidRPr="00CA48EF" w:rsidRDefault="00545183" w:rsidP="00A0132C">
            <w:pPr>
              <w:jc w:val="right"/>
              <w:rPr>
                <w:sz w:val="21"/>
              </w:rPr>
            </w:pPr>
            <w:r w:rsidRPr="00CA48EF">
              <w:rPr>
                <w:sz w:val="21"/>
              </w:rPr>
              <w:t>45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1C350DF" w14:textId="77777777" w:rsidR="00545183" w:rsidRPr="00CA48EF" w:rsidRDefault="00545183" w:rsidP="00A0132C">
            <w:pPr>
              <w:jc w:val="right"/>
              <w:rPr>
                <w:sz w:val="21"/>
              </w:rPr>
            </w:pPr>
            <w:r w:rsidRPr="00CA48EF">
              <w:rPr>
                <w:sz w:val="21"/>
              </w:rPr>
              <w:t>46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D023228" w14:textId="77777777" w:rsidR="00545183" w:rsidRPr="00CA48EF" w:rsidRDefault="00545183" w:rsidP="00A0132C">
            <w:pPr>
              <w:jc w:val="right"/>
              <w:rPr>
                <w:sz w:val="21"/>
              </w:rPr>
            </w:pPr>
            <w:r w:rsidRPr="00CA48EF">
              <w:rPr>
                <w:sz w:val="21"/>
              </w:rPr>
              <w:t>46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84B1CBF" w14:textId="77777777" w:rsidR="00545183" w:rsidRPr="00CA48EF" w:rsidRDefault="00545183" w:rsidP="00A0132C">
            <w:pPr>
              <w:jc w:val="right"/>
              <w:rPr>
                <w:sz w:val="21"/>
              </w:rPr>
            </w:pPr>
            <w:r w:rsidRPr="00CA48EF">
              <w:rPr>
                <w:sz w:val="21"/>
              </w:rPr>
              <w:t>41</w:t>
            </w:r>
          </w:p>
        </w:tc>
      </w:tr>
      <w:tr w:rsidR="007A73E0" w:rsidRPr="00CA48EF" w14:paraId="271015F2" w14:textId="77777777">
        <w:trPr>
          <w:trHeight w:val="380"/>
        </w:trPr>
        <w:tc>
          <w:tcPr>
            <w:tcW w:w="3620" w:type="dxa"/>
            <w:tcBorders>
              <w:top w:val="nil"/>
              <w:left w:val="nil"/>
              <w:bottom w:val="single" w:sz="4" w:space="0" w:color="000000"/>
              <w:right w:val="nil"/>
            </w:tcBorders>
            <w:tcMar>
              <w:top w:w="128" w:type="dxa"/>
              <w:left w:w="43" w:type="dxa"/>
              <w:bottom w:w="43" w:type="dxa"/>
              <w:right w:w="43" w:type="dxa"/>
            </w:tcMar>
          </w:tcPr>
          <w:p w14:paraId="2A2C25FB" w14:textId="77777777" w:rsidR="00545183" w:rsidRPr="00CA48EF" w:rsidRDefault="00545183" w:rsidP="00CA48EF">
            <w:pPr>
              <w:rPr>
                <w:sz w:val="21"/>
              </w:rPr>
            </w:pPr>
            <w:r w:rsidRPr="00CA48EF">
              <w:rPr>
                <w:sz w:val="21"/>
              </w:rPr>
              <w:t xml:space="preserve">Fôrkorrigert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AB9C6D3" w14:textId="77777777" w:rsidR="00545183" w:rsidRPr="00CA48EF" w:rsidRDefault="00545183" w:rsidP="00A0132C">
            <w:pPr>
              <w:jc w:val="right"/>
              <w:rPr>
                <w:sz w:val="21"/>
              </w:rPr>
            </w:pPr>
            <w:r w:rsidRPr="00CA48EF">
              <w:rPr>
                <w:sz w:val="21"/>
              </w:rPr>
              <w:t>40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40D9925" w14:textId="77777777" w:rsidR="00545183" w:rsidRPr="00CA48EF" w:rsidRDefault="00545183" w:rsidP="00A0132C">
            <w:pPr>
              <w:jc w:val="right"/>
              <w:rPr>
                <w:sz w:val="21"/>
              </w:rPr>
            </w:pPr>
            <w:r w:rsidRPr="00CA48EF">
              <w:rPr>
                <w:sz w:val="21"/>
              </w:rPr>
              <w:t>42</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8B8EA18" w14:textId="77777777" w:rsidR="00545183" w:rsidRPr="00CA48EF" w:rsidRDefault="00545183" w:rsidP="00A0132C">
            <w:pPr>
              <w:jc w:val="right"/>
              <w:rPr>
                <w:sz w:val="21"/>
              </w:rPr>
            </w:pPr>
            <w:r w:rsidRPr="00CA48EF">
              <w:rPr>
                <w:sz w:val="21"/>
              </w:rPr>
              <w:t>33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8F989C3" w14:textId="77777777" w:rsidR="00545183" w:rsidRPr="00CA48EF" w:rsidRDefault="00545183" w:rsidP="00A0132C">
            <w:pPr>
              <w:jc w:val="right"/>
              <w:rPr>
                <w:sz w:val="21"/>
              </w:rPr>
            </w:pPr>
            <w:r w:rsidRPr="00CA48EF">
              <w:rPr>
                <w:sz w:val="21"/>
              </w:rPr>
              <w:t>40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826DF06" w14:textId="77777777" w:rsidR="00545183" w:rsidRPr="00CA48EF" w:rsidRDefault="00545183" w:rsidP="00A0132C">
            <w:pPr>
              <w:jc w:val="right"/>
              <w:rPr>
                <w:sz w:val="21"/>
              </w:rPr>
            </w:pPr>
            <w:r w:rsidRPr="00CA48EF">
              <w:rPr>
                <w:sz w:val="21"/>
              </w:rPr>
              <w:t>40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646B335" w14:textId="77777777" w:rsidR="00545183" w:rsidRPr="00CA48EF" w:rsidRDefault="00545183" w:rsidP="00A0132C">
            <w:pPr>
              <w:jc w:val="right"/>
              <w:rPr>
                <w:sz w:val="21"/>
              </w:rPr>
            </w:pPr>
            <w:r w:rsidRPr="00CA48EF">
              <w:rPr>
                <w:sz w:val="21"/>
              </w:rPr>
              <w:t>41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155E3C7" w14:textId="77777777" w:rsidR="00545183" w:rsidRPr="00CA48EF" w:rsidRDefault="00545183" w:rsidP="00A0132C">
            <w:pPr>
              <w:jc w:val="right"/>
              <w:rPr>
                <w:sz w:val="21"/>
              </w:rPr>
            </w:pPr>
            <w:r w:rsidRPr="00CA48EF">
              <w:rPr>
                <w:sz w:val="21"/>
              </w:rPr>
              <w:t>34</w:t>
            </w:r>
          </w:p>
        </w:tc>
      </w:tr>
    </w:tbl>
    <w:p w14:paraId="7B656FCF" w14:textId="77777777" w:rsidR="00545183" w:rsidRPr="00CA48EF" w:rsidRDefault="00545183" w:rsidP="00CA48EF">
      <w:pPr>
        <w:pStyle w:val="tabell-noter"/>
      </w:pPr>
      <w:r w:rsidRPr="00CA48EF">
        <w:t>*</w:t>
      </w:r>
      <w:r w:rsidRPr="00CA48EF">
        <w:tab/>
        <w:t>Foreløpige tall</w:t>
      </w:r>
    </w:p>
    <w:p w14:paraId="7D7F5793" w14:textId="77777777" w:rsidR="00545183" w:rsidRPr="00CA48EF" w:rsidRDefault="00545183" w:rsidP="00CA48EF">
      <w:pPr>
        <w:pStyle w:val="Kilde"/>
      </w:pPr>
      <w:r w:rsidRPr="00CA48EF">
        <w:t>Kilde: Beregnet av NIBIO for Helsedirektoratet.</w:t>
      </w:r>
    </w:p>
    <w:p w14:paraId="194F9A84" w14:textId="77777777" w:rsidR="00545183" w:rsidRPr="00CA48EF" w:rsidRDefault="00545183" w:rsidP="00CA48EF">
      <w:r w:rsidRPr="00CA48EF">
        <w:t>I andre land enn Norge er det vanlig å bruke begrepet selvforsyningsgrad om det vi i Norge beskriver som dekningsgrad. Dersom man skal sammenligne selvforsyningsgraden i Norge og andre land, er dekningsgrad derfor et mer sammenlignbart mål å bruke enn selvforsyningsgrad. Dekningsgraden defineres som selvforsyningsgrad inkl. eksport, og omfatter produksjonen av fisk og annen sjømat i Norge, uten å hensynta import av fôrråvarer til husdyrhold innen jordbruk eller havbruk. Den norske dekningsgraden er derfor mye høyere enn selvforsyningsgraden. Som selvforsyningsgraden, varierer dekningsgraden særlig med kornavlingene. I 2023 var dekningsgraden 86,6 pst., mens den i 2024 var 79,1 pst.</w:t>
      </w:r>
    </w:p>
    <w:p w14:paraId="1DE77406" w14:textId="77777777" w:rsidR="00545183" w:rsidRPr="00CA48EF" w:rsidRDefault="00545183" w:rsidP="00CA48EF">
      <w:r w:rsidRPr="00CA48EF">
        <w:t>Selvforsynings</w:t>
      </w:r>
      <w:r w:rsidRPr="00CA48EF">
        <w:rPr>
          <w:rStyle w:val="kursiv"/>
        </w:rPr>
        <w:t>evnen</w:t>
      </w:r>
      <w:r w:rsidRPr="00CA48EF">
        <w:t xml:space="preserve"> sier noe om et lands evne til å sette i verk tiltak i en krisesituasjon for å sikre befolkningen forsyning av energi og andre næringsstoff for et fullverdig kosthold, dvs. et lands evne til å brødfø egen befolkning med utgangspunkt i egne ressurser og produksjon. Denne definisjonen inkluderer omlegging av forbruk i retning energirike plantevekster, korn, poteter og grønnsaker, og dreining av produksjonen i den retningen. For å vurdere selvforsyningsevne må det bl.a. defineres hva slags krise det er snakk om, for eksempel om varestrømmen av en eller flere varer til Norge blir brutt over lengre tid, eller om det er forstyrrelser av norsk produksjon som følge av ekstremvær eller radioaktivt nedfall.</w:t>
      </w:r>
    </w:p>
    <w:p w14:paraId="535ADB40" w14:textId="77777777" w:rsidR="00545183" w:rsidRPr="00CA48EF" w:rsidRDefault="00545183" w:rsidP="00CA48EF">
      <w:pPr>
        <w:pStyle w:val="Overskrift3"/>
      </w:pPr>
      <w:r w:rsidRPr="00CA48EF">
        <w:t>Norskandel i fôr og korn</w:t>
      </w:r>
    </w:p>
    <w:p w14:paraId="5F9A149E" w14:textId="77777777" w:rsidR="00545183" w:rsidRPr="00CA48EF" w:rsidRDefault="00545183" w:rsidP="00CA48EF">
      <w:r w:rsidRPr="00CA48EF">
        <w:t>I 2025 var 85 pst. av fôret til norske husdyr produsert i Norge på norske råvarer, jf. tabell 3.2. Alt grovfôret som brukes i Norge er produsert i Norge. Andelen av norske råvarer i kraftfôret varierer fra år til år. Høyt energi- og proteininnhold i kraftfôret, har generelt redusert andelen av karbohydrater. Norskandelen karbohydrater avhenger først og fremst av tilgangen på norsk fôrkorn, men også av fôrutviklingen, bruk av andre råvarer i fôret og sammensetningen av husdyrholdet. Foreløpige tall viser at andelen norsk karbohydratråvare i 2025 var 78 pst. Sammen med noe lavere norskandeler av fett, vitaminer og proteiner ble andelen norsk råvare i kraftfôret på 60 pst. I 2024 var andelen norsk råvare i kraftfôret 49 pst. som følge av en svært dårlig kornavling i 2023.</w:t>
      </w:r>
    </w:p>
    <w:p w14:paraId="3515E098" w14:textId="77777777" w:rsidR="00545183" w:rsidRPr="00CA48EF" w:rsidRDefault="00545183" w:rsidP="00CA48EF">
      <w:r w:rsidRPr="00CA48EF">
        <w:lastRenderedPageBreak/>
        <w:t>Hvete er en viktig råvare i kraftfôr av ernæringsmessige grunner, og økt tilgang til hvete er en nøkkel til økt norskandel i kraftfôret. Tilgangen på norsk hvete til fôr varierer med areal og avling hvete totalt sett og ikke minst andelen av hvete som holder kvalitetskravene til matkorn. Produksjonen av bygg i Norge var i 2025 høyere enn fôrindustrien i utgangspunktet hadde behov for. Etter vedtak i omsetningsrådet ble det benyttet omsetningsavgifter til å skrive ned prisen på bygg med 7 øre per kg, samtidig som kvotene for suppleringsimport av karbohydratråvare ble redusert. Fôrindustrien tilpasset med bakgrunn i dette reseptene, slik at overskuddet av bygg ble tilnærmet brukt opp.</w:t>
      </w:r>
    </w:p>
    <w:p w14:paraId="2355EFFA" w14:textId="77777777" w:rsidR="00545183" w:rsidRPr="00CA48EF" w:rsidRDefault="00545183" w:rsidP="00CA48EF">
      <w:r w:rsidRPr="00CA48EF">
        <w:t>Norskandelen av fett og protein i kraftfôret har gått vesentlig ned over tid, blant annet som følge av forbudet mot bruk av animalsk protein (kjøttbeinmel og fiskemel) i dyrefôr. I mai 2022 ble det igjen tillatt å benytte bearbeidet animalsk protein (PAP) fra svin i fôr til fjørfe og PAP fra fjørfe i fôr til svin. Reglene for håndtering av denne typen protein er strenge og krever blant annet egne produksjonslinjer for fôret, noe som gjør produksjonen mer ressurskrevende. Det er fortsatt forbud mot bruk av protein fra samme dyreart.</w:t>
      </w:r>
    </w:p>
    <w:p w14:paraId="5D426EE6" w14:textId="58A56537" w:rsidR="00BD17A4" w:rsidRPr="00CA48EF" w:rsidRDefault="00BD17A4" w:rsidP="00CA48EF">
      <w:pPr>
        <w:pStyle w:val="tabell-tittel"/>
      </w:pPr>
      <w:r w:rsidRPr="00CA48EF">
        <w:t>Norsk andel av råvarer i kraftfôr til husdyr. Prosent.</w:t>
      </w:r>
    </w:p>
    <w:p w14:paraId="32E40B9C" w14:textId="77777777" w:rsidR="00545183" w:rsidRPr="00CA48EF" w:rsidRDefault="00545183" w:rsidP="00CA48EF">
      <w:pPr>
        <w:pStyle w:val="Tabellnavn"/>
      </w:pPr>
      <w:r w:rsidRPr="00CA48EF">
        <w:t>08J1tx2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620"/>
        <w:gridCol w:w="840"/>
        <w:gridCol w:w="840"/>
        <w:gridCol w:w="840"/>
        <w:gridCol w:w="840"/>
        <w:gridCol w:w="840"/>
        <w:gridCol w:w="840"/>
      </w:tblGrid>
      <w:tr w:rsidR="007A73E0" w:rsidRPr="00CA48EF" w14:paraId="1E04BB2F" w14:textId="77777777">
        <w:trPr>
          <w:trHeight w:val="360"/>
        </w:trPr>
        <w:tc>
          <w:tcPr>
            <w:tcW w:w="44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E1864D0" w14:textId="77777777" w:rsidR="00545183" w:rsidRPr="00CA48EF" w:rsidRDefault="00545183" w:rsidP="00CA48EF">
            <w:pPr>
              <w:rPr>
                <w:sz w:val="21"/>
              </w:rPr>
            </w:pP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05D39" w14:textId="77777777" w:rsidR="00545183" w:rsidRPr="00CA48EF" w:rsidRDefault="00545183" w:rsidP="00A0132C">
            <w:pPr>
              <w:jc w:val="right"/>
              <w:rPr>
                <w:sz w:val="21"/>
              </w:rPr>
            </w:pPr>
            <w:r w:rsidRPr="00CA48EF">
              <w:rPr>
                <w:sz w:val="21"/>
              </w:rPr>
              <w:t>2000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652F7E" w14:textId="77777777" w:rsidR="00545183" w:rsidRPr="00CA48EF" w:rsidRDefault="00545183" w:rsidP="00A0132C">
            <w:pPr>
              <w:jc w:val="right"/>
              <w:rPr>
                <w:sz w:val="21"/>
              </w:rPr>
            </w:pPr>
            <w:r w:rsidRPr="00CA48EF">
              <w:rPr>
                <w:sz w:val="21"/>
              </w:rPr>
              <w:t>2010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DBE22B" w14:textId="77777777" w:rsidR="00545183" w:rsidRPr="00CA48EF" w:rsidRDefault="00545183" w:rsidP="00A0132C">
            <w:pPr>
              <w:jc w:val="right"/>
              <w:rPr>
                <w:sz w:val="21"/>
              </w:rPr>
            </w:pPr>
            <w:r w:rsidRPr="00CA48EF">
              <w:rPr>
                <w:sz w:val="21"/>
              </w:rPr>
              <w:t>2020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806CF4" w14:textId="77777777" w:rsidR="00545183" w:rsidRPr="00CA48EF" w:rsidRDefault="00545183" w:rsidP="00A0132C">
            <w:pPr>
              <w:jc w:val="right"/>
              <w:rPr>
                <w:sz w:val="21"/>
              </w:rPr>
            </w:pPr>
            <w:r w:rsidRPr="00CA48EF">
              <w:rPr>
                <w:sz w:val="21"/>
              </w:rPr>
              <w:t>2023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E0A49B" w14:textId="77777777" w:rsidR="00545183" w:rsidRPr="00CA48EF" w:rsidRDefault="00545183" w:rsidP="00A0132C">
            <w:pPr>
              <w:jc w:val="right"/>
              <w:rPr>
                <w:sz w:val="21"/>
              </w:rPr>
            </w:pPr>
            <w:r w:rsidRPr="00CA48EF">
              <w:rPr>
                <w:sz w:val="21"/>
              </w:rPr>
              <w:t>2024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17B196" w14:textId="77777777" w:rsidR="00545183" w:rsidRPr="00CA48EF" w:rsidRDefault="00545183" w:rsidP="00A0132C">
            <w:pPr>
              <w:jc w:val="right"/>
              <w:rPr>
                <w:sz w:val="21"/>
              </w:rPr>
            </w:pPr>
            <w:r w:rsidRPr="00CA48EF">
              <w:rPr>
                <w:sz w:val="21"/>
              </w:rPr>
              <w:t>2025</w:t>
            </w:r>
            <w:r w:rsidRPr="00CA48EF">
              <w:rPr>
                <w:rStyle w:val="skrift-hevet"/>
                <w:sz w:val="21"/>
              </w:rPr>
              <w:t>1</w:t>
            </w:r>
          </w:p>
        </w:tc>
      </w:tr>
      <w:tr w:rsidR="007A73E0" w:rsidRPr="00CA48EF" w14:paraId="77BFCAB3" w14:textId="77777777">
        <w:trPr>
          <w:trHeight w:val="380"/>
        </w:trPr>
        <w:tc>
          <w:tcPr>
            <w:tcW w:w="4460" w:type="dxa"/>
            <w:gridSpan w:val="2"/>
            <w:tcBorders>
              <w:top w:val="single" w:sz="4" w:space="0" w:color="000000"/>
              <w:left w:val="nil"/>
              <w:bottom w:val="nil"/>
              <w:right w:val="nil"/>
            </w:tcBorders>
            <w:tcMar>
              <w:top w:w="128" w:type="dxa"/>
              <w:left w:w="43" w:type="dxa"/>
              <w:bottom w:w="43" w:type="dxa"/>
              <w:right w:w="43" w:type="dxa"/>
            </w:tcMar>
          </w:tcPr>
          <w:p w14:paraId="368DBEEF" w14:textId="77777777" w:rsidR="00545183" w:rsidRPr="00CA48EF" w:rsidRDefault="00545183" w:rsidP="00CA48EF">
            <w:pPr>
              <w:rPr>
                <w:sz w:val="21"/>
              </w:rPr>
            </w:pPr>
            <w:r w:rsidRPr="00CA48EF">
              <w:rPr>
                <w:sz w:val="21"/>
              </w:rPr>
              <w:t>Norskandel i fôret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6E2ADE3" w14:textId="77777777" w:rsidR="00545183" w:rsidRPr="00CA48EF" w:rsidRDefault="00545183" w:rsidP="00A0132C">
            <w:pPr>
              <w:jc w:val="right"/>
              <w:rPr>
                <w:sz w:val="21"/>
              </w:rPr>
            </w:pPr>
            <w:r w:rsidRPr="00CA48EF">
              <w:rPr>
                <w:sz w:val="21"/>
              </w:rPr>
              <w:t>90,3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135E036" w14:textId="77777777" w:rsidR="00545183" w:rsidRPr="00CA48EF" w:rsidRDefault="00545183" w:rsidP="00A0132C">
            <w:pPr>
              <w:jc w:val="right"/>
              <w:rPr>
                <w:sz w:val="21"/>
              </w:rPr>
            </w:pPr>
            <w:r w:rsidRPr="00CA48EF">
              <w:rPr>
                <w:sz w:val="21"/>
              </w:rPr>
              <w:t>82,3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AE77679" w14:textId="77777777" w:rsidR="00545183" w:rsidRPr="00CA48EF" w:rsidRDefault="00545183" w:rsidP="00A0132C">
            <w:pPr>
              <w:jc w:val="right"/>
              <w:rPr>
                <w:sz w:val="21"/>
              </w:rPr>
            </w:pPr>
            <w:r w:rsidRPr="00CA48EF">
              <w:rPr>
                <w:sz w:val="21"/>
              </w:rPr>
              <w:t>83,9</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CB8C75D" w14:textId="77777777" w:rsidR="00545183" w:rsidRPr="00CA48EF" w:rsidRDefault="00545183" w:rsidP="00A0132C">
            <w:pPr>
              <w:jc w:val="right"/>
              <w:rPr>
                <w:sz w:val="21"/>
              </w:rPr>
            </w:pPr>
            <w:r w:rsidRPr="00CA48EF">
              <w:rPr>
                <w:sz w:val="21"/>
              </w:rPr>
              <w:t>84,2</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7C51899" w14:textId="77777777" w:rsidR="00545183" w:rsidRPr="00CA48EF" w:rsidRDefault="00545183" w:rsidP="00A0132C">
            <w:pPr>
              <w:jc w:val="right"/>
              <w:rPr>
                <w:sz w:val="21"/>
              </w:rPr>
            </w:pPr>
            <w:r w:rsidRPr="00CA48EF">
              <w:rPr>
                <w:sz w:val="21"/>
              </w:rPr>
              <w:t>80,5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F4D68F2" w14:textId="77777777" w:rsidR="00545183" w:rsidRPr="00CA48EF" w:rsidRDefault="00545183" w:rsidP="00A0132C">
            <w:pPr>
              <w:jc w:val="right"/>
              <w:rPr>
                <w:sz w:val="21"/>
              </w:rPr>
            </w:pPr>
            <w:r w:rsidRPr="00CA48EF">
              <w:rPr>
                <w:sz w:val="21"/>
              </w:rPr>
              <w:t>84,9</w:t>
            </w:r>
          </w:p>
        </w:tc>
      </w:tr>
      <w:tr w:rsidR="007A73E0" w:rsidRPr="00CA48EF" w14:paraId="06C2CDF2" w14:textId="77777777">
        <w:trPr>
          <w:trHeight w:val="380"/>
        </w:trPr>
        <w:tc>
          <w:tcPr>
            <w:tcW w:w="4460" w:type="dxa"/>
            <w:gridSpan w:val="2"/>
            <w:tcBorders>
              <w:top w:val="nil"/>
              <w:left w:val="nil"/>
              <w:bottom w:val="single" w:sz="4" w:space="0" w:color="000000"/>
              <w:right w:val="nil"/>
            </w:tcBorders>
            <w:tcMar>
              <w:top w:w="128" w:type="dxa"/>
              <w:left w:w="43" w:type="dxa"/>
              <w:bottom w:w="43" w:type="dxa"/>
              <w:right w:w="43" w:type="dxa"/>
            </w:tcMar>
          </w:tcPr>
          <w:p w14:paraId="13D03D7A" w14:textId="77777777" w:rsidR="00545183" w:rsidRPr="00CA48EF" w:rsidRDefault="00545183" w:rsidP="00CA48EF">
            <w:pPr>
              <w:rPr>
                <w:sz w:val="21"/>
              </w:rPr>
            </w:pPr>
            <w:r w:rsidRPr="00CA48EF">
              <w:rPr>
                <w:sz w:val="21"/>
              </w:rPr>
              <w:t>Norskprodusert andel råvarer i kraftfôret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6D31BF5" w14:textId="77777777" w:rsidR="00545183" w:rsidRPr="00CA48EF" w:rsidRDefault="00545183" w:rsidP="00A0132C">
            <w:pPr>
              <w:jc w:val="right"/>
              <w:rPr>
                <w:sz w:val="21"/>
              </w:rPr>
            </w:pPr>
            <w:r w:rsidRPr="00CA48EF">
              <w:rPr>
                <w:sz w:val="21"/>
              </w:rPr>
              <w:t>74,0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BE4470A" w14:textId="77777777" w:rsidR="00545183" w:rsidRPr="00CA48EF" w:rsidRDefault="00545183" w:rsidP="00A0132C">
            <w:pPr>
              <w:jc w:val="right"/>
              <w:rPr>
                <w:sz w:val="21"/>
              </w:rPr>
            </w:pPr>
            <w:r w:rsidRPr="00CA48EF">
              <w:rPr>
                <w:sz w:val="21"/>
              </w:rPr>
              <w:t>61,0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F863DF2" w14:textId="77777777" w:rsidR="00545183" w:rsidRPr="00CA48EF" w:rsidRDefault="00545183" w:rsidP="00A0132C">
            <w:pPr>
              <w:jc w:val="right"/>
              <w:rPr>
                <w:sz w:val="21"/>
              </w:rPr>
            </w:pPr>
            <w:r w:rsidRPr="00CA48EF">
              <w:rPr>
                <w:sz w:val="21"/>
              </w:rPr>
              <w:t>60,0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C035BA9" w14:textId="77777777" w:rsidR="00545183" w:rsidRPr="00CA48EF" w:rsidRDefault="00545183" w:rsidP="00A0132C">
            <w:pPr>
              <w:jc w:val="right"/>
              <w:rPr>
                <w:sz w:val="21"/>
              </w:rPr>
            </w:pPr>
            <w:r w:rsidRPr="00CA48EF">
              <w:rPr>
                <w:sz w:val="21"/>
              </w:rPr>
              <w:t>59,0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7E027B3" w14:textId="77777777" w:rsidR="00545183" w:rsidRPr="00CA48EF" w:rsidRDefault="00545183" w:rsidP="00A0132C">
            <w:pPr>
              <w:jc w:val="right"/>
              <w:rPr>
                <w:sz w:val="21"/>
              </w:rPr>
            </w:pPr>
            <w:r w:rsidRPr="00CA48EF">
              <w:rPr>
                <w:sz w:val="21"/>
              </w:rPr>
              <w:t>49,0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D5FFEE8" w14:textId="77777777" w:rsidR="00545183" w:rsidRPr="00CA48EF" w:rsidRDefault="00545183" w:rsidP="00A0132C">
            <w:pPr>
              <w:jc w:val="right"/>
              <w:rPr>
                <w:sz w:val="21"/>
              </w:rPr>
            </w:pPr>
            <w:r w:rsidRPr="00CA48EF">
              <w:rPr>
                <w:sz w:val="21"/>
              </w:rPr>
              <w:t>60,0</w:t>
            </w:r>
          </w:p>
        </w:tc>
      </w:tr>
      <w:tr w:rsidR="007A73E0" w:rsidRPr="00CA48EF" w14:paraId="4BD9F2AB" w14:textId="77777777">
        <w:trPr>
          <w:trHeight w:val="380"/>
        </w:trPr>
        <w:tc>
          <w:tcPr>
            <w:tcW w:w="4460" w:type="dxa"/>
            <w:gridSpan w:val="2"/>
            <w:tcBorders>
              <w:top w:val="single" w:sz="4" w:space="0" w:color="000000"/>
              <w:left w:val="nil"/>
              <w:bottom w:val="nil"/>
              <w:right w:val="nil"/>
            </w:tcBorders>
            <w:tcMar>
              <w:top w:w="128" w:type="dxa"/>
              <w:left w:w="43" w:type="dxa"/>
              <w:bottom w:w="43" w:type="dxa"/>
              <w:right w:w="43" w:type="dxa"/>
            </w:tcMar>
          </w:tcPr>
          <w:p w14:paraId="7A637136" w14:textId="77777777" w:rsidR="00545183" w:rsidRPr="00CA48EF" w:rsidRDefault="00545183" w:rsidP="00CA48EF">
            <w:pPr>
              <w:rPr>
                <w:sz w:val="21"/>
              </w:rPr>
            </w:pPr>
            <w:r w:rsidRPr="00CA48EF">
              <w:rPr>
                <w:sz w:val="21"/>
              </w:rPr>
              <w:t>Herav i kraftfôret: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3FB1C94" w14:textId="77777777" w:rsidR="00545183" w:rsidRPr="00CA48EF" w:rsidRDefault="00545183" w:rsidP="00A0132C">
            <w:pPr>
              <w:jc w:val="right"/>
              <w:rPr>
                <w:sz w:val="21"/>
              </w:rPr>
            </w:pP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3842C43" w14:textId="77777777" w:rsidR="00545183" w:rsidRPr="00CA48EF" w:rsidRDefault="00545183" w:rsidP="00A0132C">
            <w:pPr>
              <w:jc w:val="right"/>
              <w:rPr>
                <w:sz w:val="21"/>
              </w:rPr>
            </w:pP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0A2DFA7" w14:textId="77777777" w:rsidR="00545183" w:rsidRPr="00CA48EF" w:rsidRDefault="00545183" w:rsidP="00A0132C">
            <w:pPr>
              <w:jc w:val="right"/>
              <w:rPr>
                <w:sz w:val="21"/>
              </w:rPr>
            </w:pP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36AF749" w14:textId="77777777" w:rsidR="00545183" w:rsidRPr="00CA48EF" w:rsidRDefault="00545183" w:rsidP="00A0132C">
            <w:pPr>
              <w:jc w:val="right"/>
              <w:rPr>
                <w:sz w:val="21"/>
              </w:rPr>
            </w:pP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99DA1C2" w14:textId="77777777" w:rsidR="00545183" w:rsidRPr="00CA48EF" w:rsidRDefault="00545183" w:rsidP="00A0132C">
            <w:pPr>
              <w:jc w:val="right"/>
              <w:rPr>
                <w:sz w:val="21"/>
              </w:rPr>
            </w:pP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F535B14" w14:textId="77777777" w:rsidR="00545183" w:rsidRPr="00CA48EF" w:rsidRDefault="00545183" w:rsidP="00A0132C">
            <w:pPr>
              <w:jc w:val="right"/>
              <w:rPr>
                <w:sz w:val="21"/>
              </w:rPr>
            </w:pPr>
          </w:p>
        </w:tc>
      </w:tr>
      <w:tr w:rsidR="007A73E0" w:rsidRPr="00CA48EF" w14:paraId="465CB4D1" w14:textId="77777777">
        <w:trPr>
          <w:trHeight w:val="380"/>
        </w:trPr>
        <w:tc>
          <w:tcPr>
            <w:tcW w:w="840" w:type="dxa"/>
            <w:tcBorders>
              <w:top w:val="nil"/>
              <w:left w:val="nil"/>
              <w:bottom w:val="nil"/>
              <w:right w:val="nil"/>
            </w:tcBorders>
            <w:tcMar>
              <w:top w:w="128" w:type="dxa"/>
              <w:left w:w="43" w:type="dxa"/>
              <w:bottom w:w="43" w:type="dxa"/>
              <w:right w:w="43" w:type="dxa"/>
            </w:tcMar>
          </w:tcPr>
          <w:p w14:paraId="033F7340" w14:textId="77777777" w:rsidR="00545183" w:rsidRPr="00CA48EF" w:rsidRDefault="00545183" w:rsidP="00CA48EF">
            <w:pPr>
              <w:rPr>
                <w:sz w:val="21"/>
              </w:rPr>
            </w:pPr>
          </w:p>
        </w:tc>
        <w:tc>
          <w:tcPr>
            <w:tcW w:w="3620" w:type="dxa"/>
            <w:tcBorders>
              <w:top w:val="nil"/>
              <w:left w:val="nil"/>
              <w:bottom w:val="nil"/>
              <w:right w:val="nil"/>
            </w:tcBorders>
            <w:tcMar>
              <w:top w:w="128" w:type="dxa"/>
              <w:left w:w="43" w:type="dxa"/>
              <w:bottom w:w="43" w:type="dxa"/>
              <w:right w:w="43" w:type="dxa"/>
            </w:tcMar>
          </w:tcPr>
          <w:p w14:paraId="34350BA8" w14:textId="77777777" w:rsidR="00545183" w:rsidRPr="00CA48EF" w:rsidRDefault="00545183" w:rsidP="00CA48EF">
            <w:pPr>
              <w:rPr>
                <w:sz w:val="21"/>
              </w:rPr>
            </w:pPr>
            <w:r w:rsidRPr="00CA48EF">
              <w:rPr>
                <w:sz w:val="21"/>
              </w:rPr>
              <w:t>Fett</w:t>
            </w:r>
          </w:p>
        </w:tc>
        <w:tc>
          <w:tcPr>
            <w:tcW w:w="840" w:type="dxa"/>
            <w:tcBorders>
              <w:top w:val="nil"/>
              <w:left w:val="nil"/>
              <w:bottom w:val="nil"/>
              <w:right w:val="nil"/>
            </w:tcBorders>
            <w:tcMar>
              <w:top w:w="128" w:type="dxa"/>
              <w:left w:w="43" w:type="dxa"/>
              <w:bottom w:w="43" w:type="dxa"/>
              <w:right w:w="43" w:type="dxa"/>
            </w:tcMar>
            <w:vAlign w:val="bottom"/>
          </w:tcPr>
          <w:p w14:paraId="720D08B8" w14:textId="77777777" w:rsidR="00545183" w:rsidRPr="00CA48EF" w:rsidRDefault="00545183" w:rsidP="00A0132C">
            <w:pPr>
              <w:jc w:val="right"/>
              <w:rPr>
                <w:sz w:val="21"/>
              </w:rPr>
            </w:pPr>
            <w:r w:rsidRPr="00CA48EF">
              <w:rPr>
                <w:sz w:val="21"/>
              </w:rPr>
              <w:t>87</w:t>
            </w:r>
          </w:p>
        </w:tc>
        <w:tc>
          <w:tcPr>
            <w:tcW w:w="840" w:type="dxa"/>
            <w:tcBorders>
              <w:top w:val="nil"/>
              <w:left w:val="nil"/>
              <w:bottom w:val="nil"/>
              <w:right w:val="nil"/>
            </w:tcBorders>
            <w:tcMar>
              <w:top w:w="128" w:type="dxa"/>
              <w:left w:w="43" w:type="dxa"/>
              <w:bottom w:w="43" w:type="dxa"/>
              <w:right w:w="43" w:type="dxa"/>
            </w:tcMar>
            <w:vAlign w:val="bottom"/>
          </w:tcPr>
          <w:p w14:paraId="79145FC5" w14:textId="77777777" w:rsidR="00545183" w:rsidRPr="00CA48EF" w:rsidRDefault="00545183" w:rsidP="00A0132C">
            <w:pPr>
              <w:jc w:val="right"/>
              <w:rPr>
                <w:sz w:val="21"/>
              </w:rPr>
            </w:pPr>
            <w:r w:rsidRPr="00CA48EF">
              <w:rPr>
                <w:sz w:val="21"/>
              </w:rPr>
              <w:t>50</w:t>
            </w:r>
          </w:p>
        </w:tc>
        <w:tc>
          <w:tcPr>
            <w:tcW w:w="840" w:type="dxa"/>
            <w:tcBorders>
              <w:top w:val="nil"/>
              <w:left w:val="nil"/>
              <w:bottom w:val="nil"/>
              <w:right w:val="nil"/>
            </w:tcBorders>
            <w:tcMar>
              <w:top w:w="128" w:type="dxa"/>
              <w:left w:w="43" w:type="dxa"/>
              <w:bottom w:w="43" w:type="dxa"/>
              <w:right w:w="43" w:type="dxa"/>
            </w:tcMar>
            <w:vAlign w:val="bottom"/>
          </w:tcPr>
          <w:p w14:paraId="1DAAFC2F" w14:textId="77777777" w:rsidR="00545183" w:rsidRPr="00CA48EF" w:rsidRDefault="00545183" w:rsidP="00A0132C">
            <w:pPr>
              <w:jc w:val="right"/>
              <w:rPr>
                <w:sz w:val="21"/>
              </w:rPr>
            </w:pPr>
            <w:r w:rsidRPr="00CA48EF">
              <w:rPr>
                <w:sz w:val="21"/>
              </w:rPr>
              <w:t>56</w:t>
            </w:r>
          </w:p>
        </w:tc>
        <w:tc>
          <w:tcPr>
            <w:tcW w:w="840" w:type="dxa"/>
            <w:tcBorders>
              <w:top w:val="nil"/>
              <w:left w:val="nil"/>
              <w:bottom w:val="nil"/>
              <w:right w:val="nil"/>
            </w:tcBorders>
            <w:tcMar>
              <w:top w:w="128" w:type="dxa"/>
              <w:left w:w="43" w:type="dxa"/>
              <w:bottom w:w="43" w:type="dxa"/>
              <w:right w:w="43" w:type="dxa"/>
            </w:tcMar>
            <w:vAlign w:val="bottom"/>
          </w:tcPr>
          <w:p w14:paraId="4399550A" w14:textId="77777777" w:rsidR="00545183" w:rsidRPr="00CA48EF" w:rsidRDefault="00545183" w:rsidP="00A0132C">
            <w:pPr>
              <w:jc w:val="right"/>
              <w:rPr>
                <w:sz w:val="21"/>
              </w:rPr>
            </w:pPr>
            <w:r w:rsidRPr="00CA48EF">
              <w:rPr>
                <w:sz w:val="21"/>
              </w:rPr>
              <w:t>51</w:t>
            </w:r>
          </w:p>
        </w:tc>
        <w:tc>
          <w:tcPr>
            <w:tcW w:w="840" w:type="dxa"/>
            <w:tcBorders>
              <w:top w:val="nil"/>
              <w:left w:val="nil"/>
              <w:bottom w:val="nil"/>
              <w:right w:val="nil"/>
            </w:tcBorders>
            <w:tcMar>
              <w:top w:w="128" w:type="dxa"/>
              <w:left w:w="43" w:type="dxa"/>
              <w:bottom w:w="43" w:type="dxa"/>
              <w:right w:w="43" w:type="dxa"/>
            </w:tcMar>
            <w:vAlign w:val="bottom"/>
          </w:tcPr>
          <w:p w14:paraId="6C6042C9" w14:textId="77777777" w:rsidR="00545183" w:rsidRPr="00CA48EF" w:rsidRDefault="00545183" w:rsidP="00A0132C">
            <w:pPr>
              <w:jc w:val="right"/>
              <w:rPr>
                <w:sz w:val="21"/>
              </w:rPr>
            </w:pPr>
            <w:r w:rsidRPr="00CA48EF">
              <w:rPr>
                <w:sz w:val="21"/>
              </w:rPr>
              <w:t>50</w:t>
            </w:r>
          </w:p>
        </w:tc>
        <w:tc>
          <w:tcPr>
            <w:tcW w:w="840" w:type="dxa"/>
            <w:tcBorders>
              <w:top w:val="nil"/>
              <w:left w:val="nil"/>
              <w:bottom w:val="nil"/>
              <w:right w:val="nil"/>
            </w:tcBorders>
            <w:tcMar>
              <w:top w:w="128" w:type="dxa"/>
              <w:left w:w="43" w:type="dxa"/>
              <w:bottom w:w="43" w:type="dxa"/>
              <w:right w:w="43" w:type="dxa"/>
            </w:tcMar>
            <w:vAlign w:val="bottom"/>
          </w:tcPr>
          <w:p w14:paraId="43EF1746" w14:textId="77777777" w:rsidR="00545183" w:rsidRPr="00CA48EF" w:rsidRDefault="00545183" w:rsidP="00A0132C">
            <w:pPr>
              <w:jc w:val="right"/>
              <w:rPr>
                <w:sz w:val="21"/>
              </w:rPr>
            </w:pPr>
            <w:r w:rsidRPr="00CA48EF">
              <w:rPr>
                <w:sz w:val="21"/>
              </w:rPr>
              <w:t>50</w:t>
            </w:r>
          </w:p>
        </w:tc>
      </w:tr>
      <w:tr w:rsidR="007A73E0" w:rsidRPr="00CA48EF" w14:paraId="0B3740B0" w14:textId="77777777">
        <w:trPr>
          <w:trHeight w:val="380"/>
        </w:trPr>
        <w:tc>
          <w:tcPr>
            <w:tcW w:w="840" w:type="dxa"/>
            <w:tcBorders>
              <w:top w:val="nil"/>
              <w:left w:val="nil"/>
              <w:bottom w:val="nil"/>
              <w:right w:val="nil"/>
            </w:tcBorders>
            <w:tcMar>
              <w:top w:w="128" w:type="dxa"/>
              <w:left w:w="43" w:type="dxa"/>
              <w:bottom w:w="43" w:type="dxa"/>
              <w:right w:w="43" w:type="dxa"/>
            </w:tcMar>
          </w:tcPr>
          <w:p w14:paraId="6D918E57" w14:textId="77777777" w:rsidR="00545183" w:rsidRPr="00CA48EF" w:rsidRDefault="00545183" w:rsidP="00CA48EF">
            <w:pPr>
              <w:rPr>
                <w:sz w:val="21"/>
              </w:rPr>
            </w:pPr>
          </w:p>
        </w:tc>
        <w:tc>
          <w:tcPr>
            <w:tcW w:w="3620" w:type="dxa"/>
            <w:tcBorders>
              <w:top w:val="nil"/>
              <w:left w:val="nil"/>
              <w:bottom w:val="nil"/>
              <w:right w:val="nil"/>
            </w:tcBorders>
            <w:tcMar>
              <w:top w:w="128" w:type="dxa"/>
              <w:left w:w="43" w:type="dxa"/>
              <w:bottom w:w="43" w:type="dxa"/>
              <w:right w:w="43" w:type="dxa"/>
            </w:tcMar>
          </w:tcPr>
          <w:p w14:paraId="040E8656" w14:textId="77777777" w:rsidR="00545183" w:rsidRPr="00CA48EF" w:rsidRDefault="00545183" w:rsidP="00CA48EF">
            <w:pPr>
              <w:rPr>
                <w:sz w:val="21"/>
              </w:rPr>
            </w:pPr>
            <w:r w:rsidRPr="00CA48EF">
              <w:rPr>
                <w:sz w:val="21"/>
              </w:rPr>
              <w:t>Karbohydrat</w:t>
            </w:r>
          </w:p>
        </w:tc>
        <w:tc>
          <w:tcPr>
            <w:tcW w:w="840" w:type="dxa"/>
            <w:tcBorders>
              <w:top w:val="nil"/>
              <w:left w:val="nil"/>
              <w:bottom w:val="nil"/>
              <w:right w:val="nil"/>
            </w:tcBorders>
            <w:tcMar>
              <w:top w:w="128" w:type="dxa"/>
              <w:left w:w="43" w:type="dxa"/>
              <w:bottom w:w="43" w:type="dxa"/>
              <w:right w:w="43" w:type="dxa"/>
            </w:tcMar>
            <w:vAlign w:val="bottom"/>
          </w:tcPr>
          <w:p w14:paraId="3C4445EB" w14:textId="77777777" w:rsidR="00545183" w:rsidRPr="00CA48EF" w:rsidRDefault="00545183" w:rsidP="00A0132C">
            <w:pPr>
              <w:jc w:val="right"/>
              <w:rPr>
                <w:sz w:val="21"/>
              </w:rPr>
            </w:pPr>
            <w:r w:rsidRPr="00CA48EF">
              <w:rPr>
                <w:sz w:val="21"/>
              </w:rPr>
              <w:t>80</w:t>
            </w:r>
          </w:p>
        </w:tc>
        <w:tc>
          <w:tcPr>
            <w:tcW w:w="840" w:type="dxa"/>
            <w:tcBorders>
              <w:top w:val="nil"/>
              <w:left w:val="nil"/>
              <w:bottom w:val="nil"/>
              <w:right w:val="nil"/>
            </w:tcBorders>
            <w:tcMar>
              <w:top w:w="128" w:type="dxa"/>
              <w:left w:w="43" w:type="dxa"/>
              <w:bottom w:w="43" w:type="dxa"/>
              <w:right w:w="43" w:type="dxa"/>
            </w:tcMar>
            <w:vAlign w:val="bottom"/>
          </w:tcPr>
          <w:p w14:paraId="223B1673" w14:textId="77777777" w:rsidR="00545183" w:rsidRPr="00CA48EF" w:rsidRDefault="00545183" w:rsidP="00A0132C">
            <w:pPr>
              <w:jc w:val="right"/>
              <w:rPr>
                <w:sz w:val="21"/>
              </w:rPr>
            </w:pPr>
            <w:r w:rsidRPr="00CA48EF">
              <w:rPr>
                <w:sz w:val="21"/>
              </w:rPr>
              <w:t>74</w:t>
            </w:r>
          </w:p>
        </w:tc>
        <w:tc>
          <w:tcPr>
            <w:tcW w:w="840" w:type="dxa"/>
            <w:tcBorders>
              <w:top w:val="nil"/>
              <w:left w:val="nil"/>
              <w:bottom w:val="nil"/>
              <w:right w:val="nil"/>
            </w:tcBorders>
            <w:tcMar>
              <w:top w:w="128" w:type="dxa"/>
              <w:left w:w="43" w:type="dxa"/>
              <w:bottom w:w="43" w:type="dxa"/>
              <w:right w:w="43" w:type="dxa"/>
            </w:tcMar>
            <w:vAlign w:val="bottom"/>
          </w:tcPr>
          <w:p w14:paraId="4FD8F798" w14:textId="77777777" w:rsidR="00545183" w:rsidRPr="00CA48EF" w:rsidRDefault="00545183" w:rsidP="00A0132C">
            <w:pPr>
              <w:jc w:val="right"/>
              <w:rPr>
                <w:sz w:val="21"/>
              </w:rPr>
            </w:pPr>
            <w:r w:rsidRPr="00CA48EF">
              <w:rPr>
                <w:sz w:val="21"/>
              </w:rPr>
              <w:t>77</w:t>
            </w:r>
          </w:p>
        </w:tc>
        <w:tc>
          <w:tcPr>
            <w:tcW w:w="840" w:type="dxa"/>
            <w:tcBorders>
              <w:top w:val="nil"/>
              <w:left w:val="nil"/>
              <w:bottom w:val="nil"/>
              <w:right w:val="nil"/>
            </w:tcBorders>
            <w:tcMar>
              <w:top w:w="128" w:type="dxa"/>
              <w:left w:w="43" w:type="dxa"/>
              <w:bottom w:w="43" w:type="dxa"/>
              <w:right w:w="43" w:type="dxa"/>
            </w:tcMar>
            <w:vAlign w:val="bottom"/>
          </w:tcPr>
          <w:p w14:paraId="519F5670" w14:textId="77777777" w:rsidR="00545183" w:rsidRPr="00CA48EF" w:rsidRDefault="00545183" w:rsidP="00A0132C">
            <w:pPr>
              <w:jc w:val="right"/>
              <w:rPr>
                <w:sz w:val="21"/>
              </w:rPr>
            </w:pPr>
            <w:r w:rsidRPr="00CA48EF">
              <w:rPr>
                <w:sz w:val="21"/>
              </w:rPr>
              <w:t>74</w:t>
            </w:r>
          </w:p>
        </w:tc>
        <w:tc>
          <w:tcPr>
            <w:tcW w:w="840" w:type="dxa"/>
            <w:tcBorders>
              <w:top w:val="nil"/>
              <w:left w:val="nil"/>
              <w:bottom w:val="nil"/>
              <w:right w:val="nil"/>
            </w:tcBorders>
            <w:tcMar>
              <w:top w:w="128" w:type="dxa"/>
              <w:left w:w="43" w:type="dxa"/>
              <w:bottom w:w="43" w:type="dxa"/>
              <w:right w:w="43" w:type="dxa"/>
            </w:tcMar>
            <w:vAlign w:val="bottom"/>
          </w:tcPr>
          <w:p w14:paraId="68C3E6D1" w14:textId="77777777" w:rsidR="00545183" w:rsidRPr="00CA48EF" w:rsidRDefault="00545183" w:rsidP="00A0132C">
            <w:pPr>
              <w:jc w:val="right"/>
              <w:rPr>
                <w:sz w:val="21"/>
              </w:rPr>
            </w:pPr>
            <w:r w:rsidRPr="00CA48EF">
              <w:rPr>
                <w:sz w:val="21"/>
              </w:rPr>
              <w:t>62</w:t>
            </w:r>
          </w:p>
        </w:tc>
        <w:tc>
          <w:tcPr>
            <w:tcW w:w="840" w:type="dxa"/>
            <w:tcBorders>
              <w:top w:val="nil"/>
              <w:left w:val="nil"/>
              <w:bottom w:val="nil"/>
              <w:right w:val="nil"/>
            </w:tcBorders>
            <w:tcMar>
              <w:top w:w="128" w:type="dxa"/>
              <w:left w:w="43" w:type="dxa"/>
              <w:bottom w:w="43" w:type="dxa"/>
              <w:right w:w="43" w:type="dxa"/>
            </w:tcMar>
            <w:vAlign w:val="bottom"/>
          </w:tcPr>
          <w:p w14:paraId="3E7AE1DA" w14:textId="77777777" w:rsidR="00545183" w:rsidRPr="00CA48EF" w:rsidRDefault="00545183" w:rsidP="00A0132C">
            <w:pPr>
              <w:jc w:val="right"/>
              <w:rPr>
                <w:sz w:val="21"/>
              </w:rPr>
            </w:pPr>
            <w:r w:rsidRPr="00CA48EF">
              <w:rPr>
                <w:sz w:val="21"/>
              </w:rPr>
              <w:t>78</w:t>
            </w:r>
          </w:p>
        </w:tc>
      </w:tr>
      <w:tr w:rsidR="007A73E0" w:rsidRPr="00CA48EF" w14:paraId="50034A41" w14:textId="77777777">
        <w:trPr>
          <w:trHeight w:val="380"/>
        </w:trPr>
        <w:tc>
          <w:tcPr>
            <w:tcW w:w="840" w:type="dxa"/>
            <w:tcBorders>
              <w:top w:val="nil"/>
              <w:left w:val="nil"/>
              <w:bottom w:val="nil"/>
              <w:right w:val="nil"/>
            </w:tcBorders>
            <w:tcMar>
              <w:top w:w="128" w:type="dxa"/>
              <w:left w:w="43" w:type="dxa"/>
              <w:bottom w:w="43" w:type="dxa"/>
              <w:right w:w="43" w:type="dxa"/>
            </w:tcMar>
          </w:tcPr>
          <w:p w14:paraId="61B96744" w14:textId="77777777" w:rsidR="00545183" w:rsidRPr="00CA48EF" w:rsidRDefault="00545183" w:rsidP="00CA48EF">
            <w:pPr>
              <w:rPr>
                <w:sz w:val="21"/>
              </w:rPr>
            </w:pPr>
          </w:p>
        </w:tc>
        <w:tc>
          <w:tcPr>
            <w:tcW w:w="3620" w:type="dxa"/>
            <w:tcBorders>
              <w:top w:val="nil"/>
              <w:left w:val="nil"/>
              <w:bottom w:val="nil"/>
              <w:right w:val="nil"/>
            </w:tcBorders>
            <w:tcMar>
              <w:top w:w="128" w:type="dxa"/>
              <w:left w:w="43" w:type="dxa"/>
              <w:bottom w:w="43" w:type="dxa"/>
              <w:right w:w="43" w:type="dxa"/>
            </w:tcMar>
          </w:tcPr>
          <w:p w14:paraId="20BB98E9" w14:textId="77777777" w:rsidR="00545183" w:rsidRPr="00CA48EF" w:rsidRDefault="00545183" w:rsidP="00CA48EF">
            <w:pPr>
              <w:rPr>
                <w:sz w:val="21"/>
              </w:rPr>
            </w:pPr>
            <w:r w:rsidRPr="00CA48EF">
              <w:rPr>
                <w:sz w:val="21"/>
              </w:rPr>
              <w:t>Protein</w:t>
            </w:r>
          </w:p>
        </w:tc>
        <w:tc>
          <w:tcPr>
            <w:tcW w:w="840" w:type="dxa"/>
            <w:tcBorders>
              <w:top w:val="nil"/>
              <w:left w:val="nil"/>
              <w:bottom w:val="nil"/>
              <w:right w:val="nil"/>
            </w:tcBorders>
            <w:tcMar>
              <w:top w:w="128" w:type="dxa"/>
              <w:left w:w="43" w:type="dxa"/>
              <w:bottom w:w="43" w:type="dxa"/>
              <w:right w:w="43" w:type="dxa"/>
            </w:tcMar>
            <w:vAlign w:val="bottom"/>
          </w:tcPr>
          <w:p w14:paraId="57E5EA20" w14:textId="77777777" w:rsidR="00545183" w:rsidRPr="00CA48EF" w:rsidRDefault="00545183" w:rsidP="00A0132C">
            <w:pPr>
              <w:jc w:val="right"/>
              <w:rPr>
                <w:sz w:val="21"/>
              </w:rPr>
            </w:pPr>
            <w:r w:rsidRPr="00CA48EF">
              <w:rPr>
                <w:sz w:val="21"/>
              </w:rPr>
              <w:t>37</w:t>
            </w:r>
          </w:p>
        </w:tc>
        <w:tc>
          <w:tcPr>
            <w:tcW w:w="840" w:type="dxa"/>
            <w:tcBorders>
              <w:top w:val="nil"/>
              <w:left w:val="nil"/>
              <w:bottom w:val="nil"/>
              <w:right w:val="nil"/>
            </w:tcBorders>
            <w:tcMar>
              <w:top w:w="128" w:type="dxa"/>
              <w:left w:w="43" w:type="dxa"/>
              <w:bottom w:w="43" w:type="dxa"/>
              <w:right w:w="43" w:type="dxa"/>
            </w:tcMar>
            <w:vAlign w:val="bottom"/>
          </w:tcPr>
          <w:p w14:paraId="2A53B268" w14:textId="77777777" w:rsidR="00545183" w:rsidRPr="00CA48EF" w:rsidRDefault="00545183" w:rsidP="00A0132C">
            <w:pPr>
              <w:jc w:val="right"/>
              <w:rPr>
                <w:sz w:val="21"/>
              </w:rPr>
            </w:pPr>
            <w:r w:rsidRPr="00CA48EF">
              <w:rPr>
                <w:sz w:val="21"/>
              </w:rPr>
              <w:t>12</w:t>
            </w:r>
          </w:p>
        </w:tc>
        <w:tc>
          <w:tcPr>
            <w:tcW w:w="840" w:type="dxa"/>
            <w:tcBorders>
              <w:top w:val="nil"/>
              <w:left w:val="nil"/>
              <w:bottom w:val="nil"/>
              <w:right w:val="nil"/>
            </w:tcBorders>
            <w:tcMar>
              <w:top w:w="128" w:type="dxa"/>
              <w:left w:w="43" w:type="dxa"/>
              <w:bottom w:w="43" w:type="dxa"/>
              <w:right w:w="43" w:type="dxa"/>
            </w:tcMar>
            <w:vAlign w:val="bottom"/>
          </w:tcPr>
          <w:p w14:paraId="67EFFF05" w14:textId="77777777" w:rsidR="00545183" w:rsidRPr="00CA48EF" w:rsidRDefault="00545183" w:rsidP="00A0132C">
            <w:pPr>
              <w:jc w:val="right"/>
              <w:rPr>
                <w:sz w:val="21"/>
              </w:rPr>
            </w:pPr>
            <w:r w:rsidRPr="00CA48EF">
              <w:rPr>
                <w:sz w:val="21"/>
              </w:rPr>
              <w:t>5</w:t>
            </w:r>
          </w:p>
        </w:tc>
        <w:tc>
          <w:tcPr>
            <w:tcW w:w="840" w:type="dxa"/>
            <w:tcBorders>
              <w:top w:val="nil"/>
              <w:left w:val="nil"/>
              <w:bottom w:val="nil"/>
              <w:right w:val="nil"/>
            </w:tcBorders>
            <w:tcMar>
              <w:top w:w="128" w:type="dxa"/>
              <w:left w:w="43" w:type="dxa"/>
              <w:bottom w:w="43" w:type="dxa"/>
              <w:right w:w="43" w:type="dxa"/>
            </w:tcMar>
            <w:vAlign w:val="bottom"/>
          </w:tcPr>
          <w:p w14:paraId="7D174857" w14:textId="77777777" w:rsidR="00545183" w:rsidRPr="00CA48EF" w:rsidRDefault="00545183" w:rsidP="00A0132C">
            <w:pPr>
              <w:jc w:val="right"/>
              <w:rPr>
                <w:sz w:val="21"/>
              </w:rPr>
            </w:pPr>
            <w:r w:rsidRPr="00CA48EF">
              <w:rPr>
                <w:sz w:val="21"/>
              </w:rPr>
              <w:t>10</w:t>
            </w:r>
          </w:p>
        </w:tc>
        <w:tc>
          <w:tcPr>
            <w:tcW w:w="840" w:type="dxa"/>
            <w:tcBorders>
              <w:top w:val="nil"/>
              <w:left w:val="nil"/>
              <w:bottom w:val="nil"/>
              <w:right w:val="nil"/>
            </w:tcBorders>
            <w:tcMar>
              <w:top w:w="128" w:type="dxa"/>
              <w:left w:w="43" w:type="dxa"/>
              <w:bottom w:w="43" w:type="dxa"/>
              <w:right w:w="43" w:type="dxa"/>
            </w:tcMar>
            <w:vAlign w:val="bottom"/>
          </w:tcPr>
          <w:p w14:paraId="013F3688" w14:textId="77777777" w:rsidR="00545183" w:rsidRPr="00CA48EF" w:rsidRDefault="00545183" w:rsidP="00A0132C">
            <w:pPr>
              <w:jc w:val="right"/>
              <w:rPr>
                <w:sz w:val="21"/>
              </w:rPr>
            </w:pPr>
            <w:r w:rsidRPr="00CA48EF">
              <w:rPr>
                <w:sz w:val="21"/>
              </w:rPr>
              <w:t>7</w:t>
            </w:r>
          </w:p>
        </w:tc>
        <w:tc>
          <w:tcPr>
            <w:tcW w:w="840" w:type="dxa"/>
            <w:tcBorders>
              <w:top w:val="nil"/>
              <w:left w:val="nil"/>
              <w:bottom w:val="nil"/>
              <w:right w:val="nil"/>
            </w:tcBorders>
            <w:tcMar>
              <w:top w:w="128" w:type="dxa"/>
              <w:left w:w="43" w:type="dxa"/>
              <w:bottom w:w="43" w:type="dxa"/>
              <w:right w:w="43" w:type="dxa"/>
            </w:tcMar>
            <w:vAlign w:val="bottom"/>
          </w:tcPr>
          <w:p w14:paraId="711BBBDF" w14:textId="77777777" w:rsidR="00545183" w:rsidRPr="00CA48EF" w:rsidRDefault="00545183" w:rsidP="00A0132C">
            <w:pPr>
              <w:jc w:val="right"/>
              <w:rPr>
                <w:sz w:val="21"/>
              </w:rPr>
            </w:pPr>
            <w:r w:rsidRPr="00CA48EF">
              <w:rPr>
                <w:sz w:val="21"/>
              </w:rPr>
              <w:t>5</w:t>
            </w:r>
          </w:p>
        </w:tc>
      </w:tr>
      <w:tr w:rsidR="007A73E0" w:rsidRPr="00CA48EF" w14:paraId="347CF9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4488BD" w14:textId="77777777" w:rsidR="00545183" w:rsidRPr="00CA48EF" w:rsidRDefault="00545183" w:rsidP="00CA48EF">
            <w:pPr>
              <w:rPr>
                <w:sz w:val="21"/>
              </w:rPr>
            </w:pPr>
          </w:p>
        </w:tc>
        <w:tc>
          <w:tcPr>
            <w:tcW w:w="3620" w:type="dxa"/>
            <w:tcBorders>
              <w:top w:val="nil"/>
              <w:left w:val="nil"/>
              <w:bottom w:val="single" w:sz="4" w:space="0" w:color="000000"/>
              <w:right w:val="nil"/>
            </w:tcBorders>
            <w:tcMar>
              <w:top w:w="128" w:type="dxa"/>
              <w:left w:w="43" w:type="dxa"/>
              <w:bottom w:w="43" w:type="dxa"/>
              <w:right w:w="43" w:type="dxa"/>
            </w:tcMar>
          </w:tcPr>
          <w:p w14:paraId="453E8E6E" w14:textId="77777777" w:rsidR="00545183" w:rsidRPr="00CA48EF" w:rsidRDefault="00545183" w:rsidP="00CA48EF">
            <w:pPr>
              <w:rPr>
                <w:sz w:val="21"/>
              </w:rPr>
            </w:pPr>
            <w:r w:rsidRPr="00CA48EF">
              <w:rPr>
                <w:sz w:val="21"/>
              </w:rPr>
              <w:t>Vitamin</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BEAEEA7" w14:textId="77777777" w:rsidR="00545183" w:rsidRPr="00CA48EF" w:rsidRDefault="00545183" w:rsidP="00A0132C">
            <w:pPr>
              <w:jc w:val="right"/>
              <w:rPr>
                <w:sz w:val="21"/>
              </w:rPr>
            </w:pPr>
            <w:r w:rsidRPr="00CA48EF">
              <w:rPr>
                <w:sz w:val="21"/>
              </w:rPr>
              <w:t>100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ED2243B" w14:textId="77777777" w:rsidR="00545183" w:rsidRPr="00CA48EF" w:rsidRDefault="00545183" w:rsidP="00A0132C">
            <w:pPr>
              <w:jc w:val="right"/>
              <w:rPr>
                <w:sz w:val="21"/>
              </w:rPr>
            </w:pPr>
            <w:r w:rsidRPr="00CA48EF">
              <w:rPr>
                <w:sz w:val="21"/>
              </w:rPr>
              <w:t>100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EC4C1AC" w14:textId="77777777" w:rsidR="00545183" w:rsidRPr="00CA48EF" w:rsidRDefault="00545183" w:rsidP="00A0132C">
            <w:pPr>
              <w:jc w:val="right"/>
              <w:rPr>
                <w:sz w:val="21"/>
              </w:rPr>
            </w:pPr>
            <w:r w:rsidRPr="00CA48EF">
              <w:rPr>
                <w:sz w:val="21"/>
              </w:rPr>
              <w:t>51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D46E650" w14:textId="77777777" w:rsidR="00545183" w:rsidRPr="00CA48EF" w:rsidRDefault="00545183" w:rsidP="00A0132C">
            <w:pPr>
              <w:jc w:val="right"/>
              <w:rPr>
                <w:sz w:val="21"/>
              </w:rPr>
            </w:pPr>
            <w:r w:rsidRPr="00CA48EF">
              <w:rPr>
                <w:sz w:val="21"/>
              </w:rPr>
              <w:t>40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3FE443B" w14:textId="77777777" w:rsidR="00545183" w:rsidRPr="00CA48EF" w:rsidRDefault="00545183" w:rsidP="00A0132C">
            <w:pPr>
              <w:jc w:val="right"/>
              <w:rPr>
                <w:sz w:val="21"/>
              </w:rPr>
            </w:pPr>
            <w:r w:rsidRPr="00CA48EF">
              <w:rPr>
                <w:sz w:val="21"/>
              </w:rPr>
              <w:t>38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C8C7BF9" w14:textId="77777777" w:rsidR="00545183" w:rsidRPr="00CA48EF" w:rsidRDefault="00545183" w:rsidP="00A0132C">
            <w:pPr>
              <w:jc w:val="right"/>
              <w:rPr>
                <w:sz w:val="21"/>
              </w:rPr>
            </w:pPr>
            <w:r w:rsidRPr="00CA48EF">
              <w:rPr>
                <w:sz w:val="21"/>
              </w:rPr>
              <w:t>49</w:t>
            </w:r>
          </w:p>
        </w:tc>
      </w:tr>
    </w:tbl>
    <w:p w14:paraId="789E870E" w14:textId="77777777" w:rsidR="00545183" w:rsidRPr="00CA48EF" w:rsidRDefault="00545183" w:rsidP="00CA48EF">
      <w:pPr>
        <w:pStyle w:val="tabell-noter"/>
        <w:rPr>
          <w:rStyle w:val="skrift-hevet"/>
        </w:rPr>
      </w:pPr>
      <w:r w:rsidRPr="00CA48EF">
        <w:rPr>
          <w:rStyle w:val="skrift-hevet"/>
        </w:rPr>
        <w:t>1</w:t>
      </w:r>
      <w:r w:rsidRPr="00CA48EF">
        <w:tab/>
        <w:t>Foreløpige tall</w:t>
      </w:r>
    </w:p>
    <w:p w14:paraId="74B019F2" w14:textId="77777777" w:rsidR="00545183" w:rsidRPr="00CA48EF" w:rsidRDefault="00545183" w:rsidP="00CA48EF">
      <w:pPr>
        <w:pStyle w:val="Kilde"/>
      </w:pPr>
      <w:r w:rsidRPr="00CA48EF">
        <w:t>Kilde: Budsjettnemnda</w:t>
      </w:r>
    </w:p>
    <w:p w14:paraId="22E04E7B" w14:textId="77777777" w:rsidR="00545183" w:rsidRPr="00CA48EF" w:rsidRDefault="00545183" w:rsidP="00CA48EF">
      <w:r w:rsidRPr="00CA48EF">
        <w:t>Norskandelen i fôrrasjonen til de ulike dyreslagene varierer. Hos drøvtyggere utgjør grovfôr den største andel av fôrrasjonen, og bidrar derfor til høy andel norsk fôr.</w:t>
      </w:r>
    </w:p>
    <w:p w14:paraId="122F7803" w14:textId="77777777" w:rsidR="00545183" w:rsidRPr="00CA48EF" w:rsidRDefault="00545183" w:rsidP="00CA48EF">
      <w:pPr>
        <w:pStyle w:val="Overskrift3"/>
      </w:pPr>
      <w:r w:rsidRPr="00CA48EF">
        <w:t>Dyr på beite</w:t>
      </w:r>
    </w:p>
    <w:p w14:paraId="421BCED3" w14:textId="77777777" w:rsidR="00545183" w:rsidRPr="00CA48EF" w:rsidRDefault="00545183" w:rsidP="00CA48EF">
      <w:r w:rsidRPr="00CA48EF">
        <w:t xml:space="preserve">Tilskudd til beiting har vært sterkt prioritert de siste årene. Bevilgningen til ulike beitetilskudd har siden regnskap 2021 økt med 125 pst. Andelen sau og storfe på utmarksbeite har i perioden </w:t>
      </w:r>
      <w:r w:rsidRPr="00CA48EF">
        <w:lastRenderedPageBreak/>
        <w:t>økt med hhv. 3 og 4 prosentpoeng. Andelen sau på beite har økt med 1 prosentpoeng, mens andelen storfe på beite er uendret.</w:t>
      </w:r>
    </w:p>
    <w:p w14:paraId="3FDA5649" w14:textId="16298C96" w:rsidR="00545183" w:rsidRPr="00CA48EF" w:rsidRDefault="00CA48EF" w:rsidP="00CA48EF">
      <w:r w:rsidRPr="00CA48EF">
        <w:rPr>
          <w:noProof/>
        </w:rPr>
        <w:drawing>
          <wp:inline distT="0" distB="0" distL="0" distR="0" wp14:anchorId="5AE27851" wp14:editId="5B20D8C9">
            <wp:extent cx="6086475" cy="3419475"/>
            <wp:effectExtent l="0" t="0" r="0" b="0"/>
            <wp:docPr id="64"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3419475"/>
                    </a:xfrm>
                    <a:prstGeom prst="rect">
                      <a:avLst/>
                    </a:prstGeom>
                    <a:noFill/>
                    <a:ln>
                      <a:noFill/>
                    </a:ln>
                  </pic:spPr>
                </pic:pic>
              </a:graphicData>
            </a:graphic>
          </wp:inline>
        </w:drawing>
      </w:r>
    </w:p>
    <w:p w14:paraId="362CFBFF" w14:textId="77777777" w:rsidR="00545183" w:rsidRPr="00CA48EF" w:rsidRDefault="00545183" w:rsidP="00CA48EF">
      <w:pPr>
        <w:pStyle w:val="figur-tittel"/>
      </w:pPr>
      <w:r w:rsidRPr="00CA48EF">
        <w:t>Beitetilskudd og andeler dyr på beite.</w:t>
      </w:r>
    </w:p>
    <w:p w14:paraId="76CC386E" w14:textId="77777777" w:rsidR="00545183" w:rsidRPr="00CA48EF" w:rsidRDefault="00545183" w:rsidP="00CA48EF">
      <w:pPr>
        <w:pStyle w:val="figur-noter"/>
        <w:rPr>
          <w:rStyle w:val="skrift-hevet"/>
        </w:rPr>
      </w:pPr>
      <w:r w:rsidRPr="00CA48EF">
        <w:rPr>
          <w:rStyle w:val="skrift-hevet"/>
        </w:rPr>
        <w:t>1</w:t>
      </w:r>
      <w:r w:rsidRPr="00CA48EF">
        <w:tab/>
        <w:t>I 2017 ble søknadstidspunkt og utmålingsregler for beitetilskudd og utmarksbeitetilskudd endret, i tillegg til endret tidspunkt for telling av dyr. Tallene før og etter 2017 er derfor ikke helt sammenlignbare.</w:t>
      </w:r>
    </w:p>
    <w:p w14:paraId="139DC927" w14:textId="77777777" w:rsidR="00545183" w:rsidRPr="00CA48EF" w:rsidRDefault="00545183" w:rsidP="00CA48EF">
      <w:pPr>
        <w:pStyle w:val="Kilde"/>
      </w:pPr>
      <w:r w:rsidRPr="00CA48EF">
        <w:t>Kilde: Landbruksdirektoratet</w:t>
      </w:r>
    </w:p>
    <w:p w14:paraId="273A93F1" w14:textId="77777777" w:rsidR="00545183" w:rsidRPr="00CA48EF" w:rsidRDefault="00545183" w:rsidP="00CA48EF">
      <w:pPr>
        <w:pStyle w:val="Overskrift2"/>
      </w:pPr>
      <w:r w:rsidRPr="00CA48EF">
        <w:t>Landbruk over hele landet</w:t>
      </w:r>
    </w:p>
    <w:p w14:paraId="0D4A55ED" w14:textId="77777777" w:rsidR="00545183" w:rsidRPr="00CA48EF" w:rsidRDefault="00545183" w:rsidP="00CA48EF">
      <w:pPr>
        <w:pStyle w:val="Overskrift3"/>
      </w:pPr>
      <w:r w:rsidRPr="00CA48EF">
        <w:t>Arealutvikling og -fordeling</w:t>
      </w:r>
    </w:p>
    <w:p w14:paraId="77CF229C" w14:textId="77777777" w:rsidR="00545183" w:rsidRPr="00CA48EF" w:rsidRDefault="00545183" w:rsidP="00CA48EF">
      <w:r w:rsidRPr="00CA48EF">
        <w:t>Norge har litt over 3 pst. jordbruksareal, spredt over alle fylker. Utviklingen i jordbruksarealet fremgår av tabell 3.3. Etter at innføringen av det digitale kartsystemet var ferdig i 2014</w:t>
      </w:r>
      <w:r w:rsidRPr="00CA48EF">
        <w:rPr>
          <w:rStyle w:val="Fotnotereferanse"/>
        </w:rPr>
        <w:footnoteReference w:id="1"/>
      </w:r>
      <w:r w:rsidRPr="00CA48EF">
        <w:t>, har det registrerte jordbruksarealet vært relativt stabilt, med en svakt økende tendens.</w:t>
      </w:r>
    </w:p>
    <w:p w14:paraId="606FBFBE" w14:textId="77777777" w:rsidR="00545183" w:rsidRPr="00CA48EF" w:rsidRDefault="00545183" w:rsidP="00CA48EF">
      <w:r w:rsidRPr="00CA48EF">
        <w:t>I 2025 ble 12 600 dekar godkjent nydyrket, om lag på samme nivå som i 2024. Målt i antall dekar var nydyrkingen størst i Innlandet, med 5 300 dekar.</w:t>
      </w:r>
    </w:p>
    <w:p w14:paraId="3A1BCCA4" w14:textId="77777777" w:rsidR="00545183" w:rsidRPr="00CA48EF" w:rsidRDefault="00545183" w:rsidP="00CA48EF">
      <w:r w:rsidRPr="00CA48EF">
        <w:t>Hvert år omdisponeres jordbruksareal til andre formål, for eksempel boligområder, industri og samferdselsprosjekter. Stortinget har de siste ti årene strammet inn målet for omdisponering av jordbruksareal. Fra 2023 er målet å avgrense omdisponeringen til under 2000 dekar per år innen 2030. I 2025 ble det omdisponert 1 763 dekar dyrka jord</w:t>
      </w:r>
      <w:r w:rsidRPr="00CA48EF">
        <w:rPr>
          <w:rStyle w:val="Fotnotereferanse"/>
        </w:rPr>
        <w:footnoteReference w:id="2"/>
      </w:r>
      <w:r w:rsidRPr="00CA48EF">
        <w:t xml:space="preserve">, nesten 750 daa mindre enn året </w:t>
      </w:r>
      <w:r w:rsidRPr="00CA48EF">
        <w:lastRenderedPageBreak/>
        <w:t>før. Dette er den laveste registrerte omdisponeringen av dyrka jord på nesten seksti år. I tillegg til tallene foran, kommer landbrukets egen nedbygging som det ikke er nødvendig å søke tillatelse til etter jordlova.</w:t>
      </w:r>
    </w:p>
    <w:p w14:paraId="096F3E47" w14:textId="0BB4CE96" w:rsidR="00BD17A4" w:rsidRPr="00CA48EF" w:rsidRDefault="00BD17A4" w:rsidP="00CA48EF">
      <w:pPr>
        <w:pStyle w:val="tabell-tittel"/>
      </w:pPr>
      <w:r w:rsidRPr="00CA48EF">
        <w:t>Jordbruksarealet fordelt på vekster, 1000 dekar.</w:t>
      </w:r>
    </w:p>
    <w:p w14:paraId="578689A4" w14:textId="77777777" w:rsidR="00545183" w:rsidRPr="00CA48EF" w:rsidRDefault="00545183" w:rsidP="00CA48EF">
      <w:pPr>
        <w:pStyle w:val="Tabellnavn"/>
      </w:pPr>
      <w:r w:rsidRPr="00CA48EF">
        <w:t>10J1xt2</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660"/>
        <w:gridCol w:w="740"/>
        <w:gridCol w:w="740"/>
        <w:gridCol w:w="740"/>
        <w:gridCol w:w="740"/>
        <w:gridCol w:w="760"/>
        <w:gridCol w:w="840"/>
        <w:gridCol w:w="1046"/>
        <w:gridCol w:w="850"/>
      </w:tblGrid>
      <w:tr w:rsidR="007A73E0" w:rsidRPr="00CA48EF" w14:paraId="49A9BF6C" w14:textId="77777777" w:rsidTr="00A0132C">
        <w:trPr>
          <w:trHeight w:val="60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3F734C" w14:textId="77777777" w:rsidR="00545183" w:rsidRPr="00CA48EF" w:rsidRDefault="00545183" w:rsidP="00CA48EF">
            <w:pPr>
              <w:rPr>
                <w:sz w:val="21"/>
              </w:rPr>
            </w:pPr>
            <w:r w:rsidRPr="00CA48EF">
              <w:rPr>
                <w:sz w:val="21"/>
              </w:rPr>
              <w:t xml:space="preserve"> </w:t>
            </w:r>
          </w:p>
        </w:tc>
        <w:tc>
          <w:tcPr>
            <w:tcW w:w="6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5371229" w14:textId="77777777" w:rsidR="00545183" w:rsidRPr="00CA48EF" w:rsidRDefault="00545183" w:rsidP="00A0132C">
            <w:pPr>
              <w:jc w:val="right"/>
              <w:rPr>
                <w:sz w:val="21"/>
              </w:rPr>
            </w:pPr>
            <w:r w:rsidRPr="00CA48EF">
              <w:rPr>
                <w:sz w:val="21"/>
              </w:rPr>
              <w:t>2014</w:t>
            </w:r>
          </w:p>
        </w:tc>
        <w:tc>
          <w:tcPr>
            <w:tcW w:w="7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CC089EF" w14:textId="77777777" w:rsidR="00545183" w:rsidRPr="00CA48EF" w:rsidRDefault="00545183" w:rsidP="00A0132C">
            <w:pPr>
              <w:jc w:val="right"/>
              <w:rPr>
                <w:sz w:val="21"/>
              </w:rPr>
            </w:pPr>
            <w:r w:rsidRPr="00CA48EF">
              <w:rPr>
                <w:sz w:val="21"/>
              </w:rPr>
              <w:t>2021</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863E7" w14:textId="77777777" w:rsidR="00545183" w:rsidRPr="00CA48EF" w:rsidRDefault="00545183" w:rsidP="00A0132C">
            <w:pPr>
              <w:jc w:val="right"/>
              <w:rPr>
                <w:sz w:val="21"/>
              </w:rPr>
            </w:pPr>
            <w:r w:rsidRPr="00CA48EF">
              <w:rPr>
                <w:sz w:val="21"/>
              </w:rPr>
              <w:t>2022</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9D52BC" w14:textId="77777777" w:rsidR="00545183" w:rsidRPr="00CA48EF" w:rsidRDefault="00545183" w:rsidP="00A0132C">
            <w:pPr>
              <w:jc w:val="right"/>
              <w:rPr>
                <w:sz w:val="21"/>
              </w:rPr>
            </w:pPr>
            <w:r w:rsidRPr="00CA48EF">
              <w:rPr>
                <w:sz w:val="21"/>
              </w:rPr>
              <w:t>2023</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7BCA85" w14:textId="77777777" w:rsidR="00545183" w:rsidRPr="00CA48EF" w:rsidRDefault="00545183" w:rsidP="00A0132C">
            <w:pPr>
              <w:jc w:val="right"/>
              <w:rPr>
                <w:sz w:val="21"/>
              </w:rPr>
            </w:pPr>
            <w:r w:rsidRPr="00CA48EF">
              <w:rPr>
                <w:sz w:val="21"/>
              </w:rPr>
              <w:t>2024</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150A17" w14:textId="77777777" w:rsidR="00545183" w:rsidRPr="00CA48EF" w:rsidRDefault="00545183" w:rsidP="00A0132C">
            <w:pPr>
              <w:jc w:val="right"/>
              <w:rPr>
                <w:sz w:val="21"/>
              </w:rPr>
            </w:pPr>
            <w:r w:rsidRPr="00CA48EF">
              <w:rPr>
                <w:sz w:val="21"/>
              </w:rPr>
              <w:t>2025*</w:t>
            </w:r>
          </w:p>
        </w:tc>
        <w:tc>
          <w:tcPr>
            <w:tcW w:w="8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230C98F" w14:textId="77777777" w:rsidR="00545183" w:rsidRPr="00CA48EF" w:rsidRDefault="00545183" w:rsidP="00A0132C">
            <w:pPr>
              <w:jc w:val="right"/>
              <w:rPr>
                <w:sz w:val="21"/>
              </w:rPr>
            </w:pPr>
            <w:r w:rsidRPr="00CA48EF">
              <w:rPr>
                <w:sz w:val="21"/>
              </w:rPr>
              <w:t>2026**</w:t>
            </w:r>
          </w:p>
        </w:tc>
        <w:tc>
          <w:tcPr>
            <w:tcW w:w="1046"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4B12513" w14:textId="77777777" w:rsidR="00545183" w:rsidRPr="00CA48EF" w:rsidRDefault="00545183" w:rsidP="00A0132C">
            <w:pPr>
              <w:jc w:val="right"/>
              <w:rPr>
                <w:sz w:val="21"/>
              </w:rPr>
            </w:pPr>
            <w:r w:rsidRPr="00CA48EF">
              <w:rPr>
                <w:sz w:val="21"/>
              </w:rPr>
              <w:t>Endring 2014–2025</w:t>
            </w:r>
          </w:p>
        </w:tc>
        <w:tc>
          <w:tcPr>
            <w:tcW w:w="8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E83799" w14:textId="77777777" w:rsidR="00545183" w:rsidRPr="00CA48EF" w:rsidRDefault="00545183" w:rsidP="00A0132C">
            <w:pPr>
              <w:jc w:val="right"/>
              <w:rPr>
                <w:sz w:val="21"/>
              </w:rPr>
            </w:pPr>
            <w:r w:rsidRPr="00CA48EF">
              <w:rPr>
                <w:sz w:val="21"/>
              </w:rPr>
              <w:t>Endring 24–25</w:t>
            </w:r>
          </w:p>
        </w:tc>
      </w:tr>
      <w:tr w:rsidR="007A73E0" w:rsidRPr="00CA48EF" w14:paraId="5D6553C9" w14:textId="77777777" w:rsidTr="00A0132C">
        <w:trPr>
          <w:trHeight w:val="380"/>
        </w:trPr>
        <w:tc>
          <w:tcPr>
            <w:tcW w:w="2480" w:type="dxa"/>
            <w:tcBorders>
              <w:top w:val="single" w:sz="4" w:space="0" w:color="000000"/>
              <w:left w:val="nil"/>
              <w:bottom w:val="nil"/>
              <w:right w:val="nil"/>
            </w:tcBorders>
            <w:tcMar>
              <w:top w:w="128" w:type="dxa"/>
              <w:left w:w="43" w:type="dxa"/>
              <w:bottom w:w="43" w:type="dxa"/>
              <w:right w:w="43" w:type="dxa"/>
            </w:tcMar>
          </w:tcPr>
          <w:p w14:paraId="10218015" w14:textId="77777777" w:rsidR="00545183" w:rsidRPr="00CA48EF" w:rsidRDefault="00545183" w:rsidP="00CA48EF">
            <w:pPr>
              <w:rPr>
                <w:sz w:val="21"/>
              </w:rPr>
            </w:pPr>
            <w:r w:rsidRPr="00CA48EF">
              <w:rPr>
                <w:sz w:val="21"/>
              </w:rPr>
              <w:t>Hvete</w:t>
            </w:r>
          </w:p>
        </w:tc>
        <w:tc>
          <w:tcPr>
            <w:tcW w:w="66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703B640B" w14:textId="77777777" w:rsidR="00545183" w:rsidRPr="00CA48EF" w:rsidRDefault="00545183" w:rsidP="00A0132C">
            <w:pPr>
              <w:jc w:val="right"/>
              <w:rPr>
                <w:sz w:val="21"/>
              </w:rPr>
            </w:pPr>
            <w:r w:rsidRPr="00CA48EF">
              <w:rPr>
                <w:sz w:val="21"/>
              </w:rPr>
              <w:t xml:space="preserve"> 792 </w:t>
            </w:r>
          </w:p>
        </w:tc>
        <w:tc>
          <w:tcPr>
            <w:tcW w:w="74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3179DF9A" w14:textId="77777777" w:rsidR="00545183" w:rsidRPr="00CA48EF" w:rsidRDefault="00545183" w:rsidP="00A0132C">
            <w:pPr>
              <w:jc w:val="right"/>
              <w:rPr>
                <w:sz w:val="21"/>
              </w:rPr>
            </w:pPr>
            <w:r w:rsidRPr="00CA48EF">
              <w:rPr>
                <w:sz w:val="21"/>
              </w:rPr>
              <w:t xml:space="preserve"> 636 </w:t>
            </w:r>
          </w:p>
        </w:tc>
        <w:tc>
          <w:tcPr>
            <w:tcW w:w="740" w:type="dxa"/>
            <w:tcBorders>
              <w:top w:val="single" w:sz="4" w:space="0" w:color="000000"/>
              <w:left w:val="nil"/>
              <w:bottom w:val="nil"/>
              <w:right w:val="nil"/>
            </w:tcBorders>
            <w:tcMar>
              <w:top w:w="128" w:type="dxa"/>
              <w:left w:w="43" w:type="dxa"/>
              <w:bottom w:w="43" w:type="dxa"/>
              <w:right w:w="43" w:type="dxa"/>
            </w:tcMar>
            <w:vAlign w:val="bottom"/>
          </w:tcPr>
          <w:p w14:paraId="2B83D61D" w14:textId="77777777" w:rsidR="00545183" w:rsidRPr="00CA48EF" w:rsidRDefault="00545183" w:rsidP="00A0132C">
            <w:pPr>
              <w:jc w:val="right"/>
              <w:rPr>
                <w:sz w:val="21"/>
              </w:rPr>
            </w:pPr>
            <w:r w:rsidRPr="00CA48EF">
              <w:rPr>
                <w:sz w:val="21"/>
              </w:rPr>
              <w:t xml:space="preserve"> 754 </w:t>
            </w:r>
          </w:p>
        </w:tc>
        <w:tc>
          <w:tcPr>
            <w:tcW w:w="740" w:type="dxa"/>
            <w:tcBorders>
              <w:top w:val="single" w:sz="4" w:space="0" w:color="000000"/>
              <w:left w:val="nil"/>
              <w:bottom w:val="nil"/>
              <w:right w:val="nil"/>
            </w:tcBorders>
            <w:tcMar>
              <w:top w:w="128" w:type="dxa"/>
              <w:left w:w="43" w:type="dxa"/>
              <w:bottom w:w="43" w:type="dxa"/>
              <w:right w:w="43" w:type="dxa"/>
            </w:tcMar>
            <w:vAlign w:val="bottom"/>
          </w:tcPr>
          <w:p w14:paraId="7BB9CEBA" w14:textId="77777777" w:rsidR="00545183" w:rsidRPr="00CA48EF" w:rsidRDefault="00545183" w:rsidP="00A0132C">
            <w:pPr>
              <w:jc w:val="right"/>
              <w:rPr>
                <w:sz w:val="21"/>
              </w:rPr>
            </w:pPr>
            <w:r w:rsidRPr="00CA48EF">
              <w:rPr>
                <w:sz w:val="21"/>
              </w:rPr>
              <w:t xml:space="preserve"> 646 </w:t>
            </w:r>
          </w:p>
        </w:tc>
        <w:tc>
          <w:tcPr>
            <w:tcW w:w="740" w:type="dxa"/>
            <w:tcBorders>
              <w:top w:val="single" w:sz="4" w:space="0" w:color="000000"/>
              <w:left w:val="nil"/>
              <w:bottom w:val="nil"/>
              <w:right w:val="nil"/>
            </w:tcBorders>
            <w:tcMar>
              <w:top w:w="128" w:type="dxa"/>
              <w:left w:w="43" w:type="dxa"/>
              <w:bottom w:w="43" w:type="dxa"/>
              <w:right w:w="43" w:type="dxa"/>
            </w:tcMar>
            <w:vAlign w:val="bottom"/>
          </w:tcPr>
          <w:p w14:paraId="223CBE9E" w14:textId="77777777" w:rsidR="00545183" w:rsidRPr="00CA48EF" w:rsidRDefault="00545183" w:rsidP="00A0132C">
            <w:pPr>
              <w:jc w:val="right"/>
              <w:rPr>
                <w:sz w:val="21"/>
              </w:rPr>
            </w:pPr>
            <w:r w:rsidRPr="00CA48EF">
              <w:rPr>
                <w:sz w:val="21"/>
              </w:rPr>
              <w:t xml:space="preserve"> 592 </w:t>
            </w:r>
          </w:p>
        </w:tc>
        <w:tc>
          <w:tcPr>
            <w:tcW w:w="760" w:type="dxa"/>
            <w:tcBorders>
              <w:top w:val="single" w:sz="4" w:space="0" w:color="000000"/>
              <w:left w:val="nil"/>
              <w:bottom w:val="nil"/>
              <w:right w:val="nil"/>
            </w:tcBorders>
            <w:tcMar>
              <w:top w:w="128" w:type="dxa"/>
              <w:left w:w="43" w:type="dxa"/>
              <w:bottom w:w="43" w:type="dxa"/>
              <w:right w:w="43" w:type="dxa"/>
            </w:tcMar>
            <w:vAlign w:val="bottom"/>
          </w:tcPr>
          <w:p w14:paraId="0F696F6B" w14:textId="77777777" w:rsidR="00545183" w:rsidRPr="00CA48EF" w:rsidRDefault="00545183" w:rsidP="00A0132C">
            <w:pPr>
              <w:jc w:val="right"/>
              <w:rPr>
                <w:sz w:val="21"/>
              </w:rPr>
            </w:pPr>
            <w:r w:rsidRPr="00CA48EF">
              <w:rPr>
                <w:sz w:val="21"/>
              </w:rPr>
              <w:t xml:space="preserve"> 603 </w:t>
            </w:r>
          </w:p>
        </w:tc>
        <w:tc>
          <w:tcPr>
            <w:tcW w:w="84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5AE4224D" w14:textId="77777777" w:rsidR="00545183" w:rsidRPr="00CA48EF" w:rsidRDefault="00545183" w:rsidP="00A0132C">
            <w:pPr>
              <w:jc w:val="right"/>
              <w:rPr>
                <w:sz w:val="21"/>
              </w:rPr>
            </w:pPr>
            <w:r w:rsidRPr="00CA48EF">
              <w:rPr>
                <w:sz w:val="21"/>
              </w:rPr>
              <w:t xml:space="preserve"> 790 </w:t>
            </w:r>
          </w:p>
        </w:tc>
        <w:tc>
          <w:tcPr>
            <w:tcW w:w="1046"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D04DA48" w14:textId="77777777" w:rsidR="00545183" w:rsidRPr="00CA48EF" w:rsidRDefault="00545183" w:rsidP="00A0132C">
            <w:pPr>
              <w:jc w:val="right"/>
              <w:rPr>
                <w:sz w:val="21"/>
              </w:rPr>
            </w:pPr>
            <w:r w:rsidRPr="00CA48EF">
              <w:rPr>
                <w:sz w:val="21"/>
              </w:rPr>
              <w:t>-23,9 %</w:t>
            </w:r>
          </w:p>
        </w:tc>
        <w:tc>
          <w:tcPr>
            <w:tcW w:w="850" w:type="dxa"/>
            <w:tcBorders>
              <w:top w:val="single" w:sz="4" w:space="0" w:color="000000"/>
              <w:left w:val="nil"/>
              <w:bottom w:val="nil"/>
              <w:right w:val="nil"/>
            </w:tcBorders>
            <w:tcMar>
              <w:top w:w="128" w:type="dxa"/>
              <w:left w:w="43" w:type="dxa"/>
              <w:bottom w:w="43" w:type="dxa"/>
              <w:right w:w="43" w:type="dxa"/>
            </w:tcMar>
            <w:vAlign w:val="bottom"/>
          </w:tcPr>
          <w:p w14:paraId="3E36F517" w14:textId="77777777" w:rsidR="00545183" w:rsidRPr="00CA48EF" w:rsidRDefault="00545183" w:rsidP="00A0132C">
            <w:pPr>
              <w:jc w:val="right"/>
              <w:rPr>
                <w:sz w:val="21"/>
              </w:rPr>
            </w:pPr>
            <w:r w:rsidRPr="00CA48EF">
              <w:rPr>
                <w:sz w:val="21"/>
              </w:rPr>
              <w:t>1,9 %</w:t>
            </w:r>
          </w:p>
        </w:tc>
      </w:tr>
      <w:tr w:rsidR="007A73E0" w:rsidRPr="00CA48EF" w14:paraId="33F4857F" w14:textId="77777777" w:rsidTr="00A0132C">
        <w:trPr>
          <w:trHeight w:val="380"/>
        </w:trPr>
        <w:tc>
          <w:tcPr>
            <w:tcW w:w="2480" w:type="dxa"/>
            <w:tcBorders>
              <w:top w:val="nil"/>
              <w:left w:val="nil"/>
              <w:bottom w:val="nil"/>
              <w:right w:val="nil"/>
            </w:tcBorders>
            <w:tcMar>
              <w:top w:w="128" w:type="dxa"/>
              <w:left w:w="43" w:type="dxa"/>
              <w:bottom w:w="43" w:type="dxa"/>
              <w:right w:w="43" w:type="dxa"/>
            </w:tcMar>
          </w:tcPr>
          <w:p w14:paraId="134C3D75" w14:textId="77777777" w:rsidR="00545183" w:rsidRPr="00CA48EF" w:rsidRDefault="00545183" w:rsidP="00CA48EF">
            <w:pPr>
              <w:rPr>
                <w:sz w:val="21"/>
              </w:rPr>
            </w:pPr>
            <w:r w:rsidRPr="00CA48EF">
              <w:rPr>
                <w:sz w:val="21"/>
              </w:rPr>
              <w:t>Rug og rughvete</w:t>
            </w:r>
          </w:p>
        </w:tc>
        <w:tc>
          <w:tcPr>
            <w:tcW w:w="660" w:type="dxa"/>
            <w:tcBorders>
              <w:top w:val="nil"/>
              <w:left w:val="nil"/>
              <w:bottom w:val="nil"/>
              <w:right w:val="single" w:sz="4" w:space="0" w:color="000000"/>
            </w:tcBorders>
            <w:tcMar>
              <w:top w:w="128" w:type="dxa"/>
              <w:left w:w="43" w:type="dxa"/>
              <w:bottom w:w="43" w:type="dxa"/>
              <w:right w:w="43" w:type="dxa"/>
            </w:tcMar>
            <w:vAlign w:val="bottom"/>
          </w:tcPr>
          <w:p w14:paraId="6EDE7982" w14:textId="77777777" w:rsidR="00545183" w:rsidRPr="00CA48EF" w:rsidRDefault="00545183" w:rsidP="00A0132C">
            <w:pPr>
              <w:jc w:val="right"/>
              <w:rPr>
                <w:sz w:val="21"/>
              </w:rPr>
            </w:pPr>
            <w:r w:rsidRPr="00CA48EF">
              <w:rPr>
                <w:sz w:val="21"/>
              </w:rPr>
              <w:t xml:space="preserve"> 61 </w:t>
            </w:r>
          </w:p>
        </w:tc>
        <w:tc>
          <w:tcPr>
            <w:tcW w:w="740" w:type="dxa"/>
            <w:tcBorders>
              <w:top w:val="nil"/>
              <w:left w:val="single" w:sz="4" w:space="0" w:color="000000"/>
              <w:bottom w:val="nil"/>
              <w:right w:val="nil"/>
            </w:tcBorders>
            <w:tcMar>
              <w:top w:w="128" w:type="dxa"/>
              <w:left w:w="43" w:type="dxa"/>
              <w:bottom w:w="43" w:type="dxa"/>
              <w:right w:w="43" w:type="dxa"/>
            </w:tcMar>
            <w:vAlign w:val="bottom"/>
          </w:tcPr>
          <w:p w14:paraId="67E85F6B" w14:textId="77777777" w:rsidR="00545183" w:rsidRPr="00CA48EF" w:rsidRDefault="00545183" w:rsidP="00A0132C">
            <w:pPr>
              <w:jc w:val="right"/>
              <w:rPr>
                <w:sz w:val="21"/>
              </w:rPr>
            </w:pPr>
            <w:r w:rsidRPr="00CA48EF">
              <w:rPr>
                <w:sz w:val="21"/>
              </w:rPr>
              <w:t xml:space="preserve"> 83 </w:t>
            </w:r>
          </w:p>
        </w:tc>
        <w:tc>
          <w:tcPr>
            <w:tcW w:w="740" w:type="dxa"/>
            <w:tcBorders>
              <w:top w:val="nil"/>
              <w:left w:val="nil"/>
              <w:bottom w:val="nil"/>
              <w:right w:val="nil"/>
            </w:tcBorders>
            <w:tcMar>
              <w:top w:w="128" w:type="dxa"/>
              <w:left w:w="43" w:type="dxa"/>
              <w:bottom w:w="43" w:type="dxa"/>
              <w:right w:w="43" w:type="dxa"/>
            </w:tcMar>
            <w:vAlign w:val="bottom"/>
          </w:tcPr>
          <w:p w14:paraId="58A17AFD" w14:textId="77777777" w:rsidR="00545183" w:rsidRPr="00CA48EF" w:rsidRDefault="00545183" w:rsidP="00A0132C">
            <w:pPr>
              <w:jc w:val="right"/>
              <w:rPr>
                <w:sz w:val="21"/>
              </w:rPr>
            </w:pPr>
            <w:r w:rsidRPr="00CA48EF">
              <w:rPr>
                <w:sz w:val="21"/>
              </w:rPr>
              <w:t xml:space="preserve"> 106 </w:t>
            </w:r>
          </w:p>
        </w:tc>
        <w:tc>
          <w:tcPr>
            <w:tcW w:w="740" w:type="dxa"/>
            <w:tcBorders>
              <w:top w:val="nil"/>
              <w:left w:val="nil"/>
              <w:bottom w:val="nil"/>
              <w:right w:val="nil"/>
            </w:tcBorders>
            <w:tcMar>
              <w:top w:w="128" w:type="dxa"/>
              <w:left w:w="43" w:type="dxa"/>
              <w:bottom w:w="43" w:type="dxa"/>
              <w:right w:w="43" w:type="dxa"/>
            </w:tcMar>
            <w:vAlign w:val="bottom"/>
          </w:tcPr>
          <w:p w14:paraId="45F8240F" w14:textId="77777777" w:rsidR="00545183" w:rsidRPr="00CA48EF" w:rsidRDefault="00545183" w:rsidP="00A0132C">
            <w:pPr>
              <w:jc w:val="right"/>
              <w:rPr>
                <w:sz w:val="21"/>
              </w:rPr>
            </w:pPr>
            <w:r w:rsidRPr="00CA48EF">
              <w:rPr>
                <w:sz w:val="21"/>
              </w:rPr>
              <w:t xml:space="preserve"> 88 </w:t>
            </w:r>
          </w:p>
        </w:tc>
        <w:tc>
          <w:tcPr>
            <w:tcW w:w="740" w:type="dxa"/>
            <w:tcBorders>
              <w:top w:val="nil"/>
              <w:left w:val="nil"/>
              <w:bottom w:val="nil"/>
              <w:right w:val="nil"/>
            </w:tcBorders>
            <w:tcMar>
              <w:top w:w="128" w:type="dxa"/>
              <w:left w:w="43" w:type="dxa"/>
              <w:bottom w:w="43" w:type="dxa"/>
              <w:right w:w="43" w:type="dxa"/>
            </w:tcMar>
            <w:vAlign w:val="bottom"/>
          </w:tcPr>
          <w:p w14:paraId="5B8C3FB8" w14:textId="77777777" w:rsidR="00545183" w:rsidRPr="00CA48EF" w:rsidRDefault="00545183" w:rsidP="00A0132C">
            <w:pPr>
              <w:jc w:val="right"/>
              <w:rPr>
                <w:sz w:val="21"/>
              </w:rPr>
            </w:pPr>
            <w:r w:rsidRPr="00CA48EF">
              <w:rPr>
                <w:sz w:val="21"/>
              </w:rPr>
              <w:t xml:space="preserve"> 57 </w:t>
            </w:r>
          </w:p>
        </w:tc>
        <w:tc>
          <w:tcPr>
            <w:tcW w:w="760" w:type="dxa"/>
            <w:tcBorders>
              <w:top w:val="nil"/>
              <w:left w:val="nil"/>
              <w:bottom w:val="nil"/>
              <w:right w:val="nil"/>
            </w:tcBorders>
            <w:tcMar>
              <w:top w:w="128" w:type="dxa"/>
              <w:left w:w="43" w:type="dxa"/>
              <w:bottom w:w="43" w:type="dxa"/>
              <w:right w:w="43" w:type="dxa"/>
            </w:tcMar>
            <w:vAlign w:val="bottom"/>
          </w:tcPr>
          <w:p w14:paraId="2E7561BE" w14:textId="77777777" w:rsidR="00545183" w:rsidRPr="00CA48EF" w:rsidRDefault="00545183" w:rsidP="00A0132C">
            <w:pPr>
              <w:jc w:val="right"/>
              <w:rPr>
                <w:sz w:val="21"/>
              </w:rPr>
            </w:pPr>
            <w:r w:rsidRPr="00CA48EF">
              <w:rPr>
                <w:sz w:val="21"/>
              </w:rPr>
              <w:t xml:space="preserve"> 36 </w:t>
            </w:r>
          </w:p>
        </w:tc>
        <w:tc>
          <w:tcPr>
            <w:tcW w:w="840" w:type="dxa"/>
            <w:tcBorders>
              <w:top w:val="nil"/>
              <w:left w:val="nil"/>
              <w:bottom w:val="nil"/>
              <w:right w:val="single" w:sz="4" w:space="0" w:color="000000"/>
            </w:tcBorders>
            <w:tcMar>
              <w:top w:w="128" w:type="dxa"/>
              <w:left w:w="43" w:type="dxa"/>
              <w:bottom w:w="43" w:type="dxa"/>
              <w:right w:w="43" w:type="dxa"/>
            </w:tcMar>
            <w:vAlign w:val="bottom"/>
          </w:tcPr>
          <w:p w14:paraId="68337F14" w14:textId="77777777" w:rsidR="00545183" w:rsidRPr="00CA48EF" w:rsidRDefault="00545183" w:rsidP="00A0132C">
            <w:pPr>
              <w:jc w:val="right"/>
              <w:rPr>
                <w:sz w:val="21"/>
              </w:rPr>
            </w:pPr>
            <w:r w:rsidRPr="00CA48EF">
              <w:rPr>
                <w:sz w:val="21"/>
              </w:rPr>
              <w:t xml:space="preserve"> 35 </w:t>
            </w:r>
          </w:p>
        </w:tc>
        <w:tc>
          <w:tcPr>
            <w:tcW w:w="1046" w:type="dxa"/>
            <w:tcBorders>
              <w:top w:val="nil"/>
              <w:left w:val="single" w:sz="4" w:space="0" w:color="000000"/>
              <w:bottom w:val="nil"/>
              <w:right w:val="nil"/>
            </w:tcBorders>
            <w:tcMar>
              <w:top w:w="128" w:type="dxa"/>
              <w:left w:w="43" w:type="dxa"/>
              <w:bottom w:w="43" w:type="dxa"/>
              <w:right w:w="43" w:type="dxa"/>
            </w:tcMar>
            <w:vAlign w:val="bottom"/>
          </w:tcPr>
          <w:p w14:paraId="1A9EFFEE" w14:textId="77777777" w:rsidR="00545183" w:rsidRPr="00CA48EF" w:rsidRDefault="00545183" w:rsidP="00A0132C">
            <w:pPr>
              <w:jc w:val="right"/>
              <w:rPr>
                <w:sz w:val="21"/>
              </w:rPr>
            </w:pPr>
            <w:r w:rsidRPr="00CA48EF">
              <w:rPr>
                <w:sz w:val="21"/>
              </w:rPr>
              <w:t>-41,0 %</w:t>
            </w:r>
          </w:p>
        </w:tc>
        <w:tc>
          <w:tcPr>
            <w:tcW w:w="850" w:type="dxa"/>
            <w:tcBorders>
              <w:top w:val="nil"/>
              <w:left w:val="nil"/>
              <w:bottom w:val="nil"/>
              <w:right w:val="nil"/>
            </w:tcBorders>
            <w:tcMar>
              <w:top w:w="128" w:type="dxa"/>
              <w:left w:w="43" w:type="dxa"/>
              <w:bottom w:w="43" w:type="dxa"/>
              <w:right w:w="43" w:type="dxa"/>
            </w:tcMar>
            <w:vAlign w:val="bottom"/>
          </w:tcPr>
          <w:p w14:paraId="60CD02E2" w14:textId="77777777" w:rsidR="00545183" w:rsidRPr="00CA48EF" w:rsidRDefault="00545183" w:rsidP="00A0132C">
            <w:pPr>
              <w:jc w:val="right"/>
              <w:rPr>
                <w:sz w:val="21"/>
              </w:rPr>
            </w:pPr>
            <w:r w:rsidRPr="00CA48EF">
              <w:rPr>
                <w:sz w:val="21"/>
              </w:rPr>
              <w:t>-37,2 %</w:t>
            </w:r>
          </w:p>
        </w:tc>
      </w:tr>
      <w:tr w:rsidR="007A73E0" w:rsidRPr="00CA48EF" w14:paraId="1BA64023" w14:textId="77777777" w:rsidTr="00A0132C">
        <w:trPr>
          <w:trHeight w:val="380"/>
        </w:trPr>
        <w:tc>
          <w:tcPr>
            <w:tcW w:w="2480" w:type="dxa"/>
            <w:tcBorders>
              <w:top w:val="nil"/>
              <w:left w:val="nil"/>
              <w:bottom w:val="nil"/>
              <w:right w:val="nil"/>
            </w:tcBorders>
            <w:tcMar>
              <w:top w:w="128" w:type="dxa"/>
              <w:left w:w="43" w:type="dxa"/>
              <w:bottom w:w="43" w:type="dxa"/>
              <w:right w:w="43" w:type="dxa"/>
            </w:tcMar>
          </w:tcPr>
          <w:p w14:paraId="46B23A78" w14:textId="77777777" w:rsidR="00545183" w:rsidRPr="00CA48EF" w:rsidRDefault="00545183" w:rsidP="00CA48EF">
            <w:pPr>
              <w:rPr>
                <w:sz w:val="21"/>
              </w:rPr>
            </w:pPr>
            <w:r w:rsidRPr="00CA48EF">
              <w:rPr>
                <w:sz w:val="21"/>
              </w:rPr>
              <w:t>Bygg</w:t>
            </w:r>
          </w:p>
        </w:tc>
        <w:tc>
          <w:tcPr>
            <w:tcW w:w="660" w:type="dxa"/>
            <w:tcBorders>
              <w:top w:val="nil"/>
              <w:left w:val="nil"/>
              <w:bottom w:val="nil"/>
              <w:right w:val="single" w:sz="4" w:space="0" w:color="000000"/>
            </w:tcBorders>
            <w:tcMar>
              <w:top w:w="128" w:type="dxa"/>
              <w:left w:w="43" w:type="dxa"/>
              <w:bottom w:w="43" w:type="dxa"/>
              <w:right w:w="43" w:type="dxa"/>
            </w:tcMar>
            <w:vAlign w:val="bottom"/>
          </w:tcPr>
          <w:p w14:paraId="3E79E58F" w14:textId="77777777" w:rsidR="00545183" w:rsidRPr="00CA48EF" w:rsidRDefault="00545183" w:rsidP="00A0132C">
            <w:pPr>
              <w:jc w:val="right"/>
              <w:rPr>
                <w:sz w:val="21"/>
              </w:rPr>
            </w:pPr>
            <w:r w:rsidRPr="00CA48EF">
              <w:rPr>
                <w:sz w:val="21"/>
              </w:rPr>
              <w:t xml:space="preserve"> 1 265 </w:t>
            </w:r>
          </w:p>
        </w:tc>
        <w:tc>
          <w:tcPr>
            <w:tcW w:w="740" w:type="dxa"/>
            <w:tcBorders>
              <w:top w:val="nil"/>
              <w:left w:val="single" w:sz="4" w:space="0" w:color="000000"/>
              <w:bottom w:val="nil"/>
              <w:right w:val="nil"/>
            </w:tcBorders>
            <w:tcMar>
              <w:top w:w="128" w:type="dxa"/>
              <w:left w:w="43" w:type="dxa"/>
              <w:bottom w:w="43" w:type="dxa"/>
              <w:right w:w="43" w:type="dxa"/>
            </w:tcMar>
            <w:vAlign w:val="bottom"/>
          </w:tcPr>
          <w:p w14:paraId="6568823A" w14:textId="77777777" w:rsidR="00545183" w:rsidRPr="00CA48EF" w:rsidRDefault="00545183" w:rsidP="00A0132C">
            <w:pPr>
              <w:jc w:val="right"/>
              <w:rPr>
                <w:sz w:val="21"/>
              </w:rPr>
            </w:pPr>
            <w:r w:rsidRPr="00CA48EF">
              <w:rPr>
                <w:sz w:val="21"/>
              </w:rPr>
              <w:t xml:space="preserve"> 1 427 </w:t>
            </w:r>
          </w:p>
        </w:tc>
        <w:tc>
          <w:tcPr>
            <w:tcW w:w="740" w:type="dxa"/>
            <w:tcBorders>
              <w:top w:val="nil"/>
              <w:left w:val="nil"/>
              <w:bottom w:val="nil"/>
              <w:right w:val="nil"/>
            </w:tcBorders>
            <w:tcMar>
              <w:top w:w="128" w:type="dxa"/>
              <w:left w:w="43" w:type="dxa"/>
              <w:bottom w:w="43" w:type="dxa"/>
              <w:right w:w="43" w:type="dxa"/>
            </w:tcMar>
            <w:vAlign w:val="bottom"/>
          </w:tcPr>
          <w:p w14:paraId="7558DEC2" w14:textId="77777777" w:rsidR="00545183" w:rsidRPr="00CA48EF" w:rsidRDefault="00545183" w:rsidP="00A0132C">
            <w:pPr>
              <w:jc w:val="right"/>
              <w:rPr>
                <w:sz w:val="21"/>
              </w:rPr>
            </w:pPr>
            <w:r w:rsidRPr="00CA48EF">
              <w:rPr>
                <w:sz w:val="21"/>
              </w:rPr>
              <w:t xml:space="preserve"> 1 313 </w:t>
            </w:r>
          </w:p>
        </w:tc>
        <w:tc>
          <w:tcPr>
            <w:tcW w:w="740" w:type="dxa"/>
            <w:tcBorders>
              <w:top w:val="nil"/>
              <w:left w:val="nil"/>
              <w:bottom w:val="nil"/>
              <w:right w:val="nil"/>
            </w:tcBorders>
            <w:tcMar>
              <w:top w:w="128" w:type="dxa"/>
              <w:left w:w="43" w:type="dxa"/>
              <w:bottom w:w="43" w:type="dxa"/>
              <w:right w:w="43" w:type="dxa"/>
            </w:tcMar>
            <w:vAlign w:val="bottom"/>
          </w:tcPr>
          <w:p w14:paraId="6D66A3B2" w14:textId="77777777" w:rsidR="00545183" w:rsidRPr="00CA48EF" w:rsidRDefault="00545183" w:rsidP="00A0132C">
            <w:pPr>
              <w:jc w:val="right"/>
              <w:rPr>
                <w:sz w:val="21"/>
              </w:rPr>
            </w:pPr>
            <w:r w:rsidRPr="00CA48EF">
              <w:rPr>
                <w:sz w:val="21"/>
              </w:rPr>
              <w:t xml:space="preserve"> 1 420 </w:t>
            </w:r>
          </w:p>
        </w:tc>
        <w:tc>
          <w:tcPr>
            <w:tcW w:w="740" w:type="dxa"/>
            <w:tcBorders>
              <w:top w:val="nil"/>
              <w:left w:val="nil"/>
              <w:bottom w:val="nil"/>
              <w:right w:val="nil"/>
            </w:tcBorders>
            <w:tcMar>
              <w:top w:w="128" w:type="dxa"/>
              <w:left w:w="43" w:type="dxa"/>
              <w:bottom w:w="43" w:type="dxa"/>
              <w:right w:w="43" w:type="dxa"/>
            </w:tcMar>
            <w:vAlign w:val="bottom"/>
          </w:tcPr>
          <w:p w14:paraId="15A2E12C" w14:textId="77777777" w:rsidR="00545183" w:rsidRPr="00CA48EF" w:rsidRDefault="00545183" w:rsidP="00A0132C">
            <w:pPr>
              <w:jc w:val="right"/>
              <w:rPr>
                <w:sz w:val="21"/>
              </w:rPr>
            </w:pPr>
            <w:r w:rsidRPr="00CA48EF">
              <w:rPr>
                <w:sz w:val="21"/>
              </w:rPr>
              <w:t xml:space="preserve"> 1 455 </w:t>
            </w:r>
          </w:p>
        </w:tc>
        <w:tc>
          <w:tcPr>
            <w:tcW w:w="760" w:type="dxa"/>
            <w:tcBorders>
              <w:top w:val="nil"/>
              <w:left w:val="nil"/>
              <w:bottom w:val="nil"/>
              <w:right w:val="nil"/>
            </w:tcBorders>
            <w:tcMar>
              <w:top w:w="128" w:type="dxa"/>
              <w:left w:w="43" w:type="dxa"/>
              <w:bottom w:w="43" w:type="dxa"/>
              <w:right w:w="43" w:type="dxa"/>
            </w:tcMar>
            <w:vAlign w:val="bottom"/>
          </w:tcPr>
          <w:p w14:paraId="24A5120E" w14:textId="77777777" w:rsidR="00545183" w:rsidRPr="00CA48EF" w:rsidRDefault="00545183" w:rsidP="00A0132C">
            <w:pPr>
              <w:jc w:val="right"/>
              <w:rPr>
                <w:sz w:val="21"/>
              </w:rPr>
            </w:pPr>
            <w:r w:rsidRPr="00CA48EF">
              <w:rPr>
                <w:sz w:val="21"/>
              </w:rPr>
              <w:t xml:space="preserve"> 1 573 </w:t>
            </w:r>
          </w:p>
        </w:tc>
        <w:tc>
          <w:tcPr>
            <w:tcW w:w="840" w:type="dxa"/>
            <w:tcBorders>
              <w:top w:val="nil"/>
              <w:left w:val="nil"/>
              <w:bottom w:val="nil"/>
              <w:right w:val="single" w:sz="4" w:space="0" w:color="000000"/>
            </w:tcBorders>
            <w:tcMar>
              <w:top w:w="128" w:type="dxa"/>
              <w:left w:w="43" w:type="dxa"/>
              <w:bottom w:w="43" w:type="dxa"/>
              <w:right w:w="43" w:type="dxa"/>
            </w:tcMar>
            <w:vAlign w:val="bottom"/>
          </w:tcPr>
          <w:p w14:paraId="6BB257FC" w14:textId="77777777" w:rsidR="00545183" w:rsidRPr="00CA48EF" w:rsidRDefault="00545183" w:rsidP="00A0132C">
            <w:pPr>
              <w:jc w:val="right"/>
              <w:rPr>
                <w:sz w:val="21"/>
              </w:rPr>
            </w:pPr>
            <w:r w:rsidRPr="00CA48EF">
              <w:rPr>
                <w:sz w:val="21"/>
              </w:rPr>
              <w:t xml:space="preserve"> 1 380 </w:t>
            </w:r>
          </w:p>
        </w:tc>
        <w:tc>
          <w:tcPr>
            <w:tcW w:w="1046" w:type="dxa"/>
            <w:tcBorders>
              <w:top w:val="nil"/>
              <w:left w:val="single" w:sz="4" w:space="0" w:color="000000"/>
              <w:bottom w:val="nil"/>
              <w:right w:val="nil"/>
            </w:tcBorders>
            <w:tcMar>
              <w:top w:w="128" w:type="dxa"/>
              <w:left w:w="43" w:type="dxa"/>
              <w:bottom w:w="43" w:type="dxa"/>
              <w:right w:w="43" w:type="dxa"/>
            </w:tcMar>
            <w:vAlign w:val="bottom"/>
          </w:tcPr>
          <w:p w14:paraId="33E64187" w14:textId="77777777" w:rsidR="00545183" w:rsidRPr="00CA48EF" w:rsidRDefault="00545183" w:rsidP="00A0132C">
            <w:pPr>
              <w:jc w:val="right"/>
              <w:rPr>
                <w:sz w:val="21"/>
              </w:rPr>
            </w:pPr>
            <w:r w:rsidRPr="00CA48EF">
              <w:rPr>
                <w:sz w:val="21"/>
              </w:rPr>
              <w:t>24,3 %</w:t>
            </w:r>
          </w:p>
        </w:tc>
        <w:tc>
          <w:tcPr>
            <w:tcW w:w="850" w:type="dxa"/>
            <w:tcBorders>
              <w:top w:val="nil"/>
              <w:left w:val="nil"/>
              <w:bottom w:val="nil"/>
              <w:right w:val="nil"/>
            </w:tcBorders>
            <w:tcMar>
              <w:top w:w="128" w:type="dxa"/>
              <w:left w:w="43" w:type="dxa"/>
              <w:bottom w:w="43" w:type="dxa"/>
              <w:right w:w="43" w:type="dxa"/>
            </w:tcMar>
            <w:vAlign w:val="bottom"/>
          </w:tcPr>
          <w:p w14:paraId="236CAFF0" w14:textId="77777777" w:rsidR="00545183" w:rsidRPr="00CA48EF" w:rsidRDefault="00545183" w:rsidP="00A0132C">
            <w:pPr>
              <w:jc w:val="right"/>
              <w:rPr>
                <w:sz w:val="21"/>
              </w:rPr>
            </w:pPr>
            <w:r w:rsidRPr="00CA48EF">
              <w:rPr>
                <w:sz w:val="21"/>
              </w:rPr>
              <w:t>8,1 %</w:t>
            </w:r>
          </w:p>
        </w:tc>
      </w:tr>
      <w:tr w:rsidR="007A73E0" w:rsidRPr="00CA48EF" w14:paraId="550590AA" w14:textId="77777777" w:rsidTr="00A0132C">
        <w:trPr>
          <w:trHeight w:val="380"/>
        </w:trPr>
        <w:tc>
          <w:tcPr>
            <w:tcW w:w="2480" w:type="dxa"/>
            <w:tcBorders>
              <w:top w:val="nil"/>
              <w:left w:val="nil"/>
              <w:bottom w:val="nil"/>
              <w:right w:val="nil"/>
            </w:tcBorders>
            <w:tcMar>
              <w:top w:w="128" w:type="dxa"/>
              <w:left w:w="43" w:type="dxa"/>
              <w:bottom w:w="43" w:type="dxa"/>
              <w:right w:w="43" w:type="dxa"/>
            </w:tcMar>
          </w:tcPr>
          <w:p w14:paraId="53F75029" w14:textId="77777777" w:rsidR="00545183" w:rsidRPr="00CA48EF" w:rsidRDefault="00545183" w:rsidP="00CA48EF">
            <w:pPr>
              <w:rPr>
                <w:sz w:val="21"/>
              </w:rPr>
            </w:pPr>
            <w:r w:rsidRPr="00CA48EF">
              <w:rPr>
                <w:sz w:val="21"/>
              </w:rPr>
              <w:t>Havre</w:t>
            </w:r>
          </w:p>
        </w:tc>
        <w:tc>
          <w:tcPr>
            <w:tcW w:w="660" w:type="dxa"/>
            <w:tcBorders>
              <w:top w:val="nil"/>
              <w:left w:val="nil"/>
              <w:bottom w:val="nil"/>
              <w:right w:val="single" w:sz="4" w:space="0" w:color="000000"/>
            </w:tcBorders>
            <w:tcMar>
              <w:top w:w="128" w:type="dxa"/>
              <w:left w:w="43" w:type="dxa"/>
              <w:bottom w:w="43" w:type="dxa"/>
              <w:right w:w="43" w:type="dxa"/>
            </w:tcMar>
            <w:vAlign w:val="bottom"/>
          </w:tcPr>
          <w:p w14:paraId="51CB1FBE" w14:textId="77777777" w:rsidR="00545183" w:rsidRPr="00CA48EF" w:rsidRDefault="00545183" w:rsidP="00A0132C">
            <w:pPr>
              <w:jc w:val="right"/>
              <w:rPr>
                <w:sz w:val="21"/>
              </w:rPr>
            </w:pPr>
            <w:r w:rsidRPr="00CA48EF">
              <w:rPr>
                <w:sz w:val="21"/>
              </w:rPr>
              <w:t xml:space="preserve"> 720 </w:t>
            </w:r>
          </w:p>
        </w:tc>
        <w:tc>
          <w:tcPr>
            <w:tcW w:w="740" w:type="dxa"/>
            <w:tcBorders>
              <w:top w:val="nil"/>
              <w:left w:val="single" w:sz="4" w:space="0" w:color="000000"/>
              <w:bottom w:val="nil"/>
              <w:right w:val="nil"/>
            </w:tcBorders>
            <w:tcMar>
              <w:top w:w="128" w:type="dxa"/>
              <w:left w:w="43" w:type="dxa"/>
              <w:bottom w:w="43" w:type="dxa"/>
              <w:right w:w="43" w:type="dxa"/>
            </w:tcMar>
            <w:vAlign w:val="bottom"/>
          </w:tcPr>
          <w:p w14:paraId="788D969C" w14:textId="77777777" w:rsidR="00545183" w:rsidRPr="00CA48EF" w:rsidRDefault="00545183" w:rsidP="00A0132C">
            <w:pPr>
              <w:jc w:val="right"/>
              <w:rPr>
                <w:sz w:val="21"/>
              </w:rPr>
            </w:pPr>
            <w:r w:rsidRPr="00CA48EF">
              <w:rPr>
                <w:sz w:val="21"/>
              </w:rPr>
              <w:t xml:space="preserve"> 685 </w:t>
            </w:r>
          </w:p>
        </w:tc>
        <w:tc>
          <w:tcPr>
            <w:tcW w:w="740" w:type="dxa"/>
            <w:tcBorders>
              <w:top w:val="nil"/>
              <w:left w:val="nil"/>
              <w:bottom w:val="nil"/>
              <w:right w:val="nil"/>
            </w:tcBorders>
            <w:tcMar>
              <w:top w:w="128" w:type="dxa"/>
              <w:left w:w="43" w:type="dxa"/>
              <w:bottom w:w="43" w:type="dxa"/>
              <w:right w:w="43" w:type="dxa"/>
            </w:tcMar>
            <w:vAlign w:val="bottom"/>
          </w:tcPr>
          <w:p w14:paraId="6AD7CFA9" w14:textId="77777777" w:rsidR="00545183" w:rsidRPr="00CA48EF" w:rsidRDefault="00545183" w:rsidP="00A0132C">
            <w:pPr>
              <w:jc w:val="right"/>
              <w:rPr>
                <w:sz w:val="21"/>
              </w:rPr>
            </w:pPr>
            <w:r w:rsidRPr="00CA48EF">
              <w:rPr>
                <w:sz w:val="21"/>
              </w:rPr>
              <w:t xml:space="preserve"> 632 </w:t>
            </w:r>
          </w:p>
        </w:tc>
        <w:tc>
          <w:tcPr>
            <w:tcW w:w="740" w:type="dxa"/>
            <w:tcBorders>
              <w:top w:val="nil"/>
              <w:left w:val="nil"/>
              <w:bottom w:val="nil"/>
              <w:right w:val="nil"/>
            </w:tcBorders>
            <w:tcMar>
              <w:top w:w="128" w:type="dxa"/>
              <w:left w:w="43" w:type="dxa"/>
              <w:bottom w:w="43" w:type="dxa"/>
              <w:right w:w="43" w:type="dxa"/>
            </w:tcMar>
            <w:vAlign w:val="bottom"/>
          </w:tcPr>
          <w:p w14:paraId="7446834C" w14:textId="77777777" w:rsidR="00545183" w:rsidRPr="00CA48EF" w:rsidRDefault="00545183" w:rsidP="00A0132C">
            <w:pPr>
              <w:jc w:val="right"/>
              <w:rPr>
                <w:sz w:val="21"/>
              </w:rPr>
            </w:pPr>
            <w:r w:rsidRPr="00CA48EF">
              <w:rPr>
                <w:sz w:val="21"/>
              </w:rPr>
              <w:t xml:space="preserve"> 684 </w:t>
            </w:r>
          </w:p>
        </w:tc>
        <w:tc>
          <w:tcPr>
            <w:tcW w:w="740" w:type="dxa"/>
            <w:tcBorders>
              <w:top w:val="nil"/>
              <w:left w:val="nil"/>
              <w:bottom w:val="nil"/>
              <w:right w:val="nil"/>
            </w:tcBorders>
            <w:tcMar>
              <w:top w:w="128" w:type="dxa"/>
              <w:left w:w="43" w:type="dxa"/>
              <w:bottom w:w="43" w:type="dxa"/>
              <w:right w:w="43" w:type="dxa"/>
            </w:tcMar>
            <w:vAlign w:val="bottom"/>
          </w:tcPr>
          <w:p w14:paraId="5027F305" w14:textId="77777777" w:rsidR="00545183" w:rsidRPr="00CA48EF" w:rsidRDefault="00545183" w:rsidP="00A0132C">
            <w:pPr>
              <w:jc w:val="right"/>
              <w:rPr>
                <w:sz w:val="21"/>
              </w:rPr>
            </w:pPr>
            <w:r w:rsidRPr="00CA48EF">
              <w:rPr>
                <w:sz w:val="21"/>
              </w:rPr>
              <w:t xml:space="preserve"> 695 </w:t>
            </w:r>
          </w:p>
        </w:tc>
        <w:tc>
          <w:tcPr>
            <w:tcW w:w="760" w:type="dxa"/>
            <w:tcBorders>
              <w:top w:val="nil"/>
              <w:left w:val="nil"/>
              <w:bottom w:val="nil"/>
              <w:right w:val="nil"/>
            </w:tcBorders>
            <w:tcMar>
              <w:top w:w="128" w:type="dxa"/>
              <w:left w:w="43" w:type="dxa"/>
              <w:bottom w:w="43" w:type="dxa"/>
              <w:right w:w="43" w:type="dxa"/>
            </w:tcMar>
            <w:vAlign w:val="bottom"/>
          </w:tcPr>
          <w:p w14:paraId="27A2DCC3" w14:textId="77777777" w:rsidR="00545183" w:rsidRPr="00CA48EF" w:rsidRDefault="00545183" w:rsidP="00A0132C">
            <w:pPr>
              <w:jc w:val="right"/>
              <w:rPr>
                <w:sz w:val="21"/>
              </w:rPr>
            </w:pPr>
            <w:r w:rsidRPr="00CA48EF">
              <w:rPr>
                <w:sz w:val="21"/>
              </w:rPr>
              <w:t xml:space="preserve"> 603 </w:t>
            </w:r>
          </w:p>
        </w:tc>
        <w:tc>
          <w:tcPr>
            <w:tcW w:w="840" w:type="dxa"/>
            <w:tcBorders>
              <w:top w:val="nil"/>
              <w:left w:val="nil"/>
              <w:bottom w:val="nil"/>
              <w:right w:val="single" w:sz="4" w:space="0" w:color="000000"/>
            </w:tcBorders>
            <w:tcMar>
              <w:top w:w="128" w:type="dxa"/>
              <w:left w:w="43" w:type="dxa"/>
              <w:bottom w:w="43" w:type="dxa"/>
              <w:right w:w="43" w:type="dxa"/>
            </w:tcMar>
            <w:vAlign w:val="bottom"/>
          </w:tcPr>
          <w:p w14:paraId="2DFBE56E" w14:textId="77777777" w:rsidR="00545183" w:rsidRPr="00CA48EF" w:rsidRDefault="00545183" w:rsidP="00A0132C">
            <w:pPr>
              <w:jc w:val="right"/>
              <w:rPr>
                <w:sz w:val="21"/>
              </w:rPr>
            </w:pPr>
            <w:r w:rsidRPr="00CA48EF">
              <w:rPr>
                <w:sz w:val="21"/>
              </w:rPr>
              <w:t xml:space="preserve"> 610 </w:t>
            </w:r>
          </w:p>
        </w:tc>
        <w:tc>
          <w:tcPr>
            <w:tcW w:w="1046" w:type="dxa"/>
            <w:tcBorders>
              <w:top w:val="nil"/>
              <w:left w:val="single" w:sz="4" w:space="0" w:color="000000"/>
              <w:bottom w:val="nil"/>
              <w:right w:val="nil"/>
            </w:tcBorders>
            <w:tcMar>
              <w:top w:w="128" w:type="dxa"/>
              <w:left w:w="43" w:type="dxa"/>
              <w:bottom w:w="43" w:type="dxa"/>
              <w:right w:w="43" w:type="dxa"/>
            </w:tcMar>
            <w:vAlign w:val="bottom"/>
          </w:tcPr>
          <w:p w14:paraId="339D7677" w14:textId="77777777" w:rsidR="00545183" w:rsidRPr="00CA48EF" w:rsidRDefault="00545183" w:rsidP="00A0132C">
            <w:pPr>
              <w:jc w:val="right"/>
              <w:rPr>
                <w:sz w:val="21"/>
              </w:rPr>
            </w:pPr>
            <w:r w:rsidRPr="00CA48EF">
              <w:rPr>
                <w:sz w:val="21"/>
              </w:rPr>
              <w:t>-16,3 %</w:t>
            </w:r>
          </w:p>
        </w:tc>
        <w:tc>
          <w:tcPr>
            <w:tcW w:w="850" w:type="dxa"/>
            <w:tcBorders>
              <w:top w:val="nil"/>
              <w:left w:val="nil"/>
              <w:bottom w:val="nil"/>
              <w:right w:val="nil"/>
            </w:tcBorders>
            <w:tcMar>
              <w:top w:w="128" w:type="dxa"/>
              <w:left w:w="43" w:type="dxa"/>
              <w:bottom w:w="43" w:type="dxa"/>
              <w:right w:w="43" w:type="dxa"/>
            </w:tcMar>
            <w:vAlign w:val="bottom"/>
          </w:tcPr>
          <w:p w14:paraId="3AD69457" w14:textId="77777777" w:rsidR="00545183" w:rsidRPr="00CA48EF" w:rsidRDefault="00545183" w:rsidP="00A0132C">
            <w:pPr>
              <w:jc w:val="right"/>
              <w:rPr>
                <w:sz w:val="21"/>
              </w:rPr>
            </w:pPr>
            <w:r w:rsidRPr="00CA48EF">
              <w:rPr>
                <w:sz w:val="21"/>
              </w:rPr>
              <w:t>-13,2 %</w:t>
            </w:r>
          </w:p>
        </w:tc>
      </w:tr>
      <w:tr w:rsidR="007A73E0" w:rsidRPr="00CA48EF" w14:paraId="60EDFAA0" w14:textId="77777777" w:rsidTr="00A0132C">
        <w:trPr>
          <w:trHeight w:val="380"/>
        </w:trPr>
        <w:tc>
          <w:tcPr>
            <w:tcW w:w="2480" w:type="dxa"/>
            <w:tcBorders>
              <w:top w:val="nil"/>
              <w:left w:val="nil"/>
              <w:bottom w:val="single" w:sz="4" w:space="0" w:color="000000"/>
              <w:right w:val="nil"/>
            </w:tcBorders>
            <w:tcMar>
              <w:top w:w="128" w:type="dxa"/>
              <w:left w:w="43" w:type="dxa"/>
              <w:bottom w:w="43" w:type="dxa"/>
              <w:right w:w="43" w:type="dxa"/>
            </w:tcMar>
          </w:tcPr>
          <w:p w14:paraId="518BB966" w14:textId="77777777" w:rsidR="00545183" w:rsidRPr="00CA48EF" w:rsidRDefault="00545183" w:rsidP="00CA48EF">
            <w:pPr>
              <w:rPr>
                <w:sz w:val="21"/>
              </w:rPr>
            </w:pPr>
            <w:r w:rsidRPr="00CA48EF">
              <w:rPr>
                <w:sz w:val="21"/>
              </w:rPr>
              <w:t>Olje-/belgvekster</w:t>
            </w:r>
          </w:p>
        </w:tc>
        <w:tc>
          <w:tcPr>
            <w:tcW w:w="66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854709E" w14:textId="77777777" w:rsidR="00545183" w:rsidRPr="00CA48EF" w:rsidRDefault="00545183" w:rsidP="00A0132C">
            <w:pPr>
              <w:jc w:val="right"/>
              <w:rPr>
                <w:sz w:val="21"/>
              </w:rPr>
            </w:pPr>
            <w:r w:rsidRPr="00CA48EF">
              <w:rPr>
                <w:sz w:val="21"/>
              </w:rPr>
              <w:t xml:space="preserve"> 58 </w:t>
            </w:r>
          </w:p>
        </w:tc>
        <w:tc>
          <w:tcPr>
            <w:tcW w:w="7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A71532F" w14:textId="77777777" w:rsidR="00545183" w:rsidRPr="00CA48EF" w:rsidRDefault="00545183" w:rsidP="00A0132C">
            <w:pPr>
              <w:jc w:val="right"/>
              <w:rPr>
                <w:sz w:val="21"/>
              </w:rPr>
            </w:pPr>
            <w:r w:rsidRPr="00CA48EF">
              <w:rPr>
                <w:sz w:val="21"/>
              </w:rPr>
              <w:t xml:space="preserve"> 60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48912098" w14:textId="77777777" w:rsidR="00545183" w:rsidRPr="00CA48EF" w:rsidRDefault="00545183" w:rsidP="00A0132C">
            <w:pPr>
              <w:jc w:val="right"/>
              <w:rPr>
                <w:sz w:val="21"/>
              </w:rPr>
            </w:pPr>
            <w:r w:rsidRPr="00CA48EF">
              <w:rPr>
                <w:sz w:val="21"/>
              </w:rPr>
              <w:t xml:space="preserve"> 94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029C3DFD" w14:textId="77777777" w:rsidR="00545183" w:rsidRPr="00CA48EF" w:rsidRDefault="00545183" w:rsidP="00A0132C">
            <w:pPr>
              <w:jc w:val="right"/>
              <w:rPr>
                <w:sz w:val="21"/>
              </w:rPr>
            </w:pPr>
            <w:r w:rsidRPr="00CA48EF">
              <w:rPr>
                <w:sz w:val="21"/>
              </w:rPr>
              <w:t xml:space="preserve"> 87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3F02D36C" w14:textId="77777777" w:rsidR="00545183" w:rsidRPr="00CA48EF" w:rsidRDefault="00545183" w:rsidP="00A0132C">
            <w:pPr>
              <w:jc w:val="right"/>
              <w:rPr>
                <w:sz w:val="21"/>
              </w:rPr>
            </w:pPr>
            <w:r w:rsidRPr="00CA48EF">
              <w:rPr>
                <w:sz w:val="21"/>
              </w:rPr>
              <w:t xml:space="preserve"> 94 </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6A75BF22" w14:textId="77777777" w:rsidR="00545183" w:rsidRPr="00CA48EF" w:rsidRDefault="00545183" w:rsidP="00A0132C">
            <w:pPr>
              <w:jc w:val="right"/>
              <w:rPr>
                <w:sz w:val="21"/>
              </w:rPr>
            </w:pPr>
            <w:r w:rsidRPr="00CA48EF">
              <w:rPr>
                <w:sz w:val="21"/>
              </w:rPr>
              <w:t xml:space="preserve"> 105 </w:t>
            </w:r>
          </w:p>
        </w:tc>
        <w:tc>
          <w:tcPr>
            <w:tcW w:w="8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2327795" w14:textId="77777777" w:rsidR="00545183" w:rsidRPr="00CA48EF" w:rsidRDefault="00545183" w:rsidP="00A0132C">
            <w:pPr>
              <w:jc w:val="right"/>
              <w:rPr>
                <w:sz w:val="21"/>
              </w:rPr>
            </w:pPr>
            <w:r w:rsidRPr="00CA48EF">
              <w:rPr>
                <w:sz w:val="21"/>
              </w:rPr>
              <w:t xml:space="preserve"> 80 </w:t>
            </w:r>
          </w:p>
        </w:tc>
        <w:tc>
          <w:tcPr>
            <w:tcW w:w="1046"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5226F1D" w14:textId="77777777" w:rsidR="00545183" w:rsidRPr="00CA48EF" w:rsidRDefault="00545183" w:rsidP="00A0132C">
            <w:pPr>
              <w:jc w:val="right"/>
              <w:rPr>
                <w:sz w:val="21"/>
              </w:rPr>
            </w:pPr>
            <w:r w:rsidRPr="00CA48EF">
              <w:rPr>
                <w:sz w:val="21"/>
              </w:rPr>
              <w:t>80,5 %</w:t>
            </w: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350D7929" w14:textId="77777777" w:rsidR="00545183" w:rsidRPr="00CA48EF" w:rsidRDefault="00545183" w:rsidP="00A0132C">
            <w:pPr>
              <w:jc w:val="right"/>
              <w:rPr>
                <w:sz w:val="21"/>
              </w:rPr>
            </w:pPr>
            <w:r w:rsidRPr="00CA48EF">
              <w:rPr>
                <w:sz w:val="21"/>
              </w:rPr>
              <w:t>10,9 %</w:t>
            </w:r>
          </w:p>
        </w:tc>
      </w:tr>
      <w:tr w:rsidR="007A73E0" w:rsidRPr="00CA48EF" w14:paraId="0C183A75" w14:textId="77777777" w:rsidTr="00A0132C">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24B4B913" w14:textId="77777777" w:rsidR="00545183" w:rsidRPr="00CA48EF" w:rsidRDefault="00545183" w:rsidP="00CA48EF">
            <w:pPr>
              <w:rPr>
                <w:sz w:val="21"/>
              </w:rPr>
            </w:pPr>
            <w:r w:rsidRPr="00CA48EF">
              <w:rPr>
                <w:sz w:val="21"/>
              </w:rPr>
              <w:t>Sum korn og oljevekster</w:t>
            </w:r>
          </w:p>
        </w:tc>
        <w:tc>
          <w:tcPr>
            <w:tcW w:w="6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42CC56D" w14:textId="77777777" w:rsidR="00545183" w:rsidRPr="00CA48EF" w:rsidRDefault="00545183" w:rsidP="00A0132C">
            <w:pPr>
              <w:jc w:val="right"/>
              <w:rPr>
                <w:sz w:val="21"/>
              </w:rPr>
            </w:pPr>
            <w:r w:rsidRPr="00CA48EF">
              <w:rPr>
                <w:sz w:val="21"/>
              </w:rPr>
              <w:t xml:space="preserve"> 2 896 </w:t>
            </w:r>
          </w:p>
        </w:tc>
        <w:tc>
          <w:tcPr>
            <w:tcW w:w="7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49EB0EE" w14:textId="77777777" w:rsidR="00545183" w:rsidRPr="00CA48EF" w:rsidRDefault="00545183" w:rsidP="00A0132C">
            <w:pPr>
              <w:jc w:val="right"/>
              <w:rPr>
                <w:sz w:val="21"/>
              </w:rPr>
            </w:pPr>
            <w:r w:rsidRPr="00CA48EF">
              <w:rPr>
                <w:sz w:val="21"/>
              </w:rPr>
              <w:t xml:space="preserve"> 2 891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F65521" w14:textId="77777777" w:rsidR="00545183" w:rsidRPr="00CA48EF" w:rsidRDefault="00545183" w:rsidP="00A0132C">
            <w:pPr>
              <w:jc w:val="right"/>
              <w:rPr>
                <w:sz w:val="21"/>
              </w:rPr>
            </w:pPr>
            <w:r w:rsidRPr="00CA48EF">
              <w:rPr>
                <w:sz w:val="21"/>
              </w:rPr>
              <w:t xml:space="preserve"> 2 899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2CB572" w14:textId="77777777" w:rsidR="00545183" w:rsidRPr="00CA48EF" w:rsidRDefault="00545183" w:rsidP="00A0132C">
            <w:pPr>
              <w:jc w:val="right"/>
              <w:rPr>
                <w:sz w:val="21"/>
              </w:rPr>
            </w:pPr>
            <w:r w:rsidRPr="00CA48EF">
              <w:rPr>
                <w:sz w:val="21"/>
              </w:rPr>
              <w:t xml:space="preserve"> 2 924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39A3D1" w14:textId="77777777" w:rsidR="00545183" w:rsidRPr="00CA48EF" w:rsidRDefault="00545183" w:rsidP="00A0132C">
            <w:pPr>
              <w:jc w:val="right"/>
              <w:rPr>
                <w:sz w:val="21"/>
              </w:rPr>
            </w:pPr>
            <w:r w:rsidRPr="00CA48EF">
              <w:rPr>
                <w:sz w:val="21"/>
              </w:rPr>
              <w:t xml:space="preserve"> 2 893 </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4E54C1" w14:textId="77777777" w:rsidR="00545183" w:rsidRPr="00CA48EF" w:rsidRDefault="00545183" w:rsidP="00A0132C">
            <w:pPr>
              <w:jc w:val="right"/>
              <w:rPr>
                <w:sz w:val="21"/>
              </w:rPr>
            </w:pPr>
            <w:r w:rsidRPr="00CA48EF">
              <w:rPr>
                <w:sz w:val="21"/>
              </w:rPr>
              <w:t xml:space="preserve"> 2 920 </w:t>
            </w:r>
          </w:p>
        </w:tc>
        <w:tc>
          <w:tcPr>
            <w:tcW w:w="8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6B16430E" w14:textId="77777777" w:rsidR="00545183" w:rsidRPr="00CA48EF" w:rsidRDefault="00545183" w:rsidP="00A0132C">
            <w:pPr>
              <w:jc w:val="right"/>
              <w:rPr>
                <w:sz w:val="21"/>
              </w:rPr>
            </w:pPr>
            <w:r w:rsidRPr="00CA48EF">
              <w:rPr>
                <w:sz w:val="21"/>
              </w:rPr>
              <w:t xml:space="preserve"> 2 930 </w:t>
            </w:r>
          </w:p>
        </w:tc>
        <w:tc>
          <w:tcPr>
            <w:tcW w:w="1046"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0177336" w14:textId="77777777" w:rsidR="00545183" w:rsidRPr="00CA48EF" w:rsidRDefault="00545183" w:rsidP="00A0132C">
            <w:pPr>
              <w:jc w:val="right"/>
              <w:rPr>
                <w:sz w:val="21"/>
              </w:rPr>
            </w:pPr>
            <w:r w:rsidRPr="00CA48EF">
              <w:rPr>
                <w:sz w:val="21"/>
              </w:rPr>
              <w:t>0,8 %</w:t>
            </w:r>
          </w:p>
        </w:tc>
        <w:tc>
          <w:tcPr>
            <w:tcW w:w="8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ABB3AA" w14:textId="77777777" w:rsidR="00545183" w:rsidRPr="00CA48EF" w:rsidRDefault="00545183" w:rsidP="00A0132C">
            <w:pPr>
              <w:jc w:val="right"/>
              <w:rPr>
                <w:sz w:val="21"/>
              </w:rPr>
            </w:pPr>
            <w:r w:rsidRPr="00CA48EF">
              <w:rPr>
                <w:sz w:val="21"/>
              </w:rPr>
              <w:t>0,9 %</w:t>
            </w:r>
          </w:p>
        </w:tc>
      </w:tr>
      <w:tr w:rsidR="007A73E0" w:rsidRPr="00CA48EF" w14:paraId="5D25315B" w14:textId="77777777" w:rsidTr="00A0132C">
        <w:trPr>
          <w:trHeight w:val="380"/>
        </w:trPr>
        <w:tc>
          <w:tcPr>
            <w:tcW w:w="2480" w:type="dxa"/>
            <w:tcBorders>
              <w:top w:val="nil"/>
              <w:left w:val="nil"/>
              <w:bottom w:val="nil"/>
              <w:right w:val="nil"/>
            </w:tcBorders>
            <w:tcMar>
              <w:top w:w="128" w:type="dxa"/>
              <w:left w:w="43" w:type="dxa"/>
              <w:bottom w:w="43" w:type="dxa"/>
              <w:right w:w="43" w:type="dxa"/>
            </w:tcMar>
          </w:tcPr>
          <w:p w14:paraId="188748BD" w14:textId="77777777" w:rsidR="00545183" w:rsidRPr="00CA48EF" w:rsidRDefault="00545183" w:rsidP="00CA48EF">
            <w:pPr>
              <w:rPr>
                <w:sz w:val="21"/>
              </w:rPr>
            </w:pPr>
            <w:r w:rsidRPr="00CA48EF">
              <w:rPr>
                <w:sz w:val="21"/>
              </w:rPr>
              <w:t>Poteter</w:t>
            </w:r>
          </w:p>
        </w:tc>
        <w:tc>
          <w:tcPr>
            <w:tcW w:w="660" w:type="dxa"/>
            <w:tcBorders>
              <w:top w:val="nil"/>
              <w:left w:val="nil"/>
              <w:bottom w:val="nil"/>
              <w:right w:val="single" w:sz="4" w:space="0" w:color="000000"/>
            </w:tcBorders>
            <w:tcMar>
              <w:top w:w="128" w:type="dxa"/>
              <w:left w:w="43" w:type="dxa"/>
              <w:bottom w:w="43" w:type="dxa"/>
              <w:right w:w="43" w:type="dxa"/>
            </w:tcMar>
            <w:vAlign w:val="bottom"/>
          </w:tcPr>
          <w:p w14:paraId="18FE30E9" w14:textId="77777777" w:rsidR="00545183" w:rsidRPr="00CA48EF" w:rsidRDefault="00545183" w:rsidP="00A0132C">
            <w:pPr>
              <w:jc w:val="right"/>
              <w:rPr>
                <w:sz w:val="21"/>
              </w:rPr>
            </w:pPr>
            <w:r w:rsidRPr="00CA48EF">
              <w:rPr>
                <w:sz w:val="21"/>
              </w:rPr>
              <w:t xml:space="preserve"> 123 </w:t>
            </w:r>
          </w:p>
        </w:tc>
        <w:tc>
          <w:tcPr>
            <w:tcW w:w="740" w:type="dxa"/>
            <w:tcBorders>
              <w:top w:val="nil"/>
              <w:left w:val="single" w:sz="4" w:space="0" w:color="000000"/>
              <w:bottom w:val="nil"/>
              <w:right w:val="nil"/>
            </w:tcBorders>
            <w:tcMar>
              <w:top w:w="128" w:type="dxa"/>
              <w:left w:w="43" w:type="dxa"/>
              <w:bottom w:w="43" w:type="dxa"/>
              <w:right w:w="43" w:type="dxa"/>
            </w:tcMar>
            <w:vAlign w:val="bottom"/>
          </w:tcPr>
          <w:p w14:paraId="6AA72199" w14:textId="77777777" w:rsidR="00545183" w:rsidRPr="00CA48EF" w:rsidRDefault="00545183" w:rsidP="00A0132C">
            <w:pPr>
              <w:jc w:val="right"/>
              <w:rPr>
                <w:sz w:val="21"/>
              </w:rPr>
            </w:pPr>
            <w:r w:rsidRPr="00CA48EF">
              <w:rPr>
                <w:sz w:val="21"/>
              </w:rPr>
              <w:t xml:space="preserve"> 118 </w:t>
            </w:r>
          </w:p>
        </w:tc>
        <w:tc>
          <w:tcPr>
            <w:tcW w:w="740" w:type="dxa"/>
            <w:tcBorders>
              <w:top w:val="nil"/>
              <w:left w:val="nil"/>
              <w:bottom w:val="nil"/>
              <w:right w:val="nil"/>
            </w:tcBorders>
            <w:tcMar>
              <w:top w:w="128" w:type="dxa"/>
              <w:left w:w="43" w:type="dxa"/>
              <w:bottom w:w="43" w:type="dxa"/>
              <w:right w:w="43" w:type="dxa"/>
            </w:tcMar>
            <w:vAlign w:val="bottom"/>
          </w:tcPr>
          <w:p w14:paraId="28C0EB50" w14:textId="77777777" w:rsidR="00545183" w:rsidRPr="00CA48EF" w:rsidRDefault="00545183" w:rsidP="00A0132C">
            <w:pPr>
              <w:jc w:val="right"/>
              <w:rPr>
                <w:sz w:val="21"/>
              </w:rPr>
            </w:pPr>
            <w:r w:rsidRPr="00CA48EF">
              <w:rPr>
                <w:sz w:val="21"/>
              </w:rPr>
              <w:t xml:space="preserve"> 121 </w:t>
            </w:r>
          </w:p>
        </w:tc>
        <w:tc>
          <w:tcPr>
            <w:tcW w:w="740" w:type="dxa"/>
            <w:tcBorders>
              <w:top w:val="nil"/>
              <w:left w:val="nil"/>
              <w:bottom w:val="nil"/>
              <w:right w:val="nil"/>
            </w:tcBorders>
            <w:tcMar>
              <w:top w:w="128" w:type="dxa"/>
              <w:left w:w="43" w:type="dxa"/>
              <w:bottom w:w="43" w:type="dxa"/>
              <w:right w:w="43" w:type="dxa"/>
            </w:tcMar>
            <w:vAlign w:val="bottom"/>
          </w:tcPr>
          <w:p w14:paraId="0C1011CA" w14:textId="77777777" w:rsidR="00545183" w:rsidRPr="00CA48EF" w:rsidRDefault="00545183" w:rsidP="00A0132C">
            <w:pPr>
              <w:jc w:val="right"/>
              <w:rPr>
                <w:sz w:val="21"/>
              </w:rPr>
            </w:pPr>
            <w:r w:rsidRPr="00CA48EF">
              <w:rPr>
                <w:sz w:val="21"/>
              </w:rPr>
              <w:t xml:space="preserve"> 117 </w:t>
            </w:r>
          </w:p>
        </w:tc>
        <w:tc>
          <w:tcPr>
            <w:tcW w:w="740" w:type="dxa"/>
            <w:tcBorders>
              <w:top w:val="nil"/>
              <w:left w:val="nil"/>
              <w:bottom w:val="nil"/>
              <w:right w:val="nil"/>
            </w:tcBorders>
            <w:tcMar>
              <w:top w:w="128" w:type="dxa"/>
              <w:left w:w="43" w:type="dxa"/>
              <w:bottom w:w="43" w:type="dxa"/>
              <w:right w:w="43" w:type="dxa"/>
            </w:tcMar>
            <w:vAlign w:val="bottom"/>
          </w:tcPr>
          <w:p w14:paraId="5F872EEC" w14:textId="77777777" w:rsidR="00545183" w:rsidRPr="00CA48EF" w:rsidRDefault="00545183" w:rsidP="00A0132C">
            <w:pPr>
              <w:jc w:val="right"/>
              <w:rPr>
                <w:sz w:val="21"/>
              </w:rPr>
            </w:pPr>
            <w:r w:rsidRPr="00CA48EF">
              <w:rPr>
                <w:sz w:val="21"/>
              </w:rPr>
              <w:t xml:space="preserve"> 121 </w:t>
            </w:r>
          </w:p>
        </w:tc>
        <w:tc>
          <w:tcPr>
            <w:tcW w:w="760" w:type="dxa"/>
            <w:tcBorders>
              <w:top w:val="nil"/>
              <w:left w:val="nil"/>
              <w:bottom w:val="nil"/>
              <w:right w:val="nil"/>
            </w:tcBorders>
            <w:tcMar>
              <w:top w:w="128" w:type="dxa"/>
              <w:left w:w="43" w:type="dxa"/>
              <w:bottom w:w="43" w:type="dxa"/>
              <w:right w:w="43" w:type="dxa"/>
            </w:tcMar>
            <w:vAlign w:val="bottom"/>
          </w:tcPr>
          <w:p w14:paraId="60200AF2" w14:textId="77777777" w:rsidR="00545183" w:rsidRPr="00CA48EF" w:rsidRDefault="00545183" w:rsidP="00A0132C">
            <w:pPr>
              <w:jc w:val="right"/>
              <w:rPr>
                <w:sz w:val="21"/>
              </w:rPr>
            </w:pPr>
            <w:r w:rsidRPr="00CA48EF">
              <w:rPr>
                <w:sz w:val="21"/>
              </w:rPr>
              <w:t xml:space="preserve"> 125 </w:t>
            </w:r>
          </w:p>
        </w:tc>
        <w:tc>
          <w:tcPr>
            <w:tcW w:w="840" w:type="dxa"/>
            <w:tcBorders>
              <w:top w:val="nil"/>
              <w:left w:val="nil"/>
              <w:bottom w:val="nil"/>
              <w:right w:val="single" w:sz="4" w:space="0" w:color="000000"/>
            </w:tcBorders>
            <w:tcMar>
              <w:top w:w="128" w:type="dxa"/>
              <w:left w:w="43" w:type="dxa"/>
              <w:bottom w:w="43" w:type="dxa"/>
              <w:right w:w="43" w:type="dxa"/>
            </w:tcMar>
            <w:vAlign w:val="bottom"/>
          </w:tcPr>
          <w:p w14:paraId="4850BF61" w14:textId="77777777" w:rsidR="00545183" w:rsidRPr="00CA48EF" w:rsidRDefault="00545183" w:rsidP="00A0132C">
            <w:pPr>
              <w:jc w:val="right"/>
              <w:rPr>
                <w:sz w:val="21"/>
              </w:rPr>
            </w:pPr>
            <w:r w:rsidRPr="00CA48EF">
              <w:rPr>
                <w:sz w:val="21"/>
              </w:rPr>
              <w:t xml:space="preserve"> 125 </w:t>
            </w:r>
          </w:p>
        </w:tc>
        <w:tc>
          <w:tcPr>
            <w:tcW w:w="1046" w:type="dxa"/>
            <w:tcBorders>
              <w:top w:val="nil"/>
              <w:left w:val="single" w:sz="4" w:space="0" w:color="000000"/>
              <w:bottom w:val="nil"/>
              <w:right w:val="nil"/>
            </w:tcBorders>
            <w:tcMar>
              <w:top w:w="128" w:type="dxa"/>
              <w:left w:w="43" w:type="dxa"/>
              <w:bottom w:w="43" w:type="dxa"/>
              <w:right w:w="43" w:type="dxa"/>
            </w:tcMar>
            <w:vAlign w:val="bottom"/>
          </w:tcPr>
          <w:p w14:paraId="5CCAC16E" w14:textId="77777777" w:rsidR="00545183" w:rsidRPr="00CA48EF" w:rsidRDefault="00545183" w:rsidP="00A0132C">
            <w:pPr>
              <w:jc w:val="right"/>
              <w:rPr>
                <w:sz w:val="21"/>
              </w:rPr>
            </w:pPr>
            <w:r w:rsidRPr="00CA48EF">
              <w:rPr>
                <w:sz w:val="21"/>
              </w:rPr>
              <w:t>1,6 %</w:t>
            </w:r>
          </w:p>
        </w:tc>
        <w:tc>
          <w:tcPr>
            <w:tcW w:w="850" w:type="dxa"/>
            <w:tcBorders>
              <w:top w:val="nil"/>
              <w:left w:val="nil"/>
              <w:bottom w:val="nil"/>
              <w:right w:val="nil"/>
            </w:tcBorders>
            <w:tcMar>
              <w:top w:w="128" w:type="dxa"/>
              <w:left w:w="43" w:type="dxa"/>
              <w:bottom w:w="43" w:type="dxa"/>
              <w:right w:w="43" w:type="dxa"/>
            </w:tcMar>
            <w:vAlign w:val="bottom"/>
          </w:tcPr>
          <w:p w14:paraId="696B86F4" w14:textId="77777777" w:rsidR="00545183" w:rsidRPr="00CA48EF" w:rsidRDefault="00545183" w:rsidP="00A0132C">
            <w:pPr>
              <w:jc w:val="right"/>
              <w:rPr>
                <w:sz w:val="21"/>
              </w:rPr>
            </w:pPr>
            <w:r w:rsidRPr="00CA48EF">
              <w:rPr>
                <w:sz w:val="21"/>
              </w:rPr>
              <w:t>3,3 %</w:t>
            </w:r>
          </w:p>
        </w:tc>
      </w:tr>
      <w:tr w:rsidR="007A73E0" w:rsidRPr="00CA48EF" w14:paraId="745C2968" w14:textId="77777777" w:rsidTr="00A0132C">
        <w:trPr>
          <w:trHeight w:val="380"/>
        </w:trPr>
        <w:tc>
          <w:tcPr>
            <w:tcW w:w="2480" w:type="dxa"/>
            <w:tcBorders>
              <w:top w:val="nil"/>
              <w:left w:val="nil"/>
              <w:bottom w:val="nil"/>
              <w:right w:val="nil"/>
            </w:tcBorders>
            <w:tcMar>
              <w:top w:w="128" w:type="dxa"/>
              <w:left w:w="43" w:type="dxa"/>
              <w:bottom w:w="43" w:type="dxa"/>
              <w:right w:w="43" w:type="dxa"/>
            </w:tcMar>
          </w:tcPr>
          <w:p w14:paraId="76E34D6B" w14:textId="77777777" w:rsidR="00545183" w:rsidRPr="00CA48EF" w:rsidRDefault="00545183" w:rsidP="00CA48EF">
            <w:pPr>
              <w:rPr>
                <w:sz w:val="21"/>
              </w:rPr>
            </w:pPr>
            <w:r w:rsidRPr="00CA48EF">
              <w:rPr>
                <w:sz w:val="21"/>
              </w:rPr>
              <w:t>Grønnfôrvekster</w:t>
            </w:r>
          </w:p>
        </w:tc>
        <w:tc>
          <w:tcPr>
            <w:tcW w:w="660" w:type="dxa"/>
            <w:tcBorders>
              <w:top w:val="nil"/>
              <w:left w:val="nil"/>
              <w:bottom w:val="nil"/>
              <w:right w:val="single" w:sz="4" w:space="0" w:color="000000"/>
            </w:tcBorders>
            <w:tcMar>
              <w:top w:w="128" w:type="dxa"/>
              <w:left w:w="43" w:type="dxa"/>
              <w:bottom w:w="43" w:type="dxa"/>
              <w:right w:w="43" w:type="dxa"/>
            </w:tcMar>
            <w:vAlign w:val="bottom"/>
          </w:tcPr>
          <w:p w14:paraId="091DE827" w14:textId="77777777" w:rsidR="00545183" w:rsidRPr="00CA48EF" w:rsidRDefault="00545183" w:rsidP="00A0132C">
            <w:pPr>
              <w:jc w:val="right"/>
              <w:rPr>
                <w:sz w:val="21"/>
              </w:rPr>
            </w:pPr>
            <w:r w:rsidRPr="00CA48EF">
              <w:rPr>
                <w:sz w:val="21"/>
              </w:rPr>
              <w:t xml:space="preserve"> 113 </w:t>
            </w:r>
          </w:p>
        </w:tc>
        <w:tc>
          <w:tcPr>
            <w:tcW w:w="740" w:type="dxa"/>
            <w:tcBorders>
              <w:top w:val="nil"/>
              <w:left w:val="single" w:sz="4" w:space="0" w:color="000000"/>
              <w:bottom w:val="nil"/>
              <w:right w:val="nil"/>
            </w:tcBorders>
            <w:tcMar>
              <w:top w:w="128" w:type="dxa"/>
              <w:left w:w="43" w:type="dxa"/>
              <w:bottom w:w="43" w:type="dxa"/>
              <w:right w:w="43" w:type="dxa"/>
            </w:tcMar>
            <w:vAlign w:val="bottom"/>
          </w:tcPr>
          <w:p w14:paraId="5B5FD165" w14:textId="77777777" w:rsidR="00545183" w:rsidRPr="00CA48EF" w:rsidRDefault="00545183" w:rsidP="00A0132C">
            <w:pPr>
              <w:jc w:val="right"/>
              <w:rPr>
                <w:sz w:val="21"/>
              </w:rPr>
            </w:pPr>
            <w:r w:rsidRPr="00CA48EF">
              <w:rPr>
                <w:sz w:val="21"/>
              </w:rPr>
              <w:t xml:space="preserve"> 94 </w:t>
            </w:r>
          </w:p>
        </w:tc>
        <w:tc>
          <w:tcPr>
            <w:tcW w:w="740" w:type="dxa"/>
            <w:tcBorders>
              <w:top w:val="nil"/>
              <w:left w:val="nil"/>
              <w:bottom w:val="nil"/>
              <w:right w:val="nil"/>
            </w:tcBorders>
            <w:tcMar>
              <w:top w:w="128" w:type="dxa"/>
              <w:left w:w="43" w:type="dxa"/>
              <w:bottom w:w="43" w:type="dxa"/>
              <w:right w:w="43" w:type="dxa"/>
            </w:tcMar>
            <w:vAlign w:val="bottom"/>
          </w:tcPr>
          <w:p w14:paraId="05F0F67F" w14:textId="77777777" w:rsidR="00545183" w:rsidRPr="00CA48EF" w:rsidRDefault="00545183" w:rsidP="00A0132C">
            <w:pPr>
              <w:jc w:val="right"/>
              <w:rPr>
                <w:sz w:val="21"/>
              </w:rPr>
            </w:pPr>
            <w:r w:rsidRPr="00CA48EF">
              <w:rPr>
                <w:sz w:val="21"/>
              </w:rPr>
              <w:t xml:space="preserve"> 90 </w:t>
            </w:r>
          </w:p>
        </w:tc>
        <w:tc>
          <w:tcPr>
            <w:tcW w:w="740" w:type="dxa"/>
            <w:tcBorders>
              <w:top w:val="nil"/>
              <w:left w:val="nil"/>
              <w:bottom w:val="nil"/>
              <w:right w:val="nil"/>
            </w:tcBorders>
            <w:tcMar>
              <w:top w:w="128" w:type="dxa"/>
              <w:left w:w="43" w:type="dxa"/>
              <w:bottom w:w="43" w:type="dxa"/>
              <w:right w:w="43" w:type="dxa"/>
            </w:tcMar>
            <w:vAlign w:val="bottom"/>
          </w:tcPr>
          <w:p w14:paraId="082D21B5" w14:textId="77777777" w:rsidR="00545183" w:rsidRPr="00CA48EF" w:rsidRDefault="00545183" w:rsidP="00A0132C">
            <w:pPr>
              <w:jc w:val="right"/>
              <w:rPr>
                <w:sz w:val="21"/>
              </w:rPr>
            </w:pPr>
            <w:r w:rsidRPr="00CA48EF">
              <w:rPr>
                <w:sz w:val="21"/>
              </w:rPr>
              <w:t xml:space="preserve"> 82 </w:t>
            </w:r>
          </w:p>
        </w:tc>
        <w:tc>
          <w:tcPr>
            <w:tcW w:w="740" w:type="dxa"/>
            <w:tcBorders>
              <w:top w:val="nil"/>
              <w:left w:val="nil"/>
              <w:bottom w:val="nil"/>
              <w:right w:val="nil"/>
            </w:tcBorders>
            <w:tcMar>
              <w:top w:w="128" w:type="dxa"/>
              <w:left w:w="43" w:type="dxa"/>
              <w:bottom w:w="43" w:type="dxa"/>
              <w:right w:w="43" w:type="dxa"/>
            </w:tcMar>
            <w:vAlign w:val="bottom"/>
          </w:tcPr>
          <w:p w14:paraId="4672DFBD" w14:textId="77777777" w:rsidR="00545183" w:rsidRPr="00CA48EF" w:rsidRDefault="00545183" w:rsidP="00A0132C">
            <w:pPr>
              <w:jc w:val="right"/>
              <w:rPr>
                <w:sz w:val="21"/>
              </w:rPr>
            </w:pPr>
            <w:r w:rsidRPr="00CA48EF">
              <w:rPr>
                <w:sz w:val="21"/>
              </w:rPr>
              <w:t xml:space="preserve"> 90 </w:t>
            </w:r>
          </w:p>
        </w:tc>
        <w:tc>
          <w:tcPr>
            <w:tcW w:w="760" w:type="dxa"/>
            <w:tcBorders>
              <w:top w:val="nil"/>
              <w:left w:val="nil"/>
              <w:bottom w:val="nil"/>
              <w:right w:val="nil"/>
            </w:tcBorders>
            <w:tcMar>
              <w:top w:w="128" w:type="dxa"/>
              <w:left w:w="43" w:type="dxa"/>
              <w:bottom w:w="43" w:type="dxa"/>
              <w:right w:w="43" w:type="dxa"/>
            </w:tcMar>
            <w:vAlign w:val="bottom"/>
          </w:tcPr>
          <w:p w14:paraId="3FFE3E56" w14:textId="77777777" w:rsidR="00545183" w:rsidRPr="00CA48EF" w:rsidRDefault="00545183" w:rsidP="00A0132C">
            <w:pPr>
              <w:jc w:val="right"/>
              <w:rPr>
                <w:sz w:val="21"/>
              </w:rPr>
            </w:pPr>
            <w:r w:rsidRPr="00CA48EF">
              <w:rPr>
                <w:sz w:val="21"/>
              </w:rPr>
              <w:t xml:space="preserve"> 86 </w:t>
            </w:r>
          </w:p>
        </w:tc>
        <w:tc>
          <w:tcPr>
            <w:tcW w:w="840" w:type="dxa"/>
            <w:tcBorders>
              <w:top w:val="nil"/>
              <w:left w:val="nil"/>
              <w:bottom w:val="nil"/>
              <w:right w:val="single" w:sz="4" w:space="0" w:color="000000"/>
            </w:tcBorders>
            <w:tcMar>
              <w:top w:w="128" w:type="dxa"/>
              <w:left w:w="43" w:type="dxa"/>
              <w:bottom w:w="43" w:type="dxa"/>
              <w:right w:w="43" w:type="dxa"/>
            </w:tcMar>
            <w:vAlign w:val="bottom"/>
          </w:tcPr>
          <w:p w14:paraId="17AA3991" w14:textId="77777777" w:rsidR="00545183" w:rsidRPr="00CA48EF" w:rsidRDefault="00545183" w:rsidP="00A0132C">
            <w:pPr>
              <w:jc w:val="right"/>
              <w:rPr>
                <w:sz w:val="21"/>
              </w:rPr>
            </w:pPr>
            <w:r w:rsidRPr="00CA48EF">
              <w:rPr>
                <w:sz w:val="21"/>
              </w:rPr>
              <w:t xml:space="preserve"> 88 </w:t>
            </w:r>
          </w:p>
        </w:tc>
        <w:tc>
          <w:tcPr>
            <w:tcW w:w="1046" w:type="dxa"/>
            <w:tcBorders>
              <w:top w:val="nil"/>
              <w:left w:val="single" w:sz="4" w:space="0" w:color="000000"/>
              <w:bottom w:val="nil"/>
              <w:right w:val="nil"/>
            </w:tcBorders>
            <w:tcMar>
              <w:top w:w="128" w:type="dxa"/>
              <w:left w:w="43" w:type="dxa"/>
              <w:bottom w:w="43" w:type="dxa"/>
              <w:right w:w="43" w:type="dxa"/>
            </w:tcMar>
            <w:vAlign w:val="bottom"/>
          </w:tcPr>
          <w:p w14:paraId="786F3EB9" w14:textId="77777777" w:rsidR="00545183" w:rsidRPr="00CA48EF" w:rsidRDefault="00545183" w:rsidP="00A0132C">
            <w:pPr>
              <w:jc w:val="right"/>
              <w:rPr>
                <w:sz w:val="21"/>
              </w:rPr>
            </w:pPr>
            <w:r w:rsidRPr="00CA48EF">
              <w:rPr>
                <w:sz w:val="21"/>
              </w:rPr>
              <w:t>-23,9 %</w:t>
            </w:r>
          </w:p>
        </w:tc>
        <w:tc>
          <w:tcPr>
            <w:tcW w:w="850" w:type="dxa"/>
            <w:tcBorders>
              <w:top w:val="nil"/>
              <w:left w:val="nil"/>
              <w:bottom w:val="nil"/>
              <w:right w:val="nil"/>
            </w:tcBorders>
            <w:tcMar>
              <w:top w:w="128" w:type="dxa"/>
              <w:left w:w="43" w:type="dxa"/>
              <w:bottom w:w="43" w:type="dxa"/>
              <w:right w:w="43" w:type="dxa"/>
            </w:tcMar>
            <w:vAlign w:val="bottom"/>
          </w:tcPr>
          <w:p w14:paraId="5EC6313F" w14:textId="77777777" w:rsidR="00545183" w:rsidRPr="00CA48EF" w:rsidRDefault="00545183" w:rsidP="00A0132C">
            <w:pPr>
              <w:jc w:val="right"/>
              <w:rPr>
                <w:sz w:val="21"/>
              </w:rPr>
            </w:pPr>
            <w:r w:rsidRPr="00CA48EF">
              <w:rPr>
                <w:sz w:val="21"/>
              </w:rPr>
              <w:t>-4,6 %</w:t>
            </w:r>
          </w:p>
        </w:tc>
      </w:tr>
      <w:tr w:rsidR="007A73E0" w:rsidRPr="00CA48EF" w14:paraId="6AF7AAF7" w14:textId="77777777" w:rsidTr="00A0132C">
        <w:trPr>
          <w:trHeight w:val="380"/>
        </w:trPr>
        <w:tc>
          <w:tcPr>
            <w:tcW w:w="2480" w:type="dxa"/>
            <w:tcBorders>
              <w:top w:val="nil"/>
              <w:left w:val="nil"/>
              <w:bottom w:val="nil"/>
              <w:right w:val="nil"/>
            </w:tcBorders>
            <w:tcMar>
              <w:top w:w="128" w:type="dxa"/>
              <w:left w:w="43" w:type="dxa"/>
              <w:bottom w:w="43" w:type="dxa"/>
              <w:right w:w="43" w:type="dxa"/>
            </w:tcMar>
          </w:tcPr>
          <w:p w14:paraId="0EAD6DB9" w14:textId="77777777" w:rsidR="00545183" w:rsidRPr="00CA48EF" w:rsidRDefault="00545183" w:rsidP="00CA48EF">
            <w:pPr>
              <w:rPr>
                <w:sz w:val="21"/>
              </w:rPr>
            </w:pPr>
            <w:r w:rsidRPr="00CA48EF">
              <w:rPr>
                <w:sz w:val="21"/>
              </w:rPr>
              <w:t>Grønnsaker</w:t>
            </w:r>
          </w:p>
        </w:tc>
        <w:tc>
          <w:tcPr>
            <w:tcW w:w="660" w:type="dxa"/>
            <w:tcBorders>
              <w:top w:val="nil"/>
              <w:left w:val="nil"/>
              <w:bottom w:val="nil"/>
              <w:right w:val="single" w:sz="4" w:space="0" w:color="000000"/>
            </w:tcBorders>
            <w:tcMar>
              <w:top w:w="128" w:type="dxa"/>
              <w:left w:w="43" w:type="dxa"/>
              <w:bottom w:w="43" w:type="dxa"/>
              <w:right w:w="43" w:type="dxa"/>
            </w:tcMar>
            <w:vAlign w:val="bottom"/>
          </w:tcPr>
          <w:p w14:paraId="2E571E43" w14:textId="77777777" w:rsidR="00545183" w:rsidRPr="00CA48EF" w:rsidRDefault="00545183" w:rsidP="00A0132C">
            <w:pPr>
              <w:jc w:val="right"/>
              <w:rPr>
                <w:sz w:val="21"/>
              </w:rPr>
            </w:pPr>
            <w:r w:rsidRPr="00CA48EF">
              <w:rPr>
                <w:sz w:val="21"/>
              </w:rPr>
              <w:t xml:space="preserve"> 61 </w:t>
            </w:r>
          </w:p>
        </w:tc>
        <w:tc>
          <w:tcPr>
            <w:tcW w:w="740" w:type="dxa"/>
            <w:tcBorders>
              <w:top w:val="nil"/>
              <w:left w:val="single" w:sz="4" w:space="0" w:color="000000"/>
              <w:bottom w:val="nil"/>
              <w:right w:val="nil"/>
            </w:tcBorders>
            <w:tcMar>
              <w:top w:w="128" w:type="dxa"/>
              <w:left w:w="43" w:type="dxa"/>
              <w:bottom w:w="43" w:type="dxa"/>
              <w:right w:w="43" w:type="dxa"/>
            </w:tcMar>
            <w:vAlign w:val="bottom"/>
          </w:tcPr>
          <w:p w14:paraId="5F30B1D3" w14:textId="77777777" w:rsidR="00545183" w:rsidRPr="00CA48EF" w:rsidRDefault="00545183" w:rsidP="00A0132C">
            <w:pPr>
              <w:jc w:val="right"/>
              <w:rPr>
                <w:sz w:val="21"/>
              </w:rPr>
            </w:pPr>
            <w:r w:rsidRPr="00CA48EF">
              <w:rPr>
                <w:sz w:val="21"/>
              </w:rPr>
              <w:t xml:space="preserve"> 72 </w:t>
            </w:r>
          </w:p>
        </w:tc>
        <w:tc>
          <w:tcPr>
            <w:tcW w:w="740" w:type="dxa"/>
            <w:tcBorders>
              <w:top w:val="nil"/>
              <w:left w:val="nil"/>
              <w:bottom w:val="nil"/>
              <w:right w:val="nil"/>
            </w:tcBorders>
            <w:tcMar>
              <w:top w:w="128" w:type="dxa"/>
              <w:left w:w="43" w:type="dxa"/>
              <w:bottom w:w="43" w:type="dxa"/>
              <w:right w:w="43" w:type="dxa"/>
            </w:tcMar>
            <w:vAlign w:val="bottom"/>
          </w:tcPr>
          <w:p w14:paraId="6A22E269" w14:textId="77777777" w:rsidR="00545183" w:rsidRPr="00CA48EF" w:rsidRDefault="00545183" w:rsidP="00A0132C">
            <w:pPr>
              <w:jc w:val="right"/>
              <w:rPr>
                <w:sz w:val="21"/>
              </w:rPr>
            </w:pPr>
            <w:r w:rsidRPr="00CA48EF">
              <w:rPr>
                <w:sz w:val="21"/>
              </w:rPr>
              <w:t xml:space="preserve"> 71 </w:t>
            </w:r>
          </w:p>
        </w:tc>
        <w:tc>
          <w:tcPr>
            <w:tcW w:w="740" w:type="dxa"/>
            <w:tcBorders>
              <w:top w:val="nil"/>
              <w:left w:val="nil"/>
              <w:bottom w:val="nil"/>
              <w:right w:val="nil"/>
            </w:tcBorders>
            <w:tcMar>
              <w:top w:w="128" w:type="dxa"/>
              <w:left w:w="43" w:type="dxa"/>
              <w:bottom w:w="43" w:type="dxa"/>
              <w:right w:w="43" w:type="dxa"/>
            </w:tcMar>
            <w:vAlign w:val="bottom"/>
          </w:tcPr>
          <w:p w14:paraId="5754D286" w14:textId="77777777" w:rsidR="00545183" w:rsidRPr="00CA48EF" w:rsidRDefault="00545183" w:rsidP="00A0132C">
            <w:pPr>
              <w:jc w:val="right"/>
              <w:rPr>
                <w:sz w:val="21"/>
              </w:rPr>
            </w:pPr>
            <w:r w:rsidRPr="00CA48EF">
              <w:rPr>
                <w:sz w:val="21"/>
              </w:rPr>
              <w:t xml:space="preserve"> 71 </w:t>
            </w:r>
          </w:p>
        </w:tc>
        <w:tc>
          <w:tcPr>
            <w:tcW w:w="740" w:type="dxa"/>
            <w:tcBorders>
              <w:top w:val="nil"/>
              <w:left w:val="nil"/>
              <w:bottom w:val="nil"/>
              <w:right w:val="nil"/>
            </w:tcBorders>
            <w:tcMar>
              <w:top w:w="128" w:type="dxa"/>
              <w:left w:w="43" w:type="dxa"/>
              <w:bottom w:w="43" w:type="dxa"/>
              <w:right w:w="43" w:type="dxa"/>
            </w:tcMar>
            <w:vAlign w:val="bottom"/>
          </w:tcPr>
          <w:p w14:paraId="6C1D4C99" w14:textId="77777777" w:rsidR="00545183" w:rsidRPr="00CA48EF" w:rsidRDefault="00545183" w:rsidP="00A0132C">
            <w:pPr>
              <w:jc w:val="right"/>
              <w:rPr>
                <w:sz w:val="21"/>
              </w:rPr>
            </w:pPr>
            <w:r w:rsidRPr="00CA48EF">
              <w:rPr>
                <w:sz w:val="21"/>
              </w:rPr>
              <w:t xml:space="preserve"> 75 </w:t>
            </w:r>
          </w:p>
        </w:tc>
        <w:tc>
          <w:tcPr>
            <w:tcW w:w="760" w:type="dxa"/>
            <w:tcBorders>
              <w:top w:val="nil"/>
              <w:left w:val="nil"/>
              <w:bottom w:val="nil"/>
              <w:right w:val="nil"/>
            </w:tcBorders>
            <w:tcMar>
              <w:top w:w="128" w:type="dxa"/>
              <w:left w:w="43" w:type="dxa"/>
              <w:bottom w:w="43" w:type="dxa"/>
              <w:right w:w="43" w:type="dxa"/>
            </w:tcMar>
            <w:vAlign w:val="bottom"/>
          </w:tcPr>
          <w:p w14:paraId="3B107554" w14:textId="77777777" w:rsidR="00545183" w:rsidRPr="00CA48EF" w:rsidRDefault="00545183" w:rsidP="00A0132C">
            <w:pPr>
              <w:jc w:val="right"/>
              <w:rPr>
                <w:sz w:val="21"/>
              </w:rPr>
            </w:pPr>
            <w:r w:rsidRPr="00CA48EF">
              <w:rPr>
                <w:sz w:val="21"/>
              </w:rPr>
              <w:t xml:space="preserve"> 76 </w:t>
            </w:r>
          </w:p>
        </w:tc>
        <w:tc>
          <w:tcPr>
            <w:tcW w:w="840" w:type="dxa"/>
            <w:tcBorders>
              <w:top w:val="nil"/>
              <w:left w:val="nil"/>
              <w:bottom w:val="nil"/>
              <w:right w:val="single" w:sz="4" w:space="0" w:color="000000"/>
            </w:tcBorders>
            <w:tcMar>
              <w:top w:w="128" w:type="dxa"/>
              <w:left w:w="43" w:type="dxa"/>
              <w:bottom w:w="43" w:type="dxa"/>
              <w:right w:w="43" w:type="dxa"/>
            </w:tcMar>
            <w:vAlign w:val="bottom"/>
          </w:tcPr>
          <w:p w14:paraId="0171F927" w14:textId="77777777" w:rsidR="00545183" w:rsidRPr="00CA48EF" w:rsidRDefault="00545183" w:rsidP="00A0132C">
            <w:pPr>
              <w:jc w:val="right"/>
              <w:rPr>
                <w:sz w:val="21"/>
              </w:rPr>
            </w:pPr>
            <w:r w:rsidRPr="00CA48EF">
              <w:rPr>
                <w:sz w:val="21"/>
              </w:rPr>
              <w:t xml:space="preserve"> 76 </w:t>
            </w:r>
          </w:p>
        </w:tc>
        <w:tc>
          <w:tcPr>
            <w:tcW w:w="1046" w:type="dxa"/>
            <w:tcBorders>
              <w:top w:val="nil"/>
              <w:left w:val="single" w:sz="4" w:space="0" w:color="000000"/>
              <w:bottom w:val="nil"/>
              <w:right w:val="nil"/>
            </w:tcBorders>
            <w:tcMar>
              <w:top w:w="128" w:type="dxa"/>
              <w:left w:w="43" w:type="dxa"/>
              <w:bottom w:w="43" w:type="dxa"/>
              <w:right w:w="43" w:type="dxa"/>
            </w:tcMar>
            <w:vAlign w:val="bottom"/>
          </w:tcPr>
          <w:p w14:paraId="0C6FF449" w14:textId="77777777" w:rsidR="00545183" w:rsidRPr="00CA48EF" w:rsidRDefault="00545183" w:rsidP="00A0132C">
            <w:pPr>
              <w:jc w:val="right"/>
              <w:rPr>
                <w:sz w:val="21"/>
              </w:rPr>
            </w:pPr>
            <w:r w:rsidRPr="00CA48EF">
              <w:rPr>
                <w:sz w:val="21"/>
              </w:rPr>
              <w:t>25,4 %</w:t>
            </w:r>
          </w:p>
        </w:tc>
        <w:tc>
          <w:tcPr>
            <w:tcW w:w="850" w:type="dxa"/>
            <w:tcBorders>
              <w:top w:val="nil"/>
              <w:left w:val="nil"/>
              <w:bottom w:val="nil"/>
              <w:right w:val="nil"/>
            </w:tcBorders>
            <w:tcMar>
              <w:top w:w="128" w:type="dxa"/>
              <w:left w:w="43" w:type="dxa"/>
              <w:bottom w:w="43" w:type="dxa"/>
              <w:right w:w="43" w:type="dxa"/>
            </w:tcMar>
            <w:vAlign w:val="bottom"/>
          </w:tcPr>
          <w:p w14:paraId="3DFB40F4" w14:textId="77777777" w:rsidR="00545183" w:rsidRPr="00CA48EF" w:rsidRDefault="00545183" w:rsidP="00A0132C">
            <w:pPr>
              <w:jc w:val="right"/>
              <w:rPr>
                <w:sz w:val="21"/>
              </w:rPr>
            </w:pPr>
            <w:r w:rsidRPr="00CA48EF">
              <w:rPr>
                <w:sz w:val="21"/>
              </w:rPr>
              <w:t>1,3 %</w:t>
            </w:r>
          </w:p>
        </w:tc>
      </w:tr>
      <w:tr w:rsidR="007A73E0" w:rsidRPr="00CA48EF" w14:paraId="2C690F70" w14:textId="77777777" w:rsidTr="00A0132C">
        <w:trPr>
          <w:trHeight w:val="380"/>
        </w:trPr>
        <w:tc>
          <w:tcPr>
            <w:tcW w:w="2480" w:type="dxa"/>
            <w:tcBorders>
              <w:top w:val="nil"/>
              <w:left w:val="nil"/>
              <w:bottom w:val="single" w:sz="4" w:space="0" w:color="000000"/>
              <w:right w:val="nil"/>
            </w:tcBorders>
            <w:tcMar>
              <w:top w:w="128" w:type="dxa"/>
              <w:left w:w="43" w:type="dxa"/>
              <w:bottom w:w="43" w:type="dxa"/>
              <w:right w:w="43" w:type="dxa"/>
            </w:tcMar>
          </w:tcPr>
          <w:p w14:paraId="3A66B17A" w14:textId="77777777" w:rsidR="00545183" w:rsidRPr="00CA48EF" w:rsidRDefault="00545183" w:rsidP="00CA48EF">
            <w:pPr>
              <w:rPr>
                <w:sz w:val="21"/>
              </w:rPr>
            </w:pPr>
            <w:r w:rsidRPr="00CA48EF">
              <w:rPr>
                <w:sz w:val="21"/>
              </w:rPr>
              <w:t>Andre vekster/brakk</w:t>
            </w:r>
          </w:p>
        </w:tc>
        <w:tc>
          <w:tcPr>
            <w:tcW w:w="66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0B376F5" w14:textId="77777777" w:rsidR="00545183" w:rsidRPr="00CA48EF" w:rsidRDefault="00545183" w:rsidP="00A0132C">
            <w:pPr>
              <w:jc w:val="right"/>
              <w:rPr>
                <w:sz w:val="21"/>
              </w:rPr>
            </w:pPr>
            <w:r w:rsidRPr="00CA48EF">
              <w:rPr>
                <w:sz w:val="21"/>
              </w:rPr>
              <w:t xml:space="preserve"> 134 </w:t>
            </w:r>
          </w:p>
        </w:tc>
        <w:tc>
          <w:tcPr>
            <w:tcW w:w="7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FE73C1E" w14:textId="77777777" w:rsidR="00545183" w:rsidRPr="00CA48EF" w:rsidRDefault="00545183" w:rsidP="00A0132C">
            <w:pPr>
              <w:jc w:val="right"/>
              <w:rPr>
                <w:sz w:val="21"/>
              </w:rPr>
            </w:pPr>
            <w:r w:rsidRPr="00CA48EF">
              <w:rPr>
                <w:sz w:val="21"/>
              </w:rPr>
              <w:t xml:space="preserve"> 143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74FA1DB1" w14:textId="77777777" w:rsidR="00545183" w:rsidRPr="00CA48EF" w:rsidRDefault="00545183" w:rsidP="00A0132C">
            <w:pPr>
              <w:jc w:val="right"/>
              <w:rPr>
                <w:sz w:val="21"/>
              </w:rPr>
            </w:pPr>
            <w:r w:rsidRPr="00CA48EF">
              <w:rPr>
                <w:sz w:val="21"/>
              </w:rPr>
              <w:t xml:space="preserve"> 144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3A52047D" w14:textId="77777777" w:rsidR="00545183" w:rsidRPr="00CA48EF" w:rsidRDefault="00545183" w:rsidP="00A0132C">
            <w:pPr>
              <w:jc w:val="right"/>
              <w:rPr>
                <w:sz w:val="21"/>
              </w:rPr>
            </w:pPr>
            <w:r w:rsidRPr="00CA48EF">
              <w:rPr>
                <w:sz w:val="21"/>
              </w:rPr>
              <w:t xml:space="preserve"> 132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77830C8B" w14:textId="77777777" w:rsidR="00545183" w:rsidRPr="00CA48EF" w:rsidRDefault="00545183" w:rsidP="00A0132C">
            <w:pPr>
              <w:jc w:val="right"/>
              <w:rPr>
                <w:sz w:val="21"/>
              </w:rPr>
            </w:pPr>
            <w:r w:rsidRPr="00CA48EF">
              <w:rPr>
                <w:sz w:val="21"/>
              </w:rPr>
              <w:t xml:space="preserve"> 143 </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7985283A" w14:textId="77777777" w:rsidR="00545183" w:rsidRPr="00CA48EF" w:rsidRDefault="00545183" w:rsidP="00A0132C">
            <w:pPr>
              <w:jc w:val="right"/>
              <w:rPr>
                <w:sz w:val="21"/>
              </w:rPr>
            </w:pPr>
            <w:r w:rsidRPr="00CA48EF">
              <w:rPr>
                <w:sz w:val="21"/>
              </w:rPr>
              <w:t xml:space="preserve"> 136 </w:t>
            </w:r>
          </w:p>
        </w:tc>
        <w:tc>
          <w:tcPr>
            <w:tcW w:w="8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4654378" w14:textId="77777777" w:rsidR="00545183" w:rsidRPr="00CA48EF" w:rsidRDefault="00545183" w:rsidP="00A0132C">
            <w:pPr>
              <w:jc w:val="right"/>
              <w:rPr>
                <w:sz w:val="21"/>
              </w:rPr>
            </w:pPr>
            <w:r w:rsidRPr="00CA48EF">
              <w:rPr>
                <w:sz w:val="21"/>
              </w:rPr>
              <w:t xml:space="preserve"> 136 </w:t>
            </w:r>
          </w:p>
        </w:tc>
        <w:tc>
          <w:tcPr>
            <w:tcW w:w="1046"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BD9F297" w14:textId="77777777" w:rsidR="00545183" w:rsidRPr="00CA48EF" w:rsidRDefault="00545183" w:rsidP="00A0132C">
            <w:pPr>
              <w:jc w:val="right"/>
              <w:rPr>
                <w:sz w:val="21"/>
              </w:rPr>
            </w:pPr>
            <w:r w:rsidRPr="00CA48EF">
              <w:rPr>
                <w:sz w:val="21"/>
              </w:rPr>
              <w:t>1,4 %</w:t>
            </w: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333C53D6" w14:textId="77777777" w:rsidR="00545183" w:rsidRPr="00CA48EF" w:rsidRDefault="00545183" w:rsidP="00A0132C">
            <w:pPr>
              <w:jc w:val="right"/>
              <w:rPr>
                <w:sz w:val="21"/>
              </w:rPr>
            </w:pPr>
            <w:r w:rsidRPr="00CA48EF">
              <w:rPr>
                <w:sz w:val="21"/>
              </w:rPr>
              <w:t>-4,6 %</w:t>
            </w:r>
          </w:p>
        </w:tc>
      </w:tr>
      <w:tr w:rsidR="007A73E0" w:rsidRPr="00CA48EF" w14:paraId="4941C468" w14:textId="77777777" w:rsidTr="00A0132C">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5581F53B" w14:textId="77777777" w:rsidR="00545183" w:rsidRPr="00CA48EF" w:rsidRDefault="00545183" w:rsidP="00CA48EF">
            <w:pPr>
              <w:rPr>
                <w:sz w:val="21"/>
              </w:rPr>
            </w:pPr>
            <w:r w:rsidRPr="00CA48EF">
              <w:rPr>
                <w:sz w:val="21"/>
              </w:rPr>
              <w:t>Sum åker og hage</w:t>
            </w:r>
          </w:p>
        </w:tc>
        <w:tc>
          <w:tcPr>
            <w:tcW w:w="6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75A9C574" w14:textId="77777777" w:rsidR="00545183" w:rsidRPr="00CA48EF" w:rsidRDefault="00545183" w:rsidP="00A0132C">
            <w:pPr>
              <w:jc w:val="right"/>
              <w:rPr>
                <w:sz w:val="21"/>
              </w:rPr>
            </w:pPr>
            <w:r w:rsidRPr="00CA48EF">
              <w:rPr>
                <w:sz w:val="21"/>
              </w:rPr>
              <w:t xml:space="preserve"> 3 327 </w:t>
            </w:r>
          </w:p>
        </w:tc>
        <w:tc>
          <w:tcPr>
            <w:tcW w:w="7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D08D7FF" w14:textId="77777777" w:rsidR="00545183" w:rsidRPr="00CA48EF" w:rsidRDefault="00545183" w:rsidP="00A0132C">
            <w:pPr>
              <w:jc w:val="right"/>
              <w:rPr>
                <w:sz w:val="21"/>
              </w:rPr>
            </w:pPr>
            <w:r w:rsidRPr="00CA48EF">
              <w:rPr>
                <w:sz w:val="21"/>
              </w:rPr>
              <w:t xml:space="preserve"> 3 318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5317FF" w14:textId="77777777" w:rsidR="00545183" w:rsidRPr="00CA48EF" w:rsidRDefault="00545183" w:rsidP="00A0132C">
            <w:pPr>
              <w:jc w:val="right"/>
              <w:rPr>
                <w:sz w:val="21"/>
              </w:rPr>
            </w:pPr>
            <w:r w:rsidRPr="00CA48EF">
              <w:rPr>
                <w:sz w:val="21"/>
              </w:rPr>
              <w:t xml:space="preserve"> 3 324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CC5A9E" w14:textId="77777777" w:rsidR="00545183" w:rsidRPr="00CA48EF" w:rsidRDefault="00545183" w:rsidP="00A0132C">
            <w:pPr>
              <w:jc w:val="right"/>
              <w:rPr>
                <w:sz w:val="21"/>
              </w:rPr>
            </w:pPr>
            <w:r w:rsidRPr="00CA48EF">
              <w:rPr>
                <w:sz w:val="21"/>
              </w:rPr>
              <w:t xml:space="preserve"> 3 326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BD3616" w14:textId="77777777" w:rsidR="00545183" w:rsidRPr="00CA48EF" w:rsidRDefault="00545183" w:rsidP="00A0132C">
            <w:pPr>
              <w:jc w:val="right"/>
              <w:rPr>
                <w:sz w:val="21"/>
              </w:rPr>
            </w:pPr>
            <w:r w:rsidRPr="00CA48EF">
              <w:rPr>
                <w:sz w:val="21"/>
              </w:rPr>
              <w:t xml:space="preserve"> 3 322 </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D0F043" w14:textId="77777777" w:rsidR="00545183" w:rsidRPr="00CA48EF" w:rsidRDefault="00545183" w:rsidP="00A0132C">
            <w:pPr>
              <w:jc w:val="right"/>
              <w:rPr>
                <w:sz w:val="21"/>
              </w:rPr>
            </w:pPr>
            <w:r w:rsidRPr="00CA48EF">
              <w:rPr>
                <w:sz w:val="21"/>
              </w:rPr>
              <w:t xml:space="preserve"> 3 343 </w:t>
            </w:r>
          </w:p>
        </w:tc>
        <w:tc>
          <w:tcPr>
            <w:tcW w:w="8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29E275D" w14:textId="77777777" w:rsidR="00545183" w:rsidRPr="00CA48EF" w:rsidRDefault="00545183" w:rsidP="00A0132C">
            <w:pPr>
              <w:jc w:val="right"/>
              <w:rPr>
                <w:sz w:val="21"/>
              </w:rPr>
            </w:pPr>
            <w:r w:rsidRPr="00CA48EF">
              <w:rPr>
                <w:sz w:val="21"/>
              </w:rPr>
              <w:t xml:space="preserve"> 3 355 </w:t>
            </w:r>
          </w:p>
        </w:tc>
        <w:tc>
          <w:tcPr>
            <w:tcW w:w="1046"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858D946" w14:textId="77777777" w:rsidR="00545183" w:rsidRPr="00CA48EF" w:rsidRDefault="00545183" w:rsidP="00A0132C">
            <w:pPr>
              <w:jc w:val="right"/>
              <w:rPr>
                <w:sz w:val="21"/>
              </w:rPr>
            </w:pPr>
            <w:r w:rsidRPr="00CA48EF">
              <w:rPr>
                <w:sz w:val="21"/>
              </w:rPr>
              <w:t>0,5 %</w:t>
            </w:r>
          </w:p>
        </w:tc>
        <w:tc>
          <w:tcPr>
            <w:tcW w:w="8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943F00" w14:textId="77777777" w:rsidR="00545183" w:rsidRPr="00CA48EF" w:rsidRDefault="00545183" w:rsidP="00A0132C">
            <w:pPr>
              <w:jc w:val="right"/>
              <w:rPr>
                <w:sz w:val="21"/>
              </w:rPr>
            </w:pPr>
            <w:r w:rsidRPr="00CA48EF">
              <w:rPr>
                <w:sz w:val="21"/>
              </w:rPr>
              <w:t>0,6 %</w:t>
            </w:r>
          </w:p>
        </w:tc>
      </w:tr>
      <w:tr w:rsidR="007A73E0" w:rsidRPr="00CA48EF" w14:paraId="71E3710F" w14:textId="77777777" w:rsidTr="00A0132C">
        <w:trPr>
          <w:trHeight w:val="380"/>
        </w:trPr>
        <w:tc>
          <w:tcPr>
            <w:tcW w:w="2480" w:type="dxa"/>
            <w:tcBorders>
              <w:top w:val="nil"/>
              <w:left w:val="nil"/>
              <w:bottom w:val="nil"/>
              <w:right w:val="nil"/>
            </w:tcBorders>
            <w:tcMar>
              <w:top w:w="128" w:type="dxa"/>
              <w:left w:w="43" w:type="dxa"/>
              <w:bottom w:w="43" w:type="dxa"/>
              <w:right w:w="43" w:type="dxa"/>
            </w:tcMar>
          </w:tcPr>
          <w:p w14:paraId="7B18A8B6" w14:textId="77777777" w:rsidR="00545183" w:rsidRPr="00CA48EF" w:rsidRDefault="00545183" w:rsidP="00CA48EF">
            <w:pPr>
              <w:rPr>
                <w:sz w:val="21"/>
              </w:rPr>
            </w:pPr>
            <w:r w:rsidRPr="00CA48EF">
              <w:rPr>
                <w:sz w:val="21"/>
              </w:rPr>
              <w:t>Eng/beite på dyrket jord</w:t>
            </w:r>
          </w:p>
        </w:tc>
        <w:tc>
          <w:tcPr>
            <w:tcW w:w="660" w:type="dxa"/>
            <w:tcBorders>
              <w:top w:val="nil"/>
              <w:left w:val="nil"/>
              <w:bottom w:val="nil"/>
              <w:right w:val="single" w:sz="4" w:space="0" w:color="000000"/>
            </w:tcBorders>
            <w:tcMar>
              <w:top w:w="128" w:type="dxa"/>
              <w:left w:w="43" w:type="dxa"/>
              <w:bottom w:w="43" w:type="dxa"/>
              <w:right w:w="43" w:type="dxa"/>
            </w:tcMar>
            <w:vAlign w:val="bottom"/>
          </w:tcPr>
          <w:p w14:paraId="7C0D53A3" w14:textId="77777777" w:rsidR="00545183" w:rsidRPr="00CA48EF" w:rsidRDefault="00545183" w:rsidP="00A0132C">
            <w:pPr>
              <w:jc w:val="right"/>
              <w:rPr>
                <w:sz w:val="21"/>
              </w:rPr>
            </w:pPr>
            <w:r w:rsidRPr="00CA48EF">
              <w:rPr>
                <w:sz w:val="21"/>
              </w:rPr>
              <w:t xml:space="preserve"> 4 766 </w:t>
            </w:r>
          </w:p>
        </w:tc>
        <w:tc>
          <w:tcPr>
            <w:tcW w:w="740" w:type="dxa"/>
            <w:tcBorders>
              <w:top w:val="nil"/>
              <w:left w:val="single" w:sz="4" w:space="0" w:color="000000"/>
              <w:bottom w:val="nil"/>
              <w:right w:val="nil"/>
            </w:tcBorders>
            <w:tcMar>
              <w:top w:w="128" w:type="dxa"/>
              <w:left w:w="43" w:type="dxa"/>
              <w:bottom w:w="43" w:type="dxa"/>
              <w:right w:w="43" w:type="dxa"/>
            </w:tcMar>
            <w:vAlign w:val="bottom"/>
          </w:tcPr>
          <w:p w14:paraId="264E886E" w14:textId="77777777" w:rsidR="00545183" w:rsidRPr="00CA48EF" w:rsidRDefault="00545183" w:rsidP="00A0132C">
            <w:pPr>
              <w:jc w:val="right"/>
              <w:rPr>
                <w:sz w:val="21"/>
              </w:rPr>
            </w:pPr>
            <w:r w:rsidRPr="00CA48EF">
              <w:rPr>
                <w:sz w:val="21"/>
              </w:rPr>
              <w:t xml:space="preserve"> 4 777 </w:t>
            </w:r>
          </w:p>
        </w:tc>
        <w:tc>
          <w:tcPr>
            <w:tcW w:w="740" w:type="dxa"/>
            <w:tcBorders>
              <w:top w:val="nil"/>
              <w:left w:val="nil"/>
              <w:bottom w:val="nil"/>
              <w:right w:val="nil"/>
            </w:tcBorders>
            <w:tcMar>
              <w:top w:w="128" w:type="dxa"/>
              <w:left w:w="43" w:type="dxa"/>
              <w:bottom w:w="43" w:type="dxa"/>
              <w:right w:w="43" w:type="dxa"/>
            </w:tcMar>
            <w:vAlign w:val="bottom"/>
          </w:tcPr>
          <w:p w14:paraId="2DD4B350" w14:textId="77777777" w:rsidR="00545183" w:rsidRPr="00CA48EF" w:rsidRDefault="00545183" w:rsidP="00A0132C">
            <w:pPr>
              <w:jc w:val="right"/>
              <w:rPr>
                <w:sz w:val="21"/>
              </w:rPr>
            </w:pPr>
            <w:r w:rsidRPr="00CA48EF">
              <w:rPr>
                <w:sz w:val="21"/>
              </w:rPr>
              <w:t xml:space="preserve"> 4 775 </w:t>
            </w:r>
          </w:p>
        </w:tc>
        <w:tc>
          <w:tcPr>
            <w:tcW w:w="740" w:type="dxa"/>
            <w:tcBorders>
              <w:top w:val="nil"/>
              <w:left w:val="nil"/>
              <w:bottom w:val="nil"/>
              <w:right w:val="nil"/>
            </w:tcBorders>
            <w:tcMar>
              <w:top w:w="128" w:type="dxa"/>
              <w:left w:w="43" w:type="dxa"/>
              <w:bottom w:w="43" w:type="dxa"/>
              <w:right w:w="43" w:type="dxa"/>
            </w:tcMar>
            <w:vAlign w:val="bottom"/>
          </w:tcPr>
          <w:p w14:paraId="53EFC540" w14:textId="77777777" w:rsidR="00545183" w:rsidRPr="00CA48EF" w:rsidRDefault="00545183" w:rsidP="00A0132C">
            <w:pPr>
              <w:jc w:val="right"/>
              <w:rPr>
                <w:sz w:val="21"/>
              </w:rPr>
            </w:pPr>
            <w:r w:rsidRPr="00CA48EF">
              <w:rPr>
                <w:sz w:val="21"/>
              </w:rPr>
              <w:t xml:space="preserve"> 4 775 </w:t>
            </w:r>
          </w:p>
        </w:tc>
        <w:tc>
          <w:tcPr>
            <w:tcW w:w="740" w:type="dxa"/>
            <w:tcBorders>
              <w:top w:val="nil"/>
              <w:left w:val="nil"/>
              <w:bottom w:val="nil"/>
              <w:right w:val="nil"/>
            </w:tcBorders>
            <w:tcMar>
              <w:top w:w="128" w:type="dxa"/>
              <w:left w:w="43" w:type="dxa"/>
              <w:bottom w:w="43" w:type="dxa"/>
              <w:right w:w="43" w:type="dxa"/>
            </w:tcMar>
            <w:vAlign w:val="bottom"/>
          </w:tcPr>
          <w:p w14:paraId="306F0324" w14:textId="77777777" w:rsidR="00545183" w:rsidRPr="00CA48EF" w:rsidRDefault="00545183" w:rsidP="00A0132C">
            <w:pPr>
              <w:jc w:val="right"/>
              <w:rPr>
                <w:sz w:val="21"/>
              </w:rPr>
            </w:pPr>
            <w:r w:rsidRPr="00CA48EF">
              <w:rPr>
                <w:sz w:val="21"/>
              </w:rPr>
              <w:t xml:space="preserve"> 4 786 </w:t>
            </w:r>
          </w:p>
        </w:tc>
        <w:tc>
          <w:tcPr>
            <w:tcW w:w="760" w:type="dxa"/>
            <w:tcBorders>
              <w:top w:val="nil"/>
              <w:left w:val="nil"/>
              <w:bottom w:val="nil"/>
              <w:right w:val="nil"/>
            </w:tcBorders>
            <w:tcMar>
              <w:top w:w="128" w:type="dxa"/>
              <w:left w:w="43" w:type="dxa"/>
              <w:bottom w:w="43" w:type="dxa"/>
              <w:right w:w="43" w:type="dxa"/>
            </w:tcMar>
            <w:vAlign w:val="bottom"/>
          </w:tcPr>
          <w:p w14:paraId="2DD83C38" w14:textId="77777777" w:rsidR="00545183" w:rsidRPr="00CA48EF" w:rsidRDefault="00545183" w:rsidP="00A0132C">
            <w:pPr>
              <w:jc w:val="right"/>
              <w:rPr>
                <w:sz w:val="21"/>
              </w:rPr>
            </w:pPr>
            <w:r w:rsidRPr="00CA48EF">
              <w:rPr>
                <w:sz w:val="21"/>
              </w:rPr>
              <w:t xml:space="preserve"> 4 792 </w:t>
            </w:r>
          </w:p>
        </w:tc>
        <w:tc>
          <w:tcPr>
            <w:tcW w:w="840" w:type="dxa"/>
            <w:tcBorders>
              <w:top w:val="nil"/>
              <w:left w:val="nil"/>
              <w:bottom w:val="nil"/>
              <w:right w:val="single" w:sz="4" w:space="0" w:color="000000"/>
            </w:tcBorders>
            <w:tcMar>
              <w:top w:w="128" w:type="dxa"/>
              <w:left w:w="43" w:type="dxa"/>
              <w:bottom w:w="43" w:type="dxa"/>
              <w:right w:w="43" w:type="dxa"/>
            </w:tcMar>
            <w:vAlign w:val="bottom"/>
          </w:tcPr>
          <w:p w14:paraId="5B8AF666" w14:textId="77777777" w:rsidR="00545183" w:rsidRPr="00CA48EF" w:rsidRDefault="00545183" w:rsidP="00A0132C">
            <w:pPr>
              <w:jc w:val="right"/>
              <w:rPr>
                <w:sz w:val="21"/>
              </w:rPr>
            </w:pPr>
            <w:r w:rsidRPr="00CA48EF">
              <w:rPr>
                <w:sz w:val="21"/>
              </w:rPr>
              <w:t xml:space="preserve"> 4 790 </w:t>
            </w:r>
          </w:p>
        </w:tc>
        <w:tc>
          <w:tcPr>
            <w:tcW w:w="1046" w:type="dxa"/>
            <w:tcBorders>
              <w:top w:val="nil"/>
              <w:left w:val="single" w:sz="4" w:space="0" w:color="000000"/>
              <w:bottom w:val="nil"/>
              <w:right w:val="nil"/>
            </w:tcBorders>
            <w:tcMar>
              <w:top w:w="128" w:type="dxa"/>
              <w:left w:w="43" w:type="dxa"/>
              <w:bottom w:w="43" w:type="dxa"/>
              <w:right w:w="43" w:type="dxa"/>
            </w:tcMar>
            <w:vAlign w:val="bottom"/>
          </w:tcPr>
          <w:p w14:paraId="7D1BA0E2" w14:textId="77777777" w:rsidR="00545183" w:rsidRPr="00CA48EF" w:rsidRDefault="00545183" w:rsidP="00A0132C">
            <w:pPr>
              <w:jc w:val="right"/>
              <w:rPr>
                <w:sz w:val="21"/>
              </w:rPr>
            </w:pPr>
            <w:r w:rsidRPr="00CA48EF">
              <w:rPr>
                <w:sz w:val="21"/>
              </w:rPr>
              <w:t>0,6 %</w:t>
            </w:r>
          </w:p>
        </w:tc>
        <w:tc>
          <w:tcPr>
            <w:tcW w:w="850" w:type="dxa"/>
            <w:tcBorders>
              <w:top w:val="nil"/>
              <w:left w:val="nil"/>
              <w:bottom w:val="nil"/>
              <w:right w:val="nil"/>
            </w:tcBorders>
            <w:tcMar>
              <w:top w:w="128" w:type="dxa"/>
              <w:left w:w="43" w:type="dxa"/>
              <w:bottom w:w="43" w:type="dxa"/>
              <w:right w:w="43" w:type="dxa"/>
            </w:tcMar>
            <w:vAlign w:val="bottom"/>
          </w:tcPr>
          <w:p w14:paraId="27F80BA5" w14:textId="77777777" w:rsidR="00545183" w:rsidRPr="00CA48EF" w:rsidRDefault="00545183" w:rsidP="00A0132C">
            <w:pPr>
              <w:jc w:val="right"/>
              <w:rPr>
                <w:sz w:val="21"/>
              </w:rPr>
            </w:pPr>
            <w:r w:rsidRPr="00CA48EF">
              <w:rPr>
                <w:sz w:val="21"/>
              </w:rPr>
              <w:t>0,1 %</w:t>
            </w:r>
          </w:p>
        </w:tc>
      </w:tr>
      <w:tr w:rsidR="007A73E0" w:rsidRPr="00CA48EF" w14:paraId="5CC53CCD" w14:textId="77777777" w:rsidTr="00A0132C">
        <w:trPr>
          <w:trHeight w:val="380"/>
        </w:trPr>
        <w:tc>
          <w:tcPr>
            <w:tcW w:w="2480" w:type="dxa"/>
            <w:tcBorders>
              <w:top w:val="nil"/>
              <w:left w:val="nil"/>
              <w:bottom w:val="single" w:sz="4" w:space="0" w:color="000000"/>
              <w:right w:val="nil"/>
            </w:tcBorders>
            <w:tcMar>
              <w:top w:w="128" w:type="dxa"/>
              <w:left w:w="43" w:type="dxa"/>
              <w:bottom w:w="43" w:type="dxa"/>
              <w:right w:w="43" w:type="dxa"/>
            </w:tcMar>
          </w:tcPr>
          <w:p w14:paraId="3D754E86" w14:textId="77777777" w:rsidR="00545183" w:rsidRPr="00CA48EF" w:rsidRDefault="00545183" w:rsidP="00CA48EF">
            <w:pPr>
              <w:rPr>
                <w:sz w:val="21"/>
              </w:rPr>
            </w:pPr>
            <w:r w:rsidRPr="00CA48EF">
              <w:rPr>
                <w:sz w:val="21"/>
              </w:rPr>
              <w:t>Annen slått og beite</w:t>
            </w:r>
          </w:p>
        </w:tc>
        <w:tc>
          <w:tcPr>
            <w:tcW w:w="66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852511B" w14:textId="77777777" w:rsidR="00545183" w:rsidRPr="00CA48EF" w:rsidRDefault="00545183" w:rsidP="00A0132C">
            <w:pPr>
              <w:jc w:val="right"/>
              <w:rPr>
                <w:sz w:val="21"/>
              </w:rPr>
            </w:pPr>
            <w:r w:rsidRPr="00CA48EF">
              <w:rPr>
                <w:sz w:val="21"/>
              </w:rPr>
              <w:t xml:space="preserve"> 1 758 </w:t>
            </w:r>
          </w:p>
        </w:tc>
        <w:tc>
          <w:tcPr>
            <w:tcW w:w="7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8FE5E42" w14:textId="77777777" w:rsidR="00545183" w:rsidRPr="00CA48EF" w:rsidRDefault="00545183" w:rsidP="00A0132C">
            <w:pPr>
              <w:jc w:val="right"/>
              <w:rPr>
                <w:sz w:val="21"/>
              </w:rPr>
            </w:pPr>
            <w:r w:rsidRPr="00CA48EF">
              <w:rPr>
                <w:sz w:val="21"/>
              </w:rPr>
              <w:t xml:space="preserve"> 1 774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017307EF" w14:textId="77777777" w:rsidR="00545183" w:rsidRPr="00CA48EF" w:rsidRDefault="00545183" w:rsidP="00A0132C">
            <w:pPr>
              <w:jc w:val="right"/>
              <w:rPr>
                <w:sz w:val="21"/>
              </w:rPr>
            </w:pPr>
            <w:r w:rsidRPr="00CA48EF">
              <w:rPr>
                <w:sz w:val="21"/>
              </w:rPr>
              <w:t xml:space="preserve"> 1 771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35041C43" w14:textId="77777777" w:rsidR="00545183" w:rsidRPr="00CA48EF" w:rsidRDefault="00545183" w:rsidP="00A0132C">
            <w:pPr>
              <w:jc w:val="right"/>
              <w:rPr>
                <w:sz w:val="21"/>
              </w:rPr>
            </w:pPr>
            <w:r w:rsidRPr="00CA48EF">
              <w:rPr>
                <w:sz w:val="21"/>
              </w:rPr>
              <w:t xml:space="preserve"> 1 767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79BD1845" w14:textId="77777777" w:rsidR="00545183" w:rsidRPr="00CA48EF" w:rsidRDefault="00545183" w:rsidP="00A0132C">
            <w:pPr>
              <w:jc w:val="right"/>
              <w:rPr>
                <w:sz w:val="21"/>
              </w:rPr>
            </w:pPr>
            <w:r w:rsidRPr="00CA48EF">
              <w:rPr>
                <w:sz w:val="21"/>
              </w:rPr>
              <w:t xml:space="preserve"> 1 757 </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665903EA" w14:textId="77777777" w:rsidR="00545183" w:rsidRPr="00CA48EF" w:rsidRDefault="00545183" w:rsidP="00A0132C">
            <w:pPr>
              <w:jc w:val="right"/>
              <w:rPr>
                <w:sz w:val="21"/>
              </w:rPr>
            </w:pPr>
            <w:r w:rsidRPr="00CA48EF">
              <w:rPr>
                <w:sz w:val="21"/>
              </w:rPr>
              <w:t xml:space="preserve"> 1 761 </w:t>
            </w:r>
          </w:p>
        </w:tc>
        <w:tc>
          <w:tcPr>
            <w:tcW w:w="8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FF81F5D" w14:textId="77777777" w:rsidR="00545183" w:rsidRPr="00CA48EF" w:rsidRDefault="00545183" w:rsidP="00A0132C">
            <w:pPr>
              <w:jc w:val="right"/>
              <w:rPr>
                <w:sz w:val="21"/>
              </w:rPr>
            </w:pPr>
            <w:r w:rsidRPr="00CA48EF">
              <w:rPr>
                <w:sz w:val="21"/>
              </w:rPr>
              <w:t xml:space="preserve"> 1 760 </w:t>
            </w:r>
          </w:p>
        </w:tc>
        <w:tc>
          <w:tcPr>
            <w:tcW w:w="1046"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CD8408C" w14:textId="77777777" w:rsidR="00545183" w:rsidRPr="00CA48EF" w:rsidRDefault="00545183" w:rsidP="00A0132C">
            <w:pPr>
              <w:jc w:val="right"/>
              <w:rPr>
                <w:sz w:val="21"/>
              </w:rPr>
            </w:pPr>
            <w:r w:rsidRPr="00CA48EF">
              <w:rPr>
                <w:sz w:val="21"/>
              </w:rPr>
              <w:t>0,1 %</w:t>
            </w: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3F312E2D" w14:textId="77777777" w:rsidR="00545183" w:rsidRPr="00CA48EF" w:rsidRDefault="00545183" w:rsidP="00A0132C">
            <w:pPr>
              <w:jc w:val="right"/>
              <w:rPr>
                <w:sz w:val="21"/>
              </w:rPr>
            </w:pPr>
            <w:r w:rsidRPr="00CA48EF">
              <w:rPr>
                <w:sz w:val="21"/>
              </w:rPr>
              <w:t>0,2 %</w:t>
            </w:r>
          </w:p>
        </w:tc>
      </w:tr>
      <w:tr w:rsidR="007A73E0" w:rsidRPr="00CA48EF" w14:paraId="0792BED7" w14:textId="77777777" w:rsidTr="00A0132C">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15BA771E" w14:textId="77777777" w:rsidR="00545183" w:rsidRPr="00CA48EF" w:rsidRDefault="00545183" w:rsidP="00CA48EF">
            <w:pPr>
              <w:rPr>
                <w:sz w:val="21"/>
              </w:rPr>
            </w:pPr>
            <w:r w:rsidRPr="00CA48EF">
              <w:rPr>
                <w:sz w:val="21"/>
              </w:rPr>
              <w:t>Jordbruksareal i drift i alt</w:t>
            </w:r>
          </w:p>
        </w:tc>
        <w:tc>
          <w:tcPr>
            <w:tcW w:w="6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D7869EE" w14:textId="77777777" w:rsidR="00545183" w:rsidRPr="00CA48EF" w:rsidRDefault="00545183" w:rsidP="00A0132C">
            <w:pPr>
              <w:jc w:val="right"/>
              <w:rPr>
                <w:sz w:val="21"/>
              </w:rPr>
            </w:pPr>
            <w:r w:rsidRPr="00CA48EF">
              <w:rPr>
                <w:sz w:val="21"/>
              </w:rPr>
              <w:t xml:space="preserve"> 9 851 </w:t>
            </w:r>
          </w:p>
        </w:tc>
        <w:tc>
          <w:tcPr>
            <w:tcW w:w="7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F84937E" w14:textId="77777777" w:rsidR="00545183" w:rsidRPr="00CA48EF" w:rsidRDefault="00545183" w:rsidP="00A0132C">
            <w:pPr>
              <w:jc w:val="right"/>
              <w:rPr>
                <w:sz w:val="21"/>
              </w:rPr>
            </w:pPr>
            <w:r w:rsidRPr="00CA48EF">
              <w:rPr>
                <w:sz w:val="21"/>
              </w:rPr>
              <w:t xml:space="preserve"> 9 868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1B4648" w14:textId="77777777" w:rsidR="00545183" w:rsidRPr="00CA48EF" w:rsidRDefault="00545183" w:rsidP="00A0132C">
            <w:pPr>
              <w:jc w:val="right"/>
              <w:rPr>
                <w:sz w:val="21"/>
              </w:rPr>
            </w:pPr>
            <w:r w:rsidRPr="00CA48EF">
              <w:rPr>
                <w:sz w:val="21"/>
              </w:rPr>
              <w:t xml:space="preserve"> 9 870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63F539" w14:textId="77777777" w:rsidR="00545183" w:rsidRPr="00CA48EF" w:rsidRDefault="00545183" w:rsidP="00A0132C">
            <w:pPr>
              <w:jc w:val="right"/>
              <w:rPr>
                <w:sz w:val="21"/>
              </w:rPr>
            </w:pPr>
            <w:r w:rsidRPr="00CA48EF">
              <w:rPr>
                <w:sz w:val="21"/>
              </w:rPr>
              <w:t xml:space="preserve"> 9 867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C366F8" w14:textId="77777777" w:rsidR="00545183" w:rsidRPr="00CA48EF" w:rsidRDefault="00545183" w:rsidP="00A0132C">
            <w:pPr>
              <w:jc w:val="right"/>
              <w:rPr>
                <w:sz w:val="21"/>
              </w:rPr>
            </w:pPr>
            <w:r w:rsidRPr="00CA48EF">
              <w:rPr>
                <w:sz w:val="21"/>
              </w:rPr>
              <w:t xml:space="preserve"> 9 864 </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521B14" w14:textId="77777777" w:rsidR="00545183" w:rsidRPr="00CA48EF" w:rsidRDefault="00545183" w:rsidP="00A0132C">
            <w:pPr>
              <w:jc w:val="right"/>
              <w:rPr>
                <w:sz w:val="21"/>
              </w:rPr>
            </w:pPr>
            <w:r w:rsidRPr="00CA48EF">
              <w:rPr>
                <w:sz w:val="21"/>
              </w:rPr>
              <w:t xml:space="preserve"> 9 897 </w:t>
            </w:r>
          </w:p>
        </w:tc>
        <w:tc>
          <w:tcPr>
            <w:tcW w:w="8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DE57FB8" w14:textId="77777777" w:rsidR="00545183" w:rsidRPr="00CA48EF" w:rsidRDefault="00545183" w:rsidP="00A0132C">
            <w:pPr>
              <w:jc w:val="right"/>
              <w:rPr>
                <w:sz w:val="21"/>
              </w:rPr>
            </w:pPr>
            <w:r w:rsidRPr="00CA48EF">
              <w:rPr>
                <w:sz w:val="21"/>
              </w:rPr>
              <w:t xml:space="preserve"> 9 905 </w:t>
            </w:r>
          </w:p>
        </w:tc>
        <w:tc>
          <w:tcPr>
            <w:tcW w:w="1046"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8618B30" w14:textId="77777777" w:rsidR="00545183" w:rsidRPr="00CA48EF" w:rsidRDefault="00545183" w:rsidP="00A0132C">
            <w:pPr>
              <w:jc w:val="right"/>
              <w:rPr>
                <w:sz w:val="21"/>
              </w:rPr>
            </w:pPr>
            <w:r w:rsidRPr="00CA48EF">
              <w:rPr>
                <w:sz w:val="21"/>
              </w:rPr>
              <w:t>0,5 %</w:t>
            </w:r>
          </w:p>
        </w:tc>
        <w:tc>
          <w:tcPr>
            <w:tcW w:w="8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258602" w14:textId="77777777" w:rsidR="00545183" w:rsidRPr="00CA48EF" w:rsidRDefault="00545183" w:rsidP="00A0132C">
            <w:pPr>
              <w:jc w:val="right"/>
              <w:rPr>
                <w:sz w:val="21"/>
              </w:rPr>
            </w:pPr>
            <w:r w:rsidRPr="00CA48EF">
              <w:rPr>
                <w:sz w:val="21"/>
              </w:rPr>
              <w:t>0,3 %</w:t>
            </w:r>
          </w:p>
        </w:tc>
      </w:tr>
    </w:tbl>
    <w:p w14:paraId="30778B6E" w14:textId="77777777" w:rsidR="00545183" w:rsidRPr="00CA48EF" w:rsidRDefault="00545183" w:rsidP="00CA48EF">
      <w:pPr>
        <w:pStyle w:val="tabell-noter"/>
      </w:pPr>
      <w:r w:rsidRPr="00CA48EF">
        <w:t>*</w:t>
      </w:r>
      <w:r w:rsidRPr="00CA48EF">
        <w:tab/>
        <w:t>Foreløpige tall.</w:t>
      </w:r>
    </w:p>
    <w:p w14:paraId="752CCFA1" w14:textId="77777777" w:rsidR="00545183" w:rsidRPr="00CA48EF" w:rsidRDefault="00545183" w:rsidP="00CA48EF">
      <w:pPr>
        <w:pStyle w:val="tabell-noter"/>
      </w:pPr>
      <w:r w:rsidRPr="00CA48EF">
        <w:t>**</w:t>
      </w:r>
      <w:r w:rsidRPr="00CA48EF">
        <w:tab/>
        <w:t>Budsjett 2026.</w:t>
      </w:r>
    </w:p>
    <w:p w14:paraId="53263711" w14:textId="77777777" w:rsidR="00545183" w:rsidRPr="00CA48EF" w:rsidRDefault="00545183" w:rsidP="00CA48EF">
      <w:pPr>
        <w:pStyle w:val="Kilde"/>
      </w:pPr>
      <w:r w:rsidRPr="00CA48EF">
        <w:t>Kilde: Budsjettnemnda</w:t>
      </w:r>
    </w:p>
    <w:p w14:paraId="7C1B7072" w14:textId="77777777" w:rsidR="00545183" w:rsidRPr="00CA48EF" w:rsidRDefault="00545183" w:rsidP="00CA48EF">
      <w:r w:rsidRPr="00CA48EF">
        <w:lastRenderedPageBreak/>
        <w:t>Produksjonen av korn har vært relativt stabil de siste årene, med unntak av 2018 og 2023, jf. figur 3.3. Dyrkingen av matkorn er i stor grad konsentrert til Østlandet, og særlig fylkene rundt Oslofjorden og rundt Mjøsa i Innlandet. Vær og klima gjør at andelen som går til mat varierer mye mellom år. Arealet av hvete var lavt både i 2024 og 2025.</w:t>
      </w:r>
    </w:p>
    <w:p w14:paraId="43B5CD7C" w14:textId="67B27CB8" w:rsidR="00545183" w:rsidRPr="00CA48EF" w:rsidRDefault="00CA48EF" w:rsidP="00CA48EF">
      <w:r w:rsidRPr="00CA48EF">
        <w:rPr>
          <w:noProof/>
        </w:rPr>
        <w:drawing>
          <wp:inline distT="0" distB="0" distL="0" distR="0" wp14:anchorId="1D30E1EE" wp14:editId="377D9463">
            <wp:extent cx="6086475" cy="3419475"/>
            <wp:effectExtent l="0" t="0" r="0" b="0"/>
            <wp:docPr id="6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3419475"/>
                    </a:xfrm>
                    <a:prstGeom prst="rect">
                      <a:avLst/>
                    </a:prstGeom>
                    <a:noFill/>
                    <a:ln>
                      <a:noFill/>
                    </a:ln>
                  </pic:spPr>
                </pic:pic>
              </a:graphicData>
            </a:graphic>
          </wp:inline>
        </w:drawing>
      </w:r>
    </w:p>
    <w:p w14:paraId="3098E27E" w14:textId="77777777" w:rsidR="00545183" w:rsidRPr="00CA48EF" w:rsidRDefault="00545183" w:rsidP="00CA48EF">
      <w:pPr>
        <w:pStyle w:val="figur-tittel"/>
      </w:pPr>
      <w:r w:rsidRPr="00CA48EF">
        <w:t>Produksjon av matkorn av hvete og rug og fôrkorn 1970–2025, normalårsprognose for 2026. Mill. kg. Kornareal på høyre akse.</w:t>
      </w:r>
    </w:p>
    <w:p w14:paraId="7435CA72" w14:textId="77777777" w:rsidR="00545183" w:rsidRPr="00CA48EF" w:rsidRDefault="00545183" w:rsidP="00CA48EF">
      <w:pPr>
        <w:pStyle w:val="Kilde"/>
      </w:pPr>
      <w:r w:rsidRPr="00CA48EF">
        <w:t>Kilde: Budsjettnemnda</w:t>
      </w:r>
    </w:p>
    <w:p w14:paraId="4EA46CFA" w14:textId="77777777" w:rsidR="00545183" w:rsidRPr="00CA48EF" w:rsidRDefault="00545183" w:rsidP="00CA48EF">
      <w:pPr>
        <w:pStyle w:val="Overskrift3"/>
      </w:pPr>
      <w:r w:rsidRPr="00CA48EF">
        <w:t>Geografisk fordeling av produksjon og arbeidsforbruk</w:t>
      </w:r>
    </w:p>
    <w:p w14:paraId="14F58C83" w14:textId="77777777" w:rsidR="00545183" w:rsidRPr="00CA48EF" w:rsidRDefault="00545183" w:rsidP="00CA48EF">
      <w:r w:rsidRPr="00CA48EF">
        <w:t>Figur 3.4 viser endringer i produsert mengde for noen husdyrproduksjoner, fordelt på fylker, for perioden fra 2010 til 2025.</w:t>
      </w:r>
    </w:p>
    <w:p w14:paraId="2B1C4154" w14:textId="579CFEE5" w:rsidR="00545183" w:rsidRPr="00CA48EF" w:rsidRDefault="00CA48EF" w:rsidP="00CA48EF">
      <w:r w:rsidRPr="00CA48EF">
        <w:rPr>
          <w:noProof/>
        </w:rPr>
        <w:lastRenderedPageBreak/>
        <w:drawing>
          <wp:inline distT="0" distB="0" distL="0" distR="0" wp14:anchorId="07D30F73" wp14:editId="191BB936">
            <wp:extent cx="6086475" cy="3419475"/>
            <wp:effectExtent l="0" t="0" r="0" b="0"/>
            <wp:docPr id="68"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3419475"/>
                    </a:xfrm>
                    <a:prstGeom prst="rect">
                      <a:avLst/>
                    </a:prstGeom>
                    <a:noFill/>
                    <a:ln>
                      <a:noFill/>
                    </a:ln>
                  </pic:spPr>
                </pic:pic>
              </a:graphicData>
            </a:graphic>
          </wp:inline>
        </w:drawing>
      </w:r>
    </w:p>
    <w:p w14:paraId="7602EEC8" w14:textId="77777777" w:rsidR="00545183" w:rsidRPr="00CA48EF" w:rsidRDefault="00545183" w:rsidP="00CA48EF">
      <w:pPr>
        <w:pStyle w:val="figur-tittel"/>
      </w:pPr>
      <w:r w:rsidRPr="00CA48EF">
        <w:t>Endring i produsert mengde i fylkene, 2010–2025, prosent.</w:t>
      </w:r>
    </w:p>
    <w:p w14:paraId="698F627E" w14:textId="77777777" w:rsidR="00545183" w:rsidRPr="00CA48EF" w:rsidRDefault="00545183" w:rsidP="00CA48EF">
      <w:pPr>
        <w:pStyle w:val="Kilde"/>
      </w:pPr>
      <w:r w:rsidRPr="00CA48EF">
        <w:t>Kilde: Budsjettnemnda</w:t>
      </w:r>
    </w:p>
    <w:p w14:paraId="3CC27515" w14:textId="77777777" w:rsidR="00545183" w:rsidRPr="00CA48EF" w:rsidRDefault="00545183" w:rsidP="00CA48EF">
      <w:r w:rsidRPr="00CA48EF">
        <w:t>Produksjonen av kumelk styres av regionale kvoter, og det er relativt små endringer i produksjonen fra 2010 til 2025 i fylkene.</w:t>
      </w:r>
    </w:p>
    <w:p w14:paraId="0B128365" w14:textId="77777777" w:rsidR="00545183" w:rsidRPr="00CA48EF" w:rsidRDefault="00545183" w:rsidP="00CA48EF">
      <w:r w:rsidRPr="00CA48EF">
        <w:t>Største delen av storfeproduksjonen foregikk i Innlandet, Rogaland og Trøndelag. Det produseres mest sau og lam i Rogaland, etterfulgt av Vestland og Innlandet. Svineproduksjonen foregår i store deler av landet, men det produseres mest i Rogaland, Innlandet og Trøndelag. Produksjon av fjørfekjøtt har hatt en geografisk forskyvning mot Østfold, Innlandet, Rogaland og Trøndelag, der de store foredlingsanleggene ligger. Produksjonen av egg foregår i stor grad i Innlandet, Rogaland og Trøndelag. Produksjonen av potet er i stor grad konsentrert til Innlandet, mens kornproduksjonen i hovedsak foregår i Akershus og Oslo, Østfold, Innlandet og Trøndelag.</w:t>
      </w:r>
    </w:p>
    <w:p w14:paraId="60476838" w14:textId="77777777" w:rsidR="00545183" w:rsidRPr="00CA48EF" w:rsidRDefault="00545183" w:rsidP="00CA48EF">
      <w:r w:rsidRPr="00CA48EF">
        <w:t>Det registrerte (rapporterte) arbeidsforbruket for menn og kvinner i jordbruket, fordelt på virkeområder for distriktspolitiske virkemidler, bygger på landbruksundersøkelsen fra 2023. Tallene er ikke oppdatert etter denne undersøkelsen, som er omtalt i Prop. 149 S (2024–2025).</w:t>
      </w:r>
    </w:p>
    <w:p w14:paraId="2E7624D4" w14:textId="77777777" w:rsidR="00545183" w:rsidRPr="00CA48EF" w:rsidRDefault="00545183" w:rsidP="00CA48EF">
      <w:r w:rsidRPr="00CA48EF">
        <w:t>Gjennomsnittsalderen for bønder i 2025 var 52,7 år. Dette tallet har vært stabilt siden 2021. Andelen brukere under 39 år utgjorde 17 pst. i 2020, mens den i 2025 har økt til 19 pst. Andelen brukere over 50 år var 59 pst. både i 2020 og 2025.</w:t>
      </w:r>
    </w:p>
    <w:p w14:paraId="056FB5DB" w14:textId="77777777" w:rsidR="00545183" w:rsidRPr="00CA48EF" w:rsidRDefault="00545183" w:rsidP="00CA48EF">
      <w:pPr>
        <w:pStyle w:val="Overskrift3"/>
      </w:pPr>
      <w:r w:rsidRPr="00CA48EF">
        <w:t>Rekruttering, kunnskaps- og næringsutvikling</w:t>
      </w:r>
    </w:p>
    <w:p w14:paraId="29A0480F" w14:textId="77777777" w:rsidR="00545183" w:rsidRPr="00CA48EF" w:rsidRDefault="00545183" w:rsidP="00CA48EF">
      <w:pPr>
        <w:pStyle w:val="Overskrift4"/>
      </w:pPr>
      <w:r w:rsidRPr="00CA48EF">
        <w:t>Investering og bedriftsutvikling (IBU-midler)</w:t>
      </w:r>
    </w:p>
    <w:p w14:paraId="04F93574" w14:textId="77777777" w:rsidR="00545183" w:rsidRPr="00CA48EF" w:rsidRDefault="00545183" w:rsidP="00CA48EF">
      <w:r w:rsidRPr="00CA48EF">
        <w:t xml:space="preserve">De fylkesvise IBU-midlene har et todelt formål. De skal bidra både til utvikling og modernisering av det tradisjonelle landbruket, og til utvikling av ny næringsvirksomhet på </w:t>
      </w:r>
      <w:r w:rsidRPr="00CA48EF">
        <w:lastRenderedPageBreak/>
        <w:t>landbrukseiendommen. IBU-midlene bidrar til betydelige investeringer i næringen, men også til sysselsetting og verdiskaping i bygg- og anleggsbransjen og tilhørende underleverandører. Midlene forvaltes av Innovasjon Norge. Fylkesvise rammer for IBU-midlene bestemmes av en fordelingsnøkkel. Innen rammen av nasjonale føringer fastsetter partnerskapene i fylkene, bestående av fylkeskommunen, statsforvalteren, faglagene i landbruket og Innovasjon Norge, regionale føringer for bruken av midlene.</w:t>
      </w:r>
    </w:p>
    <w:p w14:paraId="678459FC" w14:textId="77777777" w:rsidR="00545183" w:rsidRPr="00CA48EF" w:rsidRDefault="00545183" w:rsidP="00CA48EF">
      <w:r w:rsidRPr="00CA48EF">
        <w:t>Rammen for IBU-midlene har økt betydelig de siste årene. I 2025 var rammen på 1 464,8 mill. kroner, inkludert 175 mill. kroner fra revidert nasjonalbudsjett og overføring av ubenyttet ramme fra 2024. Det ble i 2025 innvilget investeringstilskudd på til sammen 1 543,3 mill. kroner fordelt på 1 264 prosjekter. At det ble innvilget mer i tilskudd enn rammen skyldes tilbakeføring av tilsagn fra prosjekter som ikke ble gjennomført. Dette er en rekordhøy tildeling og en økning på nærmere 250 mill. kroner fra 2024. Det ble innvilget 100 færre prosjekter enn i 2024, noe som må ses i lys av at utmålingsreglene er endret slik at det kan tildeles mer støtte per investeringsprosjekt. Fra 1. juli 2025 ble tilskuddsandelen for investeringer innen storfeproduksjon til løsdrift og i svineproduksjonen i Nordland, Troms og Finnmark økt til inntil 65 pst. av godkjent kostnadsgrunnlag. Fra 1. januar i år ble tilskuddsandelen økt til inntil 55 pst. for investeringer innen storfeproduksjon til løsdrift for bruk som skal ha drift med inntil 30 kyr.</w:t>
      </w:r>
    </w:p>
    <w:p w14:paraId="5B7D1740" w14:textId="77777777" w:rsidR="00545183" w:rsidRPr="00CA48EF" w:rsidRDefault="00545183" w:rsidP="00CA48EF">
      <w:r w:rsidRPr="00CA48EF">
        <w:t>Fylkesvis fordeling av midlene via fordelingsnøkkel, sammen med ulik etterspørsel etter investeringsstøtte, gir variasjoner regionalt i støtteutmåling og totalt innvilget beløp. Alle fylkene brukte opp rammene for 2025, bortsett fra Finnmark og Buskerud, som hadde igjen en liten andel.</w:t>
      </w:r>
    </w:p>
    <w:p w14:paraId="68F1D202" w14:textId="77777777" w:rsidR="00545183" w:rsidRPr="00CA48EF" w:rsidRDefault="00545183" w:rsidP="00CA48EF">
      <w:pPr>
        <w:pStyle w:val="avsnitt-undertittel"/>
      </w:pPr>
      <w:r w:rsidRPr="00CA48EF">
        <w:t>Bevilgninger til tradisjonelt landbruk</w:t>
      </w:r>
    </w:p>
    <w:p w14:paraId="201275D0" w14:textId="77777777" w:rsidR="00545183" w:rsidRPr="00CA48EF" w:rsidRDefault="00545183" w:rsidP="00CA48EF">
      <w:r w:rsidRPr="00CA48EF">
        <w:t>Det ble i 2025 innvilget 1460,5 mill. kroner i tilskudd til tiltak innen tradisjonelt landbruk, som er en økning på om lag 260 mill. kroner fra 2024. Det betyr at om lag 95 pst. av tilskuddene ble gitt til investeringer innen tradisjonelt landbruk, som er nærmere 3 prosentpoeng mer enn det foregående året. Figur 3.5 viser hvor mye som er tildelt til investeringsprosjekter i de ulike produksjonene innen tradisjonelt landbruk i 2025 og 2024.</w:t>
      </w:r>
    </w:p>
    <w:p w14:paraId="7F3E734B" w14:textId="77777777" w:rsidR="00545183" w:rsidRPr="00CA48EF" w:rsidRDefault="00545183" w:rsidP="00CA48EF">
      <w:r w:rsidRPr="00CA48EF">
        <w:t>I 2025 er det gitt støtte for om lag 280 mill. kroner mer til prosjekter innen husdyrproduksjon enn det foregående året. Økningen i bruk av midler skyldes i all hovedsak økte investeringskostnader og økt støtteutmåling per prosjekt. Tilsagnene innen husdyrproduksjon har til sammen utløst investeringer på i overkant av 3,2 mrd. kroner. Innen tradisjonelt landbruk er 73 pst. av tilskuddene bevilget til investeringer innen melkeproduksjon i 2025. Det ble bevilget 250 mill. kroner mer til investeringer innen melkeproduksjon enn i 2024. Dette gjenspeiler at de senere års jordbruksoppgjør har hatt en særskilt prioritet til investeringer i omlegging til løsdriftsproduksjon. Andelen gjenværende båsfjøs er størst blant de mindre og mellomstore brukene, og det har derfor vært gitt særlig støtte til melkebruk med under 30 årskyr. For 2025 er gjennomsnittlig buskap før utbygging 25 årskyr og etter utbygging 32 årskyr (34 kyr i 2024).</w:t>
      </w:r>
    </w:p>
    <w:p w14:paraId="19D9F012" w14:textId="35D5B19E" w:rsidR="00545183" w:rsidRPr="00CA48EF" w:rsidRDefault="00545183" w:rsidP="00CA48EF">
      <w:r w:rsidRPr="00CA48EF">
        <w:t xml:space="preserve">Når det gjelder prosjekter innen planteproduksjon, er det noe økning i antall prosjekt sammenlignet med 2024, som skyldes flere plantasjer for frukt og bær. Samtidig er samlet bevilgning til prosjekter innen planteproduksjon redusert med nærmere 20 mill. kroner fra 2024. Dette skyldes reduserte tilsagn til utbygging av korntørker og </w:t>
      </w:r>
      <w:r w:rsidR="00CA48EF">
        <w:t>-</w:t>
      </w:r>
      <w:r w:rsidRPr="00CA48EF">
        <w:t>lager, og til potetlager.</w:t>
      </w:r>
    </w:p>
    <w:p w14:paraId="58DBA4B3" w14:textId="193A1D2F" w:rsidR="00545183" w:rsidRPr="00CA48EF" w:rsidRDefault="00CA48EF" w:rsidP="00CA48EF">
      <w:r w:rsidRPr="00CA48EF">
        <w:rPr>
          <w:noProof/>
        </w:rPr>
        <w:lastRenderedPageBreak/>
        <w:drawing>
          <wp:inline distT="0" distB="0" distL="0" distR="0" wp14:anchorId="26B4C7BB" wp14:editId="1C703F53">
            <wp:extent cx="6086475" cy="2886075"/>
            <wp:effectExtent l="0" t="0" r="0" b="0"/>
            <wp:docPr id="70"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D4A4FC6" w14:textId="77777777" w:rsidR="00545183" w:rsidRPr="00CA48EF" w:rsidRDefault="00545183" w:rsidP="00CA48EF">
      <w:pPr>
        <w:pStyle w:val="figur-tittel"/>
      </w:pPr>
      <w:r w:rsidRPr="00CA48EF">
        <w:t>Investeringstilskudd til tradisjonelt landbruk fordelt på ulike husdyrproduksjoner i 2025 og 2024. Mill. kroner.</w:t>
      </w:r>
    </w:p>
    <w:p w14:paraId="26E35C96" w14:textId="77777777" w:rsidR="00545183" w:rsidRPr="00CA48EF" w:rsidRDefault="00545183" w:rsidP="00CA48EF">
      <w:pPr>
        <w:pStyle w:val="figur-noter"/>
        <w:rPr>
          <w:rStyle w:val="skrift-hevet"/>
        </w:rPr>
      </w:pPr>
      <w:r w:rsidRPr="00CA48EF">
        <w:rPr>
          <w:rStyle w:val="skrift-hevet"/>
        </w:rPr>
        <w:t>1</w:t>
      </w:r>
      <w:r w:rsidRPr="00CA48EF">
        <w:tab/>
        <w:t>Fra 2025 rapporteres det særskilt på vanningsanlegg. Dryppvanningsanlegg i forbindelse med fruktplantasjer inngår ikke i dette.</w:t>
      </w:r>
    </w:p>
    <w:p w14:paraId="7B63B17E" w14:textId="77777777" w:rsidR="00545183" w:rsidRPr="00CA48EF" w:rsidRDefault="00545183" w:rsidP="00CA48EF">
      <w:pPr>
        <w:pStyle w:val="Kilde"/>
      </w:pPr>
      <w:r w:rsidRPr="00CA48EF">
        <w:t>Kilde: Innovasjon Norge</w:t>
      </w:r>
    </w:p>
    <w:p w14:paraId="3A9D2828" w14:textId="77777777" w:rsidR="00545183" w:rsidRPr="00CA48EF" w:rsidRDefault="00545183" w:rsidP="00CA48EF">
      <w:r w:rsidRPr="00CA48EF">
        <w:t>Figur 3.6 gir en oversikt over fylkesvis fordeling av investeringstilskudd til ulike husdyrproduksjoner innen tradisjonelt landbruk i 2025 (ekskl. tilskudd til generasjonsskifte, gjødsellager og ressurskartlegging).</w:t>
      </w:r>
    </w:p>
    <w:p w14:paraId="3A1A6A43" w14:textId="0760629F" w:rsidR="00545183" w:rsidRPr="00CA48EF" w:rsidRDefault="00CA48EF" w:rsidP="00CA48EF">
      <w:r w:rsidRPr="00CA48EF">
        <w:rPr>
          <w:noProof/>
        </w:rPr>
        <w:drawing>
          <wp:inline distT="0" distB="0" distL="0" distR="0" wp14:anchorId="73736D37" wp14:editId="594356A8">
            <wp:extent cx="6086475" cy="3419475"/>
            <wp:effectExtent l="0" t="0" r="0" b="0"/>
            <wp:docPr id="72"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475" cy="3419475"/>
                    </a:xfrm>
                    <a:prstGeom prst="rect">
                      <a:avLst/>
                    </a:prstGeom>
                    <a:noFill/>
                    <a:ln>
                      <a:noFill/>
                    </a:ln>
                  </pic:spPr>
                </pic:pic>
              </a:graphicData>
            </a:graphic>
          </wp:inline>
        </w:drawing>
      </w:r>
    </w:p>
    <w:p w14:paraId="226B5D1D" w14:textId="77777777" w:rsidR="00545183" w:rsidRPr="00CA48EF" w:rsidRDefault="00545183" w:rsidP="00CA48EF">
      <w:pPr>
        <w:pStyle w:val="figur-tittel"/>
      </w:pPr>
      <w:r w:rsidRPr="00CA48EF">
        <w:t>Fylkesvis fordeling av investeringstilskudd til tradisjonelt landbruk fordelt på ulike husdyrproduksjoner i 2025. Kroner.</w:t>
      </w:r>
    </w:p>
    <w:p w14:paraId="0BDFF409" w14:textId="77777777" w:rsidR="00545183" w:rsidRPr="00CA48EF" w:rsidRDefault="00545183" w:rsidP="00CA48EF">
      <w:pPr>
        <w:pStyle w:val="Kilde"/>
      </w:pPr>
      <w:r w:rsidRPr="00CA48EF">
        <w:lastRenderedPageBreak/>
        <w:t>Kilde: Innovasjon Norge</w:t>
      </w:r>
    </w:p>
    <w:p w14:paraId="29A1B039" w14:textId="77777777" w:rsidR="00545183" w:rsidRPr="00CA48EF" w:rsidRDefault="00545183" w:rsidP="00CA48EF">
      <w:pPr>
        <w:pStyle w:val="avsnitt-undertittel"/>
      </w:pPr>
      <w:r w:rsidRPr="00CA48EF">
        <w:t>Ressursavklaringstilskudd for mer økonomisk bærekraftige investeringsprosjekter</w:t>
      </w:r>
    </w:p>
    <w:p w14:paraId="3AF241F7" w14:textId="77777777" w:rsidR="00545183" w:rsidRPr="00CA48EF" w:rsidRDefault="00545183" w:rsidP="00CA48EF">
      <w:r w:rsidRPr="00CA48EF">
        <w:t>Tilskuddet skal legge til rette for at investeringsprosjekter for omlegging til løsdrift, skal være tuftet på en grundig vurdering av økonomiske forutsetninger for den kommende investeringen, som et utgangspunkt for planleggingen. Ordningen er særlig etablert med tanke på små og mellomstore storfebruk som må tilpasse seg løsdriftskravet. Totalt sett ble det i 2025 bevilget 20,1 mill. kroner fordelt på 240 tilsagn til ressursavklaring. Dette er en nedgang i bevilgning og antall prosjekter sammenlignet med 2024, da det ble bevilget 28,2 mill. kroner fordelt på 328 prosjekter. Det er gitt flest tilsagn i Vestland, Trøndelag, Møre og Romsdal og Rogaland.</w:t>
      </w:r>
    </w:p>
    <w:p w14:paraId="7AD9709A" w14:textId="77777777" w:rsidR="00545183" w:rsidRPr="00CA48EF" w:rsidRDefault="00545183" w:rsidP="00CA48EF">
      <w:pPr>
        <w:pStyle w:val="avsnitt-undertittel"/>
      </w:pPr>
      <w:r w:rsidRPr="00CA48EF">
        <w:t>Støtte til unge bønder og generasjonsskifter</w:t>
      </w:r>
    </w:p>
    <w:p w14:paraId="02C1B5EA" w14:textId="77777777" w:rsidR="00545183" w:rsidRPr="00CA48EF" w:rsidRDefault="00545183" w:rsidP="00CA48EF">
      <w:r w:rsidRPr="00CA48EF">
        <w:t>I 2025 gikk 27 pst. av investeringstilskuddene til personer under 35 år. Det ble samtidig tildelt om lag 108 mill. kroner i tilskudd til generasjonsskifte innen tradisjonelt jordbruk. Generasjonsskiftetilskuddet er ment som et investeringstilskudd til bønder under 35 år til mindre investeringer på gården i forbindelse med et generasjonsskifte. Tilskuddet kan også innvilges til første del av en etappevis utbygging, f.eks. knyttet til løsdriftsfjøs, men der det ikke er avklart om man vil eller kan foreta hele investeringen. Tilskuddet til ressurskartlegging er også godt tilpasset unge bønder som har overtatt gård og har behov for å kartlegge muligheter og alternativer før en ev. større investering.</w:t>
      </w:r>
    </w:p>
    <w:p w14:paraId="5C6C901F" w14:textId="77777777" w:rsidR="00545183" w:rsidRPr="00CA48EF" w:rsidRDefault="00545183" w:rsidP="00CA48EF">
      <w:pPr>
        <w:pStyle w:val="avsnitt-undertittel"/>
      </w:pPr>
      <w:r w:rsidRPr="00CA48EF">
        <w:t>Prosjekter med miljø- og klimaeffekt og prosjekter innen økologisk landbruk</w:t>
      </w:r>
    </w:p>
    <w:p w14:paraId="4BE1E55B" w14:textId="77777777" w:rsidR="00545183" w:rsidRPr="00CA48EF" w:rsidRDefault="00545183" w:rsidP="00CA48EF">
      <w:r w:rsidRPr="00CA48EF">
        <w:t>Investeringer og modernisering av driftsapparat gir muligheter for å drive mer miljøvennlig og med mindre klimagassutslipp, for eksempel gjennom energieffektivisering og bedre utnytting av avfall, restråstoff og biologiske ressurser. Om lag 550 mill. kroner (38 pst.) av tilskuddet som ble gitt innen tradisjonelt landbruk i 2025 hadde en miljøeffekt. Dette er hovedsakelig prosjekter knyttet til husdyrgjødsel, i form av tilskudd til gjødsellager og biorest eller oppgradering av driftsbygning der gjødsellager er inkludert. Det er en liten økning i beløp til prosjekter med miljøeffekt fra 2024, men andelen av totale tilsagn er redusert på grunn av økning i rammen. I 2025 ble det innvilget om lag 11 mill. kroner til gjødsellager, en nedgang fra om lag 14 mill. kroner i 2024.</w:t>
      </w:r>
    </w:p>
    <w:p w14:paraId="3428BAB6" w14:textId="77777777" w:rsidR="00545183" w:rsidRPr="00CA48EF" w:rsidRDefault="00545183" w:rsidP="00CA48EF">
      <w:r w:rsidRPr="00CA48EF">
        <w:t>Det ble innvilget 46 mill. kroner til investeringer innen økologisk jordbruk. Dette er en dobling av tilskuddsbeløp fra 2024, da det ble tildelt 23 mill. kroner. Tilskuddene til økologisk landbruk utgjør 3 pst. av totale tilskudd til investeringsprosjekter.</w:t>
      </w:r>
    </w:p>
    <w:p w14:paraId="198FAC1D" w14:textId="77777777" w:rsidR="00545183" w:rsidRPr="00CA48EF" w:rsidRDefault="00545183" w:rsidP="00CA48EF">
      <w:pPr>
        <w:pStyle w:val="avsnitt-undertittel"/>
      </w:pPr>
      <w:r w:rsidRPr="00CA48EF">
        <w:t>Bevilgninger til andre landbruksbaserte næringer</w:t>
      </w:r>
    </w:p>
    <w:p w14:paraId="37CA9FC4" w14:textId="77777777" w:rsidR="00545183" w:rsidRPr="00CA48EF" w:rsidRDefault="00545183" w:rsidP="00CA48EF">
      <w:r w:rsidRPr="00CA48EF">
        <w:t>Det har vært en gradvis nedgang i andelen tilskudd som gis til andre landbruksbaserte næringer de siste årene over IBU-ordningen, fra rundt 15 pst. i 2020, til dagens 5,4 pst., hovedsakelig fordi den samlede økningen på IBU-rammen har vært vesentlig. Det er likevel verdt å merke seg at også kronebeløpet som er bevilget til prosjekter innenfor andre landbruksbaserte næringer har gått ned de senere årene.</w:t>
      </w:r>
    </w:p>
    <w:p w14:paraId="735FE3C3" w14:textId="77777777" w:rsidR="00545183" w:rsidRPr="00CA48EF" w:rsidRDefault="00545183" w:rsidP="00CA48EF">
      <w:r w:rsidRPr="00CA48EF">
        <w:lastRenderedPageBreak/>
        <w:t>Det ble bevilget om lag 82,3 mill. kroner i IBU-tilskudd til andre landbruksbaserte næringer i 2025. Dette er en nedgang fra 2024 på 15 mill. kroner. Det er en betydelig variasjon mellom fylkene, fra om lag 18 pst. av midlene til andre landbruksbaserte næringer i Telemark til 1 pst. i Finnmark. Variasjonen skyldes i hovedsak ulikt søknadstilfang, og ikke prioritering.</w:t>
      </w:r>
    </w:p>
    <w:p w14:paraId="40B1AD92" w14:textId="77777777" w:rsidR="00545183" w:rsidRPr="00CA48EF" w:rsidRDefault="00545183" w:rsidP="00CA48EF">
      <w:r w:rsidRPr="00CA48EF">
        <w:t>For etablering av bedrifter i landbruket utenom tradisjonelt jord- og skogbruk, er det en klar politisk målsetting at midlene skal bidra til økt sysselsetting og etablering av nye, lønnsomme arbeidsplasser. Til sammen forventet søkerne av tilskudd innen andre landbruksbaserte næringer i 2025 en vekst i sysselsettingen på 275 årsverk, noe som er om lag ti årsverk mindre enn i 2024.</w:t>
      </w:r>
    </w:p>
    <w:p w14:paraId="7B5C8C15" w14:textId="77777777" w:rsidR="00545183" w:rsidRPr="00CA48EF" w:rsidRDefault="00545183" w:rsidP="00CA48EF">
      <w:r w:rsidRPr="00CA48EF">
        <w:t>Figur 3.7 gir en oversikt over fordelingen av tilskudd i 2025 til andre næringer i tilknytning til landbruket, fordelt på bransjer. Fordelingen tar utgangspunkt i SSBs standard for næringsgruppering. Det er kun mindre endringer i fordelingen mellom de ulike næringene sammenlignet med 2024. Produksjon av lokalmat og drikke utgjør fremdeles den største delen, etterfulgt av jordbruk og tilknyttede tjenester.</w:t>
      </w:r>
    </w:p>
    <w:p w14:paraId="2876FDDD" w14:textId="79F6EE51" w:rsidR="00545183" w:rsidRPr="00CA48EF" w:rsidRDefault="00CA48EF" w:rsidP="00CA48EF">
      <w:r w:rsidRPr="00CA48EF">
        <w:rPr>
          <w:noProof/>
        </w:rPr>
        <w:drawing>
          <wp:inline distT="0" distB="0" distL="0" distR="0" wp14:anchorId="0B4E94FC" wp14:editId="292E8D7E">
            <wp:extent cx="6086475" cy="2886075"/>
            <wp:effectExtent l="0" t="0" r="0" b="0"/>
            <wp:docPr id="74"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7F5C10D" w14:textId="77777777" w:rsidR="00545183" w:rsidRPr="00CA48EF" w:rsidRDefault="00545183" w:rsidP="00CA48EF">
      <w:pPr>
        <w:pStyle w:val="figur-tittel"/>
      </w:pPr>
      <w:r w:rsidRPr="00CA48EF">
        <w:t>Andel IBU-tilskudd til andre landbruksbaserte næringer fordelt på bransjer (2025)</w:t>
      </w:r>
      <w:r w:rsidRPr="00CA48EF">
        <w:rPr>
          <w:rStyle w:val="skrift-hevet"/>
        </w:rPr>
        <w:t>1</w:t>
      </w:r>
      <w:r w:rsidRPr="00CA48EF">
        <w:t>. Prosent.</w:t>
      </w:r>
    </w:p>
    <w:p w14:paraId="29FC11A6" w14:textId="77777777" w:rsidR="00545183" w:rsidRPr="00CA48EF" w:rsidRDefault="00545183" w:rsidP="00CA48EF">
      <w:pPr>
        <w:pStyle w:val="figur-noter"/>
        <w:rPr>
          <w:rStyle w:val="skrift-hevet"/>
        </w:rPr>
      </w:pPr>
      <w:r w:rsidRPr="00CA48EF">
        <w:rPr>
          <w:rStyle w:val="skrift-hevet"/>
        </w:rPr>
        <w:t>1</w:t>
      </w:r>
      <w:r w:rsidRPr="00CA48EF">
        <w:tab/>
        <w:t>Tilskudd til Inn på tunet inngår i grupperingen undervisning, helse og sosialtjenester.</w:t>
      </w:r>
    </w:p>
    <w:p w14:paraId="463DE5F2" w14:textId="77777777" w:rsidR="00545183" w:rsidRPr="00CA48EF" w:rsidRDefault="00545183" w:rsidP="00CA48EF">
      <w:pPr>
        <w:pStyle w:val="Kilde"/>
      </w:pPr>
      <w:r w:rsidRPr="00CA48EF">
        <w:t>Kilde: Innovasjon Norge</w:t>
      </w:r>
    </w:p>
    <w:p w14:paraId="4FAB4A2F" w14:textId="77777777" w:rsidR="00545183" w:rsidRPr="00CA48EF" w:rsidRDefault="00545183" w:rsidP="00CA48EF">
      <w:pPr>
        <w:pStyle w:val="avsnitt-undertittel"/>
      </w:pPr>
      <w:r w:rsidRPr="00CA48EF">
        <w:t>Risikolån</w:t>
      </w:r>
    </w:p>
    <w:p w14:paraId="7949BBAC" w14:textId="77777777" w:rsidR="00545183" w:rsidRPr="00CA48EF" w:rsidRDefault="00545183" w:rsidP="00CA48EF">
      <w:r w:rsidRPr="00CA48EF">
        <w:t xml:space="preserve">Fra og med 2006 ble det åpnet for å sette av midler til et taps- og rentestøttefond innenfor rammen av de fylkesvise IBU-midlene. Selve lånene gis fra lånerammer som Innovasjon Norge forvalter utenfor jordbruksavtalen. I 2025 ble det innvilget ti risikolån på landbruksområdet med en samlet bevilgning på 15,9 mill. kroner. Av disse prosjektene var 8 innenfor tradisjonelt landbruk, hvorav tre innen melkeproduksjon. Fem av prosjektene var innen det distriktspolitiske virkeområdet. I områder med lavt pantegrunnlag vil en slik toppfinansiering i begrenset </w:t>
      </w:r>
      <w:r w:rsidRPr="00CA48EF">
        <w:lastRenderedPageBreak/>
        <w:t>grad være mulig i det private markedet. Risikolånene har derfor en langt tydeligere distriktsprofil enn ordinære investeringstilskudd til tradisjonelt jordbruk.</w:t>
      </w:r>
    </w:p>
    <w:p w14:paraId="1CB1A415" w14:textId="77777777" w:rsidR="00545183" w:rsidRPr="00CA48EF" w:rsidRDefault="00545183" w:rsidP="00CA48EF">
      <w:pPr>
        <w:pStyle w:val="Overskrift4"/>
      </w:pPr>
      <w:r w:rsidRPr="00CA48EF">
        <w:t>Tilskudd til investeringer i setrer med melkeproduksjon</w:t>
      </w:r>
    </w:p>
    <w:p w14:paraId="65F07100" w14:textId="77777777" w:rsidR="00545183" w:rsidRPr="00CA48EF" w:rsidRDefault="00545183" w:rsidP="00CA48EF">
      <w:r w:rsidRPr="00CA48EF">
        <w:t>I jordbruksoppgjøret i 2025 ble partene enige om å opprette en tilskuddsordning til investeringer i melkesetre for å bidra til at melkeproduksjonen på setra kan opprettholdes, gjenopptas eller startes opp for den konkrete seter som mottar tilskudd. Dette for å bidra til en bærekraftig og diversifisert matproduksjon ved at utmarksressursene i større grad benyttes i matproduksjonen. Det er satt av 6 mill. kroner til ordningen i 2026. Regelverket for tilskuddsordningen ble fastsatt 29. april, og Landbruksdirektoratet har lyst ut midlene med søknadsfrist 1. juni.</w:t>
      </w:r>
    </w:p>
    <w:p w14:paraId="542BEFC1" w14:textId="77777777" w:rsidR="00545183" w:rsidRPr="00CA48EF" w:rsidRDefault="00545183" w:rsidP="00CA48EF">
      <w:pPr>
        <w:pStyle w:val="Overskrift4"/>
      </w:pPr>
      <w:r w:rsidRPr="00CA48EF">
        <w:t>Nasjonale tilretteleggingsmidler</w:t>
      </w:r>
    </w:p>
    <w:p w14:paraId="3499A863" w14:textId="77777777" w:rsidR="00545183" w:rsidRPr="00CA48EF" w:rsidRDefault="00545183" w:rsidP="00CA48EF">
      <w:r w:rsidRPr="00CA48EF">
        <w:t>Formålet med Nasjonale tilretteleggingsmidler (NT-midlene) er å bidra til å styrke verdiskapingen i landbruket gjennom tilretteleggende tiltak som bidrar til fellesskapsløsninger innen næringsutvikling og kompetanseheving av nasjonal nytteverdi. Prosjektene som er innvilget over ordningen er vurdert til å ha høy relevans og kvalitet.</w:t>
      </w:r>
    </w:p>
    <w:p w14:paraId="05DDBFAD" w14:textId="77777777" w:rsidR="00545183" w:rsidRPr="00CA48EF" w:rsidRDefault="00545183" w:rsidP="00CA48EF">
      <w:r w:rsidRPr="00CA48EF">
        <w:t>Den ordinære rammen for 2025 var på 16 mill. kroner. I henhold til føringer fra jordbruksoppgjøret 2024, og i samråd med avtalepartene, var følgende fire særskilte prioriteringer for 2025-midlene lagt inn i utlysningen: Økt selvforsyning, rekruttering til landbruksutdanning, økologisk landbruk og HMS-arbeid i landbruket. Det ble i desember 2024 innvilget tilskudd til 13 prosjekter for om lag 16 mill. kroner totalt. Samlet ble det søkt om 43 mill. kroner. Størst andel av midlene, 7 mill. kroner, gikk til prosjekter innen temaet rekruttering til matfaglig utdanning og til landbruksutdanning.</w:t>
      </w:r>
    </w:p>
    <w:p w14:paraId="270EFDEE" w14:textId="77777777" w:rsidR="00545183" w:rsidRPr="00CA48EF" w:rsidRDefault="00545183" w:rsidP="00CA48EF">
      <w:pPr>
        <w:pStyle w:val="Overskrift4"/>
      </w:pPr>
      <w:r w:rsidRPr="00CA48EF">
        <w:t>Det Store Norske Grøntløftet</w:t>
      </w:r>
    </w:p>
    <w:p w14:paraId="05306224" w14:textId="77777777" w:rsidR="00545183" w:rsidRPr="00CA48EF" w:rsidRDefault="00545183" w:rsidP="00CA48EF">
      <w:r w:rsidRPr="00CA48EF">
        <w:t>Det Store Norske Grøntløftet er et treårig prosjekt som avsluttes i 2027. Prosjektet er et samarbeidsinitiativ i hele grøntnæringen i Norge, inkludert dagligvarehandelen, med mål om å øke både forbruket og andelen av norsk frukt og grønnsaker, herunder også økologiske grøntprodukter. I prosjektet har per nå 24 aktører i hele verdikjeden forpliktet seg gjennom egne grøntløfter som skal følges opp med årlig rapportering for å sikre progresjon. I tillegg gjennomføres forbrukerkampanjer i regi av Opplysningskontoret for frukt og grønt og Nyt Norge.</w:t>
      </w:r>
    </w:p>
    <w:p w14:paraId="2C31A7EA" w14:textId="77777777" w:rsidR="00545183" w:rsidRPr="00CA48EF" w:rsidRDefault="00545183" w:rsidP="00CA48EF">
      <w:pPr>
        <w:pStyle w:val="Overskrift4"/>
      </w:pPr>
      <w:r w:rsidRPr="00CA48EF">
        <w:t>Regionale tilretteleggingsmidler</w:t>
      </w:r>
    </w:p>
    <w:p w14:paraId="080395A0" w14:textId="77777777" w:rsidR="00545183" w:rsidRPr="00CA48EF" w:rsidRDefault="00545183" w:rsidP="00CA48EF">
      <w:r w:rsidRPr="00CA48EF">
        <w:t>De regionale tilretteleggingsmidlene (RT-midlene) skal legge til rette for regional næringsutvikling og kompetanseheving med mål om å styrke verdiskapingen i landbruket. Midlene forvaltes av fylkeskommunene og fordeles etter samme fordelingsnøkkel som for IBU-midlene. Forskrift om regionale tilskudd til næringsutvikling, rekruttering og kompetanseheving ligger til grunn for forvaltningen. Målgruppen er bl.a. kommuner, organisasjoner og FoU-institusjoner. Det kan gis tilskudd til tilretteleggingstiltak som bidrar til utvikling av konvensjonell eller økologisk drift i landbruket, til utvikling av andre landbruksbaserte næringer og til rekrutteringstiltak til utdanning og næring.</w:t>
      </w:r>
    </w:p>
    <w:p w14:paraId="0C8FD7E5" w14:textId="77777777" w:rsidR="00545183" w:rsidRPr="00CA48EF" w:rsidRDefault="00545183" w:rsidP="00CA48EF">
      <w:r w:rsidRPr="00CA48EF">
        <w:t>Fra og med 2025 er midlene til rekruttering og kompetanseheving i landbruket (RK-midlene) slått sammen med regionale tilretteleggingsmidler (RT-ordningen). Fylkeskommunene rapporterer at dette er et vellykket grep, med en bedre forvaltning av midlene totalt sett.</w:t>
      </w:r>
    </w:p>
    <w:p w14:paraId="055A2B96" w14:textId="77777777" w:rsidR="00545183" w:rsidRPr="00CA48EF" w:rsidRDefault="00545183" w:rsidP="00CA48EF">
      <w:r w:rsidRPr="00CA48EF">
        <w:lastRenderedPageBreak/>
        <w:t>Det regionale partnerskapet på landbruk prioriterer bruken av midlene ut fra regionale strategier og plandokumenter. Partnerskapet fastsetter også de regionale føringene for investeringsvirkemidler i landbruket (IBU-midler) fra Innovasjon Norge. Dette bidrar til en god sammenheng mellom virkemiddelbruken hos fylkeskommunene og Innovasjon Norge.</w:t>
      </w:r>
    </w:p>
    <w:p w14:paraId="6F46C03A" w14:textId="77777777" w:rsidR="00545183" w:rsidRPr="00CA48EF" w:rsidRDefault="00545183" w:rsidP="00CA48EF">
      <w:r w:rsidRPr="00CA48EF">
        <w:t>Rammen for 2025 var på til sammen 61 mill. kroner, der det ble innvilget 57,64 mill. kroner til 180 prosjekter i 2025. Det har vært en liten økning i antall søknader og prosjekter som har mottatt støtte, sammenlignet med året før. Det er en god bredde i type prosjekter, og samlet sett treffer de godt på ordningens formål. Om lag halvparten av prosjektene er knyttet til formidling, kompetanseutvikling og rekruttering. Om lag halvparten er direkte knyttet til prosjekter innen bestemte produksjoner.</w:t>
      </w:r>
    </w:p>
    <w:p w14:paraId="08496DC1" w14:textId="77777777" w:rsidR="00545183" w:rsidRPr="00CA48EF" w:rsidRDefault="00545183" w:rsidP="00CA48EF">
      <w:pPr>
        <w:pStyle w:val="Overskrift4"/>
      </w:pPr>
      <w:r w:rsidRPr="00CA48EF">
        <w:t>Områderettet innsats – Bærekraftig matproduksjon og verdiskaping i nord og fjellandbruket</w:t>
      </w:r>
    </w:p>
    <w:p w14:paraId="0404422F" w14:textId="77777777" w:rsidR="00545183" w:rsidRPr="00CA48EF" w:rsidRDefault="00545183" w:rsidP="00CA48EF">
      <w:r w:rsidRPr="00CA48EF">
        <w:t>I 2025 ble det satt av 20 mill. kroner til områderettet innsats. 17 mill. kroner ble bevilget til «Bærekraftig matproduksjon og verdiskaping i nord» og 3 mill. kroner til fjellandbruket.</w:t>
      </w:r>
    </w:p>
    <w:p w14:paraId="326BB9FA" w14:textId="77777777" w:rsidR="00545183" w:rsidRPr="00CA48EF" w:rsidRDefault="00545183" w:rsidP="00CA48EF">
      <w:r w:rsidRPr="00CA48EF">
        <w:t xml:space="preserve">Satsingen på </w:t>
      </w:r>
      <w:r w:rsidRPr="00CA48EF">
        <w:rPr>
          <w:rStyle w:val="kursiv"/>
        </w:rPr>
        <w:t>Bærekraftig matproduksjon og verdiskaping i nord</w:t>
      </w:r>
      <w:r w:rsidRPr="00CA48EF">
        <w:t xml:space="preserve"> skal styrke sårbare produsentmiljøer i Nord-Norge, motvirke bruksnedgang, øke arealbruken og heve kompetansen til landbruksnæringen og verdikjeden for mat, samt utnytte regionale fortrinn og muligheter innen arktisk landbruk. Ordningen har vært operativ siden 2023, og skal brukes til utviklingsrettede fellestiltak. Troms fylkeskommune har ansvaret for å forvalte ordningen i samarbeid med partnerskapet for landbruk i Nord-Norge. 5 mill. kroner av satsingen har vært øremerket NIBIO til forskning og øvrig kunnskapsutvikling. I 2025 bidro fylkeskommunene i Nordland, Troms og Finnmark med 6,5 mill. kroner, utover midlene over jordbruksavtalen, for å styrke satsningen. Midlene fra fylkeskommunene er brukt i tråd ordningens formål, og har bl.a. finansiert fylkeskommunale prosjekter som ikke kan støttes med statlige midler, jf. forskriften for ordningen. Samarbeidsprosjektet «Bærekraftig landbruksutdanning i Nord-Norge», i regi av Arktisk Landbruksfaglig senter for de 4 skolene som tilbyr naturbruk grønn i landsdelen, er et eksempel på dette. Samlet sett har det i 2025 vært vel 28 mill. kroner til disposisjon til satsingen, inkludert midlene fra fylkeskommunene selv. 1,2 mill. kroner har vært brukt til administrasjon i tråd med føringene for ordningen.</w:t>
      </w:r>
    </w:p>
    <w:p w14:paraId="69CA686F" w14:textId="77777777" w:rsidR="00545183" w:rsidRPr="00CA48EF" w:rsidRDefault="00545183" w:rsidP="00CA48EF">
      <w:r w:rsidRPr="00CA48EF">
        <w:t>I 2025 har det regionale partnerskapet prioritert midler til prosjekter med vekt på økonomi og lønnsomhet, økt bruk av utmarksbeite i nord og økt totalberedskap gjennom økt matproduksjon. Troms fylkeskommune rapporterer at NIBIO har levert kunnskapsstøtte i tråd med arbeidspakkene som er lag til grunn for satsingen. Det har vært satt av 0,8 mill. kroner innenfor ordningen til evaluering av satsingen i tråd med bestillingen fra partene i jordbruksoppgjøret. Ruralis har evaluert ordningen, og avleverte rapport i mars 2026.</w:t>
      </w:r>
    </w:p>
    <w:p w14:paraId="15156882" w14:textId="77777777" w:rsidR="00545183" w:rsidRPr="00CA48EF" w:rsidRDefault="00545183" w:rsidP="00CA48EF">
      <w:r w:rsidRPr="00CA48EF">
        <w:t xml:space="preserve">I 2025 omfattet </w:t>
      </w:r>
      <w:r w:rsidRPr="00CA48EF">
        <w:rPr>
          <w:rStyle w:val="kursiv"/>
        </w:rPr>
        <w:t>Fjellandbruket</w:t>
      </w:r>
      <w:r w:rsidRPr="00CA48EF">
        <w:t xml:space="preserve"> totalt 50 fjellkommuner i fylkene Trøndelag, Innlandet, Telemark og Buskerud. Formålet med ordningen er å styrke grunnlaget for bærekraftig verdiskaping i fjellområdene innenfor tradisjonelt landbruk og bygdenæringer. Trøndelag fylkeskommune har ansvaret for å forvalte ordningen, i samarbeid med regionalt partnerskap landbruk i de øvrige berørte fylkene. I 2025 har partnerskapet fordelt totalrammen på 3 mill. kroner til en nasjonal utlysning på 1,9 mill. kroner til fylkesoverskridende prosjekter som løfter viktige felles problemstillinger for å utvikle landbruket i fjellregionen, og 1,0 mill. kroner ble fordelt til </w:t>
      </w:r>
      <w:r w:rsidRPr="00CA48EF">
        <w:lastRenderedPageBreak/>
        <w:t>de aktuelle fylkeskommunene for å støtte lokale initiativ som understøtter formålet med fjellandbruksmidlene. Resterende midler har vært avsatt til administrasjon, i tråd med føringene for ordningen. For 2025 er det prioritert prosjekter som direkte, eller indirekte, kan bidra til økt bruk av utmarksbeiteressursen, styrking av seterbruken, omdømmebygging og styrket rekruttering og klimatilpasning, agronomi og driftstilpasning.</w:t>
      </w:r>
    </w:p>
    <w:p w14:paraId="7156F234" w14:textId="77777777" w:rsidR="00545183" w:rsidRPr="00CA48EF" w:rsidRDefault="00545183" w:rsidP="00CA48EF">
      <w:pPr>
        <w:pStyle w:val="Overskrift4"/>
      </w:pPr>
      <w:r w:rsidRPr="00CA48EF">
        <w:t>Nasjonal modell for voksenagronomen</w:t>
      </w:r>
    </w:p>
    <w:p w14:paraId="2F96B0D3" w14:textId="77777777" w:rsidR="00545183" w:rsidRPr="00CA48EF" w:rsidRDefault="00545183" w:rsidP="00CA48EF">
      <w:r w:rsidRPr="00CA48EF">
        <w:t xml:space="preserve">Den nasjonale modellen for </w:t>
      </w:r>
      <w:r w:rsidRPr="00CA48EF">
        <w:rPr>
          <w:rStyle w:val="kursiv"/>
        </w:rPr>
        <w:t>voksenagronomen</w:t>
      </w:r>
      <w:r w:rsidRPr="00CA48EF">
        <w:t xml:space="preserve"> har vært en ordning fra og med skoleåret 2018/2019. 13 av 15 fylkeskommuner tilbyr voksenagronomen, på til sammen 20 naturbruksskoler fra Tana i nord til Søgne i sør. For 2025 ble det satt av 17 mill. kroner til voksenagronomen, herunder 0,3 mill. kroner til drift av felles digitale og pedagogiske løsninger til bruk i voksenagronomen.</w:t>
      </w:r>
    </w:p>
    <w:p w14:paraId="430A52EA" w14:textId="77777777" w:rsidR="00545183" w:rsidRPr="00CA48EF" w:rsidRDefault="00545183" w:rsidP="00CA48EF">
      <w:r w:rsidRPr="00CA48EF">
        <w:t>Fylkeskommunene rapporterer om stor interesse for tilbudet, og i 2025 var det om lag 400 deltagere på landsbasis, der over 40 av disse gikk på «voksengartneren». To skoler i hhv. Trøndelag og Vestland fylkeskommuner har tilbudt gartneropplæring i 2025/2026.</w:t>
      </w:r>
    </w:p>
    <w:p w14:paraId="7E1BA0B0" w14:textId="77777777" w:rsidR="00545183" w:rsidRPr="00CA48EF" w:rsidRDefault="00545183" w:rsidP="00CA48EF">
      <w:pPr>
        <w:pStyle w:val="Overskrift4"/>
      </w:pPr>
      <w:r w:rsidRPr="00CA48EF">
        <w:t>Pilotprosjekt for styrket landbruksutdanning</w:t>
      </w:r>
    </w:p>
    <w:p w14:paraId="04F07D4C" w14:textId="77777777" w:rsidR="00545183" w:rsidRPr="00CA48EF" w:rsidRDefault="00545183" w:rsidP="00CA48EF">
      <w:r w:rsidRPr="00CA48EF">
        <w:t>I 2024 ble avtalepartene enige om å sette av 2 mill. kroner hvert år i tre år fra og med 2025 til et prosjekt for å styrke landbruksutdanningen. I 2025 ble partene enige om å styrke prosjektet med ytterligere 1 mill. kroner årlig, slik at det for 2026 er satt av 3 mill. kroner til prosjektet.</w:t>
      </w:r>
    </w:p>
    <w:p w14:paraId="19037BBE" w14:textId="77777777" w:rsidR="00545183" w:rsidRPr="00CA48EF" w:rsidRDefault="00545183" w:rsidP="00CA48EF">
      <w:r w:rsidRPr="00CA48EF">
        <w:t>Bakgrunnen for prosjektet, er at det er krevende for fylkeskommunene å opprettholde fagmiljøer og tilby landbruksutdanning der det er svært få søkere til den enkelte opplæring. Trøndelag fylkeskommune er prosjektansvarlig, og det er inngått forpliktende samarbeid med flere andre fylkeskommuner og med relevante aktører i næringen, herunder Norges Bondelag, når det gjelder arbeidet knyttet til lærebedrifter.</w:t>
      </w:r>
    </w:p>
    <w:p w14:paraId="35AEE52A" w14:textId="77777777" w:rsidR="00545183" w:rsidRPr="00CA48EF" w:rsidRDefault="00545183" w:rsidP="00CA48EF">
      <w:pPr>
        <w:pStyle w:val="Overskrift4"/>
      </w:pPr>
      <w:r w:rsidRPr="00CA48EF">
        <w:t>Forskning</w:t>
      </w:r>
    </w:p>
    <w:p w14:paraId="119A5E7E" w14:textId="77777777" w:rsidR="00545183" w:rsidRPr="00CA48EF" w:rsidRDefault="00545183" w:rsidP="00CA48EF">
      <w:r w:rsidRPr="00CA48EF">
        <w:t>Formålet med FoU-midler over jordbruksavtalen er å utvikle ny kunnskap som støtter opp under de landbruks- og matpolitiske målene. Prioriteringene skal være i tråd med innsatsområder fastsatt i årlige jordbruksoppgjør. Midlene disponeres i første rekke til forsknings- og innovasjonsprosjekter etter utlysning, men det settes også av noe midler til forprosjekter og utredninger. Midlene forvaltes av et styre bestående av avtalepartene.</w:t>
      </w:r>
    </w:p>
    <w:p w14:paraId="6A27C044" w14:textId="77777777" w:rsidR="00545183" w:rsidRPr="00CA48EF" w:rsidRDefault="00545183" w:rsidP="00CA48EF">
      <w:r w:rsidRPr="00CA48EF">
        <w:t>For 2025 ble det satt av 95,5 mill. kroner over ordningen. I løpet av året ble 8 forskningsprosjekter samt 11 forprosjekter og utredninger ferdigstilt.</w:t>
      </w:r>
    </w:p>
    <w:p w14:paraId="1207EF43" w14:textId="77777777" w:rsidR="00545183" w:rsidRPr="00CA48EF" w:rsidRDefault="00545183" w:rsidP="00CA48EF">
      <w:r w:rsidRPr="00CA48EF">
        <w:t>I samarbeid med styret for Fondet for forskningsavgift på landbruksprodukter ble det innvilget støtte til 16 nye kompetanse- og samarbeidsprosjekter i 2025. Disse styrker samarbeidet mellom forskningsmiljøer og næringsaktørene, og innrettes etter tema og problemstillinger med høy relevans for norsk landbruk. Videre ble det innvilget 12 nye innovasjonsprosjekter. Disse eies av bedrifter, og bidrar til fornying og økt verdiskaping hos prosjekteierne. Styret innvilget også støtte til 14 nye utredninger og forprosjekter.</w:t>
      </w:r>
    </w:p>
    <w:p w14:paraId="557288CC" w14:textId="77777777" w:rsidR="00545183" w:rsidRPr="00CA48EF" w:rsidRDefault="00545183" w:rsidP="00CA48EF">
      <w:r w:rsidRPr="00CA48EF">
        <w:t xml:space="preserve">Styret for ordningen tildelte 3,25 mill. kroner til Forskningsrådets satsing på miljøforskning i 2025, hvor aktuelle tema er bruk og forvaltning av utmark, kulturlandskap og jordbrukets påvirkninger på miljøet. Videre ble det tildelt støtte på 4 mill. kroner til Graminor, til </w:t>
      </w:r>
      <w:r w:rsidRPr="00CA48EF">
        <w:lastRenderedPageBreak/>
        <w:t>planteforedlingsforskning på korn, engvekster, potet, frukt og bær. Styret har også støttet norsk-svensk samarbeid om hesteforskning med 2,5 mill. kroner i 2025. Prosjektene bidrar med kunnskap innen blant annet hestens helse og velferd, samt verdiskaping innen hestenæringen.</w:t>
      </w:r>
    </w:p>
    <w:p w14:paraId="25F6E170" w14:textId="77777777" w:rsidR="00545183" w:rsidRPr="00CA48EF" w:rsidRDefault="00545183" w:rsidP="00CA48EF">
      <w:pPr>
        <w:pStyle w:val="Overskrift4"/>
      </w:pPr>
      <w:r w:rsidRPr="00CA48EF">
        <w:t>PRESIS</w:t>
      </w:r>
    </w:p>
    <w:p w14:paraId="0B334BAD" w14:textId="77777777" w:rsidR="00545183" w:rsidRPr="00CA48EF" w:rsidRDefault="00545183" w:rsidP="00CA48EF">
      <w:r w:rsidRPr="00CA48EF">
        <w:t>Over jordbruksoppgjøret i 2025 ble det vært satt av 4 mill. kroner til det flerårige prosjektet «Presisjonsjordbruk ut i praksis» (PRESIS), i regi av NIBIO. Prosjektet har resultert i tilbudet PRESISnet. Dette er et webbasert tilbud som tilbyr en rekke digitale løsninger der målgruppene er bønder, agronomer, rådgivere og forskningsmiljø.</w:t>
      </w:r>
    </w:p>
    <w:p w14:paraId="49EAD1FC" w14:textId="77777777" w:rsidR="00545183" w:rsidRPr="00CA48EF" w:rsidRDefault="00545183" w:rsidP="00CA48EF">
      <w:r w:rsidRPr="00CA48EF">
        <w:t>Tjenesten vil støtte norske bønder i deres avlingshåndtering, eksempelvis ved å optimalisere gjødselbruk og bekjempe ugress. For agronomer og landbruksrådgivere gir PRESISnet verktøyene som trengs for å gi nøyaktige og datadrevne anbefalinger til bønder. NIBIOs karttjenester gir innsikt i avlingenes tilstand, noe som gjør det enklere å planlegge gjødsling, høsting og andre viktige beslutninger. Forskningsinstitusjoner kan dra nytte av tjenesten for å samle inn og analysere data, og dermed fremme vitenskapelig forskning innen landbruk og agronomi. Prosjektet PRESIS er gjennomført i nært samarbeid med Norsk landbruksrådgiving og avsluttes i første kvartal 2026.</w:t>
      </w:r>
    </w:p>
    <w:p w14:paraId="50869BD8" w14:textId="77777777" w:rsidR="00545183" w:rsidRPr="00CA48EF" w:rsidRDefault="00545183" w:rsidP="00CA48EF">
      <w:pPr>
        <w:pStyle w:val="Overskrift4"/>
      </w:pPr>
      <w:r w:rsidRPr="00CA48EF">
        <w:t>Stiftelsen Norsk Mat</w:t>
      </w:r>
    </w:p>
    <w:p w14:paraId="57158B81" w14:textId="77777777" w:rsidR="00545183" w:rsidRPr="00CA48EF" w:rsidRDefault="00545183" w:rsidP="00CA48EF">
      <w:r w:rsidRPr="00CA48EF">
        <w:t>Stiftelsen Norsk Mat har som formål å styrke konkurranseevnen til norsk matproduksjon, og synliggjøre konkurransefortrinn og opprinnelse overfor forbrukere. Stiftelsen Norsk Mat administrerer og videreutvikler Kvalitetssystem i landbruket (KSL), merkeordningene Nyt Norge, Beskyttede betegnelser og Spesialitet. De har videre ansvaret for faktabasert informasjon om økologisk mat til forbrukere, samt godkjennings- og merkeordningen for Inn på tunet. Stiftelsen ble tildelt et tilskudd på 79 mill. kroner for 2026.</w:t>
      </w:r>
    </w:p>
    <w:p w14:paraId="7095AC20" w14:textId="77777777" w:rsidR="00545183" w:rsidRPr="00CA48EF" w:rsidRDefault="00545183" w:rsidP="00CA48EF">
      <w:pPr>
        <w:pStyle w:val="avsnitt-undertittel"/>
      </w:pPr>
      <w:r w:rsidRPr="00CA48EF">
        <w:t>Kvalitetssystem i landbruket (KSL)</w:t>
      </w:r>
    </w:p>
    <w:p w14:paraId="38F946C7" w14:textId="77777777" w:rsidR="00545183" w:rsidRPr="00CA48EF" w:rsidRDefault="00545183" w:rsidP="00CA48EF">
      <w:r w:rsidRPr="00CA48EF">
        <w:t>KSL er jordbruksnæringens internkontrollsystem, og er den enkelte bondes verktøy for styring og kvalitetssikring. Gjennom KSL kan jordbruket dokumentere for forbrukerne, varekjedene og myndighetene at driften på norske gårdsbruk er i tråd med lover, forskrifter og krav.</w:t>
      </w:r>
    </w:p>
    <w:p w14:paraId="4E1D2393" w14:textId="77777777" w:rsidR="00545183" w:rsidRPr="00CA48EF" w:rsidRDefault="00545183" w:rsidP="00CA48EF">
      <w:r w:rsidRPr="00CA48EF">
        <w:t>Videreutviklingen av KSL har vært et av stiftelsens viktigste satsingsområder i 2025. Arbeidet har i hovedsak vært knyttet til prosjektet KSL 2030, og har som mål å modernisere revisjonsordningen, styrke tilliten til KSL, imøtekomme økte krav fra marked og myndigheter, samt etablere et mer dokumentert og risikobasert system for avvikshåndtering. I 2025 er det gjennomført 5 874 ordinære KSL-revisjoner og 267 oppfølgingsrevisjoner Gyldig KSL. I tillegg er det gjennomført 170 bedriftsrevisjoner.</w:t>
      </w:r>
    </w:p>
    <w:p w14:paraId="4EEA8BBA" w14:textId="77777777" w:rsidR="00545183" w:rsidRPr="00CA48EF" w:rsidRDefault="00545183" w:rsidP="00CA48EF">
      <w:r w:rsidRPr="00CA48EF">
        <w:t>Det er gjennomført pilotrevisjoner i 2025, og evalueringene viser at produsentene opplever systemet som rettferdig og forutsigbart. Revisorene rapporterer om en tydeligere og mer presis dialog med produsentene, og at digital lukking av avvik fungerer tilfredsstillende.</w:t>
      </w:r>
    </w:p>
    <w:p w14:paraId="16FF49CC" w14:textId="77777777" w:rsidR="00545183" w:rsidRPr="00CA48EF" w:rsidRDefault="00545183" w:rsidP="00CA48EF">
      <w:pPr>
        <w:pStyle w:val="avsnitt-undertittel"/>
      </w:pPr>
      <w:r w:rsidRPr="00CA48EF">
        <w:lastRenderedPageBreak/>
        <w:t>Beskyttede betegnelser</w:t>
      </w:r>
    </w:p>
    <w:p w14:paraId="5ABEC7D0" w14:textId="77777777" w:rsidR="00545183" w:rsidRPr="00CA48EF" w:rsidRDefault="00545183" w:rsidP="00CA48EF">
      <w:r w:rsidRPr="00CA48EF">
        <w:t>Beskyttede betegnelser er en offentlig merkeordning som bidrar til å utvikle og løfte frem det ypperste Norge har innen mat og drikke, både med tanke på kvalitet, mathåndverk, og historie om mat- og drikkekultur.</w:t>
      </w:r>
    </w:p>
    <w:p w14:paraId="640452F2" w14:textId="77777777" w:rsidR="00545183" w:rsidRPr="00CA48EF" w:rsidRDefault="00545183" w:rsidP="00CA48EF">
      <w:r w:rsidRPr="00CA48EF">
        <w:t>I 2025 var det 36 produkter med Beskyttet betegnelse (BB), hvorav tre kom til i 2024. Prosjektet BB 2030 har som formål å oppnå til sammen 50 norske beskyttelser innen 2030. Det er arbeidet strategisk mot produsentmiljøer for å stimulere til flere søknader, samtidig som ordningen er synliggjort i forbrukermarkedet gjennom blant annet deltakelse på matfestivaler og kommunikasjonsaktivitet i digitale og sosiale kanaler.</w:t>
      </w:r>
    </w:p>
    <w:p w14:paraId="14EF0CB2" w14:textId="77777777" w:rsidR="00545183" w:rsidRPr="00CA48EF" w:rsidRDefault="00545183" w:rsidP="00CA48EF">
      <w:pPr>
        <w:pStyle w:val="avsnitt-undertittel"/>
      </w:pPr>
      <w:r w:rsidRPr="00CA48EF">
        <w:t>Inn på tunet (IPT)</w:t>
      </w:r>
    </w:p>
    <w:p w14:paraId="31C6C907" w14:textId="77777777" w:rsidR="00545183" w:rsidRPr="00CA48EF" w:rsidRDefault="00545183" w:rsidP="00CA48EF">
      <w:r w:rsidRPr="00CA48EF">
        <w:t>Den nasjonale godkjenningsordningen for Inn på tunet-gårder skal sikre trygghet og kvalitet i tjenesten. Godkjenningsordningen er en del av KSL. I 2025 omfattet ordningen Inn på tunet 425 godkjente gårder, som leverer ulike tilbud i innhold og omfang.</w:t>
      </w:r>
    </w:p>
    <w:p w14:paraId="321AEC82" w14:textId="77777777" w:rsidR="00545183" w:rsidRPr="00CA48EF" w:rsidRDefault="00545183" w:rsidP="00CA48EF">
      <w:pPr>
        <w:pStyle w:val="avsnitt-undertittel"/>
      </w:pPr>
      <w:r w:rsidRPr="00CA48EF">
        <w:t>Spesialitet</w:t>
      </w:r>
    </w:p>
    <w:p w14:paraId="4DEFFE55" w14:textId="77777777" w:rsidR="00545183" w:rsidRPr="00CA48EF" w:rsidRDefault="00545183" w:rsidP="00CA48EF">
      <w:r w:rsidRPr="00CA48EF">
        <w:t>Spesialitet-merket skal vise forbrukerne veien til lokal mat og drikke av særlig høy kvalitet. Merket er profilert gjennom deltakelse på større matfestivaler, sosiale medier og kampanjer. I alt er 560 produkter godkjent som Spesialitet i 2025, en oppgang på 20 produkter fra 2024. Kjennskapen til merket (hjulpet kjennskap) fikk en liten nedgang fra 35 pst. til 34 pst. i målgruppen matinteresserte.</w:t>
      </w:r>
    </w:p>
    <w:p w14:paraId="0AFCEB2F" w14:textId="77777777" w:rsidR="00545183" w:rsidRPr="00CA48EF" w:rsidRDefault="00545183" w:rsidP="00CA48EF">
      <w:pPr>
        <w:pStyle w:val="avsnitt-undertittel"/>
      </w:pPr>
      <w:r w:rsidRPr="00CA48EF">
        <w:t>Markedstjenester og lokalmat.no</w:t>
      </w:r>
    </w:p>
    <w:p w14:paraId="23D7178F" w14:textId="77777777" w:rsidR="00545183" w:rsidRPr="00CA48EF" w:rsidRDefault="00545183" w:rsidP="00CA48EF">
      <w:r w:rsidRPr="00CA48EF">
        <w:t>I tråd med jordbruksavtalen for 2026 er stiftelsens kompetansearbeid for små og mellomstore lokalmatbedrifter avsluttet i 2025 og overført til de regionale kompetansenettverkene. Lokalmat.no videreutvikles som et oppslagsverk og en kvalitetssikringsplattform for produsenter og innkjøpere. Plattformen omfatter ved utgangen av året 590 virksomheter og 3 050 produkter.</w:t>
      </w:r>
    </w:p>
    <w:p w14:paraId="0DAF863E" w14:textId="77777777" w:rsidR="00545183" w:rsidRPr="00CA48EF" w:rsidRDefault="00545183" w:rsidP="00CA48EF">
      <w:pPr>
        <w:pStyle w:val="avsnitt-undertittel"/>
      </w:pPr>
      <w:r w:rsidRPr="00CA48EF">
        <w:t>Salgsverdi av lokalmat</w:t>
      </w:r>
    </w:p>
    <w:p w14:paraId="21BDC254" w14:textId="77777777" w:rsidR="00545183" w:rsidRPr="00CA48EF" w:rsidRDefault="00545183" w:rsidP="00CA48EF">
      <w:r w:rsidRPr="00CA48EF">
        <w:t>Norsk Mat gjennomfører en årlig måling av salgsverdien av lokalmat i dagligvarehandelen, storhusholdning og fra direkte salg. Salgsverdien i 2025 var på totalt 13,55 mrd. fordelt med 6,44 mrd. kroner i dagligvarehandelen, tilsvarende en økning på 7,2 pst., og 7,1 mrd. kroner i storhusholdningsmarkedet og ved direkte salg, tilsvarende en økning på 13,3 pst.</w:t>
      </w:r>
    </w:p>
    <w:p w14:paraId="07D4E723" w14:textId="77777777" w:rsidR="00545183" w:rsidRPr="00CA48EF" w:rsidRDefault="00545183" w:rsidP="00CA48EF">
      <w:pPr>
        <w:pStyle w:val="avsnitt-undertittel"/>
      </w:pPr>
      <w:r w:rsidRPr="00CA48EF">
        <w:t>Økologisk jordbruk</w:t>
      </w:r>
    </w:p>
    <w:p w14:paraId="0DB3DC4B" w14:textId="77777777" w:rsidR="00545183" w:rsidRPr="00CA48EF" w:rsidRDefault="00545183" w:rsidP="00CA48EF">
      <w:r w:rsidRPr="00CA48EF">
        <w:t xml:space="preserve">Norsk Mat har ansvaret for å drive forbrukerrettet informasjonsvirksomhet om økologisk produksjon og økologiske produkter, og er gitt et koordinerende ansvar for å systematisere og tilgjengeliggjøre fakta og dokumentasjon om økologisk mat. Også i 2025 har hovedaktiviteten i tillegg til løpende publisering, vært systematisk søkemotoroptimalisering av tekst og bilder på Økologisk.no. For å møte endringer med KI i søkemotorene er det utviklet en egen KI-agent for </w:t>
      </w:r>
      <w:r w:rsidRPr="00CA48EF">
        <w:rPr>
          <w:rStyle w:val="kursiv"/>
        </w:rPr>
        <w:lastRenderedPageBreak/>
        <w:t>økologisk.no</w:t>
      </w:r>
      <w:r w:rsidRPr="00CA48EF">
        <w:t>. Informasjonsvirksomheten omfattet i 2025 også prosjektet «Det store norske Grøntløftet».</w:t>
      </w:r>
    </w:p>
    <w:p w14:paraId="4816F406" w14:textId="77777777" w:rsidR="00545183" w:rsidRPr="00CA48EF" w:rsidRDefault="00545183" w:rsidP="00CA48EF">
      <w:pPr>
        <w:pStyle w:val="Overskrift4"/>
      </w:pPr>
      <w:r w:rsidRPr="00CA48EF">
        <w:t>Utviklingsprogrammet for landbruks- og reindriftsbasert vekst og verdiskaping</w:t>
      </w:r>
    </w:p>
    <w:p w14:paraId="339C6EA9" w14:textId="77777777" w:rsidR="00545183" w:rsidRPr="00CA48EF" w:rsidRDefault="00545183" w:rsidP="00CA48EF">
      <w:r w:rsidRPr="00CA48EF">
        <w:t>Utviklingsprogrammet for landbruks- og reindriftsbasert vekst og verdiskaping (Utviklingsprogrammet) skal bidra til vekst og verdiskaping i næringer basert på landbrukets og reindriftens ressurser. Innovasjon Norge forvalter programmet.</w:t>
      </w:r>
    </w:p>
    <w:p w14:paraId="134E1321" w14:textId="77777777" w:rsidR="00545183" w:rsidRPr="00CA48EF" w:rsidRDefault="00545183" w:rsidP="00CA48EF">
      <w:r w:rsidRPr="00CA48EF">
        <w:t>Programmets målgruppe er primærprodusenter i landbruket og reindriften, ferskvanns-/innlandsfiske- og næringsmiddelbedrifter som utvikler, foredler og selger kvalitetsprodukter basert på lokale råvarer, reiselivsbedrifter med utgangspunkt i landbrukets og reindriftens ressurser, jakt- og fisketurisme, og Inn på tunet-tilbydere innenfor godkjenningsordningen til Norsk Mat.</w:t>
      </w:r>
    </w:p>
    <w:p w14:paraId="35408246" w14:textId="77777777" w:rsidR="00545183" w:rsidRPr="00CA48EF" w:rsidRDefault="00545183" w:rsidP="00CA48EF">
      <w:r w:rsidRPr="00CA48EF">
        <w:t>Programmet tilbyr finansiering til bedrifter som ønsker å vokse, støtte til forpliktende bedriftsnettverk, samt støtte til kompetansetiltak innenfor forretningsutvikling. Utviklingsprogrammet kan også støtte kompetanse- og produktutvikling for aktører som ønsker å selge jaktopplevelser, og for de som ønsker å videreforedle og selge viltkjøtt. I tillegg finansieres nasjonale og internasjonale omdømmetiltak for å bidra til profilering og utvikling av andre landbruksbaserte næringer.</w:t>
      </w:r>
    </w:p>
    <w:p w14:paraId="06D2947F" w14:textId="77777777" w:rsidR="00545183" w:rsidRPr="00CA48EF" w:rsidRDefault="00545183" w:rsidP="00CA48EF">
      <w:r w:rsidRPr="00CA48EF">
        <w:t>For 2025 var det satt av 77 mill. kroner til Utviklingsprogrammet. Det ble bevilget totalt 52 mill. kroner til bedrifter, en økning på i underkant 15 mill. kroner fra 2024. I tillegg er det bevilget midler til særskilte prosjekter, for til sammen 22,65 mill. kroner. Dette gjelder deltakelse på landbruksmessen Grüne Woche, profilering av landbruksbasert reiseliv gjennom VisitNorway og FRAM, et program innen strategi og ledelse.</w:t>
      </w:r>
    </w:p>
    <w:p w14:paraId="5797702D" w14:textId="77777777" w:rsidR="00545183" w:rsidRPr="00CA48EF" w:rsidRDefault="00545183" w:rsidP="00CA48EF">
      <w:r w:rsidRPr="00CA48EF">
        <w:t>Sammenlignet med 2024 har det vært en markant økning i etterspørselen etter finansiering av vekstprosjekter. Fordelingen mellom bransjene lokalmat og drikke og reiseliv, servering m.m. har vært stabil over år, hvor om lag 70 pst. av tilskuddene går til lokalmat og drikke.</w:t>
      </w:r>
    </w:p>
    <w:p w14:paraId="67B75659" w14:textId="77777777" w:rsidR="00545183" w:rsidRPr="00CA48EF" w:rsidRDefault="00545183" w:rsidP="00CA48EF">
      <w:r w:rsidRPr="00CA48EF">
        <w:t xml:space="preserve">Frakt fra produsent til sluttforbruker er kostbart og en tilbakevendende problemstilling hvor frakttilskudd ofte løftes frem som en løsning. I 2025 ble derfor avtalepartene enige om å be Innovasjon Norge om å vurdere muligheter for å støtte opp under fellesskapsløsninger for logistikk og distribusjon for lokalmat- og drikkeprodusenter. Innovasjon Norge peker i sin vurdering på at det er usikkert hva det faktisk kan gis støtte til, med tanke på regelverket. Et tilbakevendende tema i samtaler med produsenter og nettverk, er behovet for driftsstøtte til frakt. Det er flere forslag om å opprette en ordning for frakttilskudd, som kan bidra til å møte disse utfordringene. Det stilles spørsmål om hvem som best kan bidra til å finne gode løsninger, og om det er Innovasjon Norge, gjennom Utviklingsprogrammet, som skal håndtere eventuell fraktstøtte. I flere tilfeller kan det være vel så viktig å støtte produsenter i å øke produksjonsvolumet for å legge til rette for mer stabile og forutsigbare distribusjonsavtaler, noe som er avgjørende for videre utvikling av verdikjeden. Innovasjon Norge viser også til at det er allerede gjort betydelige tiltak, særlig i forbindelse med gårdsutsalg, samt gjennom «matkasser» og ulike digitale løsninger. I 2025 ga LMD et oppdrag til Innovasjon Norge om å sette i gang én eller flere piloter som skal se på muligheter og løsninger for å forenkle logistikk- og distribusjon for lokalmat- </w:t>
      </w:r>
      <w:r w:rsidRPr="00CA48EF">
        <w:lastRenderedPageBreak/>
        <w:t>og drikkeprodusenter gjennom produsentnettverk. Dette vil kunne samle erfaringer som forenkler logistikken og distribusjonen for lokalmatprodusenter.</w:t>
      </w:r>
    </w:p>
    <w:p w14:paraId="7F7872AA" w14:textId="77777777" w:rsidR="00545183" w:rsidRPr="00CA48EF" w:rsidRDefault="00545183" w:rsidP="00CA48EF">
      <w:pPr>
        <w:pStyle w:val="avsnitt-undertittel"/>
      </w:pPr>
      <w:r w:rsidRPr="00CA48EF">
        <w:t>Finansieringstiltak (vekstfinansiering</w:t>
      </w:r>
      <w:r w:rsidRPr="00CA48EF">
        <w:rPr>
          <w:rStyle w:val="Fotnotereferanse"/>
        </w:rPr>
        <w:footnoteReference w:id="3"/>
      </w:r>
      <w:r w:rsidRPr="00CA48EF">
        <w:t xml:space="preserve"> og bedriftsnettverk)</w:t>
      </w:r>
    </w:p>
    <w:p w14:paraId="4AD3D7E5" w14:textId="77777777" w:rsidR="00545183" w:rsidRPr="00CA48EF" w:rsidRDefault="00545183" w:rsidP="00CA48EF">
      <w:r w:rsidRPr="00CA48EF">
        <w:t>Vekstfasen er krevende, spesielt har markedsadgang og økte kostnader vært en utfordring. I 2025 økte etterspørselen etter vekstfinansiering, etter noen år med lav etterspørsel. Det ble gitt 9 mill. kroner mer i tilskudd under vekst 1, og 5,6 mill. kroner mer under vekst 2 enn i 2024. Dette tyder på at utfordringene som fulgte av koronapandemien er forbi, og at flere bedrifter har mål om å vokse. Høsten 2025 ble det satt i gang en markedskampanje for å mobilisere flere reiselivsbedrifter som jobber med lokalmat/drikke til videre vekst.</w:t>
      </w:r>
    </w:p>
    <w:p w14:paraId="3C0E5B03" w14:textId="77777777" w:rsidR="00545183" w:rsidRPr="00CA48EF" w:rsidRDefault="00545183" w:rsidP="00CA48EF">
      <w:r w:rsidRPr="00CA48EF">
        <w:t>De fleste vekstbedriftene som mottok støtte i perioden 2016–2025 omsatte for under 8 mill. kroner i 2025, og har få sysselsatte. Dette er en liten økning i gjennomsnittlig omsetningen sammenlignet med fjorårets gjennomgang av vekstbedrifter som mottok støtte. Det har vært flest vekstbedrifter i Trøndelag, Innlandet og Vestland, og få i Troms og Finnmark.</w:t>
      </w:r>
    </w:p>
    <w:p w14:paraId="0DC64E5F" w14:textId="77777777" w:rsidR="00545183" w:rsidRPr="00CA48EF" w:rsidRDefault="00545183" w:rsidP="00CA48EF">
      <w:r w:rsidRPr="00CA48EF">
        <w:t>For bedrifter som har avsluttet vekstprosjekt viser regnskapsstatistikk fra 127 bedrifter</w:t>
      </w:r>
      <w:r w:rsidRPr="00CA48EF">
        <w:rPr>
          <w:rStyle w:val="Fotnotereferanse"/>
        </w:rPr>
        <w:footnoteReference w:id="4"/>
      </w:r>
      <w:r w:rsidRPr="00CA48EF">
        <w:t xml:space="preserve"> at de hadde en omsetningsøkning på 24,6 pst. i gjennomsnitt fra støtteåret til siste år i vekstprosjektet, mens medianveksten var 24 pst. Av de 127 bedriftene opplevde 87 bedrifter vekst i omsetningen i løpet av perioden for vekstprosjektet, og 67 bedrifter hadde et forbedret resultat.</w:t>
      </w:r>
    </w:p>
    <w:p w14:paraId="0BB9428B" w14:textId="77777777" w:rsidR="00545183" w:rsidRPr="00CA48EF" w:rsidRDefault="00545183" w:rsidP="00CA48EF">
      <w:r w:rsidRPr="00CA48EF">
        <w:t>Bedriftsnettverk er tilbud som bidrar til økt samarbeid både innad og på tvers av næringene. Virkemiddelet bidrar blant annet til en kobling mellom produsenter/tilbydere og kjøpere, og etablerte nettverk har bidratt til forenkling for begge gruppene. I 2025 ble det bevilget 3,6 mill. kroner til tolv prosjekter, om lag samme nivå som i 2024. Innovasjon Norge har i 2025 justert ordningen for å forbedre den, og har forventinger om økt pågang som følge av dette.</w:t>
      </w:r>
    </w:p>
    <w:p w14:paraId="5D3A9288" w14:textId="77777777" w:rsidR="00545183" w:rsidRPr="00CA48EF" w:rsidRDefault="00545183" w:rsidP="00CA48EF">
      <w:pPr>
        <w:pStyle w:val="avsnitt-undertittel"/>
      </w:pPr>
      <w:r w:rsidRPr="00CA48EF">
        <w:t>Kompetanse</w:t>
      </w:r>
    </w:p>
    <w:p w14:paraId="2B14428D" w14:textId="77777777" w:rsidR="00545183" w:rsidRPr="00CA48EF" w:rsidRDefault="00545183" w:rsidP="00CA48EF">
      <w:r w:rsidRPr="00CA48EF">
        <w:t>Bedrifter som tilbys kompetanse sammen med finansiering har generelt bedre forutsetninger for å lykkes. I 2025 ble det bevilget 200 000 kroner til mentorstøtte i sju prosjekter som også mottok finansieringstjenester fra Innovasjon Norge.</w:t>
      </w:r>
    </w:p>
    <w:p w14:paraId="4349D837" w14:textId="77777777" w:rsidR="00545183" w:rsidRPr="00CA48EF" w:rsidRDefault="00545183" w:rsidP="00CA48EF">
      <w:r w:rsidRPr="00CA48EF">
        <w:t>I 2024 gjennomførte Innovasjon Norge i tillegg en pilot på skaleringsprogram for åtte mat- og drikkebedrifter. Formålet var å gi bedriftene verktøy for videre vekst gjennom tilførsel av kompetanse, i tillegg til nettverk og erfaringsutveksling. Erfaringene fra piloten var gode, og det planlegges for gjennomføring med nye bedrifter i 2027.</w:t>
      </w:r>
    </w:p>
    <w:p w14:paraId="02F88A47" w14:textId="77777777" w:rsidR="00545183" w:rsidRPr="00CA48EF" w:rsidRDefault="00545183" w:rsidP="00CA48EF">
      <w:pPr>
        <w:pStyle w:val="avsnitt-undertittel"/>
      </w:pPr>
      <w:r w:rsidRPr="00CA48EF">
        <w:t>Omdømme</w:t>
      </w:r>
    </w:p>
    <w:p w14:paraId="13DD8689" w14:textId="77777777" w:rsidR="00545183" w:rsidRPr="00CA48EF" w:rsidRDefault="00545183" w:rsidP="00CA48EF">
      <w:r w:rsidRPr="00CA48EF">
        <w:t xml:space="preserve">Innovasjon Norges omdømmeportefølje skal bidra til utvikling og omdømmebygging nasjonalt og internasjonalt, og supplere regionalt arbeid. I 2025 ble det innvilget 11 mill. kroner til </w:t>
      </w:r>
      <w:r w:rsidRPr="00CA48EF">
        <w:lastRenderedPageBreak/>
        <w:t xml:space="preserve">konkrete prosjekter i bedriftene, og det ble brukt 22,5 mill. kroner til overordnede omdømmeprosjekter, blant annet norsk deltakelse fra Fjord Norge og Nord-Norge på landbruksmessen Grüne Woche i januar 2025. I tillegg ble det i 2025 satt av 10 mill. kroner til profilering av landbruks- og bygdebaserte reiseliv gjennom Visit Norway, som del- eller fullfinansiering av kampanjer. Det har blant annet vært et langsiktig arbeid med å løfte norske matopplevelser. I 2025 har </w:t>
      </w:r>
      <w:r w:rsidRPr="00CA48EF">
        <w:rPr>
          <w:rStyle w:val="kursiv"/>
        </w:rPr>
        <w:t>The Norwegian Kitchen</w:t>
      </w:r>
      <w:r w:rsidRPr="00CA48EF">
        <w:t xml:space="preserve"> blitt relansert i Tyskland, Storbritannia og Frankrike, kampanjer rettet mot aktiviteter for barnefamilier og naturopplevelser i alle landsdelene har blitt gjennomført, og det nye matkonseptet </w:t>
      </w:r>
      <w:r w:rsidRPr="00CA48EF">
        <w:rPr>
          <w:rStyle w:val="kursiv"/>
        </w:rPr>
        <w:t>Norwegian kitchen on the road</w:t>
      </w:r>
      <w:r w:rsidRPr="00CA48EF">
        <w:t xml:space="preserve"> er påbegynt.</w:t>
      </w:r>
    </w:p>
    <w:p w14:paraId="347EE6DA" w14:textId="77777777" w:rsidR="00545183" w:rsidRPr="00CA48EF" w:rsidRDefault="00545183" w:rsidP="00CA48EF">
      <w:pPr>
        <w:pStyle w:val="Overskrift4"/>
      </w:pPr>
      <w:r w:rsidRPr="00CA48EF">
        <w:t>Regionale kompetansenettverk for lokalmat</w:t>
      </w:r>
    </w:p>
    <w:p w14:paraId="036B02B4" w14:textId="77777777" w:rsidR="00545183" w:rsidRPr="00CA48EF" w:rsidRDefault="00545183" w:rsidP="00CA48EF">
      <w:r w:rsidRPr="00CA48EF">
        <w:t>De regionale kompetansenettverkene for lokalmat er en del av det samlede offentlige kompetansetilbudet til lokalmatprodusenter. Målgruppen for ordningen er små matbedrifter med opptil ti ansatte, og nettverkene er spesielt innrettet mot bedrifter i en oppstartsfase med behov for matfaglig kompetanse. Dette kan være primærprodusenter eller næringsmiddelbedrifter med mål om å utvikle, foredle og selge kvalitetsprodukter basert på lokale råvarer, eller reiselivsbedrifter som har utviklingsprosjekter i samarbeid med lokalmatprodusenter. I tillegg til det matfaglige tilbudet hos kompetansenettverkene, kan man få hjelp til å løse markedsutfordringer gjennom Norsk Mat sitt tilbud innen markedstjenester. Et tilbud som de regionale kompetansenettverkene har overtatt ansvaret for fra 2026. Fra 2026 skal kompetansenettverkene også tilby matfaglig kompetanse og markedstjenester til økologiske produsenter. Kompetansenettverkene har i 2025 arbeidet med å forberede innlemming av kurs for økologiske produsenter og markedstjenester.</w:t>
      </w:r>
    </w:p>
    <w:p w14:paraId="3B536E23" w14:textId="77777777" w:rsidR="00545183" w:rsidRPr="00CA48EF" w:rsidRDefault="00545183" w:rsidP="00CA48EF">
      <w:r w:rsidRPr="00CA48EF">
        <w:t>Forvaltningsansvaret for ordningen ligger hos fem av fylkeskommunene, og ansvaret for driften av nettverkene er fordelt på ulike regionale aktører. De ansvarlige fylkeskommunene skal bidra til god koordinering mellom kompetansenettverkene, mellom fylkene innenfor nettverkets virkeområde, og opp mot andre kompetansetilbud i regionen. I 2025 ble det gitt en bevilgning på 15 mill. kroner til kompetansenettverkene.</w:t>
      </w:r>
    </w:p>
    <w:p w14:paraId="0AB4F7C7" w14:textId="77777777" w:rsidR="00545183" w:rsidRPr="00CA48EF" w:rsidRDefault="00545183" w:rsidP="00CA48EF">
      <w:r w:rsidRPr="00CA48EF">
        <w:t>Nettverkene tilbød i 2025 et bredt spekter av matfaglige kompetanseaktiviteter, dels i form av kurs og dels i form av en-til-en rådgiving (såkalte besøksordninger). Nettverkene samarbeider også om å tilby kurs. Flere kurs og møter innen besøksordninger blir gjennomført digitalt. I 2025 har det vært en nedgang i antall rådgivingsoppdrag innenfor besøksordningen på 20 pst. (fra 239 foretak i 2024, til 183 i 2025), mens antall avholdte kurs er på tilsvarende nivå som tidligere år (i underkant av 80 kurs).</w:t>
      </w:r>
    </w:p>
    <w:p w14:paraId="5B925692" w14:textId="77777777" w:rsidR="00545183" w:rsidRPr="00CA48EF" w:rsidRDefault="00545183" w:rsidP="00CA48EF">
      <w:pPr>
        <w:pStyle w:val="Overskrift4"/>
      </w:pPr>
      <w:r w:rsidRPr="00CA48EF">
        <w:t>Tilskudd til Bondens marked og Norsk Gardsost</w:t>
      </w:r>
    </w:p>
    <w:p w14:paraId="1810119B" w14:textId="77777777" w:rsidR="00545183" w:rsidRPr="00CA48EF" w:rsidRDefault="00545183" w:rsidP="00CA48EF">
      <w:r w:rsidRPr="00CA48EF">
        <w:t>Siden 2022 er det årlig bevilget 1 mill. kroner til Norsk Gardsost og 2 mill. kroner til Bondens marked. Tilskuddene skal bidra til å opprettholde aktivitet i organisasjonene, fremme kunnskap om og forståelse for norsk landbruksproduksjon og matkultur, og med det bidra til utviklingen av Norge som matnasjon.</w:t>
      </w:r>
    </w:p>
    <w:p w14:paraId="3B8036BC" w14:textId="77777777" w:rsidR="00545183" w:rsidRPr="00CA48EF" w:rsidRDefault="00545183" w:rsidP="00CA48EF">
      <w:pPr>
        <w:pStyle w:val="Overskrift4"/>
      </w:pPr>
      <w:r w:rsidRPr="00CA48EF">
        <w:t>Verdiskapingsprogrammet for fornybar energi og teknologi i landbruket (Bionova)</w:t>
      </w:r>
    </w:p>
    <w:p w14:paraId="40C09274" w14:textId="77777777" w:rsidR="00545183" w:rsidRPr="00CA48EF" w:rsidRDefault="00545183" w:rsidP="00CA48EF">
      <w:r w:rsidRPr="00CA48EF">
        <w:t xml:space="preserve">Verdiskapingsprogrammet for fornybar energi og teknologiutvikling i landbruket skal bidra til fornybare energiløsninger både i landbruket og i andre sektorer, og samtidig gi mulighet for økt </w:t>
      </w:r>
      <w:r w:rsidRPr="00CA48EF">
        <w:lastRenderedPageBreak/>
        <w:t>verdiskaping for skogeiere og jordbrukere. Programmet skal også bidra til å teste ut ny teknologi som kan bidra til reduserte klimagassutslipp og økt konkurransekraft for landbruket. Ordningen er en del av Bionova og sees i sammenheng med bioøkonomiordningen over kap. 1152 på Landbruks- og matdepartementets budsjett.</w:t>
      </w:r>
    </w:p>
    <w:p w14:paraId="36BF42E9" w14:textId="77777777" w:rsidR="00545183" w:rsidRPr="00CA48EF" w:rsidRDefault="00545183" w:rsidP="00CA48EF">
      <w:r w:rsidRPr="00CA48EF">
        <w:t>Landbruket har vist god interesse for å gjennomføre klima- og miljøinvesteringer de siste årene, og det har vært en økning i antall prosjekter fra 2024 til 2025. Totalt ble det innvilget 215 mill. kroner til 262 prosjekter i 2025, mens det for 2024 ble innvilget 154 mill. kroner til 208 prosjekter.</w:t>
      </w:r>
    </w:p>
    <w:p w14:paraId="6276A528" w14:textId="77777777" w:rsidR="00545183" w:rsidRPr="00CA48EF" w:rsidRDefault="00545183" w:rsidP="00CA48EF">
      <w:r w:rsidRPr="00CA48EF">
        <w:t>Programmets rammeforbruk ble 92 pst. i 2025. Dette underforbruket kan skyldes usikkerhet knyttet til rentenivå og lønnsomhet i næringen, samt at utviklingen i valutakursen har bidratt til en betydelig kostnadsøkning. En annen del av forklaringen kan være at støtten til rene solcelleanlegg er avsluttet.</w:t>
      </w:r>
    </w:p>
    <w:p w14:paraId="7CAAD86D" w14:textId="77777777" w:rsidR="00545183" w:rsidRPr="00CA48EF" w:rsidRDefault="00545183" w:rsidP="00CA48EF">
      <w:r w:rsidRPr="00CA48EF">
        <w:t>Ut fra Innovasjon Norges kundeeffektundersøkelse 2025, er det anslått at omleggingen til fornybar energi i landbruket gjennom dette programmet bidro til å redusere utslipp med 11 400 tonn CO</w:t>
      </w:r>
      <w:r w:rsidRPr="00CA48EF">
        <w:rPr>
          <w:rStyle w:val="skrift-senket"/>
        </w:rPr>
        <w:t>2</w:t>
      </w:r>
      <w:r w:rsidRPr="00CA48EF">
        <w:t>-ekvivalenter i 2025.</w:t>
      </w:r>
    </w:p>
    <w:p w14:paraId="413DD930" w14:textId="77777777" w:rsidR="00545183" w:rsidRPr="00CA48EF" w:rsidRDefault="00545183" w:rsidP="00CA48EF">
      <w:pPr>
        <w:pStyle w:val="avsnitt-undertittel"/>
      </w:pPr>
      <w:r w:rsidRPr="00CA48EF">
        <w:t>Produksjon av fornybar energi</w:t>
      </w:r>
    </w:p>
    <w:p w14:paraId="7CC1EF8F" w14:textId="77777777" w:rsidR="00545183" w:rsidRPr="00CA48EF" w:rsidRDefault="00545183" w:rsidP="00CA48EF">
      <w:r w:rsidRPr="00CA48EF">
        <w:t>Det er forventet at prosjektene finansiert i 2025 bidrar til en energiproduksjon i størrelsesorden 49 GWh. Den største andelen av prosjekter er knyttet til varmesentraler, biogassanlegg på gårdsnivå og CHP (energiløsninger i kombinasjon).</w:t>
      </w:r>
    </w:p>
    <w:p w14:paraId="37103B15" w14:textId="77777777" w:rsidR="00545183" w:rsidRPr="00CA48EF" w:rsidRDefault="00545183" w:rsidP="00CA48EF">
      <w:r w:rsidRPr="00CA48EF">
        <w:t>Varmesentraler utgjør om lag 50 pst. av antallet innvilgede saker (129 stk.). Det ble gitt støtte til åtte biogassanlegg på gårdsnivå, samt seks forprosjekt knyttet til biogassproduksjon, som viser at det fortsatt er interesse for små og mellomstore biogassanlegg basert på husdyrgjødsel. Det er en økt pågang av prosjekter som har fokus på energieffektivisering og utnyttelse av flere typer energiløsninger i kombinasjon på samme gårdsbruk eller veksthus. I 2025 var det 18 prosjekter som fikk støtte til kombinasjonsprosjekter, for til sammen 20 mill. kroner.</w:t>
      </w:r>
    </w:p>
    <w:p w14:paraId="04B77178" w14:textId="77777777" w:rsidR="00545183" w:rsidRPr="00CA48EF" w:rsidRDefault="00545183" w:rsidP="00CA48EF">
      <w:pPr>
        <w:pStyle w:val="avsnitt-undertittel"/>
      </w:pPr>
      <w:r w:rsidRPr="00CA48EF">
        <w:t>Prosjekter knyttet til introduksjon av ny teknologi</w:t>
      </w:r>
    </w:p>
    <w:p w14:paraId="0C88BE19" w14:textId="77777777" w:rsidR="00545183" w:rsidRPr="00CA48EF" w:rsidRDefault="00545183" w:rsidP="00CA48EF">
      <w:r w:rsidRPr="00CA48EF">
        <w:t>Det ble innvilget støtte til 34 prosjekter tilknyttet introduksjon av ny teknologi i 2025, mot tre prosjekter i 2024. Prosjektene omfatter blant annet uttesting av roboter, droner, sensorer og redskap. Totalt ble det innvilget 49 mill. kroner til teknologiprosjekter i 2025. Man opplever en stor interesse for ordningen, og Innovasjon Norge fortsetter mobiliseringen i 2026.</w:t>
      </w:r>
    </w:p>
    <w:p w14:paraId="74F16CB7" w14:textId="77777777" w:rsidR="00545183" w:rsidRPr="00CA48EF" w:rsidRDefault="00545183" w:rsidP="00CA48EF">
      <w:pPr>
        <w:pStyle w:val="Overskrift4"/>
      </w:pPr>
      <w:r w:rsidRPr="00CA48EF">
        <w:t>Skogbruk</w:t>
      </w:r>
    </w:p>
    <w:p w14:paraId="6CE4AC0D" w14:textId="77777777" w:rsidR="00545183" w:rsidRPr="00CA48EF" w:rsidRDefault="00545183" w:rsidP="00CA48EF">
      <w:r w:rsidRPr="00CA48EF">
        <w:t>Skogbruk og trebasert industri er en viktig verdikjede i Norge som sysselsetter om lag 20 000 personer, herav rundt 6 350 i skogbruket. Stående kubikkmasse i den norske skogen er på om lag én milliard m</w:t>
      </w:r>
      <w:r w:rsidRPr="00CA48EF">
        <w:rPr>
          <w:rStyle w:val="skrift-hevet"/>
        </w:rPr>
        <w:t>3</w:t>
      </w:r>
      <w:r w:rsidRPr="00CA48EF">
        <w:t xml:space="preserve"> og den årlige tilveksten er på rundt 24,5 mill. m</w:t>
      </w:r>
      <w:r w:rsidRPr="00CA48EF">
        <w:rPr>
          <w:rStyle w:val="skrift-hevet"/>
        </w:rPr>
        <w:t>3</w:t>
      </w:r>
      <w:r w:rsidRPr="00CA48EF">
        <w:t>. I 2025 var tømmeravvirkningen i Norge til industriformål på om lag 13,5 mill. m</w:t>
      </w:r>
      <w:r w:rsidRPr="00CA48EF">
        <w:rPr>
          <w:rStyle w:val="skrift-hevet"/>
        </w:rPr>
        <w:t>3</w:t>
      </w:r>
      <w:r w:rsidRPr="00CA48EF">
        <w:t>, opp fra 11,8 mill. m</w:t>
      </w:r>
      <w:r w:rsidRPr="00CA48EF">
        <w:rPr>
          <w:rStyle w:val="skrift-hevet"/>
        </w:rPr>
        <w:t>3</w:t>
      </w:r>
      <w:r w:rsidRPr="00CA48EF">
        <w:t xml:space="preserve"> året før. Det ble eksportert rundt 5,4 mill. m</w:t>
      </w:r>
      <w:r w:rsidRPr="00CA48EF">
        <w:rPr>
          <w:rStyle w:val="skrift-hevet"/>
        </w:rPr>
        <w:t>3</w:t>
      </w:r>
      <w:r w:rsidRPr="00CA48EF">
        <w:t xml:space="preserve"> i 2025, opp fra 4,6 mill. m</w:t>
      </w:r>
      <w:r w:rsidRPr="00CA48EF">
        <w:rPr>
          <w:rStyle w:val="skrift-hevet"/>
        </w:rPr>
        <w:t>3</w:t>
      </w:r>
      <w:r w:rsidRPr="00CA48EF">
        <w:t xml:space="preserve"> året før.</w:t>
      </w:r>
    </w:p>
    <w:p w14:paraId="1BA96D6E" w14:textId="77777777" w:rsidR="00545183" w:rsidRPr="00CA48EF" w:rsidRDefault="00545183" w:rsidP="00CA48EF">
      <w:r w:rsidRPr="00CA48EF">
        <w:t xml:space="preserve">I 2024 var 74 pst. av kontrollert areal tilfredsstillende forynget i henhold til kravene i forskrift om bærekraftig skogbruk. I naturmeldingen vises det til 13 utvalgte indikatorer for økologisk </w:t>
      </w:r>
      <w:r w:rsidRPr="00CA48EF">
        <w:lastRenderedPageBreak/>
        <w:t>tilstand i skog som kan påvirkes av skogbrukstiltak, restaureringstiltak eller fravær av tiltak, med fokus på den produktive skogen. Et flertall av disse indikatorene viste en positiv utvikling i perioden 1997–2021.</w:t>
      </w:r>
    </w:p>
    <w:p w14:paraId="4DD7CE6E" w14:textId="77777777" w:rsidR="00545183" w:rsidRPr="00CA48EF" w:rsidRDefault="00545183" w:rsidP="00CA48EF">
      <w:r w:rsidRPr="00CA48EF">
        <w:t>Tilskuddsrammen til skogbruk over Landbrukets utviklingsfond var i 2025 på 279 mill. kroner. Av dette utgjorde ordningen for tilskudd til nærings- og miljøtiltak i skogbruket (NMSK) totalt 226 mill. kroner. Fordelingen fremgår av tabell 3.4.</w:t>
      </w:r>
    </w:p>
    <w:p w14:paraId="6B173803" w14:textId="77777777" w:rsidR="00545183" w:rsidRPr="00CA48EF" w:rsidRDefault="00545183" w:rsidP="00CA48EF">
      <w:pPr>
        <w:pStyle w:val="avsnitt-undertittel"/>
      </w:pPr>
      <w:r w:rsidRPr="00CA48EF">
        <w:t>Nærmere om nærings- og miljøtiltak i skogbruket</w:t>
      </w:r>
    </w:p>
    <w:p w14:paraId="74CCB410" w14:textId="77777777" w:rsidR="00545183" w:rsidRPr="00CA48EF" w:rsidRDefault="00545183" w:rsidP="00CA48EF">
      <w:r w:rsidRPr="00CA48EF">
        <w:t>Av det totale beløpet til NMSK ble det satt av 221 mill. kroner til nybygging og ombygging av skogsveier samt drift i vanskelig terreng i 2025, jf. tabell 3.4. Det blir også bevilget midler til skogsveier over statsbudsjettet på kapittel 1149, post 71. I 2025 ble det bygd og ferdigstilt 111 km nye skogsbilveier og det ble ombygd 230 km eldre skogsbilveier. Det ble i 2025 utbetalt i overkant av 9 mill. kroner til drift i vanskelig terreng, i hovedsak til taubanedrift.</w:t>
      </w:r>
    </w:p>
    <w:p w14:paraId="6C24B615" w14:textId="77777777" w:rsidR="00545183" w:rsidRPr="00CA48EF" w:rsidRDefault="00545183" w:rsidP="00CA48EF">
      <w:r w:rsidRPr="00CA48EF">
        <w:t>For 2025 ble det satt av 98 mill. kroner til skogkulturtiltak. I tillegg ble 3 mill. kroner øremerket til miljøtiltak i skogbruket. Det ble til sammen plantet i underkant av 52 mill. planter på ca. 285 000 dekar. Dette er en oppgang fra de senere årene og skyldes i hovedsak økt hogst, tettere planting og noe mer planting av furu enn før. Det ble utført ungskogpleie på ca. 358 000 dekar, en økning på 14 pst. fra 2024. Det fortsatt et stort etterslep og behov for økt ungskogpleie for best mulig produksjon av kvalitetsvirke og utnyttelse av skogens mulighet i klimasammenheng. Ungskogpleie er også en viktig del av skogbrukets klimatilpasning da det øker skogens stabilitet mot klimapåkjenning.</w:t>
      </w:r>
    </w:p>
    <w:p w14:paraId="576A2F99" w14:textId="77777777" w:rsidR="00545183" w:rsidRPr="00CA48EF" w:rsidRDefault="00545183" w:rsidP="00CA48EF">
      <w:r w:rsidRPr="00CA48EF">
        <w:t>Etter forskrift om nærings- og miljøtiltak i skogbruket kan det bl.a. gis tilskudd til skjøtselstiltak og dekning av økonomiske tap knyttet til langsiktig bevaring av miljøverdier. Det ble satt av ca. 3 mill. kroner til dette formålet i 2025.</w:t>
      </w:r>
    </w:p>
    <w:p w14:paraId="1FB0F70C" w14:textId="77777777" w:rsidR="00545183" w:rsidRPr="00CA48EF" w:rsidRDefault="00545183" w:rsidP="00CA48EF">
      <w:r w:rsidRPr="00CA48EF">
        <w:t>Det ble i 2025 satt av 30 mill. kroner til skogbruksplanlegging med miljøregistreringer. Det ble holdt tilbake 3 mill. kroner sentralt til utvikling av systemet. Det ble levert skogbruksplanprosjekter for et areal på litt over 3 mill. dekar. Utbetalingene skjer etter hvert som prosjektene ferdigstilles.</w:t>
      </w:r>
    </w:p>
    <w:p w14:paraId="63024180" w14:textId="77777777" w:rsidR="00545183" w:rsidRPr="00CA48EF" w:rsidRDefault="00545183" w:rsidP="00CA48EF">
      <w:pPr>
        <w:pStyle w:val="avsnitt-undertittel"/>
      </w:pPr>
      <w:r w:rsidRPr="00CA48EF">
        <w:t>Kystskogbruket</w:t>
      </w:r>
    </w:p>
    <w:p w14:paraId="6897C9E7" w14:textId="77777777" w:rsidR="00545183" w:rsidRPr="00CA48EF" w:rsidRDefault="00545183" w:rsidP="00CA48EF">
      <w:r w:rsidRPr="00CA48EF">
        <w:t>Skogbruket i kyststrøkene har særskilte utfordringer knyttet til bl.a. lav skogsveidekning, høy andel vanskelig terreng, eiendomsstruktur mv. Det ble satt av 6 mill. kroner til kystskogbruket for 2025. Midlene ble tildelt fylkeskommunene i kystfylkene fra Agder til og med Finnmark og blir brukt til næringsrettede fylkesoverbyggende prosjekter med mål om å utvikle skogbruksnæringen og utnytte skogressursene langs kysten.</w:t>
      </w:r>
    </w:p>
    <w:p w14:paraId="22298D2B" w14:textId="77777777" w:rsidR="00545183" w:rsidRPr="00CA48EF" w:rsidRDefault="00545183" w:rsidP="00CA48EF">
      <w:pPr>
        <w:pStyle w:val="avsnitt-undertittel"/>
      </w:pPr>
      <w:r w:rsidRPr="00CA48EF">
        <w:t>Kompetansetiltak</w:t>
      </w:r>
    </w:p>
    <w:p w14:paraId="2F1973D4" w14:textId="77777777" w:rsidR="00545183" w:rsidRPr="00CA48EF" w:rsidRDefault="00545183" w:rsidP="00CA48EF">
      <w:r w:rsidRPr="00CA48EF">
        <w:t>Skogkurs er en sentral aktør når det gjelder å utvikle og gjennomføre kompetansetiltak på skog- og utmarksområdet, rettet mot veiledningsapparat og skogeiere, skogsarbeidere og entreprenører over hele landet. Skogkurs sine lokale skogbrukskurs med instruktør er et eksempel på denne aktiviteten, og det ble gjennomført 770 slike kurs i 2025.</w:t>
      </w:r>
    </w:p>
    <w:p w14:paraId="01E6404D" w14:textId="793D7594" w:rsidR="00BD17A4" w:rsidRPr="00CA48EF" w:rsidRDefault="00BD17A4" w:rsidP="00CA48EF">
      <w:pPr>
        <w:pStyle w:val="tabell-tittel"/>
      </w:pPr>
      <w:r w:rsidRPr="00CA48EF">
        <w:lastRenderedPageBreak/>
        <w:t>Fordeling av tilskuddsrammer skogbruk for 2021–2026, mill. kroner.</w:t>
      </w:r>
    </w:p>
    <w:p w14:paraId="7E7D513F" w14:textId="77777777" w:rsidR="00545183" w:rsidRPr="00CA48EF" w:rsidRDefault="00545183" w:rsidP="00CA48EF">
      <w:pPr>
        <w:pStyle w:val="Tabellnavn"/>
      </w:pPr>
      <w:r w:rsidRPr="00CA48EF">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60"/>
        <w:gridCol w:w="840"/>
        <w:gridCol w:w="840"/>
        <w:gridCol w:w="840"/>
        <w:gridCol w:w="840"/>
        <w:gridCol w:w="840"/>
        <w:gridCol w:w="840"/>
      </w:tblGrid>
      <w:tr w:rsidR="007A73E0" w:rsidRPr="00CA48EF" w14:paraId="116395AC" w14:textId="77777777">
        <w:trPr>
          <w:trHeight w:val="360"/>
        </w:trPr>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BD08FC" w14:textId="77777777" w:rsidR="00545183" w:rsidRPr="00CA48EF" w:rsidRDefault="00545183" w:rsidP="00CA48EF">
            <w:pPr>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0EA2E8" w14:textId="77777777" w:rsidR="00545183" w:rsidRPr="00CA48EF" w:rsidRDefault="00545183" w:rsidP="00A0132C">
            <w:pPr>
              <w:jc w:val="right"/>
              <w:rPr>
                <w:sz w:val="21"/>
              </w:rPr>
            </w:pPr>
            <w:r w:rsidRPr="00CA48EF">
              <w:rPr>
                <w:sz w:val="21"/>
              </w:rPr>
              <w:t>2021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8C85C2" w14:textId="77777777" w:rsidR="00545183" w:rsidRPr="00CA48EF" w:rsidRDefault="00545183" w:rsidP="00A0132C">
            <w:pPr>
              <w:jc w:val="right"/>
              <w:rPr>
                <w:sz w:val="21"/>
              </w:rPr>
            </w:pPr>
            <w:r w:rsidRPr="00CA48EF">
              <w:rPr>
                <w:sz w:val="21"/>
              </w:rPr>
              <w:t>2022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F43766" w14:textId="77777777" w:rsidR="00545183" w:rsidRPr="00CA48EF" w:rsidRDefault="00545183" w:rsidP="00A0132C">
            <w:pPr>
              <w:jc w:val="right"/>
              <w:rPr>
                <w:sz w:val="21"/>
              </w:rPr>
            </w:pPr>
            <w:r w:rsidRPr="00CA48EF">
              <w:rPr>
                <w:sz w:val="21"/>
              </w:rPr>
              <w:t>2023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FE0852" w14:textId="77777777" w:rsidR="00545183" w:rsidRPr="00CA48EF" w:rsidRDefault="00545183" w:rsidP="00A0132C">
            <w:pPr>
              <w:jc w:val="right"/>
              <w:rPr>
                <w:sz w:val="21"/>
              </w:rPr>
            </w:pPr>
            <w:r w:rsidRPr="00CA48EF">
              <w:rPr>
                <w:sz w:val="21"/>
              </w:rPr>
              <w:t>2024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91D11D" w14:textId="77777777" w:rsidR="00545183" w:rsidRPr="00CA48EF" w:rsidRDefault="00545183" w:rsidP="00A0132C">
            <w:pPr>
              <w:jc w:val="right"/>
              <w:rPr>
                <w:sz w:val="21"/>
              </w:rPr>
            </w:pPr>
            <w:r w:rsidRPr="00CA48EF">
              <w:rPr>
                <w:sz w:val="21"/>
              </w:rPr>
              <w:t>2025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0FF62B" w14:textId="77777777" w:rsidR="00545183" w:rsidRPr="00CA48EF" w:rsidRDefault="00545183" w:rsidP="00A0132C">
            <w:pPr>
              <w:jc w:val="right"/>
              <w:rPr>
                <w:sz w:val="21"/>
              </w:rPr>
            </w:pPr>
            <w:r w:rsidRPr="00CA48EF">
              <w:rPr>
                <w:sz w:val="21"/>
              </w:rPr>
              <w:t>2026</w:t>
            </w:r>
          </w:p>
        </w:tc>
      </w:tr>
      <w:tr w:rsidR="007A73E0" w:rsidRPr="00CA48EF" w14:paraId="79BB6F6F" w14:textId="77777777">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3471ABAC" w14:textId="77777777" w:rsidR="00545183" w:rsidRPr="00CA48EF" w:rsidRDefault="00545183" w:rsidP="00CA48EF">
            <w:pPr>
              <w:rPr>
                <w:sz w:val="21"/>
              </w:rPr>
            </w:pPr>
            <w:r w:rsidRPr="00CA48EF">
              <w:rPr>
                <w:sz w:val="21"/>
              </w:rPr>
              <w:t>Nærings- og miljøtiltak i skogbruket: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7D3A434" w14:textId="77777777" w:rsidR="00545183" w:rsidRPr="00CA48EF" w:rsidRDefault="00545183" w:rsidP="00A0132C">
            <w:pPr>
              <w:jc w:val="right"/>
              <w:rPr>
                <w:sz w:val="21"/>
              </w:rPr>
            </w:pPr>
            <w:r w:rsidRPr="00CA48EF">
              <w:rPr>
                <w:sz w:val="21"/>
              </w:rPr>
              <w:t>204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D4F13A4" w14:textId="77777777" w:rsidR="00545183" w:rsidRPr="00CA48EF" w:rsidRDefault="00545183" w:rsidP="00A0132C">
            <w:pPr>
              <w:jc w:val="right"/>
              <w:rPr>
                <w:sz w:val="21"/>
              </w:rPr>
            </w:pPr>
            <w:r w:rsidRPr="00CA48EF">
              <w:rPr>
                <w:sz w:val="21"/>
              </w:rPr>
              <w:t>170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DB14F9F" w14:textId="77777777" w:rsidR="00545183" w:rsidRPr="00CA48EF" w:rsidRDefault="00545183" w:rsidP="00A0132C">
            <w:pPr>
              <w:jc w:val="right"/>
              <w:rPr>
                <w:sz w:val="21"/>
              </w:rPr>
            </w:pPr>
            <w:r w:rsidRPr="00CA48EF">
              <w:rPr>
                <w:sz w:val="21"/>
              </w:rPr>
              <w:t>204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64866D2" w14:textId="77777777" w:rsidR="00545183" w:rsidRPr="00CA48EF" w:rsidRDefault="00545183" w:rsidP="00A0132C">
            <w:pPr>
              <w:jc w:val="right"/>
              <w:rPr>
                <w:sz w:val="21"/>
              </w:rPr>
            </w:pPr>
            <w:r w:rsidRPr="00CA48EF">
              <w:rPr>
                <w:sz w:val="21"/>
              </w:rPr>
              <w:t>217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29D5AE2" w14:textId="77777777" w:rsidR="00545183" w:rsidRPr="00CA48EF" w:rsidRDefault="00545183" w:rsidP="00A0132C">
            <w:pPr>
              <w:jc w:val="right"/>
              <w:rPr>
                <w:sz w:val="21"/>
              </w:rPr>
            </w:pPr>
            <w:r w:rsidRPr="00CA48EF">
              <w:rPr>
                <w:sz w:val="21"/>
              </w:rPr>
              <w:t>221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9B46CB6" w14:textId="77777777" w:rsidR="00545183" w:rsidRPr="00CA48EF" w:rsidRDefault="00545183" w:rsidP="00A0132C">
            <w:pPr>
              <w:jc w:val="right"/>
              <w:rPr>
                <w:sz w:val="21"/>
              </w:rPr>
            </w:pPr>
            <w:r w:rsidRPr="00CA48EF">
              <w:rPr>
                <w:sz w:val="21"/>
              </w:rPr>
              <w:t>226</w:t>
            </w:r>
          </w:p>
        </w:tc>
      </w:tr>
      <w:tr w:rsidR="007A73E0" w:rsidRPr="00CA48EF" w14:paraId="6A29151E" w14:textId="77777777">
        <w:trPr>
          <w:trHeight w:val="380"/>
        </w:trPr>
        <w:tc>
          <w:tcPr>
            <w:tcW w:w="4460" w:type="dxa"/>
            <w:tcBorders>
              <w:top w:val="nil"/>
              <w:left w:val="nil"/>
              <w:bottom w:val="nil"/>
              <w:right w:val="nil"/>
            </w:tcBorders>
            <w:tcMar>
              <w:top w:w="128" w:type="dxa"/>
              <w:left w:w="43" w:type="dxa"/>
              <w:bottom w:w="43" w:type="dxa"/>
              <w:right w:w="43" w:type="dxa"/>
            </w:tcMar>
          </w:tcPr>
          <w:p w14:paraId="26AEF60E" w14:textId="77777777" w:rsidR="00545183" w:rsidRPr="00CA48EF" w:rsidRDefault="00545183" w:rsidP="00CA48EF">
            <w:pPr>
              <w:rPr>
                <w:sz w:val="21"/>
              </w:rPr>
            </w:pPr>
            <w:r w:rsidRPr="00CA48EF">
              <w:rPr>
                <w:sz w:val="21"/>
              </w:rPr>
              <w:t>– Veibygging, taubane o.a.</w:t>
            </w:r>
          </w:p>
        </w:tc>
        <w:tc>
          <w:tcPr>
            <w:tcW w:w="840" w:type="dxa"/>
            <w:tcBorders>
              <w:top w:val="nil"/>
              <w:left w:val="nil"/>
              <w:bottom w:val="nil"/>
              <w:right w:val="nil"/>
            </w:tcBorders>
            <w:tcMar>
              <w:top w:w="128" w:type="dxa"/>
              <w:left w:w="43" w:type="dxa"/>
              <w:bottom w:w="43" w:type="dxa"/>
              <w:right w:w="43" w:type="dxa"/>
            </w:tcMar>
            <w:vAlign w:val="bottom"/>
          </w:tcPr>
          <w:p w14:paraId="21222CF6" w14:textId="77777777" w:rsidR="00545183" w:rsidRPr="00CA48EF" w:rsidRDefault="00545183" w:rsidP="00A0132C">
            <w:pPr>
              <w:jc w:val="right"/>
              <w:rPr>
                <w:sz w:val="21"/>
              </w:rPr>
            </w:pPr>
            <w:r w:rsidRPr="00CA48EF">
              <w:rPr>
                <w:sz w:val="21"/>
              </w:rPr>
              <w:t>109</w:t>
            </w:r>
          </w:p>
        </w:tc>
        <w:tc>
          <w:tcPr>
            <w:tcW w:w="840" w:type="dxa"/>
            <w:tcBorders>
              <w:top w:val="nil"/>
              <w:left w:val="nil"/>
              <w:bottom w:val="nil"/>
              <w:right w:val="nil"/>
            </w:tcBorders>
            <w:tcMar>
              <w:top w:w="128" w:type="dxa"/>
              <w:left w:w="43" w:type="dxa"/>
              <w:bottom w:w="43" w:type="dxa"/>
              <w:right w:w="43" w:type="dxa"/>
            </w:tcMar>
            <w:vAlign w:val="bottom"/>
          </w:tcPr>
          <w:p w14:paraId="3723A3D9" w14:textId="77777777" w:rsidR="00545183" w:rsidRPr="00CA48EF" w:rsidRDefault="00545183" w:rsidP="00A0132C">
            <w:pPr>
              <w:jc w:val="right"/>
              <w:rPr>
                <w:sz w:val="21"/>
              </w:rPr>
            </w:pPr>
            <w:r w:rsidRPr="00CA48EF">
              <w:rPr>
                <w:sz w:val="21"/>
              </w:rPr>
              <w:t>85</w:t>
            </w:r>
          </w:p>
        </w:tc>
        <w:tc>
          <w:tcPr>
            <w:tcW w:w="840" w:type="dxa"/>
            <w:tcBorders>
              <w:top w:val="nil"/>
              <w:left w:val="nil"/>
              <w:bottom w:val="nil"/>
              <w:right w:val="nil"/>
            </w:tcBorders>
            <w:tcMar>
              <w:top w:w="128" w:type="dxa"/>
              <w:left w:w="43" w:type="dxa"/>
              <w:bottom w:w="43" w:type="dxa"/>
              <w:right w:w="43" w:type="dxa"/>
            </w:tcMar>
            <w:vAlign w:val="bottom"/>
          </w:tcPr>
          <w:p w14:paraId="6D51846F" w14:textId="77777777" w:rsidR="00545183" w:rsidRPr="00CA48EF" w:rsidRDefault="00545183" w:rsidP="00A0132C">
            <w:pPr>
              <w:jc w:val="right"/>
              <w:rPr>
                <w:sz w:val="21"/>
              </w:rPr>
            </w:pPr>
            <w:r w:rsidRPr="00CA48EF">
              <w:rPr>
                <w:sz w:val="21"/>
              </w:rPr>
              <w:t>113</w:t>
            </w:r>
          </w:p>
        </w:tc>
        <w:tc>
          <w:tcPr>
            <w:tcW w:w="840" w:type="dxa"/>
            <w:tcBorders>
              <w:top w:val="nil"/>
              <w:left w:val="nil"/>
              <w:bottom w:val="nil"/>
              <w:right w:val="nil"/>
            </w:tcBorders>
            <w:tcMar>
              <w:top w:w="128" w:type="dxa"/>
              <w:left w:w="43" w:type="dxa"/>
              <w:bottom w:w="43" w:type="dxa"/>
              <w:right w:w="43" w:type="dxa"/>
            </w:tcMar>
            <w:vAlign w:val="bottom"/>
          </w:tcPr>
          <w:p w14:paraId="6B5296E6" w14:textId="77777777" w:rsidR="00545183" w:rsidRPr="00CA48EF" w:rsidRDefault="00545183" w:rsidP="00A0132C">
            <w:pPr>
              <w:jc w:val="right"/>
              <w:rPr>
                <w:sz w:val="21"/>
              </w:rPr>
            </w:pPr>
            <w:r w:rsidRPr="00CA48EF">
              <w:rPr>
                <w:sz w:val="21"/>
              </w:rPr>
              <w:t>117</w:t>
            </w:r>
          </w:p>
        </w:tc>
        <w:tc>
          <w:tcPr>
            <w:tcW w:w="840" w:type="dxa"/>
            <w:tcBorders>
              <w:top w:val="nil"/>
              <w:left w:val="nil"/>
              <w:bottom w:val="nil"/>
              <w:right w:val="nil"/>
            </w:tcBorders>
            <w:tcMar>
              <w:top w:w="128" w:type="dxa"/>
              <w:left w:w="43" w:type="dxa"/>
              <w:bottom w:w="43" w:type="dxa"/>
              <w:right w:w="43" w:type="dxa"/>
            </w:tcMar>
            <w:vAlign w:val="bottom"/>
          </w:tcPr>
          <w:p w14:paraId="5A73EA11" w14:textId="77777777" w:rsidR="00545183" w:rsidRPr="00CA48EF" w:rsidRDefault="00545183" w:rsidP="00A0132C">
            <w:pPr>
              <w:jc w:val="right"/>
              <w:rPr>
                <w:sz w:val="21"/>
              </w:rPr>
            </w:pPr>
            <w:r w:rsidRPr="00CA48EF">
              <w:rPr>
                <w:sz w:val="21"/>
              </w:rPr>
              <w:t>120</w:t>
            </w:r>
          </w:p>
        </w:tc>
        <w:tc>
          <w:tcPr>
            <w:tcW w:w="840" w:type="dxa"/>
            <w:tcBorders>
              <w:top w:val="nil"/>
              <w:left w:val="nil"/>
              <w:bottom w:val="nil"/>
              <w:right w:val="nil"/>
            </w:tcBorders>
            <w:tcMar>
              <w:top w:w="128" w:type="dxa"/>
              <w:left w:w="43" w:type="dxa"/>
              <w:bottom w:w="43" w:type="dxa"/>
              <w:right w:w="43" w:type="dxa"/>
            </w:tcMar>
            <w:vAlign w:val="bottom"/>
          </w:tcPr>
          <w:p w14:paraId="2BE77966" w14:textId="77777777" w:rsidR="00545183" w:rsidRPr="00CA48EF" w:rsidRDefault="00545183" w:rsidP="00A0132C">
            <w:pPr>
              <w:jc w:val="right"/>
              <w:rPr>
                <w:sz w:val="21"/>
              </w:rPr>
            </w:pPr>
            <w:r w:rsidRPr="00CA48EF">
              <w:rPr>
                <w:sz w:val="21"/>
              </w:rPr>
              <w:t>121</w:t>
            </w:r>
          </w:p>
        </w:tc>
      </w:tr>
      <w:tr w:rsidR="007A73E0" w:rsidRPr="00CA48EF" w14:paraId="68D46D54" w14:textId="77777777">
        <w:trPr>
          <w:trHeight w:val="380"/>
        </w:trPr>
        <w:tc>
          <w:tcPr>
            <w:tcW w:w="4460" w:type="dxa"/>
            <w:tcBorders>
              <w:top w:val="nil"/>
              <w:left w:val="nil"/>
              <w:bottom w:val="nil"/>
              <w:right w:val="nil"/>
            </w:tcBorders>
            <w:tcMar>
              <w:top w:w="128" w:type="dxa"/>
              <w:left w:w="43" w:type="dxa"/>
              <w:bottom w:w="43" w:type="dxa"/>
              <w:right w:w="43" w:type="dxa"/>
            </w:tcMar>
          </w:tcPr>
          <w:p w14:paraId="451C22A6" w14:textId="77777777" w:rsidR="00545183" w:rsidRPr="00CA48EF" w:rsidRDefault="00545183" w:rsidP="00CA48EF">
            <w:pPr>
              <w:rPr>
                <w:sz w:val="21"/>
              </w:rPr>
            </w:pPr>
            <w:r w:rsidRPr="00CA48EF">
              <w:rPr>
                <w:sz w:val="21"/>
              </w:rPr>
              <w:t>– Skogkultur, miljøtiltak og andre tiltak</w:t>
            </w:r>
          </w:p>
        </w:tc>
        <w:tc>
          <w:tcPr>
            <w:tcW w:w="840" w:type="dxa"/>
            <w:tcBorders>
              <w:top w:val="nil"/>
              <w:left w:val="nil"/>
              <w:bottom w:val="nil"/>
              <w:right w:val="nil"/>
            </w:tcBorders>
            <w:tcMar>
              <w:top w:w="128" w:type="dxa"/>
              <w:left w:w="43" w:type="dxa"/>
              <w:bottom w:w="43" w:type="dxa"/>
              <w:right w:w="43" w:type="dxa"/>
            </w:tcMar>
            <w:vAlign w:val="bottom"/>
          </w:tcPr>
          <w:p w14:paraId="636A12B8" w14:textId="77777777" w:rsidR="00545183" w:rsidRPr="00CA48EF" w:rsidRDefault="00545183" w:rsidP="00A0132C">
            <w:pPr>
              <w:jc w:val="right"/>
              <w:rPr>
                <w:sz w:val="21"/>
              </w:rPr>
            </w:pPr>
            <w:r w:rsidRPr="00CA48EF">
              <w:rPr>
                <w:sz w:val="21"/>
              </w:rPr>
              <w:t>87</w:t>
            </w:r>
          </w:p>
        </w:tc>
        <w:tc>
          <w:tcPr>
            <w:tcW w:w="840" w:type="dxa"/>
            <w:tcBorders>
              <w:top w:val="nil"/>
              <w:left w:val="nil"/>
              <w:bottom w:val="nil"/>
              <w:right w:val="nil"/>
            </w:tcBorders>
            <w:tcMar>
              <w:top w:w="128" w:type="dxa"/>
              <w:left w:w="43" w:type="dxa"/>
              <w:bottom w:w="43" w:type="dxa"/>
              <w:right w:w="43" w:type="dxa"/>
            </w:tcMar>
            <w:vAlign w:val="bottom"/>
          </w:tcPr>
          <w:p w14:paraId="775D0391" w14:textId="77777777" w:rsidR="00545183" w:rsidRPr="00CA48EF" w:rsidRDefault="00545183" w:rsidP="00A0132C">
            <w:pPr>
              <w:jc w:val="right"/>
              <w:rPr>
                <w:sz w:val="21"/>
              </w:rPr>
            </w:pPr>
            <w:r w:rsidRPr="00CA48EF">
              <w:rPr>
                <w:sz w:val="21"/>
              </w:rPr>
              <w:t>85</w:t>
            </w:r>
          </w:p>
        </w:tc>
        <w:tc>
          <w:tcPr>
            <w:tcW w:w="840" w:type="dxa"/>
            <w:tcBorders>
              <w:top w:val="nil"/>
              <w:left w:val="nil"/>
              <w:bottom w:val="nil"/>
              <w:right w:val="nil"/>
            </w:tcBorders>
            <w:tcMar>
              <w:top w:w="128" w:type="dxa"/>
              <w:left w:w="43" w:type="dxa"/>
              <w:bottom w:w="43" w:type="dxa"/>
              <w:right w:w="43" w:type="dxa"/>
            </w:tcMar>
            <w:vAlign w:val="bottom"/>
          </w:tcPr>
          <w:p w14:paraId="465ED301" w14:textId="77777777" w:rsidR="00545183" w:rsidRPr="00CA48EF" w:rsidRDefault="00545183" w:rsidP="00A0132C">
            <w:pPr>
              <w:jc w:val="right"/>
              <w:rPr>
                <w:sz w:val="21"/>
              </w:rPr>
            </w:pPr>
            <w:r w:rsidRPr="00CA48EF">
              <w:rPr>
                <w:sz w:val="21"/>
              </w:rPr>
              <w:t>90</w:t>
            </w:r>
          </w:p>
        </w:tc>
        <w:tc>
          <w:tcPr>
            <w:tcW w:w="840" w:type="dxa"/>
            <w:tcBorders>
              <w:top w:val="nil"/>
              <w:left w:val="nil"/>
              <w:bottom w:val="nil"/>
              <w:right w:val="nil"/>
            </w:tcBorders>
            <w:tcMar>
              <w:top w:w="128" w:type="dxa"/>
              <w:left w:w="43" w:type="dxa"/>
              <w:bottom w:w="43" w:type="dxa"/>
              <w:right w:w="43" w:type="dxa"/>
            </w:tcMar>
            <w:vAlign w:val="bottom"/>
          </w:tcPr>
          <w:p w14:paraId="3ED1949F" w14:textId="77777777" w:rsidR="00545183" w:rsidRPr="00CA48EF" w:rsidRDefault="00545183" w:rsidP="00A0132C">
            <w:pPr>
              <w:jc w:val="right"/>
              <w:rPr>
                <w:sz w:val="21"/>
              </w:rPr>
            </w:pPr>
            <w:r w:rsidRPr="00CA48EF">
              <w:rPr>
                <w:sz w:val="21"/>
              </w:rPr>
              <w:t>95</w:t>
            </w:r>
          </w:p>
        </w:tc>
        <w:tc>
          <w:tcPr>
            <w:tcW w:w="840" w:type="dxa"/>
            <w:tcBorders>
              <w:top w:val="nil"/>
              <w:left w:val="nil"/>
              <w:bottom w:val="nil"/>
              <w:right w:val="nil"/>
            </w:tcBorders>
            <w:tcMar>
              <w:top w:w="128" w:type="dxa"/>
              <w:left w:w="43" w:type="dxa"/>
              <w:bottom w:w="43" w:type="dxa"/>
              <w:right w:w="43" w:type="dxa"/>
            </w:tcMar>
            <w:vAlign w:val="bottom"/>
          </w:tcPr>
          <w:p w14:paraId="093F67A4" w14:textId="77777777" w:rsidR="00545183" w:rsidRPr="00CA48EF" w:rsidRDefault="00545183" w:rsidP="00A0132C">
            <w:pPr>
              <w:jc w:val="right"/>
              <w:rPr>
                <w:sz w:val="21"/>
              </w:rPr>
            </w:pPr>
            <w:r w:rsidRPr="00CA48EF">
              <w:rPr>
                <w:sz w:val="21"/>
              </w:rPr>
              <w:t>98</w:t>
            </w:r>
          </w:p>
        </w:tc>
        <w:tc>
          <w:tcPr>
            <w:tcW w:w="840" w:type="dxa"/>
            <w:tcBorders>
              <w:top w:val="nil"/>
              <w:left w:val="nil"/>
              <w:bottom w:val="nil"/>
              <w:right w:val="nil"/>
            </w:tcBorders>
            <w:tcMar>
              <w:top w:w="128" w:type="dxa"/>
              <w:left w:w="43" w:type="dxa"/>
              <w:bottom w:w="43" w:type="dxa"/>
              <w:right w:w="43" w:type="dxa"/>
            </w:tcMar>
            <w:vAlign w:val="bottom"/>
          </w:tcPr>
          <w:p w14:paraId="6077A3D1" w14:textId="77777777" w:rsidR="00545183" w:rsidRPr="00CA48EF" w:rsidRDefault="00545183" w:rsidP="00A0132C">
            <w:pPr>
              <w:jc w:val="right"/>
              <w:rPr>
                <w:sz w:val="21"/>
              </w:rPr>
            </w:pPr>
            <w:r w:rsidRPr="00CA48EF">
              <w:rPr>
                <w:sz w:val="21"/>
              </w:rPr>
              <w:t>102</w:t>
            </w:r>
          </w:p>
        </w:tc>
      </w:tr>
      <w:tr w:rsidR="007A73E0" w:rsidRPr="00CA48EF" w14:paraId="0C40D330" w14:textId="77777777">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387318A4" w14:textId="77777777" w:rsidR="00545183" w:rsidRPr="00CA48EF" w:rsidRDefault="00545183" w:rsidP="00CA48EF">
            <w:pPr>
              <w:rPr>
                <w:sz w:val="21"/>
              </w:rPr>
            </w:pPr>
            <w:r w:rsidRPr="00CA48EF">
              <w:rPr>
                <w:sz w:val="21"/>
              </w:rPr>
              <w:t>– Miljøtiltak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2851F59" w14:textId="77777777" w:rsidR="00545183" w:rsidRPr="00CA48EF" w:rsidRDefault="00545183" w:rsidP="00A0132C">
            <w:pPr>
              <w:jc w:val="right"/>
              <w:rPr>
                <w:sz w:val="21"/>
              </w:rPr>
            </w:pPr>
            <w:r w:rsidRPr="00CA48EF">
              <w:rPr>
                <w:sz w:val="21"/>
              </w:rPr>
              <w:t>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8107605" w14:textId="77777777" w:rsidR="00545183" w:rsidRPr="00CA48EF" w:rsidRDefault="00545183" w:rsidP="00A0132C">
            <w:pPr>
              <w:jc w:val="right"/>
              <w:rPr>
                <w:sz w:val="21"/>
              </w:rPr>
            </w:pPr>
            <w:r w:rsidRPr="00CA48EF">
              <w:rPr>
                <w:sz w:val="21"/>
              </w:rPr>
              <w:t>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A8C6BBD" w14:textId="77777777" w:rsidR="00545183" w:rsidRPr="00CA48EF" w:rsidRDefault="00545183" w:rsidP="00A0132C">
            <w:pPr>
              <w:jc w:val="right"/>
              <w:rPr>
                <w:sz w:val="21"/>
              </w:rPr>
            </w:pPr>
            <w:r w:rsidRPr="00CA48EF">
              <w:rPr>
                <w:sz w:val="21"/>
              </w:rPr>
              <w:t>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80E2E45" w14:textId="77777777" w:rsidR="00545183" w:rsidRPr="00CA48EF" w:rsidRDefault="00545183" w:rsidP="00A0132C">
            <w:pPr>
              <w:jc w:val="right"/>
              <w:rPr>
                <w:sz w:val="21"/>
              </w:rPr>
            </w:pPr>
            <w:r w:rsidRPr="00CA48EF">
              <w:rPr>
                <w:sz w:val="21"/>
              </w:rPr>
              <w:t>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311C32A" w14:textId="77777777" w:rsidR="00545183" w:rsidRPr="00CA48EF" w:rsidRDefault="00545183" w:rsidP="00A0132C">
            <w:pPr>
              <w:jc w:val="right"/>
              <w:rPr>
                <w:sz w:val="21"/>
              </w:rPr>
            </w:pPr>
            <w:r w:rsidRPr="00CA48EF">
              <w:rPr>
                <w:sz w:val="21"/>
              </w:rPr>
              <w:t>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B7901A5" w14:textId="77777777" w:rsidR="00545183" w:rsidRPr="00CA48EF" w:rsidRDefault="00545183" w:rsidP="00A0132C">
            <w:pPr>
              <w:jc w:val="right"/>
              <w:rPr>
                <w:sz w:val="21"/>
              </w:rPr>
            </w:pPr>
            <w:r w:rsidRPr="00CA48EF">
              <w:rPr>
                <w:sz w:val="21"/>
              </w:rPr>
              <w:t>3</w:t>
            </w:r>
          </w:p>
        </w:tc>
      </w:tr>
      <w:tr w:rsidR="007A73E0" w:rsidRPr="00CA48EF" w14:paraId="443C6010" w14:textId="77777777">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2DF28D6A" w14:textId="77777777" w:rsidR="00545183" w:rsidRPr="00CA48EF" w:rsidRDefault="00545183" w:rsidP="00CA48EF">
            <w:pPr>
              <w:rPr>
                <w:sz w:val="21"/>
              </w:rPr>
            </w:pPr>
            <w:r w:rsidRPr="00CA48EF">
              <w:rPr>
                <w:sz w:val="21"/>
              </w:rPr>
              <w:t>Kystskogbruket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D27DF18" w14:textId="77777777" w:rsidR="00545183" w:rsidRPr="00CA48EF" w:rsidRDefault="00545183" w:rsidP="00A0132C">
            <w:pPr>
              <w:jc w:val="right"/>
              <w:rPr>
                <w:sz w:val="21"/>
              </w:rPr>
            </w:pPr>
            <w:r w:rsidRPr="00CA48EF">
              <w:rPr>
                <w:sz w:val="21"/>
              </w:rPr>
              <w:t>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DA66F6B" w14:textId="77777777" w:rsidR="00545183" w:rsidRPr="00CA48EF" w:rsidRDefault="00545183" w:rsidP="00A0132C">
            <w:pPr>
              <w:jc w:val="right"/>
              <w:rPr>
                <w:sz w:val="21"/>
              </w:rPr>
            </w:pPr>
            <w:r w:rsidRPr="00CA48EF">
              <w:rPr>
                <w:sz w:val="21"/>
              </w:rPr>
              <w:t>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50D0B3A" w14:textId="77777777" w:rsidR="00545183" w:rsidRPr="00CA48EF" w:rsidRDefault="00545183" w:rsidP="00A0132C">
            <w:pPr>
              <w:jc w:val="right"/>
              <w:rPr>
                <w:sz w:val="21"/>
              </w:rPr>
            </w:pPr>
            <w:r w:rsidRPr="00CA48EF">
              <w:rPr>
                <w:sz w:val="21"/>
              </w:rPr>
              <w:t>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074821E" w14:textId="77777777" w:rsidR="00545183" w:rsidRPr="00CA48EF" w:rsidRDefault="00545183" w:rsidP="00A0132C">
            <w:pPr>
              <w:jc w:val="right"/>
              <w:rPr>
                <w:sz w:val="21"/>
              </w:rPr>
            </w:pPr>
            <w:r w:rsidRPr="00CA48EF">
              <w:rPr>
                <w:sz w:val="21"/>
              </w:rPr>
              <w:t>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0B08EC4" w14:textId="77777777" w:rsidR="00545183" w:rsidRPr="00CA48EF" w:rsidRDefault="00545183" w:rsidP="00A0132C">
            <w:pPr>
              <w:jc w:val="right"/>
              <w:rPr>
                <w:sz w:val="21"/>
              </w:rPr>
            </w:pPr>
            <w:r w:rsidRPr="00CA48EF">
              <w:rPr>
                <w:sz w:val="21"/>
              </w:rPr>
              <w:t>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061D531" w14:textId="77777777" w:rsidR="00545183" w:rsidRPr="00CA48EF" w:rsidRDefault="00545183" w:rsidP="00A0132C">
            <w:pPr>
              <w:jc w:val="right"/>
              <w:rPr>
                <w:sz w:val="21"/>
              </w:rPr>
            </w:pPr>
            <w:r w:rsidRPr="00CA48EF">
              <w:rPr>
                <w:sz w:val="21"/>
              </w:rPr>
              <w:t>6</w:t>
            </w:r>
          </w:p>
        </w:tc>
      </w:tr>
      <w:tr w:rsidR="007A73E0" w:rsidRPr="00CA48EF" w14:paraId="6420690E" w14:textId="77777777">
        <w:trPr>
          <w:trHeight w:val="380"/>
        </w:trPr>
        <w:tc>
          <w:tcPr>
            <w:tcW w:w="4460" w:type="dxa"/>
            <w:tcBorders>
              <w:top w:val="nil"/>
              <w:left w:val="nil"/>
              <w:bottom w:val="nil"/>
              <w:right w:val="nil"/>
            </w:tcBorders>
            <w:tcMar>
              <w:top w:w="128" w:type="dxa"/>
              <w:left w:w="43" w:type="dxa"/>
              <w:bottom w:w="43" w:type="dxa"/>
              <w:right w:w="43" w:type="dxa"/>
            </w:tcMar>
          </w:tcPr>
          <w:p w14:paraId="5B3E268C" w14:textId="77777777" w:rsidR="00545183" w:rsidRPr="00CA48EF" w:rsidRDefault="00545183" w:rsidP="00CA48EF">
            <w:pPr>
              <w:rPr>
                <w:sz w:val="21"/>
              </w:rPr>
            </w:pPr>
            <w:r w:rsidRPr="00CA48EF">
              <w:rPr>
                <w:sz w:val="21"/>
              </w:rPr>
              <w:t>Skogbruksplanlegging med miljøreg.</w:t>
            </w:r>
          </w:p>
        </w:tc>
        <w:tc>
          <w:tcPr>
            <w:tcW w:w="840" w:type="dxa"/>
            <w:tcBorders>
              <w:top w:val="nil"/>
              <w:left w:val="nil"/>
              <w:bottom w:val="nil"/>
              <w:right w:val="nil"/>
            </w:tcBorders>
            <w:tcMar>
              <w:top w:w="128" w:type="dxa"/>
              <w:left w:w="43" w:type="dxa"/>
              <w:bottom w:w="43" w:type="dxa"/>
              <w:right w:w="43" w:type="dxa"/>
            </w:tcMar>
            <w:vAlign w:val="bottom"/>
          </w:tcPr>
          <w:p w14:paraId="7A599DD3" w14:textId="77777777" w:rsidR="00545183" w:rsidRPr="00CA48EF" w:rsidRDefault="00545183" w:rsidP="00A0132C">
            <w:pPr>
              <w:jc w:val="right"/>
              <w:rPr>
                <w:sz w:val="21"/>
              </w:rPr>
            </w:pPr>
            <w:r w:rsidRPr="00CA48EF">
              <w:rPr>
                <w:sz w:val="21"/>
              </w:rPr>
              <w:t>32</w:t>
            </w:r>
          </w:p>
        </w:tc>
        <w:tc>
          <w:tcPr>
            <w:tcW w:w="840" w:type="dxa"/>
            <w:tcBorders>
              <w:top w:val="nil"/>
              <w:left w:val="nil"/>
              <w:bottom w:val="nil"/>
              <w:right w:val="nil"/>
            </w:tcBorders>
            <w:tcMar>
              <w:top w:w="128" w:type="dxa"/>
              <w:left w:w="43" w:type="dxa"/>
              <w:bottom w:w="43" w:type="dxa"/>
              <w:right w:w="43" w:type="dxa"/>
            </w:tcMar>
            <w:vAlign w:val="bottom"/>
          </w:tcPr>
          <w:p w14:paraId="5B08A71B" w14:textId="77777777" w:rsidR="00545183" w:rsidRPr="00CA48EF" w:rsidRDefault="00545183" w:rsidP="00A0132C">
            <w:pPr>
              <w:jc w:val="right"/>
              <w:rPr>
                <w:sz w:val="21"/>
              </w:rPr>
            </w:pPr>
            <w:r w:rsidRPr="00CA48EF">
              <w:rPr>
                <w:sz w:val="21"/>
              </w:rPr>
              <w:t>30</w:t>
            </w:r>
          </w:p>
        </w:tc>
        <w:tc>
          <w:tcPr>
            <w:tcW w:w="840" w:type="dxa"/>
            <w:tcBorders>
              <w:top w:val="nil"/>
              <w:left w:val="nil"/>
              <w:bottom w:val="nil"/>
              <w:right w:val="nil"/>
            </w:tcBorders>
            <w:tcMar>
              <w:top w:w="128" w:type="dxa"/>
              <w:left w:w="43" w:type="dxa"/>
              <w:bottom w:w="43" w:type="dxa"/>
              <w:right w:w="43" w:type="dxa"/>
            </w:tcMar>
            <w:vAlign w:val="bottom"/>
          </w:tcPr>
          <w:p w14:paraId="75FF8F98" w14:textId="77777777" w:rsidR="00545183" w:rsidRPr="00CA48EF" w:rsidRDefault="00545183" w:rsidP="00A0132C">
            <w:pPr>
              <w:jc w:val="right"/>
              <w:rPr>
                <w:sz w:val="21"/>
              </w:rPr>
            </w:pPr>
            <w:r w:rsidRPr="00CA48EF">
              <w:rPr>
                <w:sz w:val="21"/>
              </w:rPr>
              <w:t>29</w:t>
            </w:r>
          </w:p>
        </w:tc>
        <w:tc>
          <w:tcPr>
            <w:tcW w:w="840" w:type="dxa"/>
            <w:tcBorders>
              <w:top w:val="nil"/>
              <w:left w:val="nil"/>
              <w:bottom w:val="nil"/>
              <w:right w:val="nil"/>
            </w:tcBorders>
            <w:tcMar>
              <w:top w:w="128" w:type="dxa"/>
              <w:left w:w="43" w:type="dxa"/>
              <w:bottom w:w="43" w:type="dxa"/>
              <w:right w:w="43" w:type="dxa"/>
            </w:tcMar>
            <w:vAlign w:val="bottom"/>
          </w:tcPr>
          <w:p w14:paraId="6834C3C9" w14:textId="77777777" w:rsidR="00545183" w:rsidRPr="00CA48EF" w:rsidRDefault="00545183" w:rsidP="00A0132C">
            <w:pPr>
              <w:jc w:val="right"/>
              <w:rPr>
                <w:sz w:val="21"/>
              </w:rPr>
            </w:pPr>
            <w:r w:rsidRPr="00CA48EF">
              <w:rPr>
                <w:sz w:val="21"/>
              </w:rPr>
              <w:t>30</w:t>
            </w:r>
          </w:p>
        </w:tc>
        <w:tc>
          <w:tcPr>
            <w:tcW w:w="840" w:type="dxa"/>
            <w:tcBorders>
              <w:top w:val="nil"/>
              <w:left w:val="nil"/>
              <w:bottom w:val="nil"/>
              <w:right w:val="nil"/>
            </w:tcBorders>
            <w:tcMar>
              <w:top w:w="128" w:type="dxa"/>
              <w:left w:w="43" w:type="dxa"/>
              <w:bottom w:w="43" w:type="dxa"/>
              <w:right w:w="43" w:type="dxa"/>
            </w:tcMar>
            <w:vAlign w:val="bottom"/>
          </w:tcPr>
          <w:p w14:paraId="4B47E2BD" w14:textId="77777777" w:rsidR="00545183" w:rsidRPr="00CA48EF" w:rsidRDefault="00545183" w:rsidP="00A0132C">
            <w:pPr>
              <w:jc w:val="right"/>
              <w:rPr>
                <w:sz w:val="21"/>
              </w:rPr>
            </w:pPr>
            <w:r w:rsidRPr="00CA48EF">
              <w:rPr>
                <w:sz w:val="21"/>
              </w:rPr>
              <w:t>31</w:t>
            </w:r>
          </w:p>
        </w:tc>
        <w:tc>
          <w:tcPr>
            <w:tcW w:w="840" w:type="dxa"/>
            <w:tcBorders>
              <w:top w:val="nil"/>
              <w:left w:val="nil"/>
              <w:bottom w:val="nil"/>
              <w:right w:val="nil"/>
            </w:tcBorders>
            <w:tcMar>
              <w:top w:w="128" w:type="dxa"/>
              <w:left w:w="43" w:type="dxa"/>
              <w:bottom w:w="43" w:type="dxa"/>
              <w:right w:w="43" w:type="dxa"/>
            </w:tcMar>
            <w:vAlign w:val="bottom"/>
          </w:tcPr>
          <w:p w14:paraId="1FD25C02" w14:textId="77777777" w:rsidR="00545183" w:rsidRPr="00CA48EF" w:rsidRDefault="00545183" w:rsidP="00A0132C">
            <w:pPr>
              <w:jc w:val="right"/>
              <w:rPr>
                <w:sz w:val="21"/>
              </w:rPr>
            </w:pPr>
            <w:r w:rsidRPr="00CA48EF">
              <w:rPr>
                <w:sz w:val="21"/>
              </w:rPr>
              <w:t>30</w:t>
            </w:r>
          </w:p>
        </w:tc>
      </w:tr>
      <w:tr w:rsidR="007A73E0" w:rsidRPr="00CA48EF" w14:paraId="2C90FD9F" w14:textId="77777777">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4A6B1DFE" w14:textId="77777777" w:rsidR="00545183" w:rsidRPr="00CA48EF" w:rsidRDefault="00545183" w:rsidP="00CA48EF">
            <w:pPr>
              <w:rPr>
                <w:sz w:val="21"/>
              </w:rPr>
            </w:pPr>
            <w:r w:rsidRPr="00CA48EF">
              <w:rPr>
                <w:sz w:val="21"/>
              </w:rPr>
              <w:t>Kompetansetiltak (Skogkurs og Velg Skog)</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A6A864C" w14:textId="77777777" w:rsidR="00545183" w:rsidRPr="00CA48EF" w:rsidRDefault="00545183" w:rsidP="00A0132C">
            <w:pPr>
              <w:jc w:val="right"/>
              <w:rPr>
                <w:sz w:val="21"/>
              </w:rPr>
            </w:pPr>
            <w:r w:rsidRPr="00CA48EF">
              <w:rPr>
                <w:sz w:val="21"/>
              </w:rPr>
              <w:t>15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3AED01A" w14:textId="77777777" w:rsidR="00545183" w:rsidRPr="00CA48EF" w:rsidRDefault="00545183" w:rsidP="00A0132C">
            <w:pPr>
              <w:jc w:val="right"/>
              <w:rPr>
                <w:sz w:val="21"/>
              </w:rPr>
            </w:pPr>
            <w:r w:rsidRPr="00CA48EF">
              <w:rPr>
                <w:sz w:val="21"/>
              </w:rPr>
              <w:t>15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4723BA7" w14:textId="77777777" w:rsidR="00545183" w:rsidRPr="00CA48EF" w:rsidRDefault="00545183" w:rsidP="00A0132C">
            <w:pPr>
              <w:jc w:val="right"/>
              <w:rPr>
                <w:sz w:val="21"/>
              </w:rPr>
            </w:pPr>
            <w:r w:rsidRPr="00CA48EF">
              <w:rPr>
                <w:sz w:val="21"/>
              </w:rPr>
              <w:t>17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D675713" w14:textId="77777777" w:rsidR="00545183" w:rsidRPr="00CA48EF" w:rsidRDefault="00545183" w:rsidP="00A0132C">
            <w:pPr>
              <w:jc w:val="right"/>
              <w:rPr>
                <w:sz w:val="21"/>
              </w:rPr>
            </w:pPr>
            <w:r w:rsidRPr="00CA48EF">
              <w:rPr>
                <w:sz w:val="21"/>
              </w:rPr>
              <w:t>17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08452D6" w14:textId="77777777" w:rsidR="00545183" w:rsidRPr="00CA48EF" w:rsidRDefault="00545183" w:rsidP="00A0132C">
            <w:pPr>
              <w:jc w:val="right"/>
              <w:rPr>
                <w:sz w:val="21"/>
              </w:rPr>
            </w:pPr>
            <w:r w:rsidRPr="00CA48EF">
              <w:rPr>
                <w:sz w:val="21"/>
              </w:rPr>
              <w:t>17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F6ABAE7" w14:textId="77777777" w:rsidR="00545183" w:rsidRPr="00CA48EF" w:rsidRDefault="00545183" w:rsidP="00A0132C">
            <w:pPr>
              <w:jc w:val="right"/>
              <w:rPr>
                <w:sz w:val="21"/>
              </w:rPr>
            </w:pPr>
            <w:r w:rsidRPr="00CA48EF">
              <w:rPr>
                <w:sz w:val="21"/>
              </w:rPr>
              <w:t>17</w:t>
            </w:r>
          </w:p>
        </w:tc>
      </w:tr>
      <w:tr w:rsidR="007A73E0" w:rsidRPr="00CA48EF" w14:paraId="4D262C2F" w14:textId="77777777">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515E7E19" w14:textId="77777777" w:rsidR="00545183" w:rsidRPr="00CA48EF" w:rsidRDefault="00545183" w:rsidP="00CA48EF">
            <w:pPr>
              <w:rPr>
                <w:sz w:val="21"/>
              </w:rPr>
            </w:pPr>
            <w:r w:rsidRPr="00CA48EF">
              <w:rPr>
                <w:sz w:val="21"/>
              </w:rPr>
              <w:t>Totalt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186DE8" w14:textId="77777777" w:rsidR="00545183" w:rsidRPr="00CA48EF" w:rsidRDefault="00545183" w:rsidP="00A0132C">
            <w:pPr>
              <w:jc w:val="right"/>
              <w:rPr>
                <w:sz w:val="21"/>
              </w:rPr>
            </w:pPr>
            <w:r w:rsidRPr="00CA48EF">
              <w:rPr>
                <w:sz w:val="21"/>
              </w:rPr>
              <w:t>257</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3D3B8B" w14:textId="77777777" w:rsidR="00545183" w:rsidRPr="00CA48EF" w:rsidRDefault="00545183" w:rsidP="00A0132C">
            <w:pPr>
              <w:jc w:val="right"/>
              <w:rPr>
                <w:sz w:val="21"/>
              </w:rPr>
            </w:pPr>
            <w:r w:rsidRPr="00CA48EF">
              <w:rPr>
                <w:sz w:val="21"/>
              </w:rPr>
              <w:t>221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220A4D" w14:textId="77777777" w:rsidR="00545183" w:rsidRPr="00CA48EF" w:rsidRDefault="00545183" w:rsidP="00A0132C">
            <w:pPr>
              <w:jc w:val="right"/>
              <w:rPr>
                <w:sz w:val="21"/>
              </w:rPr>
            </w:pPr>
            <w:r w:rsidRPr="00CA48EF">
              <w:rPr>
                <w:sz w:val="21"/>
              </w:rPr>
              <w:t>260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F21EC4" w14:textId="77777777" w:rsidR="00545183" w:rsidRPr="00CA48EF" w:rsidRDefault="00545183" w:rsidP="00A0132C">
            <w:pPr>
              <w:jc w:val="right"/>
              <w:rPr>
                <w:sz w:val="21"/>
              </w:rPr>
            </w:pPr>
            <w:r w:rsidRPr="00CA48EF">
              <w:rPr>
                <w:sz w:val="21"/>
              </w:rPr>
              <w:t>270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93032C" w14:textId="77777777" w:rsidR="00545183" w:rsidRPr="00CA48EF" w:rsidRDefault="00545183" w:rsidP="00A0132C">
            <w:pPr>
              <w:jc w:val="right"/>
              <w:rPr>
                <w:sz w:val="21"/>
              </w:rPr>
            </w:pPr>
            <w:r w:rsidRPr="00CA48EF">
              <w:rPr>
                <w:sz w:val="21"/>
              </w:rPr>
              <w:t>275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ED6AC7" w14:textId="77777777" w:rsidR="00545183" w:rsidRPr="00CA48EF" w:rsidRDefault="00545183" w:rsidP="00A0132C">
            <w:pPr>
              <w:jc w:val="right"/>
              <w:rPr>
                <w:sz w:val="21"/>
              </w:rPr>
            </w:pPr>
            <w:r w:rsidRPr="00CA48EF">
              <w:rPr>
                <w:sz w:val="21"/>
              </w:rPr>
              <w:t>279</w:t>
            </w:r>
          </w:p>
        </w:tc>
      </w:tr>
    </w:tbl>
    <w:p w14:paraId="7B151E69" w14:textId="77777777" w:rsidR="00545183" w:rsidRPr="00CA48EF" w:rsidRDefault="00545183" w:rsidP="00CA48EF">
      <w:pPr>
        <w:pStyle w:val="Overskrift4"/>
      </w:pPr>
      <w:r w:rsidRPr="00CA48EF">
        <w:t>Tiltak mot villsvin</w:t>
      </w:r>
    </w:p>
    <w:p w14:paraId="743C8CFD" w14:textId="77777777" w:rsidR="00545183" w:rsidRPr="00CA48EF" w:rsidRDefault="00545183" w:rsidP="00CA48EF">
      <w:r w:rsidRPr="00CA48EF">
        <w:t>Det ble for 2025 satt av 2,5 mill. kroner over jordbruksavtalen til tiltak mot villsvin og til oppfølging av Handlingsplan mot villsvin 2020–2024, med tillegg. Landbruksdirektoratet forvalter midlene på oppdrag fra Landbruks- og matdepartementet. Midlene ble brukt til Villsvinprosjektet og til bestandsovervåking. Villsvinprosjektet har som hovedformål å bidra til effektiv jakt på villsvin for å nå nullvisjonen. Det skjer blant annet gjennom organisering av grunneiere og jegere fra Halden i sør til Elverum i nord. Bestandsovervåkingen benytter kamerafeller og GPS-data til å overvåke utvikling i villsvinbestanden, spredning og arealbruk mv. I jaktåret 2024/2025 ble det innrapportert 377 felte villsvin, en oppgang fra 343 felte villsvin året før. Data fra jegerrapporteringer og bestandsovervåkingen tilsier at bestanden holdes noenlunde stabil.</w:t>
      </w:r>
    </w:p>
    <w:p w14:paraId="51F9C703" w14:textId="77777777" w:rsidR="00545183" w:rsidRPr="00CA48EF" w:rsidRDefault="00545183" w:rsidP="00CA48EF">
      <w:pPr>
        <w:pStyle w:val="Overskrift4"/>
      </w:pPr>
      <w:r w:rsidRPr="00CA48EF">
        <w:t>Tilskudd til konfliktforebyggende tiltak jordbruk/reindrift</w:t>
      </w:r>
    </w:p>
    <w:p w14:paraId="765496BA" w14:textId="77777777" w:rsidR="00545183" w:rsidRPr="00CA48EF" w:rsidRDefault="00545183" w:rsidP="00CA48EF">
      <w:r w:rsidRPr="00CA48EF">
        <w:t>Det ble totalt avsatt 3 mill. kroner til konfliktforebyggende tiltak mellom jordbruk og reindrift i 2025, fordelt likt mellom jordbruksavtalen og reindriftsavtalen. Tilskuddsordningen er regulert i forskrift til reindriftsavtalen, og forvaltes av Statsforvalteren i Trøndelag. Hovedformålet med tiltakene er å redusere konflikter mellom reindriften og øvrig landbruk. I tillegg omfatter ordningen konfliktforebyggende tiltak mellom by og rein. Tilskuddet benyttes hovedsakelig til gjerdebygging, men også til ekstraordinære tiltak for gjeting, fôring og beiteundersøkelser.</w:t>
      </w:r>
    </w:p>
    <w:p w14:paraId="26275934" w14:textId="77777777" w:rsidR="00545183" w:rsidRPr="00CA48EF" w:rsidRDefault="00545183" w:rsidP="00CA48EF">
      <w:r w:rsidRPr="00CA48EF">
        <w:t>Det har over tid vært ubrukte midler på ordningen, men de siste årene har søknadstilfanget økt. Det har derfor vært mulig å innvilge søknader utover det som har vært satt av det enkelte år. I 2025 ble det innvilget tilskudd for 6 mill. kroner til ni konfliktforebyggende tiltak.</w:t>
      </w:r>
    </w:p>
    <w:p w14:paraId="4E95EEA4" w14:textId="77777777" w:rsidR="00545183" w:rsidRPr="00CA48EF" w:rsidRDefault="00545183" w:rsidP="00CA48EF">
      <w:pPr>
        <w:pStyle w:val="Overskrift2"/>
      </w:pPr>
      <w:r w:rsidRPr="00CA48EF">
        <w:lastRenderedPageBreak/>
        <w:t>Økt verdiskaping – inntekts- og kostnadsutviklingen</w:t>
      </w:r>
    </w:p>
    <w:p w14:paraId="68F0DFBE" w14:textId="77777777" w:rsidR="00545183" w:rsidRPr="00CA48EF" w:rsidRDefault="00545183" w:rsidP="00CA48EF">
      <w:pPr>
        <w:pStyle w:val="Overskrift3"/>
      </w:pPr>
      <w:r w:rsidRPr="00CA48EF">
        <w:t>Inntekts- og kostnadsutviklingen</w:t>
      </w:r>
    </w:p>
    <w:p w14:paraId="7BC477E0" w14:textId="77777777" w:rsidR="00545183" w:rsidRPr="00CA48EF" w:rsidRDefault="00545183" w:rsidP="00CA48EF">
      <w:r w:rsidRPr="00CA48EF">
        <w:t>Årets totalkalkyle for aktive jordbruksbedrifter ligger på et lavere nivå for de siste årene enn det Budsjettnemnda leverte i fjor. Det skyldes i stor grad revisjon av dataserier som følge av nytt datagrunnlag, spesielt SSBs landbruksundersøkelse i 2025 (LU25). Den viste bl.a. klart høyere investeringer og vedlikehold enn tidligere. I sum gjør endringene for kapitalslit, vedlikehold, leasing og avsetning til investeringer at nivået er 1,2 mrd. kroner lavere for året 2025. I tillegg er flere serier revidert, og nemnda har korrigert en feil i registeret for omfanget av salat i veksthus.</w:t>
      </w:r>
    </w:p>
    <w:p w14:paraId="3B37D63E" w14:textId="77777777" w:rsidR="00545183" w:rsidRPr="00CA48EF" w:rsidRDefault="00545183" w:rsidP="00CA48EF">
      <w:r w:rsidRPr="00CA48EF">
        <w:t>Fra et lavere nivå, er inntektsveksten beregnet høyere enn det partene anslo i fjorårets avtale fra 2024 til 2026. Tabell 3.5 viser utviklingen i inntekter og kostnader, samt årsresultat og jordbrukets sammenligningsinntekt fra 2024 til budsjetterte tall for 2026.</w:t>
      </w:r>
    </w:p>
    <w:p w14:paraId="6822EAC1" w14:textId="77777777" w:rsidR="00545183" w:rsidRPr="00CA48EF" w:rsidRDefault="00545183" w:rsidP="00CA48EF">
      <w:r w:rsidRPr="00CA48EF">
        <w:t>Årets beregninger viser at fra 2024 til 2026 er bruttoinntektene i jordbruket beregnet å øke med 9 mrd. kroner, fra 64 til 73 mrd. kroner, som tilsvarer en økning på 14 pst. Det er god inntektsvekst i de fleste sektorer, spesielt for melk i 2025 og for kjøtt i 2026.</w:t>
      </w:r>
    </w:p>
    <w:p w14:paraId="1E94CCFA" w14:textId="77777777" w:rsidR="00545183" w:rsidRPr="00CA48EF" w:rsidRDefault="00545183" w:rsidP="00CA48EF">
      <w:r w:rsidRPr="00CA48EF">
        <w:t>Kostnadene (eks. gjeldsrenter) er anslått å øke med 4,3 mrd. kroner, tilsvarende 8,7 pst. over to år. BFJ har prognosert en spesielt høy kostnadsvekst i 2026 for gjødsel og drivstoff, som følge av situasjonen i Midtøsten. Usikkerheten er stor, selv om mye av gjødsla for 2026-sesongen var kjøpt inn før krigsutbruddet.</w:t>
      </w:r>
    </w:p>
    <w:p w14:paraId="4D8844A6" w14:textId="77777777" w:rsidR="00545183" w:rsidRPr="00CA48EF" w:rsidRDefault="00545183" w:rsidP="00CA48EF">
      <w:r w:rsidRPr="00CA48EF">
        <w:t>Årsresultatet er beregnet å øke med 4,6 mrd. kroner fra 2024 til 2026, tilsvarende 33 pst. Etter innarbeiding av verdien av jordbruksfradraget, avsetning til investeringer og normeringsfaktoren, har nemnda beregnet en vekst i jordbrukets sammenligningsinntekt på 22,8 pst. i 2025 og ytterligere 6,9 pst. i 2026.</w:t>
      </w:r>
    </w:p>
    <w:p w14:paraId="7FBE661F" w14:textId="77777777" w:rsidR="00545183" w:rsidRPr="00CA48EF" w:rsidRDefault="00545183" w:rsidP="00CA48EF">
      <w:r w:rsidRPr="00CA48EF">
        <w:t>Fra starten på opptrappingsperioden i 2021 til budsjettet for 2026, øker jordbrukets sammenligningsinntekt med 106 pst. nominelt. På grunn av det lavere nivået i kalkylen, gir det likevel en nivåforskjell til sammenligningsgruppen på vel 63 000 kroner per årsverk i 2026.</w:t>
      </w:r>
    </w:p>
    <w:p w14:paraId="4660C0F3" w14:textId="77777777" w:rsidR="00545183" w:rsidRPr="00CA48EF" w:rsidRDefault="00545183" w:rsidP="00CA48EF">
      <w:r w:rsidRPr="00CA48EF">
        <w:t xml:space="preserve">Etter vedtak i Stortinget, reduseres antall timer i et årsverk fra 1845 timer i 2024, til 1755 timer i 2026. Det gjør at det gradvis blir flere årsverk i jordbruket – per definisjon – til tross for en liten reduksjon i antallet rapporterte timer. Timetallsreduksjonen gjør at inntektsveksten </w:t>
      </w:r>
      <w:r w:rsidRPr="00CA48EF">
        <w:rPr>
          <w:rStyle w:val="kursiv"/>
        </w:rPr>
        <w:t>per time</w:t>
      </w:r>
      <w:r w:rsidRPr="00CA48EF">
        <w:t xml:space="preserve"> er om lag 5 pst. høyere enn </w:t>
      </w:r>
      <w:r w:rsidRPr="00CA48EF">
        <w:rPr>
          <w:rStyle w:val="kursiv"/>
        </w:rPr>
        <w:t>per årsverk</w:t>
      </w:r>
      <w:r w:rsidRPr="00CA48EF">
        <w:t xml:space="preserve"> fra 2024 til 2026.</w:t>
      </w:r>
    </w:p>
    <w:p w14:paraId="7D26498A" w14:textId="40E02E8A" w:rsidR="00BD17A4" w:rsidRPr="00CA48EF" w:rsidRDefault="00BD17A4" w:rsidP="00CA48EF">
      <w:pPr>
        <w:pStyle w:val="tabell-tittel"/>
      </w:pPr>
      <w:r w:rsidRPr="00CA48EF">
        <w:t>Utviklingen i inntekter og kostnader, årsresultat og sammenligningsinntekt, iflg. BFJs normaliserte regnskap for aktive jordbruksbedrifter. Mill. kroner og kroner per familieårsverk.</w:t>
      </w:r>
    </w:p>
    <w:p w14:paraId="08D716B4" w14:textId="77777777" w:rsidR="00545183" w:rsidRPr="00CA48EF" w:rsidRDefault="00545183" w:rsidP="00CA48EF">
      <w:pPr>
        <w:pStyle w:val="Tabellnavn"/>
      </w:pPr>
      <w:r w:rsidRPr="00CA48EF">
        <w:t>08J1tx2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3320"/>
        <w:gridCol w:w="900"/>
        <w:gridCol w:w="900"/>
        <w:gridCol w:w="900"/>
        <w:gridCol w:w="900"/>
        <w:gridCol w:w="900"/>
        <w:gridCol w:w="900"/>
      </w:tblGrid>
      <w:tr w:rsidR="007A73E0" w:rsidRPr="00CA48EF" w14:paraId="618A2EB8" w14:textId="77777777">
        <w:trPr>
          <w:trHeight w:val="36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C3F7278" w14:textId="77777777" w:rsidR="00545183" w:rsidRPr="00CA48EF" w:rsidRDefault="00545183" w:rsidP="00CA48EF">
            <w:pPr>
              <w:rPr>
                <w:sz w:val="21"/>
              </w:rPr>
            </w:pP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1760B4" w14:textId="77777777" w:rsidR="00545183" w:rsidRPr="00CA48EF" w:rsidRDefault="00545183" w:rsidP="00A0132C">
            <w:pPr>
              <w:jc w:val="right"/>
              <w:rPr>
                <w:sz w:val="21"/>
              </w:rPr>
            </w:pPr>
            <w:r w:rsidRPr="00CA48EF">
              <w:rPr>
                <w:sz w:val="21"/>
              </w:rPr>
              <w:t>2021</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E5A932" w14:textId="77777777" w:rsidR="00545183" w:rsidRPr="00CA48EF" w:rsidRDefault="00545183" w:rsidP="00A0132C">
            <w:pPr>
              <w:jc w:val="right"/>
              <w:rPr>
                <w:sz w:val="21"/>
              </w:rPr>
            </w:pPr>
            <w:r w:rsidRPr="00CA48EF">
              <w:rPr>
                <w:sz w:val="21"/>
              </w:rPr>
              <w:t>2022</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988170" w14:textId="77777777" w:rsidR="00545183" w:rsidRPr="00CA48EF" w:rsidRDefault="00545183" w:rsidP="00A0132C">
            <w:pPr>
              <w:jc w:val="right"/>
              <w:rPr>
                <w:sz w:val="21"/>
              </w:rPr>
            </w:pPr>
            <w:r w:rsidRPr="00CA48EF">
              <w:rPr>
                <w:sz w:val="21"/>
              </w:rPr>
              <w:t>2023</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AA67DA" w14:textId="77777777" w:rsidR="00545183" w:rsidRPr="00CA48EF" w:rsidRDefault="00545183" w:rsidP="00A0132C">
            <w:pPr>
              <w:jc w:val="right"/>
              <w:rPr>
                <w:sz w:val="21"/>
              </w:rPr>
            </w:pPr>
            <w:r w:rsidRPr="00CA48EF">
              <w:rPr>
                <w:sz w:val="21"/>
              </w:rPr>
              <w:t>2024</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5EE415" w14:textId="77777777" w:rsidR="00545183" w:rsidRPr="00CA48EF" w:rsidRDefault="00545183" w:rsidP="00A0132C">
            <w:pPr>
              <w:jc w:val="right"/>
              <w:rPr>
                <w:sz w:val="21"/>
              </w:rPr>
            </w:pPr>
            <w:r w:rsidRPr="00CA48EF">
              <w:rPr>
                <w:sz w:val="21"/>
              </w:rPr>
              <w:t>2025*</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60B199" w14:textId="77777777" w:rsidR="00545183" w:rsidRPr="00CA48EF" w:rsidRDefault="00545183" w:rsidP="00A0132C">
            <w:pPr>
              <w:jc w:val="right"/>
              <w:rPr>
                <w:sz w:val="21"/>
              </w:rPr>
            </w:pPr>
            <w:r w:rsidRPr="00CA48EF">
              <w:rPr>
                <w:sz w:val="21"/>
              </w:rPr>
              <w:t>2026**</w:t>
            </w:r>
          </w:p>
        </w:tc>
      </w:tr>
      <w:tr w:rsidR="007A73E0" w:rsidRPr="00CA48EF" w14:paraId="5C07CF62" w14:textId="77777777">
        <w:trPr>
          <w:trHeight w:val="380"/>
        </w:trPr>
        <w:tc>
          <w:tcPr>
            <w:tcW w:w="4080" w:type="dxa"/>
            <w:gridSpan w:val="2"/>
            <w:tcBorders>
              <w:top w:val="single" w:sz="4" w:space="0" w:color="000000"/>
              <w:left w:val="nil"/>
              <w:bottom w:val="nil"/>
              <w:right w:val="nil"/>
            </w:tcBorders>
            <w:tcMar>
              <w:top w:w="128" w:type="dxa"/>
              <w:left w:w="43" w:type="dxa"/>
              <w:bottom w:w="43" w:type="dxa"/>
              <w:right w:w="43" w:type="dxa"/>
            </w:tcMar>
          </w:tcPr>
          <w:p w14:paraId="0D2F3784" w14:textId="77777777" w:rsidR="00545183" w:rsidRPr="00CA48EF" w:rsidRDefault="00545183" w:rsidP="00CA48EF">
            <w:pPr>
              <w:rPr>
                <w:sz w:val="21"/>
              </w:rPr>
            </w:pPr>
            <w:r w:rsidRPr="00CA48EF">
              <w:rPr>
                <w:sz w:val="21"/>
              </w:rPr>
              <w:t>Sum produksjonsinntekter</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6771814B" w14:textId="77777777" w:rsidR="00545183" w:rsidRPr="00CA48EF" w:rsidRDefault="00545183" w:rsidP="00A0132C">
            <w:pPr>
              <w:jc w:val="right"/>
              <w:rPr>
                <w:sz w:val="21"/>
              </w:rPr>
            </w:pPr>
            <w:r w:rsidRPr="00CA48EF">
              <w:rPr>
                <w:sz w:val="21"/>
              </w:rPr>
              <w:t>38 236</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0879F8E2" w14:textId="77777777" w:rsidR="00545183" w:rsidRPr="00CA48EF" w:rsidRDefault="00545183" w:rsidP="00A0132C">
            <w:pPr>
              <w:jc w:val="right"/>
              <w:rPr>
                <w:sz w:val="21"/>
              </w:rPr>
            </w:pPr>
            <w:r w:rsidRPr="00CA48EF">
              <w:rPr>
                <w:sz w:val="21"/>
              </w:rPr>
              <w:t>41 874</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4A4DB963" w14:textId="77777777" w:rsidR="00545183" w:rsidRPr="00CA48EF" w:rsidRDefault="00545183" w:rsidP="00A0132C">
            <w:pPr>
              <w:jc w:val="right"/>
              <w:rPr>
                <w:sz w:val="21"/>
              </w:rPr>
            </w:pPr>
            <w:r w:rsidRPr="00CA48EF">
              <w:rPr>
                <w:sz w:val="21"/>
              </w:rPr>
              <w:t>42 576</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22CDE927" w14:textId="77777777" w:rsidR="00545183" w:rsidRPr="00CA48EF" w:rsidRDefault="00545183" w:rsidP="00A0132C">
            <w:pPr>
              <w:jc w:val="right"/>
              <w:rPr>
                <w:sz w:val="21"/>
              </w:rPr>
            </w:pPr>
            <w:r w:rsidRPr="00CA48EF">
              <w:rPr>
                <w:sz w:val="21"/>
              </w:rPr>
              <w:t>44 313</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50763D02" w14:textId="77777777" w:rsidR="00545183" w:rsidRPr="00CA48EF" w:rsidRDefault="00545183" w:rsidP="00A0132C">
            <w:pPr>
              <w:jc w:val="right"/>
              <w:rPr>
                <w:sz w:val="21"/>
              </w:rPr>
            </w:pPr>
            <w:r w:rsidRPr="00CA48EF">
              <w:rPr>
                <w:sz w:val="21"/>
              </w:rPr>
              <w:t>48 070</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630F4646" w14:textId="77777777" w:rsidR="00545183" w:rsidRPr="00CA48EF" w:rsidRDefault="00545183" w:rsidP="00A0132C">
            <w:pPr>
              <w:jc w:val="right"/>
              <w:rPr>
                <w:sz w:val="21"/>
              </w:rPr>
            </w:pPr>
            <w:r w:rsidRPr="00CA48EF">
              <w:rPr>
                <w:sz w:val="21"/>
              </w:rPr>
              <w:t>50 765</w:t>
            </w:r>
          </w:p>
        </w:tc>
      </w:tr>
      <w:tr w:rsidR="007A73E0" w:rsidRPr="00CA48EF" w14:paraId="618CB9D4" w14:textId="77777777">
        <w:trPr>
          <w:trHeight w:val="380"/>
        </w:trPr>
        <w:tc>
          <w:tcPr>
            <w:tcW w:w="760" w:type="dxa"/>
            <w:tcBorders>
              <w:top w:val="nil"/>
              <w:left w:val="nil"/>
              <w:bottom w:val="nil"/>
              <w:right w:val="nil"/>
            </w:tcBorders>
            <w:tcMar>
              <w:top w:w="128" w:type="dxa"/>
              <w:left w:w="43" w:type="dxa"/>
              <w:bottom w:w="43" w:type="dxa"/>
              <w:right w:w="43" w:type="dxa"/>
            </w:tcMar>
          </w:tcPr>
          <w:p w14:paraId="32ABC848" w14:textId="77777777" w:rsidR="00545183" w:rsidRPr="00CA48EF" w:rsidRDefault="00545183" w:rsidP="00CA48EF">
            <w:pPr>
              <w:rPr>
                <w:sz w:val="21"/>
              </w:rPr>
            </w:pPr>
          </w:p>
        </w:tc>
        <w:tc>
          <w:tcPr>
            <w:tcW w:w="3320" w:type="dxa"/>
            <w:tcBorders>
              <w:top w:val="nil"/>
              <w:left w:val="nil"/>
              <w:bottom w:val="nil"/>
              <w:right w:val="nil"/>
            </w:tcBorders>
            <w:tcMar>
              <w:top w:w="128" w:type="dxa"/>
              <w:left w:w="43" w:type="dxa"/>
              <w:bottom w:w="43" w:type="dxa"/>
              <w:right w:w="43" w:type="dxa"/>
            </w:tcMar>
          </w:tcPr>
          <w:p w14:paraId="032F384B" w14:textId="77777777" w:rsidR="00545183" w:rsidRPr="00CA48EF" w:rsidRDefault="00545183" w:rsidP="00CA48EF">
            <w:pPr>
              <w:rPr>
                <w:sz w:val="21"/>
              </w:rPr>
            </w:pPr>
            <w:r w:rsidRPr="00CA48EF">
              <w:rPr>
                <w:rStyle w:val="kursiv"/>
                <w:sz w:val="21"/>
              </w:rPr>
              <w:t xml:space="preserve"> Herav pristilskudd</w:t>
            </w:r>
          </w:p>
        </w:tc>
        <w:tc>
          <w:tcPr>
            <w:tcW w:w="900" w:type="dxa"/>
            <w:tcBorders>
              <w:top w:val="nil"/>
              <w:left w:val="nil"/>
              <w:bottom w:val="nil"/>
              <w:right w:val="nil"/>
            </w:tcBorders>
            <w:tcMar>
              <w:top w:w="128" w:type="dxa"/>
              <w:left w:w="43" w:type="dxa"/>
              <w:bottom w:w="43" w:type="dxa"/>
              <w:right w:w="43" w:type="dxa"/>
            </w:tcMar>
            <w:vAlign w:val="bottom"/>
          </w:tcPr>
          <w:p w14:paraId="458F4952" w14:textId="77777777" w:rsidR="00545183" w:rsidRPr="00CA48EF" w:rsidRDefault="00545183" w:rsidP="00A0132C">
            <w:pPr>
              <w:jc w:val="right"/>
              <w:rPr>
                <w:sz w:val="21"/>
              </w:rPr>
            </w:pPr>
            <w:r w:rsidRPr="00CA48EF">
              <w:rPr>
                <w:rStyle w:val="kursiv"/>
                <w:sz w:val="21"/>
              </w:rPr>
              <w:t>2 296</w:t>
            </w:r>
          </w:p>
        </w:tc>
        <w:tc>
          <w:tcPr>
            <w:tcW w:w="900" w:type="dxa"/>
            <w:tcBorders>
              <w:top w:val="nil"/>
              <w:left w:val="nil"/>
              <w:bottom w:val="nil"/>
              <w:right w:val="nil"/>
            </w:tcBorders>
            <w:tcMar>
              <w:top w:w="128" w:type="dxa"/>
              <w:left w:w="43" w:type="dxa"/>
              <w:bottom w:w="43" w:type="dxa"/>
              <w:right w:w="43" w:type="dxa"/>
            </w:tcMar>
            <w:vAlign w:val="bottom"/>
          </w:tcPr>
          <w:p w14:paraId="24FCB1D9" w14:textId="77777777" w:rsidR="00545183" w:rsidRPr="00CA48EF" w:rsidRDefault="00545183" w:rsidP="00A0132C">
            <w:pPr>
              <w:jc w:val="right"/>
              <w:rPr>
                <w:sz w:val="21"/>
              </w:rPr>
            </w:pPr>
            <w:r w:rsidRPr="00CA48EF">
              <w:rPr>
                <w:rStyle w:val="kursiv"/>
                <w:sz w:val="21"/>
              </w:rPr>
              <w:t>2 363</w:t>
            </w:r>
          </w:p>
        </w:tc>
        <w:tc>
          <w:tcPr>
            <w:tcW w:w="900" w:type="dxa"/>
            <w:tcBorders>
              <w:top w:val="nil"/>
              <w:left w:val="nil"/>
              <w:bottom w:val="nil"/>
              <w:right w:val="nil"/>
            </w:tcBorders>
            <w:tcMar>
              <w:top w:w="128" w:type="dxa"/>
              <w:left w:w="43" w:type="dxa"/>
              <w:bottom w:w="43" w:type="dxa"/>
              <w:right w:w="43" w:type="dxa"/>
            </w:tcMar>
            <w:vAlign w:val="bottom"/>
          </w:tcPr>
          <w:p w14:paraId="0D3FA142" w14:textId="77777777" w:rsidR="00545183" w:rsidRPr="00CA48EF" w:rsidRDefault="00545183" w:rsidP="00A0132C">
            <w:pPr>
              <w:jc w:val="right"/>
              <w:rPr>
                <w:sz w:val="21"/>
              </w:rPr>
            </w:pPr>
            <w:r w:rsidRPr="00CA48EF">
              <w:rPr>
                <w:rStyle w:val="kursiv"/>
                <w:sz w:val="21"/>
              </w:rPr>
              <w:t>2 568</w:t>
            </w:r>
          </w:p>
        </w:tc>
        <w:tc>
          <w:tcPr>
            <w:tcW w:w="900" w:type="dxa"/>
            <w:tcBorders>
              <w:top w:val="nil"/>
              <w:left w:val="nil"/>
              <w:bottom w:val="nil"/>
              <w:right w:val="nil"/>
            </w:tcBorders>
            <w:tcMar>
              <w:top w:w="128" w:type="dxa"/>
              <w:left w:w="43" w:type="dxa"/>
              <w:bottom w:w="43" w:type="dxa"/>
              <w:right w:w="43" w:type="dxa"/>
            </w:tcMar>
            <w:vAlign w:val="bottom"/>
          </w:tcPr>
          <w:p w14:paraId="5D1A2922" w14:textId="77777777" w:rsidR="00545183" w:rsidRPr="00CA48EF" w:rsidRDefault="00545183" w:rsidP="00A0132C">
            <w:pPr>
              <w:jc w:val="right"/>
              <w:rPr>
                <w:sz w:val="21"/>
              </w:rPr>
            </w:pPr>
            <w:r w:rsidRPr="00CA48EF">
              <w:rPr>
                <w:rStyle w:val="kursiv"/>
                <w:sz w:val="21"/>
              </w:rPr>
              <w:t>3 223</w:t>
            </w:r>
          </w:p>
        </w:tc>
        <w:tc>
          <w:tcPr>
            <w:tcW w:w="900" w:type="dxa"/>
            <w:tcBorders>
              <w:top w:val="nil"/>
              <w:left w:val="nil"/>
              <w:bottom w:val="nil"/>
              <w:right w:val="nil"/>
            </w:tcBorders>
            <w:tcMar>
              <w:top w:w="128" w:type="dxa"/>
              <w:left w:w="43" w:type="dxa"/>
              <w:bottom w:w="43" w:type="dxa"/>
              <w:right w:w="43" w:type="dxa"/>
            </w:tcMar>
            <w:vAlign w:val="bottom"/>
          </w:tcPr>
          <w:p w14:paraId="4FA8D41E" w14:textId="77777777" w:rsidR="00545183" w:rsidRPr="00CA48EF" w:rsidRDefault="00545183" w:rsidP="00A0132C">
            <w:pPr>
              <w:jc w:val="right"/>
              <w:rPr>
                <w:sz w:val="21"/>
              </w:rPr>
            </w:pPr>
            <w:r w:rsidRPr="00CA48EF">
              <w:rPr>
                <w:rStyle w:val="kursiv"/>
                <w:sz w:val="21"/>
              </w:rPr>
              <w:t>3 707</w:t>
            </w:r>
          </w:p>
        </w:tc>
        <w:tc>
          <w:tcPr>
            <w:tcW w:w="900" w:type="dxa"/>
            <w:tcBorders>
              <w:top w:val="nil"/>
              <w:left w:val="nil"/>
              <w:bottom w:val="nil"/>
              <w:right w:val="nil"/>
            </w:tcBorders>
            <w:tcMar>
              <w:top w:w="128" w:type="dxa"/>
              <w:left w:w="43" w:type="dxa"/>
              <w:bottom w:w="43" w:type="dxa"/>
              <w:right w:w="43" w:type="dxa"/>
            </w:tcMar>
            <w:vAlign w:val="bottom"/>
          </w:tcPr>
          <w:p w14:paraId="1ADE69C7" w14:textId="77777777" w:rsidR="00545183" w:rsidRPr="00CA48EF" w:rsidRDefault="00545183" w:rsidP="00A0132C">
            <w:pPr>
              <w:jc w:val="right"/>
              <w:rPr>
                <w:sz w:val="21"/>
              </w:rPr>
            </w:pPr>
            <w:r w:rsidRPr="00CA48EF">
              <w:rPr>
                <w:rStyle w:val="kursiv"/>
                <w:sz w:val="21"/>
              </w:rPr>
              <w:t>3 936</w:t>
            </w:r>
          </w:p>
        </w:tc>
      </w:tr>
      <w:tr w:rsidR="007A73E0" w:rsidRPr="00CA48EF" w14:paraId="62D2557E" w14:textId="77777777">
        <w:trPr>
          <w:trHeight w:val="380"/>
        </w:trPr>
        <w:tc>
          <w:tcPr>
            <w:tcW w:w="4080" w:type="dxa"/>
            <w:gridSpan w:val="2"/>
            <w:tcBorders>
              <w:top w:val="nil"/>
              <w:left w:val="nil"/>
              <w:bottom w:val="single" w:sz="4" w:space="0" w:color="000000"/>
              <w:right w:val="nil"/>
            </w:tcBorders>
            <w:tcMar>
              <w:top w:w="128" w:type="dxa"/>
              <w:left w:w="43" w:type="dxa"/>
              <w:bottom w:w="43" w:type="dxa"/>
              <w:right w:w="43" w:type="dxa"/>
            </w:tcMar>
          </w:tcPr>
          <w:p w14:paraId="6EC1DF3E" w14:textId="77777777" w:rsidR="00545183" w:rsidRPr="00CA48EF" w:rsidRDefault="00545183" w:rsidP="00CA48EF">
            <w:pPr>
              <w:rPr>
                <w:sz w:val="21"/>
              </w:rPr>
            </w:pPr>
            <w:r w:rsidRPr="00CA48EF">
              <w:rPr>
                <w:sz w:val="21"/>
              </w:rPr>
              <w:t>+ Direkte tilskudd</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1E9E3693" w14:textId="77777777" w:rsidR="00545183" w:rsidRPr="00CA48EF" w:rsidRDefault="00545183" w:rsidP="00A0132C">
            <w:pPr>
              <w:jc w:val="right"/>
              <w:rPr>
                <w:sz w:val="21"/>
              </w:rPr>
            </w:pPr>
            <w:r w:rsidRPr="00CA48EF">
              <w:rPr>
                <w:sz w:val="21"/>
              </w:rPr>
              <w:t>12 081</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6A0725B" w14:textId="77777777" w:rsidR="00545183" w:rsidRPr="00CA48EF" w:rsidRDefault="00545183" w:rsidP="00A0132C">
            <w:pPr>
              <w:jc w:val="right"/>
              <w:rPr>
                <w:sz w:val="21"/>
              </w:rPr>
            </w:pPr>
            <w:r w:rsidRPr="00CA48EF">
              <w:rPr>
                <w:sz w:val="21"/>
              </w:rPr>
              <w:t>14 677</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44FD570" w14:textId="77777777" w:rsidR="00545183" w:rsidRPr="00CA48EF" w:rsidRDefault="00545183" w:rsidP="00A0132C">
            <w:pPr>
              <w:jc w:val="right"/>
              <w:rPr>
                <w:sz w:val="21"/>
              </w:rPr>
            </w:pPr>
            <w:r w:rsidRPr="00CA48EF">
              <w:rPr>
                <w:sz w:val="21"/>
              </w:rPr>
              <w:t>17 128</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5BC155C" w14:textId="77777777" w:rsidR="00545183" w:rsidRPr="00CA48EF" w:rsidRDefault="00545183" w:rsidP="00A0132C">
            <w:pPr>
              <w:jc w:val="right"/>
              <w:rPr>
                <w:sz w:val="21"/>
              </w:rPr>
            </w:pPr>
            <w:r w:rsidRPr="00CA48EF">
              <w:rPr>
                <w:sz w:val="21"/>
              </w:rPr>
              <w:t>19 756</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5B8C44EF" w14:textId="77777777" w:rsidR="00545183" w:rsidRPr="00CA48EF" w:rsidRDefault="00545183" w:rsidP="00A0132C">
            <w:pPr>
              <w:jc w:val="right"/>
              <w:rPr>
                <w:sz w:val="21"/>
              </w:rPr>
            </w:pPr>
            <w:r w:rsidRPr="00CA48EF">
              <w:rPr>
                <w:sz w:val="21"/>
              </w:rPr>
              <w:t>21 548</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2F3D6ED9" w14:textId="77777777" w:rsidR="00545183" w:rsidRPr="00CA48EF" w:rsidRDefault="00545183" w:rsidP="00A0132C">
            <w:pPr>
              <w:jc w:val="right"/>
              <w:rPr>
                <w:sz w:val="21"/>
              </w:rPr>
            </w:pPr>
            <w:r w:rsidRPr="00CA48EF">
              <w:rPr>
                <w:sz w:val="21"/>
              </w:rPr>
              <w:t>22 276</w:t>
            </w:r>
          </w:p>
        </w:tc>
      </w:tr>
      <w:tr w:rsidR="007A73E0" w:rsidRPr="00CA48EF" w14:paraId="622DDBBD"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A26BABC" w14:textId="77777777" w:rsidR="00545183" w:rsidRPr="00CA48EF" w:rsidRDefault="00545183" w:rsidP="00CA48EF">
            <w:pPr>
              <w:rPr>
                <w:sz w:val="21"/>
              </w:rPr>
            </w:pPr>
            <w:r w:rsidRPr="00CA48EF">
              <w:rPr>
                <w:sz w:val="21"/>
              </w:rPr>
              <w:t>Sum inntekter inkl. tilsk. (A)</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D690B7" w14:textId="77777777" w:rsidR="00545183" w:rsidRPr="00CA48EF" w:rsidRDefault="00545183" w:rsidP="00A0132C">
            <w:pPr>
              <w:jc w:val="right"/>
              <w:rPr>
                <w:sz w:val="21"/>
              </w:rPr>
            </w:pPr>
            <w:r w:rsidRPr="00CA48EF">
              <w:rPr>
                <w:sz w:val="21"/>
              </w:rPr>
              <w:t>50 317</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7AB531" w14:textId="77777777" w:rsidR="00545183" w:rsidRPr="00CA48EF" w:rsidRDefault="00545183" w:rsidP="00A0132C">
            <w:pPr>
              <w:jc w:val="right"/>
              <w:rPr>
                <w:sz w:val="21"/>
              </w:rPr>
            </w:pPr>
            <w:r w:rsidRPr="00CA48EF">
              <w:rPr>
                <w:sz w:val="21"/>
              </w:rPr>
              <w:t>56 551</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85E441" w14:textId="77777777" w:rsidR="00545183" w:rsidRPr="00CA48EF" w:rsidRDefault="00545183" w:rsidP="00A0132C">
            <w:pPr>
              <w:jc w:val="right"/>
              <w:rPr>
                <w:sz w:val="21"/>
              </w:rPr>
            </w:pPr>
            <w:r w:rsidRPr="00CA48EF">
              <w:rPr>
                <w:sz w:val="21"/>
              </w:rPr>
              <w:t>59 704</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926815" w14:textId="77777777" w:rsidR="00545183" w:rsidRPr="00CA48EF" w:rsidRDefault="00545183" w:rsidP="00A0132C">
            <w:pPr>
              <w:jc w:val="right"/>
              <w:rPr>
                <w:sz w:val="21"/>
              </w:rPr>
            </w:pPr>
            <w:r w:rsidRPr="00CA48EF">
              <w:rPr>
                <w:sz w:val="21"/>
              </w:rPr>
              <w:t>64 069</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AFB8A1" w14:textId="77777777" w:rsidR="00545183" w:rsidRPr="00CA48EF" w:rsidRDefault="00545183" w:rsidP="00A0132C">
            <w:pPr>
              <w:jc w:val="right"/>
              <w:rPr>
                <w:sz w:val="21"/>
              </w:rPr>
            </w:pPr>
            <w:r w:rsidRPr="00CA48EF">
              <w:rPr>
                <w:sz w:val="21"/>
              </w:rPr>
              <w:t>69 618</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4AF1DE" w14:textId="77777777" w:rsidR="00545183" w:rsidRPr="00CA48EF" w:rsidRDefault="00545183" w:rsidP="00A0132C">
            <w:pPr>
              <w:jc w:val="right"/>
              <w:rPr>
                <w:sz w:val="21"/>
              </w:rPr>
            </w:pPr>
            <w:r w:rsidRPr="00CA48EF">
              <w:rPr>
                <w:sz w:val="21"/>
              </w:rPr>
              <w:t>73 041</w:t>
            </w:r>
          </w:p>
        </w:tc>
      </w:tr>
      <w:tr w:rsidR="007A73E0" w:rsidRPr="00CA48EF" w14:paraId="124CB022" w14:textId="77777777">
        <w:trPr>
          <w:trHeight w:val="380"/>
        </w:trPr>
        <w:tc>
          <w:tcPr>
            <w:tcW w:w="4080" w:type="dxa"/>
            <w:gridSpan w:val="2"/>
            <w:tcBorders>
              <w:top w:val="nil"/>
              <w:left w:val="nil"/>
              <w:bottom w:val="nil"/>
              <w:right w:val="nil"/>
            </w:tcBorders>
            <w:tcMar>
              <w:top w:w="128" w:type="dxa"/>
              <w:left w:w="43" w:type="dxa"/>
              <w:bottom w:w="43" w:type="dxa"/>
              <w:right w:w="43" w:type="dxa"/>
            </w:tcMar>
          </w:tcPr>
          <w:p w14:paraId="1453D8E0" w14:textId="77777777" w:rsidR="00545183" w:rsidRPr="00CA48EF" w:rsidRDefault="00545183" w:rsidP="00CA48EF">
            <w:pPr>
              <w:rPr>
                <w:sz w:val="21"/>
              </w:rPr>
            </w:pPr>
            <w:r w:rsidRPr="00CA48EF">
              <w:rPr>
                <w:sz w:val="21"/>
              </w:rPr>
              <w:t>Sum ikke-varige produksjonsmidler</w:t>
            </w:r>
          </w:p>
        </w:tc>
        <w:tc>
          <w:tcPr>
            <w:tcW w:w="900" w:type="dxa"/>
            <w:tcBorders>
              <w:top w:val="nil"/>
              <w:left w:val="nil"/>
              <w:bottom w:val="nil"/>
              <w:right w:val="nil"/>
            </w:tcBorders>
            <w:tcMar>
              <w:top w:w="128" w:type="dxa"/>
              <w:left w:w="43" w:type="dxa"/>
              <w:bottom w:w="43" w:type="dxa"/>
              <w:right w:w="43" w:type="dxa"/>
            </w:tcMar>
            <w:vAlign w:val="bottom"/>
          </w:tcPr>
          <w:p w14:paraId="6FB3BC79" w14:textId="77777777" w:rsidR="00545183" w:rsidRPr="00CA48EF" w:rsidRDefault="00545183" w:rsidP="00A0132C">
            <w:pPr>
              <w:jc w:val="right"/>
              <w:rPr>
                <w:sz w:val="21"/>
              </w:rPr>
            </w:pPr>
            <w:r w:rsidRPr="00CA48EF">
              <w:rPr>
                <w:sz w:val="21"/>
              </w:rPr>
              <w:t>26 713</w:t>
            </w:r>
          </w:p>
        </w:tc>
        <w:tc>
          <w:tcPr>
            <w:tcW w:w="900" w:type="dxa"/>
            <w:tcBorders>
              <w:top w:val="nil"/>
              <w:left w:val="nil"/>
              <w:bottom w:val="nil"/>
              <w:right w:val="nil"/>
            </w:tcBorders>
            <w:tcMar>
              <w:top w:w="128" w:type="dxa"/>
              <w:left w:w="43" w:type="dxa"/>
              <w:bottom w:w="43" w:type="dxa"/>
              <w:right w:w="43" w:type="dxa"/>
            </w:tcMar>
            <w:vAlign w:val="bottom"/>
          </w:tcPr>
          <w:p w14:paraId="5D526983" w14:textId="77777777" w:rsidR="00545183" w:rsidRPr="00CA48EF" w:rsidRDefault="00545183" w:rsidP="00A0132C">
            <w:pPr>
              <w:jc w:val="right"/>
              <w:rPr>
                <w:sz w:val="21"/>
              </w:rPr>
            </w:pPr>
            <w:r w:rsidRPr="00CA48EF">
              <w:rPr>
                <w:sz w:val="21"/>
              </w:rPr>
              <w:t>29 766</w:t>
            </w:r>
          </w:p>
        </w:tc>
        <w:tc>
          <w:tcPr>
            <w:tcW w:w="900" w:type="dxa"/>
            <w:tcBorders>
              <w:top w:val="nil"/>
              <w:left w:val="nil"/>
              <w:bottom w:val="nil"/>
              <w:right w:val="nil"/>
            </w:tcBorders>
            <w:tcMar>
              <w:top w:w="128" w:type="dxa"/>
              <w:left w:w="43" w:type="dxa"/>
              <w:bottom w:w="43" w:type="dxa"/>
              <w:right w:w="43" w:type="dxa"/>
            </w:tcMar>
            <w:vAlign w:val="bottom"/>
          </w:tcPr>
          <w:p w14:paraId="3DA6B4A9" w14:textId="77777777" w:rsidR="00545183" w:rsidRPr="00CA48EF" w:rsidRDefault="00545183" w:rsidP="00A0132C">
            <w:pPr>
              <w:jc w:val="right"/>
              <w:rPr>
                <w:sz w:val="21"/>
              </w:rPr>
            </w:pPr>
            <w:r w:rsidRPr="00CA48EF">
              <w:rPr>
                <w:sz w:val="21"/>
              </w:rPr>
              <w:t>32 378</w:t>
            </w:r>
          </w:p>
        </w:tc>
        <w:tc>
          <w:tcPr>
            <w:tcW w:w="900" w:type="dxa"/>
            <w:tcBorders>
              <w:top w:val="nil"/>
              <w:left w:val="nil"/>
              <w:bottom w:val="nil"/>
              <w:right w:val="nil"/>
            </w:tcBorders>
            <w:tcMar>
              <w:top w:w="128" w:type="dxa"/>
              <w:left w:w="43" w:type="dxa"/>
              <w:bottom w:w="43" w:type="dxa"/>
              <w:right w:w="43" w:type="dxa"/>
            </w:tcMar>
            <w:vAlign w:val="bottom"/>
          </w:tcPr>
          <w:p w14:paraId="3F6D8AB7" w14:textId="77777777" w:rsidR="00545183" w:rsidRPr="00CA48EF" w:rsidRDefault="00545183" w:rsidP="00A0132C">
            <w:pPr>
              <w:jc w:val="right"/>
              <w:rPr>
                <w:sz w:val="21"/>
              </w:rPr>
            </w:pPr>
            <w:r w:rsidRPr="00CA48EF">
              <w:rPr>
                <w:sz w:val="21"/>
              </w:rPr>
              <w:t>32 097</w:t>
            </w:r>
          </w:p>
        </w:tc>
        <w:tc>
          <w:tcPr>
            <w:tcW w:w="900" w:type="dxa"/>
            <w:tcBorders>
              <w:top w:val="nil"/>
              <w:left w:val="nil"/>
              <w:bottom w:val="nil"/>
              <w:right w:val="nil"/>
            </w:tcBorders>
            <w:tcMar>
              <w:top w:w="128" w:type="dxa"/>
              <w:left w:w="43" w:type="dxa"/>
              <w:bottom w:w="43" w:type="dxa"/>
              <w:right w:w="43" w:type="dxa"/>
            </w:tcMar>
            <w:vAlign w:val="bottom"/>
          </w:tcPr>
          <w:p w14:paraId="686F67B8" w14:textId="77777777" w:rsidR="00545183" w:rsidRPr="00CA48EF" w:rsidRDefault="00545183" w:rsidP="00A0132C">
            <w:pPr>
              <w:jc w:val="right"/>
              <w:rPr>
                <w:sz w:val="21"/>
              </w:rPr>
            </w:pPr>
            <w:r w:rsidRPr="00CA48EF">
              <w:rPr>
                <w:sz w:val="21"/>
              </w:rPr>
              <w:t>33 874</w:t>
            </w:r>
          </w:p>
        </w:tc>
        <w:tc>
          <w:tcPr>
            <w:tcW w:w="900" w:type="dxa"/>
            <w:tcBorders>
              <w:top w:val="nil"/>
              <w:left w:val="nil"/>
              <w:bottom w:val="nil"/>
              <w:right w:val="nil"/>
            </w:tcBorders>
            <w:tcMar>
              <w:top w:w="128" w:type="dxa"/>
              <w:left w:w="43" w:type="dxa"/>
              <w:bottom w:w="43" w:type="dxa"/>
              <w:right w:w="43" w:type="dxa"/>
            </w:tcMar>
            <w:vAlign w:val="bottom"/>
          </w:tcPr>
          <w:p w14:paraId="14EAE480" w14:textId="77777777" w:rsidR="00545183" w:rsidRPr="00CA48EF" w:rsidRDefault="00545183" w:rsidP="00A0132C">
            <w:pPr>
              <w:jc w:val="right"/>
              <w:rPr>
                <w:sz w:val="21"/>
              </w:rPr>
            </w:pPr>
            <w:r w:rsidRPr="00CA48EF">
              <w:rPr>
                <w:sz w:val="21"/>
              </w:rPr>
              <w:t>35 420</w:t>
            </w:r>
          </w:p>
        </w:tc>
      </w:tr>
      <w:tr w:rsidR="007A73E0" w:rsidRPr="00CA48EF" w14:paraId="4770226C" w14:textId="77777777">
        <w:trPr>
          <w:trHeight w:val="380"/>
        </w:trPr>
        <w:tc>
          <w:tcPr>
            <w:tcW w:w="4080" w:type="dxa"/>
            <w:gridSpan w:val="2"/>
            <w:tcBorders>
              <w:top w:val="nil"/>
              <w:left w:val="nil"/>
              <w:bottom w:val="single" w:sz="4" w:space="0" w:color="000000"/>
              <w:right w:val="nil"/>
            </w:tcBorders>
            <w:tcMar>
              <w:top w:w="128" w:type="dxa"/>
              <w:left w:w="43" w:type="dxa"/>
              <w:bottom w:w="43" w:type="dxa"/>
              <w:right w:w="43" w:type="dxa"/>
            </w:tcMar>
          </w:tcPr>
          <w:p w14:paraId="230DD395" w14:textId="77777777" w:rsidR="00545183" w:rsidRPr="00CA48EF" w:rsidRDefault="00545183" w:rsidP="00CA48EF">
            <w:pPr>
              <w:rPr>
                <w:sz w:val="21"/>
              </w:rPr>
            </w:pPr>
            <w:r w:rsidRPr="00CA48EF">
              <w:rPr>
                <w:sz w:val="21"/>
              </w:rPr>
              <w:t>+ Sum leiekostnader</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647ABCB0" w14:textId="77777777" w:rsidR="00545183" w:rsidRPr="00CA48EF" w:rsidRDefault="00545183" w:rsidP="00A0132C">
            <w:pPr>
              <w:jc w:val="right"/>
              <w:rPr>
                <w:sz w:val="21"/>
              </w:rPr>
            </w:pPr>
            <w:r w:rsidRPr="00CA48EF">
              <w:rPr>
                <w:sz w:val="21"/>
              </w:rPr>
              <w:t>5 090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53A5A9AB" w14:textId="77777777" w:rsidR="00545183" w:rsidRPr="00CA48EF" w:rsidRDefault="00545183" w:rsidP="00A0132C">
            <w:pPr>
              <w:jc w:val="right"/>
              <w:rPr>
                <w:sz w:val="21"/>
              </w:rPr>
            </w:pPr>
            <w:r w:rsidRPr="00CA48EF">
              <w:rPr>
                <w:sz w:val="21"/>
              </w:rPr>
              <w:t>5 230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156AD705" w14:textId="77777777" w:rsidR="00545183" w:rsidRPr="00CA48EF" w:rsidRDefault="00545183" w:rsidP="00A0132C">
            <w:pPr>
              <w:jc w:val="right"/>
              <w:rPr>
                <w:sz w:val="21"/>
              </w:rPr>
            </w:pPr>
            <w:r w:rsidRPr="00CA48EF">
              <w:rPr>
                <w:sz w:val="21"/>
              </w:rPr>
              <w:t>5 711</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EC7A2BF" w14:textId="77777777" w:rsidR="00545183" w:rsidRPr="00CA48EF" w:rsidRDefault="00545183" w:rsidP="00A0132C">
            <w:pPr>
              <w:jc w:val="right"/>
              <w:rPr>
                <w:sz w:val="21"/>
              </w:rPr>
            </w:pPr>
            <w:r w:rsidRPr="00CA48EF">
              <w:rPr>
                <w:sz w:val="21"/>
              </w:rPr>
              <w:t>6 124</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0BBB619E" w14:textId="77777777" w:rsidR="00545183" w:rsidRPr="00CA48EF" w:rsidRDefault="00545183" w:rsidP="00A0132C">
            <w:pPr>
              <w:jc w:val="right"/>
              <w:rPr>
                <w:sz w:val="21"/>
              </w:rPr>
            </w:pPr>
            <w:r w:rsidRPr="00CA48EF">
              <w:rPr>
                <w:sz w:val="21"/>
              </w:rPr>
              <w:t>6 338</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2E9C90EA" w14:textId="77777777" w:rsidR="00545183" w:rsidRPr="00CA48EF" w:rsidRDefault="00545183" w:rsidP="00A0132C">
            <w:pPr>
              <w:jc w:val="right"/>
              <w:rPr>
                <w:sz w:val="21"/>
              </w:rPr>
            </w:pPr>
            <w:r w:rsidRPr="00CA48EF">
              <w:rPr>
                <w:sz w:val="21"/>
              </w:rPr>
              <w:t>6 581</w:t>
            </w:r>
          </w:p>
        </w:tc>
      </w:tr>
      <w:tr w:rsidR="007A73E0" w:rsidRPr="00CA48EF" w14:paraId="50ACEB8B"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3E552AA" w14:textId="77777777" w:rsidR="00545183" w:rsidRPr="00CA48EF" w:rsidRDefault="00545183" w:rsidP="00CA48EF">
            <w:pPr>
              <w:rPr>
                <w:sz w:val="21"/>
              </w:rPr>
            </w:pPr>
            <w:r w:rsidRPr="00CA48EF">
              <w:rPr>
                <w:sz w:val="21"/>
              </w:rPr>
              <w:t>Sum kapitalkostnader</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A11DE5" w14:textId="77777777" w:rsidR="00545183" w:rsidRPr="00CA48EF" w:rsidRDefault="00545183" w:rsidP="00A0132C">
            <w:pPr>
              <w:jc w:val="right"/>
              <w:rPr>
                <w:sz w:val="21"/>
              </w:rPr>
            </w:pPr>
            <w:r w:rsidRPr="00CA48EF">
              <w:rPr>
                <w:sz w:val="21"/>
              </w:rPr>
              <w:t>6 663</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04C7BC" w14:textId="77777777" w:rsidR="00545183" w:rsidRPr="00CA48EF" w:rsidRDefault="00545183" w:rsidP="00A0132C">
            <w:pPr>
              <w:jc w:val="right"/>
              <w:rPr>
                <w:sz w:val="21"/>
              </w:rPr>
            </w:pPr>
            <w:r w:rsidRPr="00CA48EF">
              <w:rPr>
                <w:sz w:val="21"/>
              </w:rPr>
              <w:t>6 988</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6F66B7" w14:textId="77777777" w:rsidR="00545183" w:rsidRPr="00CA48EF" w:rsidRDefault="00545183" w:rsidP="00A0132C">
            <w:pPr>
              <w:jc w:val="right"/>
              <w:rPr>
                <w:sz w:val="21"/>
              </w:rPr>
            </w:pPr>
            <w:r w:rsidRPr="00CA48EF">
              <w:rPr>
                <w:sz w:val="21"/>
              </w:rPr>
              <w:t>7 337</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C45824" w14:textId="77777777" w:rsidR="00545183" w:rsidRPr="00CA48EF" w:rsidRDefault="00545183" w:rsidP="00A0132C">
            <w:pPr>
              <w:jc w:val="right"/>
              <w:rPr>
                <w:sz w:val="21"/>
              </w:rPr>
            </w:pPr>
            <w:r w:rsidRPr="00CA48EF">
              <w:rPr>
                <w:sz w:val="21"/>
              </w:rPr>
              <w:t>7 665</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7638DD" w14:textId="77777777" w:rsidR="00545183" w:rsidRPr="00CA48EF" w:rsidRDefault="00545183" w:rsidP="00A0132C">
            <w:pPr>
              <w:jc w:val="right"/>
              <w:rPr>
                <w:sz w:val="21"/>
              </w:rPr>
            </w:pPr>
            <w:r w:rsidRPr="00CA48EF">
              <w:rPr>
                <w:sz w:val="21"/>
              </w:rPr>
              <w:t>8 009</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7063AD" w14:textId="77777777" w:rsidR="00545183" w:rsidRPr="00CA48EF" w:rsidRDefault="00545183" w:rsidP="00A0132C">
            <w:pPr>
              <w:jc w:val="right"/>
              <w:rPr>
                <w:sz w:val="21"/>
              </w:rPr>
            </w:pPr>
            <w:r w:rsidRPr="00CA48EF">
              <w:rPr>
                <w:sz w:val="21"/>
              </w:rPr>
              <w:t>8 413</w:t>
            </w:r>
          </w:p>
        </w:tc>
      </w:tr>
      <w:tr w:rsidR="007A73E0" w:rsidRPr="00CA48EF" w14:paraId="360F994F"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4D50B8A" w14:textId="77777777" w:rsidR="00545183" w:rsidRPr="00CA48EF" w:rsidRDefault="00545183" w:rsidP="00CA48EF">
            <w:pPr>
              <w:rPr>
                <w:sz w:val="21"/>
              </w:rPr>
            </w:pPr>
            <w:r w:rsidRPr="00CA48EF">
              <w:rPr>
                <w:sz w:val="21"/>
              </w:rPr>
              <w:t>Sum kostnader (B)</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287104" w14:textId="77777777" w:rsidR="00545183" w:rsidRPr="00CA48EF" w:rsidRDefault="00545183" w:rsidP="00A0132C">
            <w:pPr>
              <w:jc w:val="right"/>
              <w:rPr>
                <w:sz w:val="21"/>
              </w:rPr>
            </w:pPr>
            <w:r w:rsidRPr="00CA48EF">
              <w:rPr>
                <w:sz w:val="21"/>
              </w:rPr>
              <w:t>38 466</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49605" w14:textId="77777777" w:rsidR="00545183" w:rsidRPr="00CA48EF" w:rsidRDefault="00545183" w:rsidP="00A0132C">
            <w:pPr>
              <w:jc w:val="right"/>
              <w:rPr>
                <w:sz w:val="21"/>
              </w:rPr>
            </w:pPr>
            <w:r w:rsidRPr="00CA48EF">
              <w:rPr>
                <w:sz w:val="21"/>
              </w:rPr>
              <w:t>41 983</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7C2969" w14:textId="77777777" w:rsidR="00545183" w:rsidRPr="00CA48EF" w:rsidRDefault="00545183" w:rsidP="00A0132C">
            <w:pPr>
              <w:jc w:val="right"/>
              <w:rPr>
                <w:sz w:val="21"/>
              </w:rPr>
            </w:pPr>
            <w:r w:rsidRPr="00CA48EF">
              <w:rPr>
                <w:sz w:val="21"/>
              </w:rPr>
              <w:t>45 427</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4D9B0E" w14:textId="77777777" w:rsidR="00545183" w:rsidRPr="00CA48EF" w:rsidRDefault="00545183" w:rsidP="00A0132C">
            <w:pPr>
              <w:jc w:val="right"/>
              <w:rPr>
                <w:sz w:val="21"/>
              </w:rPr>
            </w:pPr>
            <w:r w:rsidRPr="00CA48EF">
              <w:rPr>
                <w:sz w:val="21"/>
              </w:rPr>
              <w:t>45 887</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422FDE" w14:textId="77777777" w:rsidR="00545183" w:rsidRPr="00CA48EF" w:rsidRDefault="00545183" w:rsidP="00A0132C">
            <w:pPr>
              <w:jc w:val="right"/>
              <w:rPr>
                <w:sz w:val="21"/>
              </w:rPr>
            </w:pPr>
            <w:r w:rsidRPr="00CA48EF">
              <w:rPr>
                <w:sz w:val="21"/>
              </w:rPr>
              <w:t>48 222</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3331F0" w14:textId="77777777" w:rsidR="00545183" w:rsidRPr="00CA48EF" w:rsidRDefault="00545183" w:rsidP="00A0132C">
            <w:pPr>
              <w:jc w:val="right"/>
              <w:rPr>
                <w:sz w:val="21"/>
              </w:rPr>
            </w:pPr>
            <w:r w:rsidRPr="00CA48EF">
              <w:rPr>
                <w:sz w:val="21"/>
              </w:rPr>
              <w:t>50 413</w:t>
            </w:r>
          </w:p>
        </w:tc>
      </w:tr>
      <w:tr w:rsidR="007A73E0" w:rsidRPr="00CA48EF" w14:paraId="65C58190"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F792C5E" w14:textId="77777777" w:rsidR="00545183" w:rsidRPr="00CA48EF" w:rsidRDefault="00545183" w:rsidP="00CA48EF">
            <w:pPr>
              <w:rPr>
                <w:sz w:val="21"/>
              </w:rPr>
            </w:pPr>
            <w:r w:rsidRPr="00CA48EF">
              <w:rPr>
                <w:sz w:val="21"/>
              </w:rPr>
              <w:t>Driftsresultat (A-B)</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A7BC42" w14:textId="77777777" w:rsidR="00545183" w:rsidRPr="00CA48EF" w:rsidRDefault="00545183" w:rsidP="00A0132C">
            <w:pPr>
              <w:jc w:val="right"/>
              <w:rPr>
                <w:sz w:val="21"/>
              </w:rPr>
            </w:pPr>
            <w:r w:rsidRPr="00CA48EF">
              <w:rPr>
                <w:sz w:val="21"/>
              </w:rPr>
              <w:t>11 851</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E0CF6" w14:textId="77777777" w:rsidR="00545183" w:rsidRPr="00CA48EF" w:rsidRDefault="00545183" w:rsidP="00A0132C">
            <w:pPr>
              <w:jc w:val="right"/>
              <w:rPr>
                <w:sz w:val="21"/>
              </w:rPr>
            </w:pPr>
            <w:r w:rsidRPr="00CA48EF">
              <w:rPr>
                <w:sz w:val="21"/>
              </w:rPr>
              <w:t>14 567</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4232A" w14:textId="77777777" w:rsidR="00545183" w:rsidRPr="00CA48EF" w:rsidRDefault="00545183" w:rsidP="00A0132C">
            <w:pPr>
              <w:jc w:val="right"/>
              <w:rPr>
                <w:sz w:val="21"/>
              </w:rPr>
            </w:pPr>
            <w:r w:rsidRPr="00CA48EF">
              <w:rPr>
                <w:sz w:val="21"/>
              </w:rPr>
              <w:t>14 277</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75EE61" w14:textId="77777777" w:rsidR="00545183" w:rsidRPr="00CA48EF" w:rsidRDefault="00545183" w:rsidP="00A0132C">
            <w:pPr>
              <w:jc w:val="right"/>
              <w:rPr>
                <w:sz w:val="21"/>
              </w:rPr>
            </w:pPr>
            <w:r w:rsidRPr="00CA48EF">
              <w:rPr>
                <w:sz w:val="21"/>
              </w:rPr>
              <w:t>18 182</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46DD34" w14:textId="77777777" w:rsidR="00545183" w:rsidRPr="00CA48EF" w:rsidRDefault="00545183" w:rsidP="00A0132C">
            <w:pPr>
              <w:jc w:val="right"/>
              <w:rPr>
                <w:sz w:val="21"/>
              </w:rPr>
            </w:pPr>
            <w:r w:rsidRPr="00CA48EF">
              <w:rPr>
                <w:sz w:val="21"/>
              </w:rPr>
              <w:t>21 396</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A0BED3" w14:textId="77777777" w:rsidR="00545183" w:rsidRPr="00CA48EF" w:rsidRDefault="00545183" w:rsidP="00A0132C">
            <w:pPr>
              <w:jc w:val="right"/>
              <w:rPr>
                <w:sz w:val="21"/>
              </w:rPr>
            </w:pPr>
            <w:r w:rsidRPr="00CA48EF">
              <w:rPr>
                <w:sz w:val="21"/>
              </w:rPr>
              <w:t>22 628</w:t>
            </w:r>
          </w:p>
        </w:tc>
      </w:tr>
      <w:tr w:rsidR="007A73E0" w:rsidRPr="00CA48EF" w14:paraId="34A86F61"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5085424" w14:textId="77777777" w:rsidR="00545183" w:rsidRPr="00CA48EF" w:rsidRDefault="00545183" w:rsidP="00CA48EF">
            <w:pPr>
              <w:rPr>
                <w:sz w:val="21"/>
              </w:rPr>
            </w:pPr>
            <w:r w:rsidRPr="00CA48EF">
              <w:rPr>
                <w:sz w:val="21"/>
              </w:rPr>
              <w:t>– Rente på lånt kapital (C)</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90D953" w14:textId="77777777" w:rsidR="00545183" w:rsidRPr="00CA48EF" w:rsidRDefault="00545183" w:rsidP="00A0132C">
            <w:pPr>
              <w:jc w:val="right"/>
              <w:rPr>
                <w:sz w:val="21"/>
              </w:rPr>
            </w:pPr>
            <w:r w:rsidRPr="00CA48EF">
              <w:rPr>
                <w:sz w:val="21"/>
              </w:rPr>
              <w:t>1 717</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EDFC60" w14:textId="77777777" w:rsidR="00545183" w:rsidRPr="00CA48EF" w:rsidRDefault="00545183" w:rsidP="00A0132C">
            <w:pPr>
              <w:jc w:val="right"/>
              <w:rPr>
                <w:sz w:val="21"/>
              </w:rPr>
            </w:pPr>
            <w:r w:rsidRPr="00CA48EF">
              <w:rPr>
                <w:sz w:val="21"/>
              </w:rPr>
              <w:t>2 170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F7C3B2" w14:textId="77777777" w:rsidR="00545183" w:rsidRPr="00CA48EF" w:rsidRDefault="00545183" w:rsidP="00A0132C">
            <w:pPr>
              <w:jc w:val="right"/>
              <w:rPr>
                <w:sz w:val="21"/>
              </w:rPr>
            </w:pPr>
            <w:r w:rsidRPr="00CA48EF">
              <w:rPr>
                <w:sz w:val="21"/>
              </w:rPr>
              <w:t>3 442</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1B4ED2" w14:textId="77777777" w:rsidR="00545183" w:rsidRPr="00CA48EF" w:rsidRDefault="00545183" w:rsidP="00A0132C">
            <w:pPr>
              <w:jc w:val="right"/>
              <w:rPr>
                <w:sz w:val="21"/>
              </w:rPr>
            </w:pPr>
            <w:r w:rsidRPr="00CA48EF">
              <w:rPr>
                <w:sz w:val="21"/>
              </w:rPr>
              <w:t>4 033</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AB88E1" w14:textId="77777777" w:rsidR="00545183" w:rsidRPr="00CA48EF" w:rsidRDefault="00545183" w:rsidP="00A0132C">
            <w:pPr>
              <w:jc w:val="right"/>
              <w:rPr>
                <w:sz w:val="21"/>
              </w:rPr>
            </w:pPr>
            <w:r w:rsidRPr="00CA48EF">
              <w:rPr>
                <w:sz w:val="21"/>
              </w:rPr>
              <w:t>3 960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AF2197" w14:textId="77777777" w:rsidR="00545183" w:rsidRPr="00CA48EF" w:rsidRDefault="00545183" w:rsidP="00A0132C">
            <w:pPr>
              <w:jc w:val="right"/>
              <w:rPr>
                <w:sz w:val="21"/>
              </w:rPr>
            </w:pPr>
            <w:r w:rsidRPr="00CA48EF">
              <w:rPr>
                <w:sz w:val="21"/>
              </w:rPr>
              <w:t>3 839</w:t>
            </w:r>
          </w:p>
        </w:tc>
      </w:tr>
      <w:tr w:rsidR="007A73E0" w:rsidRPr="00CA48EF" w14:paraId="4B9C578D"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CC5A7B1" w14:textId="77777777" w:rsidR="00545183" w:rsidRPr="00CA48EF" w:rsidRDefault="00545183" w:rsidP="00CA48EF">
            <w:pPr>
              <w:rPr>
                <w:sz w:val="21"/>
              </w:rPr>
            </w:pPr>
            <w:r w:rsidRPr="00CA48EF">
              <w:rPr>
                <w:sz w:val="21"/>
              </w:rPr>
              <w:t>Årsresultat (A-B-C)</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BF07C6" w14:textId="77777777" w:rsidR="00545183" w:rsidRPr="00CA48EF" w:rsidRDefault="00545183" w:rsidP="00A0132C">
            <w:pPr>
              <w:jc w:val="right"/>
              <w:rPr>
                <w:sz w:val="21"/>
              </w:rPr>
            </w:pPr>
            <w:r w:rsidRPr="00CA48EF">
              <w:rPr>
                <w:sz w:val="21"/>
              </w:rPr>
              <w:t>10 134</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99DB93" w14:textId="77777777" w:rsidR="00545183" w:rsidRPr="00CA48EF" w:rsidRDefault="00545183" w:rsidP="00A0132C">
            <w:pPr>
              <w:jc w:val="right"/>
              <w:rPr>
                <w:sz w:val="21"/>
              </w:rPr>
            </w:pPr>
            <w:r w:rsidRPr="00CA48EF">
              <w:rPr>
                <w:sz w:val="21"/>
              </w:rPr>
              <w:t>12 398</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894310" w14:textId="77777777" w:rsidR="00545183" w:rsidRPr="00CA48EF" w:rsidRDefault="00545183" w:rsidP="00A0132C">
            <w:pPr>
              <w:jc w:val="right"/>
              <w:rPr>
                <w:sz w:val="21"/>
              </w:rPr>
            </w:pPr>
            <w:r w:rsidRPr="00CA48EF">
              <w:rPr>
                <w:sz w:val="21"/>
              </w:rPr>
              <w:t>10 836</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DE7A2D" w14:textId="77777777" w:rsidR="00545183" w:rsidRPr="00CA48EF" w:rsidRDefault="00545183" w:rsidP="00A0132C">
            <w:pPr>
              <w:jc w:val="right"/>
              <w:rPr>
                <w:sz w:val="21"/>
              </w:rPr>
            </w:pPr>
            <w:r w:rsidRPr="00CA48EF">
              <w:rPr>
                <w:sz w:val="21"/>
              </w:rPr>
              <w:t>14 149</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02077B" w14:textId="77777777" w:rsidR="00545183" w:rsidRPr="00CA48EF" w:rsidRDefault="00545183" w:rsidP="00A0132C">
            <w:pPr>
              <w:jc w:val="right"/>
              <w:rPr>
                <w:sz w:val="21"/>
              </w:rPr>
            </w:pPr>
            <w:r w:rsidRPr="00CA48EF">
              <w:rPr>
                <w:sz w:val="21"/>
              </w:rPr>
              <w:t>17 436</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E5F2B1" w14:textId="77777777" w:rsidR="00545183" w:rsidRPr="00CA48EF" w:rsidRDefault="00545183" w:rsidP="00A0132C">
            <w:pPr>
              <w:jc w:val="right"/>
              <w:rPr>
                <w:sz w:val="21"/>
              </w:rPr>
            </w:pPr>
            <w:r w:rsidRPr="00CA48EF">
              <w:rPr>
                <w:sz w:val="21"/>
              </w:rPr>
              <w:t>18 789</w:t>
            </w:r>
          </w:p>
        </w:tc>
      </w:tr>
      <w:tr w:rsidR="007A73E0" w:rsidRPr="00CA48EF" w14:paraId="1B7BCCBA" w14:textId="77777777">
        <w:trPr>
          <w:trHeight w:val="380"/>
        </w:trPr>
        <w:tc>
          <w:tcPr>
            <w:tcW w:w="4080" w:type="dxa"/>
            <w:gridSpan w:val="2"/>
            <w:tcBorders>
              <w:top w:val="nil"/>
              <w:left w:val="nil"/>
              <w:bottom w:val="single" w:sz="4" w:space="0" w:color="000000"/>
              <w:right w:val="nil"/>
            </w:tcBorders>
            <w:tcMar>
              <w:top w:w="128" w:type="dxa"/>
              <w:left w:w="43" w:type="dxa"/>
              <w:bottom w:w="43" w:type="dxa"/>
              <w:right w:w="43" w:type="dxa"/>
            </w:tcMar>
          </w:tcPr>
          <w:p w14:paraId="47D7A1C0" w14:textId="77777777" w:rsidR="00545183" w:rsidRPr="00CA48EF" w:rsidRDefault="00545183" w:rsidP="00CA48EF">
            <w:pPr>
              <w:rPr>
                <w:sz w:val="21"/>
              </w:rPr>
            </w:pPr>
            <w:r w:rsidRPr="00CA48EF">
              <w:rPr>
                <w:sz w:val="21"/>
              </w:rPr>
              <w:t>Antall familieårsverk</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665214F" w14:textId="77777777" w:rsidR="00545183" w:rsidRPr="00CA48EF" w:rsidRDefault="00545183" w:rsidP="00A0132C">
            <w:pPr>
              <w:jc w:val="right"/>
              <w:rPr>
                <w:sz w:val="21"/>
              </w:rPr>
            </w:pPr>
            <w:r w:rsidRPr="00CA48EF">
              <w:rPr>
                <w:sz w:val="21"/>
              </w:rPr>
              <w:t>31 800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60BBB661" w14:textId="77777777" w:rsidR="00545183" w:rsidRPr="00CA48EF" w:rsidRDefault="00545183" w:rsidP="00A0132C">
            <w:pPr>
              <w:jc w:val="right"/>
              <w:rPr>
                <w:sz w:val="21"/>
              </w:rPr>
            </w:pPr>
            <w:r w:rsidRPr="00CA48EF">
              <w:rPr>
                <w:sz w:val="21"/>
              </w:rPr>
              <w:t>31 300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1C50898C" w14:textId="77777777" w:rsidR="00545183" w:rsidRPr="00CA48EF" w:rsidRDefault="00545183" w:rsidP="00A0132C">
            <w:pPr>
              <w:jc w:val="right"/>
              <w:rPr>
                <w:sz w:val="21"/>
              </w:rPr>
            </w:pPr>
            <w:r w:rsidRPr="00CA48EF">
              <w:rPr>
                <w:sz w:val="21"/>
              </w:rPr>
              <w:t>31 400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58B97F53" w14:textId="77777777" w:rsidR="00545183" w:rsidRPr="00CA48EF" w:rsidRDefault="00545183" w:rsidP="00A0132C">
            <w:pPr>
              <w:jc w:val="right"/>
              <w:rPr>
                <w:sz w:val="21"/>
              </w:rPr>
            </w:pPr>
            <w:r w:rsidRPr="00CA48EF">
              <w:rPr>
                <w:sz w:val="21"/>
              </w:rPr>
              <w:t>31 050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5F566738" w14:textId="77777777" w:rsidR="00545183" w:rsidRPr="00CA48EF" w:rsidRDefault="00545183" w:rsidP="00A0132C">
            <w:pPr>
              <w:jc w:val="right"/>
              <w:rPr>
                <w:sz w:val="21"/>
              </w:rPr>
            </w:pPr>
            <w:r w:rsidRPr="00CA48EF">
              <w:rPr>
                <w:sz w:val="21"/>
              </w:rPr>
              <w:t>31 600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10C2C7E8" w14:textId="77777777" w:rsidR="00545183" w:rsidRPr="00CA48EF" w:rsidRDefault="00545183" w:rsidP="00A0132C">
            <w:pPr>
              <w:jc w:val="right"/>
              <w:rPr>
                <w:sz w:val="21"/>
              </w:rPr>
            </w:pPr>
            <w:r w:rsidRPr="00CA48EF">
              <w:rPr>
                <w:sz w:val="21"/>
              </w:rPr>
              <w:t>32 400</w:t>
            </w:r>
          </w:p>
        </w:tc>
      </w:tr>
      <w:tr w:rsidR="007A73E0" w:rsidRPr="00CA48EF" w14:paraId="0FB5D95C"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769ACF2" w14:textId="77777777" w:rsidR="00545183" w:rsidRPr="00CA48EF" w:rsidRDefault="00545183" w:rsidP="00CA48EF">
            <w:pPr>
              <w:rPr>
                <w:sz w:val="21"/>
              </w:rPr>
            </w:pPr>
            <w:r w:rsidRPr="00CA48EF">
              <w:rPr>
                <w:sz w:val="21"/>
              </w:rPr>
              <w:t>Årsresultat pr familieårsverk, kr</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CB4A7" w14:textId="77777777" w:rsidR="00545183" w:rsidRPr="00CA48EF" w:rsidRDefault="00545183" w:rsidP="00A0132C">
            <w:pPr>
              <w:jc w:val="right"/>
              <w:rPr>
                <w:sz w:val="21"/>
              </w:rPr>
            </w:pPr>
            <w:r w:rsidRPr="00CA48EF">
              <w:rPr>
                <w:sz w:val="21"/>
              </w:rPr>
              <w:t>318 700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4B4481" w14:textId="77777777" w:rsidR="00545183" w:rsidRPr="00CA48EF" w:rsidRDefault="00545183" w:rsidP="00A0132C">
            <w:pPr>
              <w:jc w:val="right"/>
              <w:rPr>
                <w:sz w:val="21"/>
              </w:rPr>
            </w:pPr>
            <w:r w:rsidRPr="00CA48EF">
              <w:rPr>
                <w:sz w:val="21"/>
              </w:rPr>
              <w:t>396 100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9000E6" w14:textId="77777777" w:rsidR="00545183" w:rsidRPr="00CA48EF" w:rsidRDefault="00545183" w:rsidP="00A0132C">
            <w:pPr>
              <w:jc w:val="right"/>
              <w:rPr>
                <w:sz w:val="21"/>
              </w:rPr>
            </w:pPr>
            <w:r w:rsidRPr="00CA48EF">
              <w:rPr>
                <w:sz w:val="21"/>
              </w:rPr>
              <w:t>345 100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7F50F2" w14:textId="77777777" w:rsidR="00545183" w:rsidRPr="00CA48EF" w:rsidRDefault="00545183" w:rsidP="00A0132C">
            <w:pPr>
              <w:jc w:val="right"/>
              <w:rPr>
                <w:sz w:val="21"/>
              </w:rPr>
            </w:pPr>
            <w:r w:rsidRPr="00CA48EF">
              <w:rPr>
                <w:sz w:val="21"/>
              </w:rPr>
              <w:t>455 700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512224" w14:textId="77777777" w:rsidR="00545183" w:rsidRPr="00CA48EF" w:rsidRDefault="00545183" w:rsidP="00A0132C">
            <w:pPr>
              <w:jc w:val="right"/>
              <w:rPr>
                <w:sz w:val="21"/>
              </w:rPr>
            </w:pPr>
            <w:r w:rsidRPr="00CA48EF">
              <w:rPr>
                <w:sz w:val="21"/>
              </w:rPr>
              <w:t>551 800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978AD5" w14:textId="77777777" w:rsidR="00545183" w:rsidRPr="00CA48EF" w:rsidRDefault="00545183" w:rsidP="00A0132C">
            <w:pPr>
              <w:jc w:val="right"/>
              <w:rPr>
                <w:sz w:val="21"/>
              </w:rPr>
            </w:pPr>
            <w:r w:rsidRPr="00CA48EF">
              <w:rPr>
                <w:sz w:val="21"/>
              </w:rPr>
              <w:t>579 900</w:t>
            </w:r>
          </w:p>
        </w:tc>
      </w:tr>
      <w:tr w:rsidR="007A73E0" w:rsidRPr="00CA48EF" w14:paraId="59DE5E0B" w14:textId="77777777">
        <w:trPr>
          <w:trHeight w:val="380"/>
        </w:trPr>
        <w:tc>
          <w:tcPr>
            <w:tcW w:w="4080" w:type="dxa"/>
            <w:gridSpan w:val="2"/>
            <w:tcBorders>
              <w:top w:val="nil"/>
              <w:left w:val="nil"/>
              <w:bottom w:val="nil"/>
              <w:right w:val="nil"/>
            </w:tcBorders>
            <w:tcMar>
              <w:top w:w="128" w:type="dxa"/>
              <w:left w:w="43" w:type="dxa"/>
              <w:bottom w:w="43" w:type="dxa"/>
              <w:right w:w="43" w:type="dxa"/>
            </w:tcMar>
          </w:tcPr>
          <w:p w14:paraId="4E6058F1" w14:textId="77777777" w:rsidR="00545183" w:rsidRPr="00CA48EF" w:rsidRDefault="00545183" w:rsidP="00CA48EF">
            <w:pPr>
              <w:rPr>
                <w:sz w:val="21"/>
              </w:rPr>
            </w:pPr>
            <w:r w:rsidRPr="00CA48EF">
              <w:rPr>
                <w:sz w:val="21"/>
              </w:rPr>
              <w:t>Endring pr familieårsverk, kr</w:t>
            </w:r>
          </w:p>
        </w:tc>
        <w:tc>
          <w:tcPr>
            <w:tcW w:w="900" w:type="dxa"/>
            <w:tcBorders>
              <w:top w:val="nil"/>
              <w:left w:val="nil"/>
              <w:bottom w:val="nil"/>
              <w:right w:val="nil"/>
            </w:tcBorders>
            <w:tcMar>
              <w:top w:w="128" w:type="dxa"/>
              <w:left w:w="43" w:type="dxa"/>
              <w:bottom w:w="43" w:type="dxa"/>
              <w:right w:w="43" w:type="dxa"/>
            </w:tcMar>
            <w:vAlign w:val="bottom"/>
          </w:tcPr>
          <w:p w14:paraId="6140EA11" w14:textId="77777777" w:rsidR="00545183" w:rsidRPr="00CA48EF" w:rsidRDefault="00545183" w:rsidP="00A0132C">
            <w:pPr>
              <w:jc w:val="right"/>
              <w:rPr>
                <w:sz w:val="21"/>
              </w:rPr>
            </w:pPr>
            <w:r w:rsidRPr="00CA48EF">
              <w:rPr>
                <w:sz w:val="21"/>
              </w:rPr>
              <w:t>11 100</w:t>
            </w:r>
          </w:p>
        </w:tc>
        <w:tc>
          <w:tcPr>
            <w:tcW w:w="900" w:type="dxa"/>
            <w:tcBorders>
              <w:top w:val="nil"/>
              <w:left w:val="nil"/>
              <w:bottom w:val="nil"/>
              <w:right w:val="nil"/>
            </w:tcBorders>
            <w:tcMar>
              <w:top w:w="128" w:type="dxa"/>
              <w:left w:w="43" w:type="dxa"/>
              <w:bottom w:w="43" w:type="dxa"/>
              <w:right w:w="43" w:type="dxa"/>
            </w:tcMar>
            <w:vAlign w:val="bottom"/>
          </w:tcPr>
          <w:p w14:paraId="12608A2F" w14:textId="77777777" w:rsidR="00545183" w:rsidRPr="00CA48EF" w:rsidRDefault="00545183" w:rsidP="00A0132C">
            <w:pPr>
              <w:jc w:val="right"/>
              <w:rPr>
                <w:sz w:val="21"/>
              </w:rPr>
            </w:pPr>
            <w:r w:rsidRPr="00CA48EF">
              <w:rPr>
                <w:sz w:val="21"/>
              </w:rPr>
              <w:t>77 400</w:t>
            </w:r>
          </w:p>
        </w:tc>
        <w:tc>
          <w:tcPr>
            <w:tcW w:w="900" w:type="dxa"/>
            <w:tcBorders>
              <w:top w:val="nil"/>
              <w:left w:val="nil"/>
              <w:bottom w:val="nil"/>
              <w:right w:val="nil"/>
            </w:tcBorders>
            <w:tcMar>
              <w:top w:w="128" w:type="dxa"/>
              <w:left w:w="43" w:type="dxa"/>
              <w:bottom w:w="43" w:type="dxa"/>
              <w:right w:w="43" w:type="dxa"/>
            </w:tcMar>
            <w:vAlign w:val="bottom"/>
          </w:tcPr>
          <w:p w14:paraId="1CA1F828" w14:textId="77777777" w:rsidR="00545183" w:rsidRPr="00CA48EF" w:rsidRDefault="00545183" w:rsidP="00A0132C">
            <w:pPr>
              <w:jc w:val="right"/>
              <w:rPr>
                <w:sz w:val="21"/>
              </w:rPr>
            </w:pPr>
            <w:r w:rsidRPr="00CA48EF">
              <w:rPr>
                <w:sz w:val="21"/>
              </w:rPr>
              <w:t>-51 000</w:t>
            </w:r>
          </w:p>
        </w:tc>
        <w:tc>
          <w:tcPr>
            <w:tcW w:w="900" w:type="dxa"/>
            <w:tcBorders>
              <w:top w:val="nil"/>
              <w:left w:val="nil"/>
              <w:bottom w:val="nil"/>
              <w:right w:val="nil"/>
            </w:tcBorders>
            <w:tcMar>
              <w:top w:w="128" w:type="dxa"/>
              <w:left w:w="43" w:type="dxa"/>
              <w:bottom w:w="43" w:type="dxa"/>
              <w:right w:w="43" w:type="dxa"/>
            </w:tcMar>
            <w:vAlign w:val="bottom"/>
          </w:tcPr>
          <w:p w14:paraId="0CB9CA29" w14:textId="77777777" w:rsidR="00545183" w:rsidRPr="00CA48EF" w:rsidRDefault="00545183" w:rsidP="00A0132C">
            <w:pPr>
              <w:jc w:val="right"/>
              <w:rPr>
                <w:sz w:val="21"/>
              </w:rPr>
            </w:pPr>
            <w:r w:rsidRPr="00CA48EF">
              <w:rPr>
                <w:sz w:val="21"/>
              </w:rPr>
              <w:t>110 600</w:t>
            </w:r>
          </w:p>
        </w:tc>
        <w:tc>
          <w:tcPr>
            <w:tcW w:w="900" w:type="dxa"/>
            <w:tcBorders>
              <w:top w:val="nil"/>
              <w:left w:val="nil"/>
              <w:bottom w:val="nil"/>
              <w:right w:val="nil"/>
            </w:tcBorders>
            <w:tcMar>
              <w:top w:w="128" w:type="dxa"/>
              <w:left w:w="43" w:type="dxa"/>
              <w:bottom w:w="43" w:type="dxa"/>
              <w:right w:w="43" w:type="dxa"/>
            </w:tcMar>
            <w:vAlign w:val="bottom"/>
          </w:tcPr>
          <w:p w14:paraId="4E8D4024" w14:textId="77777777" w:rsidR="00545183" w:rsidRPr="00CA48EF" w:rsidRDefault="00545183" w:rsidP="00A0132C">
            <w:pPr>
              <w:jc w:val="right"/>
              <w:rPr>
                <w:sz w:val="21"/>
              </w:rPr>
            </w:pPr>
            <w:r w:rsidRPr="00CA48EF">
              <w:rPr>
                <w:sz w:val="21"/>
              </w:rPr>
              <w:t>96 100</w:t>
            </w:r>
          </w:p>
        </w:tc>
        <w:tc>
          <w:tcPr>
            <w:tcW w:w="900" w:type="dxa"/>
            <w:tcBorders>
              <w:top w:val="nil"/>
              <w:left w:val="nil"/>
              <w:bottom w:val="nil"/>
              <w:right w:val="nil"/>
            </w:tcBorders>
            <w:tcMar>
              <w:top w:w="128" w:type="dxa"/>
              <w:left w:w="43" w:type="dxa"/>
              <w:bottom w:w="43" w:type="dxa"/>
              <w:right w:w="43" w:type="dxa"/>
            </w:tcMar>
            <w:vAlign w:val="bottom"/>
          </w:tcPr>
          <w:p w14:paraId="1BE2763A" w14:textId="77777777" w:rsidR="00545183" w:rsidRPr="00CA48EF" w:rsidRDefault="00545183" w:rsidP="00A0132C">
            <w:pPr>
              <w:jc w:val="right"/>
              <w:rPr>
                <w:sz w:val="21"/>
              </w:rPr>
            </w:pPr>
            <w:r w:rsidRPr="00CA48EF">
              <w:rPr>
                <w:sz w:val="21"/>
              </w:rPr>
              <w:t>28 100</w:t>
            </w:r>
          </w:p>
        </w:tc>
      </w:tr>
      <w:tr w:rsidR="007A73E0" w:rsidRPr="00CA48EF" w14:paraId="057305A6" w14:textId="77777777">
        <w:trPr>
          <w:trHeight w:val="380"/>
        </w:trPr>
        <w:tc>
          <w:tcPr>
            <w:tcW w:w="4080" w:type="dxa"/>
            <w:gridSpan w:val="2"/>
            <w:tcBorders>
              <w:top w:val="nil"/>
              <w:left w:val="nil"/>
              <w:bottom w:val="single" w:sz="4" w:space="0" w:color="000000"/>
              <w:right w:val="nil"/>
            </w:tcBorders>
            <w:tcMar>
              <w:top w:w="128" w:type="dxa"/>
              <w:left w:w="43" w:type="dxa"/>
              <w:bottom w:w="43" w:type="dxa"/>
              <w:right w:w="43" w:type="dxa"/>
            </w:tcMar>
          </w:tcPr>
          <w:p w14:paraId="42CAB712" w14:textId="77777777" w:rsidR="00545183" w:rsidRPr="00CA48EF" w:rsidRDefault="00545183" w:rsidP="00CA48EF">
            <w:pPr>
              <w:rPr>
                <w:sz w:val="21"/>
              </w:rPr>
            </w:pPr>
            <w:r w:rsidRPr="00CA48EF">
              <w:rPr>
                <w:sz w:val="21"/>
              </w:rPr>
              <w:t>Endring pr familieårsverk, pst.</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75DDF6AB" w14:textId="77777777" w:rsidR="00545183" w:rsidRPr="00CA48EF" w:rsidRDefault="00545183" w:rsidP="00A0132C">
            <w:pPr>
              <w:jc w:val="right"/>
              <w:rPr>
                <w:sz w:val="21"/>
              </w:rPr>
            </w:pPr>
            <w:r w:rsidRPr="00CA48EF">
              <w:rPr>
                <w:sz w:val="21"/>
              </w:rPr>
              <w:t>4</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5F4CE2C0" w14:textId="77777777" w:rsidR="00545183" w:rsidRPr="00CA48EF" w:rsidRDefault="00545183" w:rsidP="00A0132C">
            <w:pPr>
              <w:jc w:val="right"/>
              <w:rPr>
                <w:sz w:val="21"/>
              </w:rPr>
            </w:pPr>
            <w:r w:rsidRPr="00CA48EF">
              <w:rPr>
                <w:sz w:val="21"/>
              </w:rPr>
              <w:t>24</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23A3B77E" w14:textId="77777777" w:rsidR="00545183" w:rsidRPr="00CA48EF" w:rsidRDefault="00545183" w:rsidP="00A0132C">
            <w:pPr>
              <w:jc w:val="right"/>
              <w:rPr>
                <w:sz w:val="21"/>
              </w:rPr>
            </w:pPr>
            <w:r w:rsidRPr="00CA48EF">
              <w:rPr>
                <w:sz w:val="21"/>
              </w:rPr>
              <w:t>-13</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5AC32B26" w14:textId="77777777" w:rsidR="00545183" w:rsidRPr="00CA48EF" w:rsidRDefault="00545183" w:rsidP="00A0132C">
            <w:pPr>
              <w:jc w:val="right"/>
              <w:rPr>
                <w:sz w:val="21"/>
              </w:rPr>
            </w:pPr>
            <w:r w:rsidRPr="00CA48EF">
              <w:rPr>
                <w:sz w:val="21"/>
              </w:rPr>
              <w:t>32</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0C5B2A7F" w14:textId="77777777" w:rsidR="00545183" w:rsidRPr="00CA48EF" w:rsidRDefault="00545183" w:rsidP="00A0132C">
            <w:pPr>
              <w:jc w:val="right"/>
              <w:rPr>
                <w:sz w:val="21"/>
              </w:rPr>
            </w:pPr>
            <w:r w:rsidRPr="00CA48EF">
              <w:rPr>
                <w:sz w:val="21"/>
              </w:rPr>
              <w:t>21</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207A0DE0" w14:textId="77777777" w:rsidR="00545183" w:rsidRPr="00CA48EF" w:rsidRDefault="00545183" w:rsidP="00A0132C">
            <w:pPr>
              <w:jc w:val="right"/>
              <w:rPr>
                <w:sz w:val="21"/>
              </w:rPr>
            </w:pPr>
            <w:r w:rsidRPr="00CA48EF">
              <w:rPr>
                <w:sz w:val="21"/>
              </w:rPr>
              <w:t>5</w:t>
            </w:r>
          </w:p>
        </w:tc>
      </w:tr>
      <w:tr w:rsidR="007A73E0" w:rsidRPr="00CA48EF" w14:paraId="6E13B57F"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8AC586B" w14:textId="77777777" w:rsidR="00545183" w:rsidRPr="00CA48EF" w:rsidRDefault="00545183" w:rsidP="00CA48EF">
            <w:pPr>
              <w:rPr>
                <w:sz w:val="21"/>
              </w:rPr>
            </w:pPr>
            <w:r w:rsidRPr="00CA48EF">
              <w:rPr>
                <w:sz w:val="21"/>
              </w:rPr>
              <w:t>Effekt jordbr.fradr, kr/årsverk</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C8D3AA" w14:textId="77777777" w:rsidR="00545183" w:rsidRPr="00CA48EF" w:rsidRDefault="00545183" w:rsidP="00A0132C">
            <w:pPr>
              <w:jc w:val="right"/>
              <w:rPr>
                <w:sz w:val="21"/>
              </w:rPr>
            </w:pPr>
            <w:r w:rsidRPr="00CA48EF">
              <w:rPr>
                <w:sz w:val="21"/>
              </w:rPr>
              <w:t>34 200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6D15F3" w14:textId="77777777" w:rsidR="00545183" w:rsidRPr="00CA48EF" w:rsidRDefault="00545183" w:rsidP="00A0132C">
            <w:pPr>
              <w:jc w:val="right"/>
              <w:rPr>
                <w:sz w:val="21"/>
              </w:rPr>
            </w:pPr>
            <w:r w:rsidRPr="00CA48EF">
              <w:rPr>
                <w:sz w:val="21"/>
              </w:rPr>
              <w:t>46 700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EFC20D" w14:textId="77777777" w:rsidR="00545183" w:rsidRPr="00CA48EF" w:rsidRDefault="00545183" w:rsidP="00A0132C">
            <w:pPr>
              <w:jc w:val="right"/>
              <w:rPr>
                <w:sz w:val="21"/>
              </w:rPr>
            </w:pPr>
            <w:r w:rsidRPr="00CA48EF">
              <w:rPr>
                <w:sz w:val="21"/>
              </w:rPr>
              <w:t>47 700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F43E19" w14:textId="77777777" w:rsidR="00545183" w:rsidRPr="00CA48EF" w:rsidRDefault="00545183" w:rsidP="00A0132C">
            <w:pPr>
              <w:jc w:val="right"/>
              <w:rPr>
                <w:sz w:val="21"/>
              </w:rPr>
            </w:pPr>
            <w:r w:rsidRPr="00CA48EF">
              <w:rPr>
                <w:sz w:val="21"/>
              </w:rPr>
              <w:t>47 200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FF0299" w14:textId="77777777" w:rsidR="00545183" w:rsidRPr="00CA48EF" w:rsidRDefault="00545183" w:rsidP="00A0132C">
            <w:pPr>
              <w:jc w:val="right"/>
              <w:rPr>
                <w:sz w:val="21"/>
              </w:rPr>
            </w:pPr>
            <w:r w:rsidRPr="00CA48EF">
              <w:rPr>
                <w:sz w:val="21"/>
              </w:rPr>
              <w:t>48 700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13864B" w14:textId="77777777" w:rsidR="00545183" w:rsidRPr="00CA48EF" w:rsidRDefault="00545183" w:rsidP="00A0132C">
            <w:pPr>
              <w:jc w:val="right"/>
              <w:rPr>
                <w:sz w:val="21"/>
              </w:rPr>
            </w:pPr>
            <w:r w:rsidRPr="00CA48EF">
              <w:rPr>
                <w:sz w:val="21"/>
              </w:rPr>
              <w:t>48 800</w:t>
            </w:r>
          </w:p>
        </w:tc>
      </w:tr>
      <w:tr w:rsidR="007A73E0" w:rsidRPr="00CA48EF" w14:paraId="301911C6" w14:textId="77777777">
        <w:trPr>
          <w:trHeight w:val="64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526C991" w14:textId="77777777" w:rsidR="00545183" w:rsidRPr="00CA48EF" w:rsidRDefault="00545183" w:rsidP="00CA48EF">
            <w:pPr>
              <w:rPr>
                <w:sz w:val="21"/>
              </w:rPr>
            </w:pPr>
            <w:r w:rsidRPr="00CA48EF">
              <w:rPr>
                <w:rStyle w:val="kursiv"/>
                <w:sz w:val="21"/>
              </w:rPr>
              <w:t xml:space="preserve">Årsresultat pr fam.årsverk inkl. effekt </w:t>
            </w:r>
            <w:r w:rsidRPr="00CA48EF">
              <w:rPr>
                <w:rStyle w:val="kursiv"/>
                <w:sz w:val="21"/>
              </w:rPr>
              <w:br/>
              <w:t>av jordbruksfradraget, kr</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0F800A" w14:textId="77777777" w:rsidR="00545183" w:rsidRPr="00CA48EF" w:rsidRDefault="00545183" w:rsidP="00A0132C">
            <w:pPr>
              <w:jc w:val="right"/>
              <w:rPr>
                <w:sz w:val="21"/>
              </w:rPr>
            </w:pPr>
            <w:r w:rsidRPr="00CA48EF">
              <w:rPr>
                <w:sz w:val="21"/>
              </w:rPr>
              <w:t>352 900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AFDA99" w14:textId="77777777" w:rsidR="00545183" w:rsidRPr="00CA48EF" w:rsidRDefault="00545183" w:rsidP="00A0132C">
            <w:pPr>
              <w:jc w:val="right"/>
              <w:rPr>
                <w:sz w:val="21"/>
              </w:rPr>
            </w:pPr>
            <w:r w:rsidRPr="00CA48EF">
              <w:rPr>
                <w:sz w:val="21"/>
              </w:rPr>
              <w:t>442 800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61E6B1" w14:textId="77777777" w:rsidR="00545183" w:rsidRPr="00CA48EF" w:rsidRDefault="00545183" w:rsidP="00A0132C">
            <w:pPr>
              <w:jc w:val="right"/>
              <w:rPr>
                <w:sz w:val="21"/>
              </w:rPr>
            </w:pPr>
            <w:r w:rsidRPr="00CA48EF">
              <w:rPr>
                <w:sz w:val="21"/>
              </w:rPr>
              <w:t>392 800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DBD63E" w14:textId="77777777" w:rsidR="00545183" w:rsidRPr="00CA48EF" w:rsidRDefault="00545183" w:rsidP="00A0132C">
            <w:pPr>
              <w:jc w:val="right"/>
              <w:rPr>
                <w:sz w:val="21"/>
              </w:rPr>
            </w:pPr>
            <w:r w:rsidRPr="00CA48EF">
              <w:rPr>
                <w:sz w:val="21"/>
              </w:rPr>
              <w:t>502 900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B6B601" w14:textId="77777777" w:rsidR="00545183" w:rsidRPr="00CA48EF" w:rsidRDefault="00545183" w:rsidP="00A0132C">
            <w:pPr>
              <w:jc w:val="right"/>
              <w:rPr>
                <w:sz w:val="21"/>
              </w:rPr>
            </w:pPr>
            <w:r w:rsidRPr="00CA48EF">
              <w:rPr>
                <w:sz w:val="21"/>
              </w:rPr>
              <w:t>600 500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712805" w14:textId="77777777" w:rsidR="00545183" w:rsidRPr="00CA48EF" w:rsidRDefault="00545183" w:rsidP="00A0132C">
            <w:pPr>
              <w:jc w:val="right"/>
              <w:rPr>
                <w:sz w:val="21"/>
              </w:rPr>
            </w:pPr>
            <w:r w:rsidRPr="00CA48EF">
              <w:rPr>
                <w:sz w:val="21"/>
              </w:rPr>
              <w:t>628 700</w:t>
            </w:r>
          </w:p>
        </w:tc>
      </w:tr>
      <w:tr w:rsidR="007A73E0" w:rsidRPr="00CA48EF" w14:paraId="40BB41D0" w14:textId="77777777">
        <w:trPr>
          <w:trHeight w:val="380"/>
        </w:trPr>
        <w:tc>
          <w:tcPr>
            <w:tcW w:w="4080" w:type="dxa"/>
            <w:gridSpan w:val="2"/>
            <w:tcBorders>
              <w:top w:val="nil"/>
              <w:left w:val="nil"/>
              <w:bottom w:val="nil"/>
              <w:right w:val="nil"/>
            </w:tcBorders>
            <w:tcMar>
              <w:top w:w="128" w:type="dxa"/>
              <w:left w:w="43" w:type="dxa"/>
              <w:bottom w:w="43" w:type="dxa"/>
              <w:right w:w="43" w:type="dxa"/>
            </w:tcMar>
          </w:tcPr>
          <w:p w14:paraId="4CCB971F" w14:textId="77777777" w:rsidR="00545183" w:rsidRPr="00CA48EF" w:rsidRDefault="00545183" w:rsidP="00CA48EF">
            <w:pPr>
              <w:rPr>
                <w:sz w:val="21"/>
              </w:rPr>
            </w:pPr>
            <w:r w:rsidRPr="00CA48EF">
              <w:rPr>
                <w:sz w:val="21"/>
              </w:rPr>
              <w:t>Endring pr familieårsverk, kr</w:t>
            </w:r>
          </w:p>
        </w:tc>
        <w:tc>
          <w:tcPr>
            <w:tcW w:w="900" w:type="dxa"/>
            <w:tcBorders>
              <w:top w:val="nil"/>
              <w:left w:val="nil"/>
              <w:bottom w:val="nil"/>
              <w:right w:val="nil"/>
            </w:tcBorders>
            <w:tcMar>
              <w:top w:w="128" w:type="dxa"/>
              <w:left w:w="43" w:type="dxa"/>
              <w:bottom w:w="43" w:type="dxa"/>
              <w:right w:w="43" w:type="dxa"/>
            </w:tcMar>
            <w:vAlign w:val="bottom"/>
          </w:tcPr>
          <w:p w14:paraId="397150F6" w14:textId="77777777" w:rsidR="00545183" w:rsidRPr="00CA48EF" w:rsidRDefault="00545183" w:rsidP="00A0132C">
            <w:pPr>
              <w:jc w:val="right"/>
              <w:rPr>
                <w:sz w:val="21"/>
              </w:rPr>
            </w:pPr>
            <w:r w:rsidRPr="00CA48EF">
              <w:rPr>
                <w:sz w:val="21"/>
              </w:rPr>
              <w:t>12 100</w:t>
            </w:r>
          </w:p>
        </w:tc>
        <w:tc>
          <w:tcPr>
            <w:tcW w:w="900" w:type="dxa"/>
            <w:tcBorders>
              <w:top w:val="nil"/>
              <w:left w:val="nil"/>
              <w:bottom w:val="nil"/>
              <w:right w:val="nil"/>
            </w:tcBorders>
            <w:tcMar>
              <w:top w:w="128" w:type="dxa"/>
              <w:left w:w="43" w:type="dxa"/>
              <w:bottom w:w="43" w:type="dxa"/>
              <w:right w:w="43" w:type="dxa"/>
            </w:tcMar>
            <w:vAlign w:val="bottom"/>
          </w:tcPr>
          <w:p w14:paraId="4B3BB8E5" w14:textId="77777777" w:rsidR="00545183" w:rsidRPr="00CA48EF" w:rsidRDefault="00545183" w:rsidP="00A0132C">
            <w:pPr>
              <w:jc w:val="right"/>
              <w:rPr>
                <w:sz w:val="21"/>
              </w:rPr>
            </w:pPr>
            <w:r w:rsidRPr="00CA48EF">
              <w:rPr>
                <w:sz w:val="21"/>
              </w:rPr>
              <w:t>89 900</w:t>
            </w:r>
          </w:p>
        </w:tc>
        <w:tc>
          <w:tcPr>
            <w:tcW w:w="900" w:type="dxa"/>
            <w:tcBorders>
              <w:top w:val="nil"/>
              <w:left w:val="nil"/>
              <w:bottom w:val="nil"/>
              <w:right w:val="nil"/>
            </w:tcBorders>
            <w:tcMar>
              <w:top w:w="128" w:type="dxa"/>
              <w:left w:w="43" w:type="dxa"/>
              <w:bottom w:w="43" w:type="dxa"/>
              <w:right w:w="43" w:type="dxa"/>
            </w:tcMar>
            <w:vAlign w:val="bottom"/>
          </w:tcPr>
          <w:p w14:paraId="4D3106A0" w14:textId="77777777" w:rsidR="00545183" w:rsidRPr="00CA48EF" w:rsidRDefault="00545183" w:rsidP="00A0132C">
            <w:pPr>
              <w:jc w:val="right"/>
              <w:rPr>
                <w:sz w:val="21"/>
              </w:rPr>
            </w:pPr>
            <w:r w:rsidRPr="00CA48EF">
              <w:rPr>
                <w:sz w:val="21"/>
              </w:rPr>
              <w:t>-50 000</w:t>
            </w:r>
          </w:p>
        </w:tc>
        <w:tc>
          <w:tcPr>
            <w:tcW w:w="900" w:type="dxa"/>
            <w:tcBorders>
              <w:top w:val="nil"/>
              <w:left w:val="nil"/>
              <w:bottom w:val="nil"/>
              <w:right w:val="nil"/>
            </w:tcBorders>
            <w:tcMar>
              <w:top w:w="128" w:type="dxa"/>
              <w:left w:w="43" w:type="dxa"/>
              <w:bottom w:w="43" w:type="dxa"/>
              <w:right w:w="43" w:type="dxa"/>
            </w:tcMar>
            <w:vAlign w:val="bottom"/>
          </w:tcPr>
          <w:p w14:paraId="6CD8155E" w14:textId="77777777" w:rsidR="00545183" w:rsidRPr="00CA48EF" w:rsidRDefault="00545183" w:rsidP="00A0132C">
            <w:pPr>
              <w:jc w:val="right"/>
              <w:rPr>
                <w:sz w:val="21"/>
              </w:rPr>
            </w:pPr>
            <w:r w:rsidRPr="00CA48EF">
              <w:rPr>
                <w:sz w:val="21"/>
              </w:rPr>
              <w:t>110 100</w:t>
            </w:r>
          </w:p>
        </w:tc>
        <w:tc>
          <w:tcPr>
            <w:tcW w:w="900" w:type="dxa"/>
            <w:tcBorders>
              <w:top w:val="nil"/>
              <w:left w:val="nil"/>
              <w:bottom w:val="nil"/>
              <w:right w:val="nil"/>
            </w:tcBorders>
            <w:tcMar>
              <w:top w:w="128" w:type="dxa"/>
              <w:left w:w="43" w:type="dxa"/>
              <w:bottom w:w="43" w:type="dxa"/>
              <w:right w:w="43" w:type="dxa"/>
            </w:tcMar>
            <w:vAlign w:val="bottom"/>
          </w:tcPr>
          <w:p w14:paraId="38B8B0E8" w14:textId="77777777" w:rsidR="00545183" w:rsidRPr="00CA48EF" w:rsidRDefault="00545183" w:rsidP="00A0132C">
            <w:pPr>
              <w:jc w:val="right"/>
              <w:rPr>
                <w:sz w:val="21"/>
              </w:rPr>
            </w:pPr>
            <w:r w:rsidRPr="00CA48EF">
              <w:rPr>
                <w:sz w:val="21"/>
              </w:rPr>
              <w:t>97 600</w:t>
            </w:r>
          </w:p>
        </w:tc>
        <w:tc>
          <w:tcPr>
            <w:tcW w:w="900" w:type="dxa"/>
            <w:tcBorders>
              <w:top w:val="nil"/>
              <w:left w:val="nil"/>
              <w:bottom w:val="nil"/>
              <w:right w:val="nil"/>
            </w:tcBorders>
            <w:tcMar>
              <w:top w:w="128" w:type="dxa"/>
              <w:left w:w="43" w:type="dxa"/>
              <w:bottom w:w="43" w:type="dxa"/>
              <w:right w:w="43" w:type="dxa"/>
            </w:tcMar>
            <w:vAlign w:val="bottom"/>
          </w:tcPr>
          <w:p w14:paraId="20679491" w14:textId="77777777" w:rsidR="00545183" w:rsidRPr="00CA48EF" w:rsidRDefault="00545183" w:rsidP="00A0132C">
            <w:pPr>
              <w:jc w:val="right"/>
              <w:rPr>
                <w:sz w:val="21"/>
              </w:rPr>
            </w:pPr>
            <w:r w:rsidRPr="00CA48EF">
              <w:rPr>
                <w:sz w:val="21"/>
              </w:rPr>
              <w:t>28 200</w:t>
            </w:r>
          </w:p>
        </w:tc>
      </w:tr>
      <w:tr w:rsidR="007A73E0" w:rsidRPr="00CA48EF" w14:paraId="33495883" w14:textId="77777777">
        <w:trPr>
          <w:trHeight w:val="380"/>
        </w:trPr>
        <w:tc>
          <w:tcPr>
            <w:tcW w:w="4080" w:type="dxa"/>
            <w:gridSpan w:val="2"/>
            <w:tcBorders>
              <w:top w:val="nil"/>
              <w:left w:val="nil"/>
              <w:bottom w:val="single" w:sz="4" w:space="0" w:color="000000"/>
              <w:right w:val="nil"/>
            </w:tcBorders>
            <w:tcMar>
              <w:top w:w="128" w:type="dxa"/>
              <w:left w:w="43" w:type="dxa"/>
              <w:bottom w:w="43" w:type="dxa"/>
              <w:right w:w="43" w:type="dxa"/>
            </w:tcMar>
          </w:tcPr>
          <w:p w14:paraId="6AD898CF" w14:textId="77777777" w:rsidR="00545183" w:rsidRPr="00CA48EF" w:rsidRDefault="00545183" w:rsidP="00CA48EF">
            <w:pPr>
              <w:rPr>
                <w:sz w:val="21"/>
              </w:rPr>
            </w:pPr>
            <w:r w:rsidRPr="00CA48EF">
              <w:rPr>
                <w:sz w:val="21"/>
              </w:rPr>
              <w:t>Endring pr familieårsverk, pst.</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126B2BA6" w14:textId="77777777" w:rsidR="00545183" w:rsidRPr="00CA48EF" w:rsidRDefault="00545183" w:rsidP="00A0132C">
            <w:pPr>
              <w:jc w:val="right"/>
              <w:rPr>
                <w:sz w:val="21"/>
              </w:rPr>
            </w:pPr>
            <w:r w:rsidRPr="00CA48EF">
              <w:rPr>
                <w:sz w:val="21"/>
              </w:rPr>
              <w:t>4</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47628E4" w14:textId="77777777" w:rsidR="00545183" w:rsidRPr="00CA48EF" w:rsidRDefault="00545183" w:rsidP="00A0132C">
            <w:pPr>
              <w:jc w:val="right"/>
              <w:rPr>
                <w:sz w:val="21"/>
              </w:rPr>
            </w:pPr>
            <w:r w:rsidRPr="00CA48EF">
              <w:rPr>
                <w:sz w:val="21"/>
              </w:rPr>
              <w:t>25</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40B8566" w14:textId="77777777" w:rsidR="00545183" w:rsidRPr="00CA48EF" w:rsidRDefault="00545183" w:rsidP="00A0132C">
            <w:pPr>
              <w:jc w:val="right"/>
              <w:rPr>
                <w:sz w:val="21"/>
              </w:rPr>
            </w:pPr>
            <w:r w:rsidRPr="00CA48EF">
              <w:rPr>
                <w:sz w:val="21"/>
              </w:rPr>
              <w:t>-11</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9097A57" w14:textId="77777777" w:rsidR="00545183" w:rsidRPr="00CA48EF" w:rsidRDefault="00545183" w:rsidP="00A0132C">
            <w:pPr>
              <w:jc w:val="right"/>
              <w:rPr>
                <w:sz w:val="21"/>
              </w:rPr>
            </w:pPr>
            <w:r w:rsidRPr="00CA48EF">
              <w:rPr>
                <w:sz w:val="21"/>
              </w:rPr>
              <w:t>28</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BA71EBE" w14:textId="77777777" w:rsidR="00545183" w:rsidRPr="00CA48EF" w:rsidRDefault="00545183" w:rsidP="00A0132C">
            <w:pPr>
              <w:jc w:val="right"/>
              <w:rPr>
                <w:sz w:val="21"/>
              </w:rPr>
            </w:pPr>
            <w:r w:rsidRPr="00CA48EF">
              <w:rPr>
                <w:sz w:val="21"/>
              </w:rPr>
              <w:t>19</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15532F46" w14:textId="77777777" w:rsidR="00545183" w:rsidRPr="00CA48EF" w:rsidRDefault="00545183" w:rsidP="00A0132C">
            <w:pPr>
              <w:jc w:val="right"/>
              <w:rPr>
                <w:sz w:val="21"/>
              </w:rPr>
            </w:pPr>
            <w:r w:rsidRPr="00CA48EF">
              <w:rPr>
                <w:sz w:val="21"/>
              </w:rPr>
              <w:t>5</w:t>
            </w:r>
          </w:p>
        </w:tc>
      </w:tr>
      <w:tr w:rsidR="007A73E0" w:rsidRPr="00CA48EF" w14:paraId="667B73E1" w14:textId="77777777">
        <w:trPr>
          <w:trHeight w:val="64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FD56964" w14:textId="77777777" w:rsidR="00545183" w:rsidRPr="00CA48EF" w:rsidRDefault="00545183" w:rsidP="00CA48EF">
            <w:pPr>
              <w:rPr>
                <w:sz w:val="21"/>
              </w:rPr>
            </w:pPr>
            <w:r w:rsidRPr="00CA48EF">
              <w:rPr>
                <w:sz w:val="21"/>
              </w:rPr>
              <w:t xml:space="preserve">Avsetning til investeringer i avskrivbar </w:t>
            </w:r>
            <w:r w:rsidRPr="00CA48EF">
              <w:rPr>
                <w:sz w:val="21"/>
              </w:rPr>
              <w:br/>
              <w:t>kapital, mill. kr.</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38E5F6" w14:textId="77777777" w:rsidR="00545183" w:rsidRPr="00CA48EF" w:rsidRDefault="00545183" w:rsidP="00A0132C">
            <w:pPr>
              <w:jc w:val="right"/>
              <w:rPr>
                <w:sz w:val="21"/>
              </w:rPr>
            </w:pPr>
            <w:r w:rsidRPr="00CA48EF">
              <w:rPr>
                <w:sz w:val="21"/>
              </w:rPr>
              <w:t>1 621</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AF6E4" w14:textId="77777777" w:rsidR="00545183" w:rsidRPr="00CA48EF" w:rsidRDefault="00545183" w:rsidP="00A0132C">
            <w:pPr>
              <w:jc w:val="right"/>
              <w:rPr>
                <w:sz w:val="21"/>
              </w:rPr>
            </w:pPr>
            <w:r w:rsidRPr="00CA48EF">
              <w:rPr>
                <w:sz w:val="21"/>
              </w:rPr>
              <w:t>2 200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3E7194" w14:textId="77777777" w:rsidR="00545183" w:rsidRPr="00CA48EF" w:rsidRDefault="00545183" w:rsidP="00A0132C">
            <w:pPr>
              <w:jc w:val="right"/>
              <w:rPr>
                <w:sz w:val="21"/>
              </w:rPr>
            </w:pPr>
            <w:r w:rsidRPr="00CA48EF">
              <w:rPr>
                <w:sz w:val="21"/>
              </w:rPr>
              <w:t>2 572</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981234" w14:textId="77777777" w:rsidR="00545183" w:rsidRPr="00CA48EF" w:rsidRDefault="00545183" w:rsidP="00A0132C">
            <w:pPr>
              <w:jc w:val="right"/>
              <w:rPr>
                <w:sz w:val="21"/>
              </w:rPr>
            </w:pPr>
            <w:r w:rsidRPr="00CA48EF">
              <w:rPr>
                <w:sz w:val="21"/>
              </w:rPr>
              <w:t>2 700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FF541F" w14:textId="77777777" w:rsidR="00545183" w:rsidRPr="00CA48EF" w:rsidRDefault="00545183" w:rsidP="00A0132C">
            <w:pPr>
              <w:jc w:val="right"/>
              <w:rPr>
                <w:sz w:val="21"/>
              </w:rPr>
            </w:pPr>
            <w:r w:rsidRPr="00CA48EF">
              <w:rPr>
                <w:sz w:val="21"/>
              </w:rPr>
              <w:t>2 829</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4AED39" w14:textId="77777777" w:rsidR="00545183" w:rsidRPr="00CA48EF" w:rsidRDefault="00545183" w:rsidP="00A0132C">
            <w:pPr>
              <w:jc w:val="right"/>
              <w:rPr>
                <w:sz w:val="21"/>
              </w:rPr>
            </w:pPr>
            <w:r w:rsidRPr="00CA48EF">
              <w:rPr>
                <w:sz w:val="21"/>
              </w:rPr>
              <w:t>2 676</w:t>
            </w:r>
          </w:p>
        </w:tc>
      </w:tr>
      <w:tr w:rsidR="007A73E0" w:rsidRPr="00CA48EF" w14:paraId="667F0D8D" w14:textId="77777777">
        <w:trPr>
          <w:trHeight w:val="380"/>
        </w:trPr>
        <w:tc>
          <w:tcPr>
            <w:tcW w:w="4080" w:type="dxa"/>
            <w:gridSpan w:val="2"/>
            <w:tcBorders>
              <w:top w:val="nil"/>
              <w:left w:val="nil"/>
              <w:bottom w:val="single" w:sz="4" w:space="0" w:color="000000"/>
              <w:right w:val="nil"/>
            </w:tcBorders>
            <w:tcMar>
              <w:top w:w="128" w:type="dxa"/>
              <w:left w:w="43" w:type="dxa"/>
              <w:bottom w:w="43" w:type="dxa"/>
              <w:right w:w="43" w:type="dxa"/>
            </w:tcMar>
          </w:tcPr>
          <w:p w14:paraId="29196637" w14:textId="77777777" w:rsidR="00545183" w:rsidRPr="00CA48EF" w:rsidRDefault="00545183" w:rsidP="00CA48EF">
            <w:pPr>
              <w:rPr>
                <w:sz w:val="21"/>
              </w:rPr>
            </w:pPr>
            <w:r w:rsidRPr="00CA48EF">
              <w:rPr>
                <w:sz w:val="21"/>
              </w:rPr>
              <w:t>- Avsetning, kr pr familieårsverk</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E731FE6" w14:textId="77777777" w:rsidR="00545183" w:rsidRPr="00CA48EF" w:rsidRDefault="00545183" w:rsidP="00A0132C">
            <w:pPr>
              <w:jc w:val="right"/>
              <w:rPr>
                <w:sz w:val="21"/>
              </w:rPr>
            </w:pPr>
            <w:r w:rsidRPr="00CA48EF">
              <w:rPr>
                <w:sz w:val="21"/>
              </w:rPr>
              <w:t>51 000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19BA52E" w14:textId="77777777" w:rsidR="00545183" w:rsidRPr="00CA48EF" w:rsidRDefault="00545183" w:rsidP="00A0132C">
            <w:pPr>
              <w:jc w:val="right"/>
              <w:rPr>
                <w:sz w:val="21"/>
              </w:rPr>
            </w:pPr>
            <w:r w:rsidRPr="00CA48EF">
              <w:rPr>
                <w:sz w:val="21"/>
              </w:rPr>
              <w:t>70 300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B1C9B65" w14:textId="77777777" w:rsidR="00545183" w:rsidRPr="00CA48EF" w:rsidRDefault="00545183" w:rsidP="00A0132C">
            <w:pPr>
              <w:jc w:val="right"/>
              <w:rPr>
                <w:sz w:val="21"/>
              </w:rPr>
            </w:pPr>
            <w:r w:rsidRPr="00CA48EF">
              <w:rPr>
                <w:sz w:val="21"/>
              </w:rPr>
              <w:t>81 900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538248AF" w14:textId="77777777" w:rsidR="00545183" w:rsidRPr="00CA48EF" w:rsidRDefault="00545183" w:rsidP="00A0132C">
            <w:pPr>
              <w:jc w:val="right"/>
              <w:rPr>
                <w:sz w:val="21"/>
              </w:rPr>
            </w:pPr>
            <w:r w:rsidRPr="00CA48EF">
              <w:rPr>
                <w:sz w:val="21"/>
              </w:rPr>
              <w:t>87 000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82B36FE" w14:textId="77777777" w:rsidR="00545183" w:rsidRPr="00CA48EF" w:rsidRDefault="00545183" w:rsidP="00A0132C">
            <w:pPr>
              <w:jc w:val="right"/>
              <w:rPr>
                <w:sz w:val="21"/>
              </w:rPr>
            </w:pPr>
            <w:r w:rsidRPr="00CA48EF">
              <w:rPr>
                <w:sz w:val="21"/>
              </w:rPr>
              <w:t>89 500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CE98ACF" w14:textId="77777777" w:rsidR="00545183" w:rsidRPr="00CA48EF" w:rsidRDefault="00545183" w:rsidP="00A0132C">
            <w:pPr>
              <w:jc w:val="right"/>
              <w:rPr>
                <w:sz w:val="21"/>
              </w:rPr>
            </w:pPr>
            <w:r w:rsidRPr="00CA48EF">
              <w:rPr>
                <w:sz w:val="21"/>
              </w:rPr>
              <w:t>82 600</w:t>
            </w:r>
          </w:p>
        </w:tc>
      </w:tr>
      <w:tr w:rsidR="007A73E0" w:rsidRPr="00CA48EF" w14:paraId="0A827B32" w14:textId="77777777">
        <w:trPr>
          <w:trHeight w:val="64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337B8B5" w14:textId="77777777" w:rsidR="00545183" w:rsidRPr="00CA48EF" w:rsidRDefault="00545183" w:rsidP="00CA48EF">
            <w:pPr>
              <w:rPr>
                <w:sz w:val="21"/>
              </w:rPr>
            </w:pPr>
            <w:r w:rsidRPr="00CA48EF">
              <w:rPr>
                <w:sz w:val="21"/>
              </w:rPr>
              <w:t xml:space="preserve">Årsresultat pr fam.årsverk inkl. j.fr etter </w:t>
            </w:r>
            <w:r w:rsidRPr="00CA48EF">
              <w:rPr>
                <w:sz w:val="21"/>
              </w:rPr>
              <w:br/>
              <w:t>avsetning, kr</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B5D376" w14:textId="77777777" w:rsidR="00545183" w:rsidRPr="00CA48EF" w:rsidRDefault="00545183" w:rsidP="00A0132C">
            <w:pPr>
              <w:jc w:val="right"/>
              <w:rPr>
                <w:sz w:val="21"/>
              </w:rPr>
            </w:pPr>
            <w:r w:rsidRPr="00CA48EF">
              <w:rPr>
                <w:sz w:val="21"/>
              </w:rPr>
              <w:t>301 900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7E62A9" w14:textId="77777777" w:rsidR="00545183" w:rsidRPr="00CA48EF" w:rsidRDefault="00545183" w:rsidP="00A0132C">
            <w:pPr>
              <w:jc w:val="right"/>
              <w:rPr>
                <w:sz w:val="21"/>
              </w:rPr>
            </w:pPr>
            <w:r w:rsidRPr="00CA48EF">
              <w:rPr>
                <w:sz w:val="21"/>
              </w:rPr>
              <w:t>372 500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9BAC8F" w14:textId="77777777" w:rsidR="00545183" w:rsidRPr="00CA48EF" w:rsidRDefault="00545183" w:rsidP="00A0132C">
            <w:pPr>
              <w:jc w:val="right"/>
              <w:rPr>
                <w:sz w:val="21"/>
              </w:rPr>
            </w:pPr>
            <w:r w:rsidRPr="00CA48EF">
              <w:rPr>
                <w:sz w:val="21"/>
              </w:rPr>
              <w:t>310 900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37C881" w14:textId="77777777" w:rsidR="00545183" w:rsidRPr="00CA48EF" w:rsidRDefault="00545183" w:rsidP="00A0132C">
            <w:pPr>
              <w:jc w:val="right"/>
              <w:rPr>
                <w:sz w:val="21"/>
              </w:rPr>
            </w:pPr>
            <w:r w:rsidRPr="00CA48EF">
              <w:rPr>
                <w:sz w:val="21"/>
              </w:rPr>
              <w:t>415 900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1405E9" w14:textId="77777777" w:rsidR="00545183" w:rsidRPr="00CA48EF" w:rsidRDefault="00545183" w:rsidP="00A0132C">
            <w:pPr>
              <w:jc w:val="right"/>
              <w:rPr>
                <w:sz w:val="21"/>
              </w:rPr>
            </w:pPr>
            <w:r w:rsidRPr="00CA48EF">
              <w:rPr>
                <w:sz w:val="21"/>
              </w:rPr>
              <w:t>511 000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3377AA" w14:textId="77777777" w:rsidR="00545183" w:rsidRPr="00CA48EF" w:rsidRDefault="00545183" w:rsidP="00A0132C">
            <w:pPr>
              <w:jc w:val="right"/>
              <w:rPr>
                <w:sz w:val="21"/>
              </w:rPr>
            </w:pPr>
            <w:r w:rsidRPr="00CA48EF">
              <w:rPr>
                <w:sz w:val="21"/>
              </w:rPr>
              <w:t>546 100</w:t>
            </w:r>
          </w:p>
        </w:tc>
      </w:tr>
      <w:tr w:rsidR="007A73E0" w:rsidRPr="00CA48EF" w14:paraId="14F556C6"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ABCD6C0" w14:textId="77777777" w:rsidR="00545183" w:rsidRPr="00CA48EF" w:rsidRDefault="00545183" w:rsidP="00CA48EF">
            <w:pPr>
              <w:rPr>
                <w:sz w:val="21"/>
              </w:rPr>
            </w:pPr>
            <w:r w:rsidRPr="00CA48EF">
              <w:rPr>
                <w:sz w:val="21"/>
              </w:rPr>
              <w:t>+ Normeringsfaktor 20 prosent</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875652" w14:textId="77777777" w:rsidR="00545183" w:rsidRPr="00CA48EF" w:rsidRDefault="00545183" w:rsidP="00A0132C">
            <w:pPr>
              <w:jc w:val="right"/>
              <w:rPr>
                <w:sz w:val="21"/>
              </w:rPr>
            </w:pPr>
            <w:r w:rsidRPr="00CA48EF">
              <w:rPr>
                <w:sz w:val="21"/>
              </w:rPr>
              <w:t>60 400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076812" w14:textId="77777777" w:rsidR="00545183" w:rsidRPr="00CA48EF" w:rsidRDefault="00545183" w:rsidP="00A0132C">
            <w:pPr>
              <w:jc w:val="right"/>
              <w:rPr>
                <w:sz w:val="21"/>
              </w:rPr>
            </w:pPr>
            <w:r w:rsidRPr="00CA48EF">
              <w:rPr>
                <w:sz w:val="21"/>
              </w:rPr>
              <w:t>74 500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306409" w14:textId="77777777" w:rsidR="00545183" w:rsidRPr="00CA48EF" w:rsidRDefault="00545183" w:rsidP="00A0132C">
            <w:pPr>
              <w:jc w:val="right"/>
              <w:rPr>
                <w:sz w:val="21"/>
              </w:rPr>
            </w:pPr>
            <w:r w:rsidRPr="00CA48EF">
              <w:rPr>
                <w:sz w:val="21"/>
              </w:rPr>
              <w:t>62 200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7AA3E1" w14:textId="77777777" w:rsidR="00545183" w:rsidRPr="00CA48EF" w:rsidRDefault="00545183" w:rsidP="00A0132C">
            <w:pPr>
              <w:jc w:val="right"/>
              <w:rPr>
                <w:sz w:val="21"/>
              </w:rPr>
            </w:pPr>
            <w:r w:rsidRPr="00CA48EF">
              <w:rPr>
                <w:sz w:val="21"/>
              </w:rPr>
              <w:t>83 200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EDDD42" w14:textId="77777777" w:rsidR="00545183" w:rsidRPr="00CA48EF" w:rsidRDefault="00545183" w:rsidP="00A0132C">
            <w:pPr>
              <w:jc w:val="right"/>
              <w:rPr>
                <w:sz w:val="21"/>
              </w:rPr>
            </w:pPr>
            <w:r w:rsidRPr="00CA48EF">
              <w:rPr>
                <w:sz w:val="21"/>
              </w:rPr>
              <w:t>102 200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4E03D1" w14:textId="77777777" w:rsidR="00545183" w:rsidRPr="00CA48EF" w:rsidRDefault="00545183" w:rsidP="00A0132C">
            <w:pPr>
              <w:jc w:val="right"/>
              <w:rPr>
                <w:sz w:val="21"/>
              </w:rPr>
            </w:pPr>
            <w:r w:rsidRPr="00CA48EF">
              <w:rPr>
                <w:sz w:val="21"/>
              </w:rPr>
              <w:t>109 200</w:t>
            </w:r>
          </w:p>
        </w:tc>
      </w:tr>
      <w:tr w:rsidR="007A73E0" w:rsidRPr="00CA48EF" w14:paraId="2617CA25"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30EA859" w14:textId="77777777" w:rsidR="00545183" w:rsidRPr="00CA48EF" w:rsidRDefault="00545183" w:rsidP="00CA48EF">
            <w:pPr>
              <w:rPr>
                <w:sz w:val="21"/>
              </w:rPr>
            </w:pPr>
            <w:r w:rsidRPr="00CA48EF">
              <w:rPr>
                <w:sz w:val="21"/>
              </w:rPr>
              <w:t>Sammenligningsinntekt</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5D1D93" w14:textId="77777777" w:rsidR="00545183" w:rsidRPr="00CA48EF" w:rsidRDefault="00545183" w:rsidP="00A0132C">
            <w:pPr>
              <w:jc w:val="right"/>
              <w:rPr>
                <w:sz w:val="21"/>
              </w:rPr>
            </w:pPr>
            <w:r w:rsidRPr="00CA48EF">
              <w:rPr>
                <w:sz w:val="21"/>
              </w:rPr>
              <w:t>362 300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444F92" w14:textId="77777777" w:rsidR="00545183" w:rsidRPr="00CA48EF" w:rsidRDefault="00545183" w:rsidP="00A0132C">
            <w:pPr>
              <w:jc w:val="right"/>
              <w:rPr>
                <w:sz w:val="21"/>
              </w:rPr>
            </w:pPr>
            <w:r w:rsidRPr="00CA48EF">
              <w:rPr>
                <w:sz w:val="21"/>
              </w:rPr>
              <w:t>447 000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AD4C3C" w14:textId="77777777" w:rsidR="00545183" w:rsidRPr="00CA48EF" w:rsidRDefault="00545183" w:rsidP="00A0132C">
            <w:pPr>
              <w:jc w:val="right"/>
              <w:rPr>
                <w:sz w:val="21"/>
              </w:rPr>
            </w:pPr>
            <w:r w:rsidRPr="00CA48EF">
              <w:rPr>
                <w:sz w:val="21"/>
              </w:rPr>
              <w:t>373 100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527C7C" w14:textId="77777777" w:rsidR="00545183" w:rsidRPr="00CA48EF" w:rsidRDefault="00545183" w:rsidP="00A0132C">
            <w:pPr>
              <w:jc w:val="right"/>
              <w:rPr>
                <w:sz w:val="21"/>
              </w:rPr>
            </w:pPr>
            <w:r w:rsidRPr="00CA48EF">
              <w:rPr>
                <w:sz w:val="21"/>
              </w:rPr>
              <w:t>499 100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7E4DA1" w14:textId="77777777" w:rsidR="00545183" w:rsidRPr="00CA48EF" w:rsidRDefault="00545183" w:rsidP="00A0132C">
            <w:pPr>
              <w:jc w:val="right"/>
              <w:rPr>
                <w:sz w:val="21"/>
              </w:rPr>
            </w:pPr>
            <w:r w:rsidRPr="00CA48EF">
              <w:rPr>
                <w:sz w:val="21"/>
              </w:rPr>
              <w:t>613 200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74F640" w14:textId="77777777" w:rsidR="00545183" w:rsidRPr="00CA48EF" w:rsidRDefault="00545183" w:rsidP="00A0132C">
            <w:pPr>
              <w:jc w:val="right"/>
              <w:rPr>
                <w:sz w:val="21"/>
              </w:rPr>
            </w:pPr>
            <w:r w:rsidRPr="00CA48EF">
              <w:rPr>
                <w:sz w:val="21"/>
              </w:rPr>
              <w:t>655 300</w:t>
            </w:r>
          </w:p>
        </w:tc>
      </w:tr>
      <w:tr w:rsidR="007A73E0" w:rsidRPr="00CA48EF" w14:paraId="42316E37" w14:textId="77777777">
        <w:trPr>
          <w:trHeight w:val="380"/>
        </w:trPr>
        <w:tc>
          <w:tcPr>
            <w:tcW w:w="408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9B2BF8F" w14:textId="77777777" w:rsidR="00545183" w:rsidRPr="00CA48EF" w:rsidRDefault="00545183" w:rsidP="00CA48EF">
            <w:pPr>
              <w:rPr>
                <w:sz w:val="21"/>
              </w:rPr>
            </w:pPr>
            <w:r w:rsidRPr="00CA48EF">
              <w:rPr>
                <w:sz w:val="21"/>
              </w:rPr>
              <w:lastRenderedPageBreak/>
              <w:t>Økning fra 2021 til 2026</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6BD426" w14:textId="77777777" w:rsidR="00545183" w:rsidRPr="00CA48EF" w:rsidRDefault="00545183" w:rsidP="00A0132C">
            <w:pPr>
              <w:jc w:val="right"/>
              <w:rPr>
                <w:sz w:val="21"/>
              </w:rPr>
            </w:pP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B691BF" w14:textId="77777777" w:rsidR="00545183" w:rsidRPr="00CA48EF" w:rsidRDefault="00545183" w:rsidP="00A0132C">
            <w:pPr>
              <w:jc w:val="right"/>
              <w:rPr>
                <w:sz w:val="21"/>
              </w:rPr>
            </w:pP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01FAFE" w14:textId="77777777" w:rsidR="00545183" w:rsidRPr="00CA48EF" w:rsidRDefault="00545183" w:rsidP="00A0132C">
            <w:pPr>
              <w:jc w:val="right"/>
              <w:rPr>
                <w:sz w:val="21"/>
              </w:rPr>
            </w:pP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06BB5C" w14:textId="77777777" w:rsidR="00545183" w:rsidRPr="00CA48EF" w:rsidRDefault="00545183" w:rsidP="00A0132C">
            <w:pPr>
              <w:jc w:val="right"/>
              <w:rPr>
                <w:sz w:val="21"/>
              </w:rPr>
            </w:pP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4EB77F" w14:textId="77777777" w:rsidR="00545183" w:rsidRPr="00CA48EF" w:rsidRDefault="00545183" w:rsidP="00A0132C">
            <w:pPr>
              <w:jc w:val="right"/>
              <w:rPr>
                <w:sz w:val="21"/>
              </w:rPr>
            </w:pP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E285BD" w14:textId="77777777" w:rsidR="00545183" w:rsidRPr="00CA48EF" w:rsidRDefault="00545183" w:rsidP="00A0132C">
            <w:pPr>
              <w:jc w:val="right"/>
              <w:rPr>
                <w:sz w:val="21"/>
              </w:rPr>
            </w:pPr>
            <w:r w:rsidRPr="00CA48EF">
              <w:rPr>
                <w:sz w:val="21"/>
              </w:rPr>
              <w:t>106 %</w:t>
            </w:r>
          </w:p>
        </w:tc>
      </w:tr>
    </w:tbl>
    <w:p w14:paraId="1ABB34AE" w14:textId="77777777" w:rsidR="00545183" w:rsidRPr="00CA48EF" w:rsidRDefault="00545183" w:rsidP="00CA48EF">
      <w:pPr>
        <w:pStyle w:val="tabell-noter"/>
      </w:pPr>
      <w:r w:rsidRPr="00CA48EF">
        <w:t>*</w:t>
      </w:r>
      <w:r w:rsidRPr="00CA48EF">
        <w:tab/>
        <w:t>Foreløpig regnskap</w:t>
      </w:r>
    </w:p>
    <w:p w14:paraId="1AE0C5D0" w14:textId="77777777" w:rsidR="00545183" w:rsidRPr="00CA48EF" w:rsidRDefault="00545183" w:rsidP="00CA48EF">
      <w:pPr>
        <w:pStyle w:val="tabell-noter"/>
      </w:pPr>
      <w:r w:rsidRPr="00CA48EF">
        <w:t>**</w:t>
      </w:r>
      <w:r w:rsidRPr="00CA48EF">
        <w:tab/>
        <w:t>Budsjett</w:t>
      </w:r>
    </w:p>
    <w:p w14:paraId="3C1184CB" w14:textId="77777777" w:rsidR="00545183" w:rsidRPr="00CA48EF" w:rsidRDefault="00545183" w:rsidP="00CA48EF">
      <w:pPr>
        <w:pStyle w:val="Overskrift4"/>
      </w:pPr>
      <w:r w:rsidRPr="00CA48EF">
        <w:t>Referansebrukene</w:t>
      </w:r>
    </w:p>
    <w:p w14:paraId="07203D7C" w14:textId="77777777" w:rsidR="00545183" w:rsidRPr="00CA48EF" w:rsidRDefault="00545183" w:rsidP="00CA48EF">
      <w:r w:rsidRPr="00CA48EF">
        <w:t>Referansebrukene er basert på regnskap på foretaksnivå for ulike produksjoner, størrelser og områder, og er basert på NIBIOs driftsgranskinger, hvor de om lag 1/3 minste foretakene etter brutto omsetning ikke er representert. Referansebrukene benyttes til å vurdere fordelingseffekten av en ramme i jordbruksoppgjøret. Årets beregninger er basert på regnskapsmateriale fra driftsgranskingene fra 2024. Tabell 3.6 viser Budsjettnemndas beregninger av årsresultat per familieårsverk, inkl. virkningen av jordbruksfradraget, for referansebrukene i årene 2024 til 2026. Tabellen er uten avsetning til investeringer og normeringsfaktor, i motsetning til i sammenligningsinntekten i Totalkalkylen for hele det aktive jordbruket.</w:t>
      </w:r>
    </w:p>
    <w:p w14:paraId="16AF94C3" w14:textId="68EAC512" w:rsidR="00BD17A4" w:rsidRPr="00CA48EF" w:rsidRDefault="00BD17A4" w:rsidP="00CA48EF">
      <w:pPr>
        <w:pStyle w:val="tabell-tittel"/>
      </w:pPr>
      <w:r w:rsidRPr="00CA48EF">
        <w:t>Årsresultat per familieårsverk på referansebrukene, inkl. inntektsverdi av jordbruksfradraget og volumfremregning fra 2024. Kroner per årsverk.</w:t>
      </w:r>
    </w:p>
    <w:p w14:paraId="7AE37A70"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0"/>
        <w:gridCol w:w="4320"/>
        <w:gridCol w:w="1560"/>
        <w:gridCol w:w="1560"/>
        <w:gridCol w:w="1560"/>
      </w:tblGrid>
      <w:tr w:rsidR="007A73E0" w:rsidRPr="00CA48EF" w14:paraId="7B44B6A6" w14:textId="77777777">
        <w:trPr>
          <w:trHeight w:val="360"/>
        </w:trPr>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3D4B37" w14:textId="77777777" w:rsidR="00545183" w:rsidRPr="00CA48EF" w:rsidRDefault="00545183" w:rsidP="00CA48EF">
            <w:pPr>
              <w:rPr>
                <w:sz w:val="21"/>
              </w:rPr>
            </w:pPr>
            <w:r w:rsidRPr="00CA48EF">
              <w:rPr>
                <w:sz w:val="21"/>
              </w:rPr>
              <w:t xml:space="preserve"> </w:t>
            </w:r>
          </w:p>
        </w:tc>
        <w:tc>
          <w:tcPr>
            <w:tcW w:w="4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7B6DE5" w14:textId="77777777" w:rsidR="00545183" w:rsidRPr="00CA48EF" w:rsidRDefault="00545183" w:rsidP="00CA48EF">
            <w:pPr>
              <w:rPr>
                <w:sz w:val="21"/>
              </w:rPr>
            </w:pPr>
            <w:r w:rsidRPr="00CA48EF">
              <w:rPr>
                <w:sz w:val="21"/>
              </w:rPr>
              <w:t xml:space="preserve"> </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33E022" w14:textId="77777777" w:rsidR="00545183" w:rsidRPr="00CA48EF" w:rsidRDefault="00545183" w:rsidP="00A0132C">
            <w:pPr>
              <w:jc w:val="right"/>
              <w:rPr>
                <w:sz w:val="21"/>
              </w:rPr>
            </w:pPr>
            <w:r w:rsidRPr="00CA48EF">
              <w:rPr>
                <w:sz w:val="21"/>
              </w:rPr>
              <w:t>2024</w:t>
            </w:r>
            <w:r w:rsidRPr="00CA48EF">
              <w:rPr>
                <w:rStyle w:val="skrift-hevet"/>
                <w:sz w:val="21"/>
              </w:rPr>
              <w:t>1</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2A283A" w14:textId="77777777" w:rsidR="00545183" w:rsidRPr="00CA48EF" w:rsidRDefault="00545183" w:rsidP="00A0132C">
            <w:pPr>
              <w:jc w:val="right"/>
              <w:rPr>
                <w:sz w:val="21"/>
              </w:rPr>
            </w:pPr>
            <w:r w:rsidRPr="00CA48EF">
              <w:rPr>
                <w:sz w:val="21"/>
              </w:rPr>
              <w:t>2025</w:t>
            </w:r>
            <w:r w:rsidRPr="00CA48EF">
              <w:rPr>
                <w:rStyle w:val="skrift-hevet"/>
                <w:sz w:val="21"/>
              </w:rPr>
              <w:t>2</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563BE7" w14:textId="77777777" w:rsidR="00545183" w:rsidRPr="00CA48EF" w:rsidRDefault="00545183" w:rsidP="00A0132C">
            <w:pPr>
              <w:jc w:val="right"/>
              <w:rPr>
                <w:sz w:val="21"/>
              </w:rPr>
            </w:pPr>
            <w:r w:rsidRPr="00CA48EF">
              <w:rPr>
                <w:sz w:val="21"/>
              </w:rPr>
              <w:t>2026</w:t>
            </w:r>
            <w:r w:rsidRPr="00CA48EF">
              <w:rPr>
                <w:rStyle w:val="skrift-hevet"/>
                <w:sz w:val="21"/>
              </w:rPr>
              <w:t>3</w:t>
            </w:r>
          </w:p>
        </w:tc>
      </w:tr>
      <w:tr w:rsidR="007A73E0" w:rsidRPr="00CA48EF" w14:paraId="01CB4E09"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1620052E" w14:textId="77777777" w:rsidR="00545183" w:rsidRPr="00CA48EF" w:rsidRDefault="00545183" w:rsidP="00CA48EF">
            <w:pPr>
              <w:rPr>
                <w:sz w:val="21"/>
              </w:rPr>
            </w:pPr>
            <w:r w:rsidRPr="00CA48EF">
              <w:rPr>
                <w:sz w:val="21"/>
              </w:rPr>
              <w:t>1</w:t>
            </w:r>
          </w:p>
        </w:tc>
        <w:tc>
          <w:tcPr>
            <w:tcW w:w="4320" w:type="dxa"/>
            <w:tcBorders>
              <w:top w:val="single" w:sz="4" w:space="0" w:color="000000"/>
              <w:left w:val="nil"/>
              <w:bottom w:val="nil"/>
              <w:right w:val="nil"/>
            </w:tcBorders>
            <w:tcMar>
              <w:top w:w="128" w:type="dxa"/>
              <w:left w:w="43" w:type="dxa"/>
              <w:bottom w:w="43" w:type="dxa"/>
              <w:right w:w="43" w:type="dxa"/>
            </w:tcMar>
          </w:tcPr>
          <w:p w14:paraId="65736763" w14:textId="77777777" w:rsidR="00545183" w:rsidRPr="00CA48EF" w:rsidRDefault="00545183" w:rsidP="00CA48EF">
            <w:pPr>
              <w:rPr>
                <w:sz w:val="21"/>
              </w:rPr>
            </w:pPr>
            <w:r w:rsidRPr="00CA48EF">
              <w:rPr>
                <w:sz w:val="21"/>
              </w:rPr>
              <w:t>Melk. 35 årskyr</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17522B37" w14:textId="77777777" w:rsidR="00545183" w:rsidRPr="00CA48EF" w:rsidRDefault="00545183" w:rsidP="00A0132C">
            <w:pPr>
              <w:jc w:val="right"/>
              <w:rPr>
                <w:sz w:val="21"/>
              </w:rPr>
            </w:pPr>
            <w:r w:rsidRPr="00CA48EF">
              <w:rPr>
                <w:sz w:val="21"/>
              </w:rPr>
              <w:t>512 400</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4650A62F" w14:textId="77777777" w:rsidR="00545183" w:rsidRPr="00CA48EF" w:rsidRDefault="00545183" w:rsidP="00A0132C">
            <w:pPr>
              <w:jc w:val="right"/>
              <w:rPr>
                <w:sz w:val="21"/>
              </w:rPr>
            </w:pPr>
            <w:r w:rsidRPr="00CA48EF">
              <w:rPr>
                <w:sz w:val="21"/>
              </w:rPr>
              <w:t>676 700</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1F0444AC" w14:textId="77777777" w:rsidR="00545183" w:rsidRPr="00CA48EF" w:rsidRDefault="00545183" w:rsidP="00A0132C">
            <w:pPr>
              <w:jc w:val="right"/>
              <w:rPr>
                <w:sz w:val="21"/>
              </w:rPr>
            </w:pPr>
            <w:r w:rsidRPr="00CA48EF">
              <w:rPr>
                <w:sz w:val="21"/>
              </w:rPr>
              <w:t>690 200</w:t>
            </w:r>
          </w:p>
        </w:tc>
      </w:tr>
      <w:tr w:rsidR="007A73E0" w:rsidRPr="00CA48EF" w14:paraId="1205D5A1" w14:textId="77777777">
        <w:trPr>
          <w:trHeight w:val="380"/>
        </w:trPr>
        <w:tc>
          <w:tcPr>
            <w:tcW w:w="560" w:type="dxa"/>
            <w:tcBorders>
              <w:top w:val="nil"/>
              <w:left w:val="nil"/>
              <w:bottom w:val="nil"/>
              <w:right w:val="nil"/>
            </w:tcBorders>
            <w:tcMar>
              <w:top w:w="128" w:type="dxa"/>
              <w:left w:w="43" w:type="dxa"/>
              <w:bottom w:w="43" w:type="dxa"/>
              <w:right w:w="43" w:type="dxa"/>
            </w:tcMar>
          </w:tcPr>
          <w:p w14:paraId="6F7D50AF" w14:textId="77777777" w:rsidR="00545183" w:rsidRPr="00CA48EF" w:rsidRDefault="00545183" w:rsidP="00CA48EF">
            <w:pPr>
              <w:rPr>
                <w:sz w:val="21"/>
              </w:rPr>
            </w:pPr>
            <w:r w:rsidRPr="00CA48EF">
              <w:rPr>
                <w:sz w:val="21"/>
              </w:rPr>
              <w:t>2</w:t>
            </w:r>
          </w:p>
        </w:tc>
        <w:tc>
          <w:tcPr>
            <w:tcW w:w="4320" w:type="dxa"/>
            <w:tcBorders>
              <w:top w:val="nil"/>
              <w:left w:val="nil"/>
              <w:bottom w:val="nil"/>
              <w:right w:val="nil"/>
            </w:tcBorders>
            <w:tcMar>
              <w:top w:w="128" w:type="dxa"/>
              <w:left w:w="43" w:type="dxa"/>
              <w:bottom w:w="43" w:type="dxa"/>
              <w:right w:w="43" w:type="dxa"/>
            </w:tcMar>
          </w:tcPr>
          <w:p w14:paraId="358D4A3B" w14:textId="77777777" w:rsidR="00545183" w:rsidRPr="00CA48EF" w:rsidRDefault="00545183" w:rsidP="00CA48EF">
            <w:pPr>
              <w:rPr>
                <w:sz w:val="21"/>
              </w:rPr>
            </w:pPr>
            <w:r w:rsidRPr="00CA48EF">
              <w:rPr>
                <w:sz w:val="21"/>
              </w:rPr>
              <w:t>Korn. 559 dekar</w:t>
            </w:r>
          </w:p>
        </w:tc>
        <w:tc>
          <w:tcPr>
            <w:tcW w:w="1560" w:type="dxa"/>
            <w:tcBorders>
              <w:top w:val="nil"/>
              <w:left w:val="nil"/>
              <w:bottom w:val="nil"/>
              <w:right w:val="nil"/>
            </w:tcBorders>
            <w:tcMar>
              <w:top w:w="128" w:type="dxa"/>
              <w:left w:w="43" w:type="dxa"/>
              <w:bottom w:w="43" w:type="dxa"/>
              <w:right w:w="43" w:type="dxa"/>
            </w:tcMar>
            <w:vAlign w:val="bottom"/>
          </w:tcPr>
          <w:p w14:paraId="08657F32" w14:textId="77777777" w:rsidR="00545183" w:rsidRPr="00CA48EF" w:rsidRDefault="00545183" w:rsidP="00A0132C">
            <w:pPr>
              <w:jc w:val="right"/>
              <w:rPr>
                <w:sz w:val="21"/>
              </w:rPr>
            </w:pPr>
            <w:r w:rsidRPr="00CA48EF">
              <w:rPr>
                <w:sz w:val="21"/>
              </w:rPr>
              <w:t>788 500</w:t>
            </w:r>
          </w:p>
        </w:tc>
        <w:tc>
          <w:tcPr>
            <w:tcW w:w="1560" w:type="dxa"/>
            <w:tcBorders>
              <w:top w:val="nil"/>
              <w:left w:val="nil"/>
              <w:bottom w:val="nil"/>
              <w:right w:val="nil"/>
            </w:tcBorders>
            <w:tcMar>
              <w:top w:w="128" w:type="dxa"/>
              <w:left w:w="43" w:type="dxa"/>
              <w:bottom w:w="43" w:type="dxa"/>
              <w:right w:w="43" w:type="dxa"/>
            </w:tcMar>
            <w:vAlign w:val="bottom"/>
          </w:tcPr>
          <w:p w14:paraId="38CD58C3" w14:textId="77777777" w:rsidR="00545183" w:rsidRPr="00CA48EF" w:rsidRDefault="00545183" w:rsidP="00A0132C">
            <w:pPr>
              <w:jc w:val="right"/>
              <w:rPr>
                <w:sz w:val="21"/>
              </w:rPr>
            </w:pPr>
            <w:r w:rsidRPr="00CA48EF">
              <w:rPr>
                <w:sz w:val="21"/>
              </w:rPr>
              <w:t>901 500</w:t>
            </w:r>
          </w:p>
        </w:tc>
        <w:tc>
          <w:tcPr>
            <w:tcW w:w="1560" w:type="dxa"/>
            <w:tcBorders>
              <w:top w:val="nil"/>
              <w:left w:val="nil"/>
              <w:bottom w:val="nil"/>
              <w:right w:val="nil"/>
            </w:tcBorders>
            <w:tcMar>
              <w:top w:w="128" w:type="dxa"/>
              <w:left w:w="43" w:type="dxa"/>
              <w:bottom w:w="43" w:type="dxa"/>
              <w:right w:w="43" w:type="dxa"/>
            </w:tcMar>
            <w:vAlign w:val="bottom"/>
          </w:tcPr>
          <w:p w14:paraId="38D30223" w14:textId="77777777" w:rsidR="00545183" w:rsidRPr="00CA48EF" w:rsidRDefault="00545183" w:rsidP="00A0132C">
            <w:pPr>
              <w:jc w:val="right"/>
              <w:rPr>
                <w:sz w:val="21"/>
              </w:rPr>
            </w:pPr>
            <w:r w:rsidRPr="00CA48EF">
              <w:rPr>
                <w:sz w:val="21"/>
              </w:rPr>
              <w:t>751 300</w:t>
            </w:r>
          </w:p>
        </w:tc>
      </w:tr>
      <w:tr w:rsidR="007A73E0" w:rsidRPr="00CA48EF" w14:paraId="6B90BE71" w14:textId="77777777">
        <w:trPr>
          <w:trHeight w:val="380"/>
        </w:trPr>
        <w:tc>
          <w:tcPr>
            <w:tcW w:w="560" w:type="dxa"/>
            <w:tcBorders>
              <w:top w:val="nil"/>
              <w:left w:val="nil"/>
              <w:bottom w:val="nil"/>
              <w:right w:val="nil"/>
            </w:tcBorders>
            <w:tcMar>
              <w:top w:w="128" w:type="dxa"/>
              <w:left w:w="43" w:type="dxa"/>
              <w:bottom w:w="43" w:type="dxa"/>
              <w:right w:w="43" w:type="dxa"/>
            </w:tcMar>
          </w:tcPr>
          <w:p w14:paraId="04E13DF6" w14:textId="77777777" w:rsidR="00545183" w:rsidRPr="00CA48EF" w:rsidRDefault="00545183" w:rsidP="00CA48EF">
            <w:pPr>
              <w:rPr>
                <w:sz w:val="21"/>
              </w:rPr>
            </w:pPr>
            <w:r w:rsidRPr="00CA48EF">
              <w:rPr>
                <w:sz w:val="21"/>
              </w:rPr>
              <w:t>3</w:t>
            </w:r>
          </w:p>
        </w:tc>
        <w:tc>
          <w:tcPr>
            <w:tcW w:w="4320" w:type="dxa"/>
            <w:tcBorders>
              <w:top w:val="nil"/>
              <w:left w:val="nil"/>
              <w:bottom w:val="nil"/>
              <w:right w:val="nil"/>
            </w:tcBorders>
            <w:tcMar>
              <w:top w:w="128" w:type="dxa"/>
              <w:left w:w="43" w:type="dxa"/>
              <w:bottom w:w="43" w:type="dxa"/>
              <w:right w:w="43" w:type="dxa"/>
            </w:tcMar>
          </w:tcPr>
          <w:p w14:paraId="5012A9E2" w14:textId="77777777" w:rsidR="00545183" w:rsidRPr="00CA48EF" w:rsidRDefault="00545183" w:rsidP="00CA48EF">
            <w:pPr>
              <w:rPr>
                <w:sz w:val="21"/>
              </w:rPr>
            </w:pPr>
            <w:r w:rsidRPr="00CA48EF">
              <w:rPr>
                <w:sz w:val="21"/>
              </w:rPr>
              <w:t>Sau. 157 vinterfôra</w:t>
            </w:r>
          </w:p>
        </w:tc>
        <w:tc>
          <w:tcPr>
            <w:tcW w:w="1560" w:type="dxa"/>
            <w:tcBorders>
              <w:top w:val="nil"/>
              <w:left w:val="nil"/>
              <w:bottom w:val="nil"/>
              <w:right w:val="nil"/>
            </w:tcBorders>
            <w:tcMar>
              <w:top w:w="128" w:type="dxa"/>
              <w:left w:w="43" w:type="dxa"/>
              <w:bottom w:w="43" w:type="dxa"/>
              <w:right w:w="43" w:type="dxa"/>
            </w:tcMar>
            <w:vAlign w:val="bottom"/>
          </w:tcPr>
          <w:p w14:paraId="770C20AF" w14:textId="77777777" w:rsidR="00545183" w:rsidRPr="00CA48EF" w:rsidRDefault="00545183" w:rsidP="00A0132C">
            <w:pPr>
              <w:jc w:val="right"/>
              <w:rPr>
                <w:sz w:val="21"/>
              </w:rPr>
            </w:pPr>
            <w:r w:rsidRPr="00CA48EF">
              <w:rPr>
                <w:sz w:val="21"/>
              </w:rPr>
              <w:t>250 000</w:t>
            </w:r>
          </w:p>
        </w:tc>
        <w:tc>
          <w:tcPr>
            <w:tcW w:w="1560" w:type="dxa"/>
            <w:tcBorders>
              <w:top w:val="nil"/>
              <w:left w:val="nil"/>
              <w:bottom w:val="nil"/>
              <w:right w:val="nil"/>
            </w:tcBorders>
            <w:tcMar>
              <w:top w:w="128" w:type="dxa"/>
              <w:left w:w="43" w:type="dxa"/>
              <w:bottom w:w="43" w:type="dxa"/>
              <w:right w:w="43" w:type="dxa"/>
            </w:tcMar>
            <w:vAlign w:val="bottom"/>
          </w:tcPr>
          <w:p w14:paraId="274ED4C2" w14:textId="77777777" w:rsidR="00545183" w:rsidRPr="00CA48EF" w:rsidRDefault="00545183" w:rsidP="00A0132C">
            <w:pPr>
              <w:jc w:val="right"/>
              <w:rPr>
                <w:sz w:val="21"/>
              </w:rPr>
            </w:pPr>
            <w:r w:rsidRPr="00CA48EF">
              <w:rPr>
                <w:sz w:val="21"/>
              </w:rPr>
              <w:t>355 200</w:t>
            </w:r>
          </w:p>
        </w:tc>
        <w:tc>
          <w:tcPr>
            <w:tcW w:w="1560" w:type="dxa"/>
            <w:tcBorders>
              <w:top w:val="nil"/>
              <w:left w:val="nil"/>
              <w:bottom w:val="nil"/>
              <w:right w:val="nil"/>
            </w:tcBorders>
            <w:tcMar>
              <w:top w:w="128" w:type="dxa"/>
              <w:left w:w="43" w:type="dxa"/>
              <w:bottom w:w="43" w:type="dxa"/>
              <w:right w:w="43" w:type="dxa"/>
            </w:tcMar>
            <w:vAlign w:val="bottom"/>
          </w:tcPr>
          <w:p w14:paraId="1644E1A2" w14:textId="77777777" w:rsidR="00545183" w:rsidRPr="00CA48EF" w:rsidRDefault="00545183" w:rsidP="00A0132C">
            <w:pPr>
              <w:jc w:val="right"/>
              <w:rPr>
                <w:sz w:val="21"/>
              </w:rPr>
            </w:pPr>
            <w:r w:rsidRPr="00CA48EF">
              <w:rPr>
                <w:sz w:val="21"/>
              </w:rPr>
              <w:t>383 500</w:t>
            </w:r>
          </w:p>
        </w:tc>
      </w:tr>
      <w:tr w:rsidR="007A73E0" w:rsidRPr="00CA48EF" w14:paraId="23E1557E" w14:textId="77777777">
        <w:trPr>
          <w:trHeight w:val="380"/>
        </w:trPr>
        <w:tc>
          <w:tcPr>
            <w:tcW w:w="560" w:type="dxa"/>
            <w:tcBorders>
              <w:top w:val="nil"/>
              <w:left w:val="nil"/>
              <w:bottom w:val="nil"/>
              <w:right w:val="nil"/>
            </w:tcBorders>
            <w:tcMar>
              <w:top w:w="128" w:type="dxa"/>
              <w:left w:w="43" w:type="dxa"/>
              <w:bottom w:w="43" w:type="dxa"/>
              <w:right w:w="43" w:type="dxa"/>
            </w:tcMar>
          </w:tcPr>
          <w:p w14:paraId="2AE6F6E7" w14:textId="77777777" w:rsidR="00545183" w:rsidRPr="00CA48EF" w:rsidRDefault="00545183" w:rsidP="00CA48EF">
            <w:pPr>
              <w:rPr>
                <w:sz w:val="21"/>
              </w:rPr>
            </w:pPr>
            <w:r w:rsidRPr="00CA48EF">
              <w:rPr>
                <w:sz w:val="21"/>
              </w:rPr>
              <w:t>4</w:t>
            </w:r>
          </w:p>
        </w:tc>
        <w:tc>
          <w:tcPr>
            <w:tcW w:w="4320" w:type="dxa"/>
            <w:tcBorders>
              <w:top w:val="nil"/>
              <w:left w:val="nil"/>
              <w:bottom w:val="nil"/>
              <w:right w:val="nil"/>
            </w:tcBorders>
            <w:tcMar>
              <w:top w:w="128" w:type="dxa"/>
              <w:left w:w="43" w:type="dxa"/>
              <w:bottom w:w="43" w:type="dxa"/>
              <w:right w:w="43" w:type="dxa"/>
            </w:tcMar>
          </w:tcPr>
          <w:p w14:paraId="799ACD83" w14:textId="77777777" w:rsidR="00545183" w:rsidRPr="00CA48EF" w:rsidRDefault="00545183" w:rsidP="00CA48EF">
            <w:pPr>
              <w:rPr>
                <w:sz w:val="21"/>
              </w:rPr>
            </w:pPr>
            <w:r w:rsidRPr="00CA48EF">
              <w:rPr>
                <w:sz w:val="21"/>
              </w:rPr>
              <w:t>Melkegeit. 166 årsgeiter</w:t>
            </w:r>
          </w:p>
        </w:tc>
        <w:tc>
          <w:tcPr>
            <w:tcW w:w="1560" w:type="dxa"/>
            <w:tcBorders>
              <w:top w:val="nil"/>
              <w:left w:val="nil"/>
              <w:bottom w:val="nil"/>
              <w:right w:val="nil"/>
            </w:tcBorders>
            <w:tcMar>
              <w:top w:w="128" w:type="dxa"/>
              <w:left w:w="43" w:type="dxa"/>
              <w:bottom w:w="43" w:type="dxa"/>
              <w:right w:w="43" w:type="dxa"/>
            </w:tcMar>
            <w:vAlign w:val="bottom"/>
          </w:tcPr>
          <w:p w14:paraId="42CB1360" w14:textId="77777777" w:rsidR="00545183" w:rsidRPr="00CA48EF" w:rsidRDefault="00545183" w:rsidP="00A0132C">
            <w:pPr>
              <w:jc w:val="right"/>
              <w:rPr>
                <w:sz w:val="21"/>
              </w:rPr>
            </w:pPr>
            <w:r w:rsidRPr="00CA48EF">
              <w:rPr>
                <w:sz w:val="21"/>
              </w:rPr>
              <w:t>599 800</w:t>
            </w:r>
          </w:p>
        </w:tc>
        <w:tc>
          <w:tcPr>
            <w:tcW w:w="1560" w:type="dxa"/>
            <w:tcBorders>
              <w:top w:val="nil"/>
              <w:left w:val="nil"/>
              <w:bottom w:val="nil"/>
              <w:right w:val="nil"/>
            </w:tcBorders>
            <w:tcMar>
              <w:top w:w="128" w:type="dxa"/>
              <w:left w:w="43" w:type="dxa"/>
              <w:bottom w:w="43" w:type="dxa"/>
              <w:right w:w="43" w:type="dxa"/>
            </w:tcMar>
            <w:vAlign w:val="bottom"/>
          </w:tcPr>
          <w:p w14:paraId="03B31C3A" w14:textId="77777777" w:rsidR="00545183" w:rsidRPr="00CA48EF" w:rsidRDefault="00545183" w:rsidP="00A0132C">
            <w:pPr>
              <w:jc w:val="right"/>
              <w:rPr>
                <w:sz w:val="21"/>
              </w:rPr>
            </w:pPr>
            <w:r w:rsidRPr="00CA48EF">
              <w:rPr>
                <w:sz w:val="21"/>
              </w:rPr>
              <w:t>686 400</w:t>
            </w:r>
          </w:p>
        </w:tc>
        <w:tc>
          <w:tcPr>
            <w:tcW w:w="1560" w:type="dxa"/>
            <w:tcBorders>
              <w:top w:val="nil"/>
              <w:left w:val="nil"/>
              <w:bottom w:val="nil"/>
              <w:right w:val="nil"/>
            </w:tcBorders>
            <w:tcMar>
              <w:top w:w="128" w:type="dxa"/>
              <w:left w:w="43" w:type="dxa"/>
              <w:bottom w:w="43" w:type="dxa"/>
              <w:right w:w="43" w:type="dxa"/>
            </w:tcMar>
            <w:vAlign w:val="bottom"/>
          </w:tcPr>
          <w:p w14:paraId="094E8217" w14:textId="77777777" w:rsidR="00545183" w:rsidRPr="00CA48EF" w:rsidRDefault="00545183" w:rsidP="00A0132C">
            <w:pPr>
              <w:jc w:val="right"/>
              <w:rPr>
                <w:sz w:val="21"/>
              </w:rPr>
            </w:pPr>
            <w:r w:rsidRPr="00CA48EF">
              <w:rPr>
                <w:sz w:val="21"/>
              </w:rPr>
              <w:t>695 900</w:t>
            </w:r>
          </w:p>
        </w:tc>
      </w:tr>
      <w:tr w:rsidR="007A73E0" w:rsidRPr="00CA48EF" w14:paraId="772BDEBA" w14:textId="77777777">
        <w:trPr>
          <w:trHeight w:val="380"/>
        </w:trPr>
        <w:tc>
          <w:tcPr>
            <w:tcW w:w="560" w:type="dxa"/>
            <w:tcBorders>
              <w:top w:val="nil"/>
              <w:left w:val="nil"/>
              <w:bottom w:val="nil"/>
              <w:right w:val="nil"/>
            </w:tcBorders>
            <w:tcMar>
              <w:top w:w="128" w:type="dxa"/>
              <w:left w:w="43" w:type="dxa"/>
              <w:bottom w:w="43" w:type="dxa"/>
              <w:right w:w="43" w:type="dxa"/>
            </w:tcMar>
          </w:tcPr>
          <w:p w14:paraId="169991E7" w14:textId="77777777" w:rsidR="00545183" w:rsidRPr="00CA48EF" w:rsidRDefault="00545183" w:rsidP="00CA48EF">
            <w:pPr>
              <w:rPr>
                <w:sz w:val="21"/>
              </w:rPr>
            </w:pPr>
            <w:r w:rsidRPr="00CA48EF">
              <w:rPr>
                <w:sz w:val="21"/>
              </w:rPr>
              <w:t>5</w:t>
            </w:r>
          </w:p>
        </w:tc>
        <w:tc>
          <w:tcPr>
            <w:tcW w:w="4320" w:type="dxa"/>
            <w:tcBorders>
              <w:top w:val="nil"/>
              <w:left w:val="nil"/>
              <w:bottom w:val="nil"/>
              <w:right w:val="nil"/>
            </w:tcBorders>
            <w:tcMar>
              <w:top w:w="128" w:type="dxa"/>
              <w:left w:w="43" w:type="dxa"/>
              <w:bottom w:w="43" w:type="dxa"/>
              <w:right w:w="43" w:type="dxa"/>
            </w:tcMar>
          </w:tcPr>
          <w:p w14:paraId="1C7EF734" w14:textId="77777777" w:rsidR="00545183" w:rsidRPr="00CA48EF" w:rsidRDefault="00545183" w:rsidP="00CA48EF">
            <w:pPr>
              <w:rPr>
                <w:sz w:val="21"/>
              </w:rPr>
            </w:pPr>
            <w:r w:rsidRPr="00CA48EF">
              <w:rPr>
                <w:sz w:val="21"/>
              </w:rPr>
              <w:t>Svin/korn. 50 avlssvin</w:t>
            </w:r>
          </w:p>
        </w:tc>
        <w:tc>
          <w:tcPr>
            <w:tcW w:w="1560" w:type="dxa"/>
            <w:tcBorders>
              <w:top w:val="nil"/>
              <w:left w:val="nil"/>
              <w:bottom w:val="nil"/>
              <w:right w:val="nil"/>
            </w:tcBorders>
            <w:tcMar>
              <w:top w:w="128" w:type="dxa"/>
              <w:left w:w="43" w:type="dxa"/>
              <w:bottom w:w="43" w:type="dxa"/>
              <w:right w:w="43" w:type="dxa"/>
            </w:tcMar>
            <w:vAlign w:val="bottom"/>
          </w:tcPr>
          <w:p w14:paraId="4DDE46C7" w14:textId="77777777" w:rsidR="00545183" w:rsidRPr="00CA48EF" w:rsidRDefault="00545183" w:rsidP="00A0132C">
            <w:pPr>
              <w:jc w:val="right"/>
              <w:rPr>
                <w:sz w:val="21"/>
              </w:rPr>
            </w:pPr>
            <w:r w:rsidRPr="00CA48EF">
              <w:rPr>
                <w:sz w:val="21"/>
              </w:rPr>
              <w:t>701 400</w:t>
            </w:r>
          </w:p>
        </w:tc>
        <w:tc>
          <w:tcPr>
            <w:tcW w:w="1560" w:type="dxa"/>
            <w:tcBorders>
              <w:top w:val="nil"/>
              <w:left w:val="nil"/>
              <w:bottom w:val="nil"/>
              <w:right w:val="nil"/>
            </w:tcBorders>
            <w:tcMar>
              <w:top w:w="128" w:type="dxa"/>
              <w:left w:w="43" w:type="dxa"/>
              <w:bottom w:w="43" w:type="dxa"/>
              <w:right w:w="43" w:type="dxa"/>
            </w:tcMar>
            <w:vAlign w:val="bottom"/>
          </w:tcPr>
          <w:p w14:paraId="634E25AB" w14:textId="77777777" w:rsidR="00545183" w:rsidRPr="00CA48EF" w:rsidRDefault="00545183" w:rsidP="00A0132C">
            <w:pPr>
              <w:jc w:val="right"/>
              <w:rPr>
                <w:sz w:val="21"/>
              </w:rPr>
            </w:pPr>
            <w:r w:rsidRPr="00CA48EF">
              <w:rPr>
                <w:sz w:val="21"/>
              </w:rPr>
              <w:t>831 700</w:t>
            </w:r>
          </w:p>
        </w:tc>
        <w:tc>
          <w:tcPr>
            <w:tcW w:w="1560" w:type="dxa"/>
            <w:tcBorders>
              <w:top w:val="nil"/>
              <w:left w:val="nil"/>
              <w:bottom w:val="nil"/>
              <w:right w:val="nil"/>
            </w:tcBorders>
            <w:tcMar>
              <w:top w:w="128" w:type="dxa"/>
              <w:left w:w="43" w:type="dxa"/>
              <w:bottom w:w="43" w:type="dxa"/>
              <w:right w:w="43" w:type="dxa"/>
            </w:tcMar>
            <w:vAlign w:val="bottom"/>
          </w:tcPr>
          <w:p w14:paraId="4808081B" w14:textId="77777777" w:rsidR="00545183" w:rsidRPr="00CA48EF" w:rsidRDefault="00545183" w:rsidP="00A0132C">
            <w:pPr>
              <w:jc w:val="right"/>
              <w:rPr>
                <w:sz w:val="21"/>
              </w:rPr>
            </w:pPr>
            <w:r w:rsidRPr="00CA48EF">
              <w:rPr>
                <w:sz w:val="21"/>
              </w:rPr>
              <w:t>1 086 300</w:t>
            </w:r>
          </w:p>
        </w:tc>
      </w:tr>
      <w:tr w:rsidR="007A73E0" w:rsidRPr="00CA48EF" w14:paraId="312BCF69" w14:textId="77777777">
        <w:trPr>
          <w:trHeight w:val="380"/>
        </w:trPr>
        <w:tc>
          <w:tcPr>
            <w:tcW w:w="560" w:type="dxa"/>
            <w:tcBorders>
              <w:top w:val="nil"/>
              <w:left w:val="nil"/>
              <w:bottom w:val="nil"/>
              <w:right w:val="nil"/>
            </w:tcBorders>
            <w:tcMar>
              <w:top w:w="128" w:type="dxa"/>
              <w:left w:w="43" w:type="dxa"/>
              <w:bottom w:w="43" w:type="dxa"/>
              <w:right w:w="43" w:type="dxa"/>
            </w:tcMar>
          </w:tcPr>
          <w:p w14:paraId="690C8D7D" w14:textId="77777777" w:rsidR="00545183" w:rsidRPr="00CA48EF" w:rsidRDefault="00545183" w:rsidP="00CA48EF">
            <w:pPr>
              <w:rPr>
                <w:sz w:val="21"/>
              </w:rPr>
            </w:pPr>
            <w:r w:rsidRPr="00CA48EF">
              <w:rPr>
                <w:sz w:val="21"/>
              </w:rPr>
              <w:t>6</w:t>
            </w:r>
          </w:p>
        </w:tc>
        <w:tc>
          <w:tcPr>
            <w:tcW w:w="4320" w:type="dxa"/>
            <w:tcBorders>
              <w:top w:val="nil"/>
              <w:left w:val="nil"/>
              <w:bottom w:val="nil"/>
              <w:right w:val="nil"/>
            </w:tcBorders>
            <w:tcMar>
              <w:top w:w="128" w:type="dxa"/>
              <w:left w:w="43" w:type="dxa"/>
              <w:bottom w:w="43" w:type="dxa"/>
              <w:right w:w="43" w:type="dxa"/>
            </w:tcMar>
          </w:tcPr>
          <w:p w14:paraId="219CE16F" w14:textId="77777777" w:rsidR="00545183" w:rsidRPr="00CA48EF" w:rsidRDefault="00545183" w:rsidP="00CA48EF">
            <w:pPr>
              <w:rPr>
                <w:sz w:val="21"/>
              </w:rPr>
            </w:pPr>
            <w:r w:rsidRPr="00CA48EF">
              <w:rPr>
                <w:sz w:val="21"/>
              </w:rPr>
              <w:t>Egg/planteproduksjon 6.300 høner</w:t>
            </w:r>
          </w:p>
        </w:tc>
        <w:tc>
          <w:tcPr>
            <w:tcW w:w="1560" w:type="dxa"/>
            <w:tcBorders>
              <w:top w:val="nil"/>
              <w:left w:val="nil"/>
              <w:bottom w:val="nil"/>
              <w:right w:val="nil"/>
            </w:tcBorders>
            <w:tcMar>
              <w:top w:w="128" w:type="dxa"/>
              <w:left w:w="43" w:type="dxa"/>
              <w:bottom w:w="43" w:type="dxa"/>
              <w:right w:w="43" w:type="dxa"/>
            </w:tcMar>
            <w:vAlign w:val="bottom"/>
          </w:tcPr>
          <w:p w14:paraId="1A811DD1" w14:textId="77777777" w:rsidR="00545183" w:rsidRPr="00CA48EF" w:rsidRDefault="00545183" w:rsidP="00A0132C">
            <w:pPr>
              <w:jc w:val="right"/>
              <w:rPr>
                <w:sz w:val="21"/>
              </w:rPr>
            </w:pPr>
            <w:r w:rsidRPr="00CA48EF">
              <w:rPr>
                <w:sz w:val="21"/>
              </w:rPr>
              <w:t>902 900</w:t>
            </w:r>
          </w:p>
        </w:tc>
        <w:tc>
          <w:tcPr>
            <w:tcW w:w="1560" w:type="dxa"/>
            <w:tcBorders>
              <w:top w:val="nil"/>
              <w:left w:val="nil"/>
              <w:bottom w:val="nil"/>
              <w:right w:val="nil"/>
            </w:tcBorders>
            <w:tcMar>
              <w:top w:w="128" w:type="dxa"/>
              <w:left w:w="43" w:type="dxa"/>
              <w:bottom w:w="43" w:type="dxa"/>
              <w:right w:w="43" w:type="dxa"/>
            </w:tcMar>
            <w:vAlign w:val="bottom"/>
          </w:tcPr>
          <w:p w14:paraId="6661A122" w14:textId="77777777" w:rsidR="00545183" w:rsidRPr="00CA48EF" w:rsidRDefault="00545183" w:rsidP="00A0132C">
            <w:pPr>
              <w:jc w:val="right"/>
              <w:rPr>
                <w:sz w:val="21"/>
              </w:rPr>
            </w:pPr>
            <w:r w:rsidRPr="00CA48EF">
              <w:rPr>
                <w:sz w:val="21"/>
              </w:rPr>
              <w:t>1 101 500</w:t>
            </w:r>
          </w:p>
        </w:tc>
        <w:tc>
          <w:tcPr>
            <w:tcW w:w="1560" w:type="dxa"/>
            <w:tcBorders>
              <w:top w:val="nil"/>
              <w:left w:val="nil"/>
              <w:bottom w:val="nil"/>
              <w:right w:val="nil"/>
            </w:tcBorders>
            <w:tcMar>
              <w:top w:w="128" w:type="dxa"/>
              <w:left w:w="43" w:type="dxa"/>
              <w:bottom w:w="43" w:type="dxa"/>
              <w:right w:w="43" w:type="dxa"/>
            </w:tcMar>
            <w:vAlign w:val="bottom"/>
          </w:tcPr>
          <w:p w14:paraId="4A6F76C2" w14:textId="77777777" w:rsidR="00545183" w:rsidRPr="00CA48EF" w:rsidRDefault="00545183" w:rsidP="00A0132C">
            <w:pPr>
              <w:jc w:val="right"/>
              <w:rPr>
                <w:sz w:val="21"/>
              </w:rPr>
            </w:pPr>
            <w:r w:rsidRPr="00CA48EF">
              <w:rPr>
                <w:sz w:val="21"/>
              </w:rPr>
              <w:t>1 243 800</w:t>
            </w:r>
          </w:p>
        </w:tc>
      </w:tr>
      <w:tr w:rsidR="007A73E0" w:rsidRPr="00CA48EF" w14:paraId="6A5FF4DC" w14:textId="77777777">
        <w:trPr>
          <w:trHeight w:val="380"/>
        </w:trPr>
        <w:tc>
          <w:tcPr>
            <w:tcW w:w="560" w:type="dxa"/>
            <w:tcBorders>
              <w:top w:val="nil"/>
              <w:left w:val="nil"/>
              <w:bottom w:val="nil"/>
              <w:right w:val="nil"/>
            </w:tcBorders>
            <w:tcMar>
              <w:top w:w="128" w:type="dxa"/>
              <w:left w:w="43" w:type="dxa"/>
              <w:bottom w:w="43" w:type="dxa"/>
              <w:right w:w="43" w:type="dxa"/>
            </w:tcMar>
          </w:tcPr>
          <w:p w14:paraId="78C0CE4D" w14:textId="77777777" w:rsidR="00545183" w:rsidRPr="00CA48EF" w:rsidRDefault="00545183" w:rsidP="00CA48EF">
            <w:pPr>
              <w:rPr>
                <w:sz w:val="21"/>
              </w:rPr>
            </w:pPr>
            <w:r w:rsidRPr="00CA48EF">
              <w:rPr>
                <w:sz w:val="21"/>
              </w:rPr>
              <w:t>7</w:t>
            </w:r>
          </w:p>
        </w:tc>
        <w:tc>
          <w:tcPr>
            <w:tcW w:w="4320" w:type="dxa"/>
            <w:tcBorders>
              <w:top w:val="nil"/>
              <w:left w:val="nil"/>
              <w:bottom w:val="nil"/>
              <w:right w:val="nil"/>
            </w:tcBorders>
            <w:tcMar>
              <w:top w:w="128" w:type="dxa"/>
              <w:left w:w="43" w:type="dxa"/>
              <w:bottom w:w="43" w:type="dxa"/>
              <w:right w:w="43" w:type="dxa"/>
            </w:tcMar>
          </w:tcPr>
          <w:p w14:paraId="17B7540A" w14:textId="77777777" w:rsidR="00545183" w:rsidRPr="00CA48EF" w:rsidRDefault="00545183" w:rsidP="00CA48EF">
            <w:pPr>
              <w:rPr>
                <w:sz w:val="21"/>
              </w:rPr>
            </w:pPr>
            <w:r w:rsidRPr="00CA48EF">
              <w:rPr>
                <w:sz w:val="21"/>
              </w:rPr>
              <w:t>Poteter 134 daa + 259 daa korn</w:t>
            </w:r>
          </w:p>
        </w:tc>
        <w:tc>
          <w:tcPr>
            <w:tcW w:w="1560" w:type="dxa"/>
            <w:tcBorders>
              <w:top w:val="nil"/>
              <w:left w:val="nil"/>
              <w:bottom w:val="nil"/>
              <w:right w:val="nil"/>
            </w:tcBorders>
            <w:tcMar>
              <w:top w:w="128" w:type="dxa"/>
              <w:left w:w="43" w:type="dxa"/>
              <w:bottom w:w="43" w:type="dxa"/>
              <w:right w:w="43" w:type="dxa"/>
            </w:tcMar>
            <w:vAlign w:val="bottom"/>
          </w:tcPr>
          <w:p w14:paraId="6F1FC50B" w14:textId="77777777" w:rsidR="00545183" w:rsidRPr="00CA48EF" w:rsidRDefault="00545183" w:rsidP="00A0132C">
            <w:pPr>
              <w:jc w:val="right"/>
              <w:rPr>
                <w:sz w:val="21"/>
              </w:rPr>
            </w:pPr>
            <w:r w:rsidRPr="00CA48EF">
              <w:rPr>
                <w:sz w:val="21"/>
              </w:rPr>
              <w:t>859 200</w:t>
            </w:r>
          </w:p>
        </w:tc>
        <w:tc>
          <w:tcPr>
            <w:tcW w:w="1560" w:type="dxa"/>
            <w:tcBorders>
              <w:top w:val="nil"/>
              <w:left w:val="nil"/>
              <w:bottom w:val="nil"/>
              <w:right w:val="nil"/>
            </w:tcBorders>
            <w:tcMar>
              <w:top w:w="128" w:type="dxa"/>
              <w:left w:w="43" w:type="dxa"/>
              <w:bottom w:w="43" w:type="dxa"/>
              <w:right w:w="43" w:type="dxa"/>
            </w:tcMar>
            <w:vAlign w:val="bottom"/>
          </w:tcPr>
          <w:p w14:paraId="30D726CA" w14:textId="77777777" w:rsidR="00545183" w:rsidRPr="00CA48EF" w:rsidRDefault="00545183" w:rsidP="00A0132C">
            <w:pPr>
              <w:jc w:val="right"/>
              <w:rPr>
                <w:sz w:val="21"/>
              </w:rPr>
            </w:pPr>
            <w:r w:rsidRPr="00CA48EF">
              <w:rPr>
                <w:sz w:val="21"/>
              </w:rPr>
              <w:t>961 200</w:t>
            </w:r>
          </w:p>
        </w:tc>
        <w:tc>
          <w:tcPr>
            <w:tcW w:w="1560" w:type="dxa"/>
            <w:tcBorders>
              <w:top w:val="nil"/>
              <w:left w:val="nil"/>
              <w:bottom w:val="nil"/>
              <w:right w:val="nil"/>
            </w:tcBorders>
            <w:tcMar>
              <w:top w:w="128" w:type="dxa"/>
              <w:left w:w="43" w:type="dxa"/>
              <w:bottom w:w="43" w:type="dxa"/>
              <w:right w:w="43" w:type="dxa"/>
            </w:tcMar>
            <w:vAlign w:val="bottom"/>
          </w:tcPr>
          <w:p w14:paraId="48F7ED85" w14:textId="77777777" w:rsidR="00545183" w:rsidRPr="00CA48EF" w:rsidRDefault="00545183" w:rsidP="00A0132C">
            <w:pPr>
              <w:jc w:val="right"/>
              <w:rPr>
                <w:sz w:val="21"/>
              </w:rPr>
            </w:pPr>
            <w:r w:rsidRPr="00CA48EF">
              <w:rPr>
                <w:sz w:val="21"/>
              </w:rPr>
              <w:t>938 600</w:t>
            </w:r>
          </w:p>
        </w:tc>
      </w:tr>
      <w:tr w:rsidR="007A73E0" w:rsidRPr="00CA48EF" w14:paraId="4239EDC6" w14:textId="77777777">
        <w:trPr>
          <w:trHeight w:val="380"/>
        </w:trPr>
        <w:tc>
          <w:tcPr>
            <w:tcW w:w="560" w:type="dxa"/>
            <w:tcBorders>
              <w:top w:val="nil"/>
              <w:left w:val="nil"/>
              <w:bottom w:val="nil"/>
              <w:right w:val="nil"/>
            </w:tcBorders>
            <w:tcMar>
              <w:top w:w="128" w:type="dxa"/>
              <w:left w:w="43" w:type="dxa"/>
              <w:bottom w:w="43" w:type="dxa"/>
              <w:right w:w="43" w:type="dxa"/>
            </w:tcMar>
          </w:tcPr>
          <w:p w14:paraId="7E418B30" w14:textId="77777777" w:rsidR="00545183" w:rsidRPr="00CA48EF" w:rsidRDefault="00545183" w:rsidP="00CA48EF">
            <w:pPr>
              <w:rPr>
                <w:sz w:val="21"/>
              </w:rPr>
            </w:pPr>
            <w:r w:rsidRPr="00CA48EF">
              <w:rPr>
                <w:sz w:val="21"/>
              </w:rPr>
              <w:t>8</w:t>
            </w:r>
          </w:p>
        </w:tc>
        <w:tc>
          <w:tcPr>
            <w:tcW w:w="4320" w:type="dxa"/>
            <w:tcBorders>
              <w:top w:val="nil"/>
              <w:left w:val="nil"/>
              <w:bottom w:val="nil"/>
              <w:right w:val="nil"/>
            </w:tcBorders>
            <w:tcMar>
              <w:top w:w="128" w:type="dxa"/>
              <w:left w:w="43" w:type="dxa"/>
              <w:bottom w:w="43" w:type="dxa"/>
              <w:right w:w="43" w:type="dxa"/>
            </w:tcMar>
          </w:tcPr>
          <w:p w14:paraId="3385A687" w14:textId="77777777" w:rsidR="00545183" w:rsidRPr="00CA48EF" w:rsidRDefault="00545183" w:rsidP="00CA48EF">
            <w:pPr>
              <w:rPr>
                <w:sz w:val="21"/>
              </w:rPr>
            </w:pPr>
            <w:r w:rsidRPr="00CA48EF">
              <w:rPr>
                <w:sz w:val="21"/>
              </w:rPr>
              <w:t>30 ammekyr</w:t>
            </w:r>
          </w:p>
        </w:tc>
        <w:tc>
          <w:tcPr>
            <w:tcW w:w="1560" w:type="dxa"/>
            <w:tcBorders>
              <w:top w:val="nil"/>
              <w:left w:val="nil"/>
              <w:bottom w:val="nil"/>
              <w:right w:val="nil"/>
            </w:tcBorders>
            <w:tcMar>
              <w:top w:w="128" w:type="dxa"/>
              <w:left w:w="43" w:type="dxa"/>
              <w:bottom w:w="43" w:type="dxa"/>
              <w:right w:w="43" w:type="dxa"/>
            </w:tcMar>
            <w:vAlign w:val="bottom"/>
          </w:tcPr>
          <w:p w14:paraId="295246B6" w14:textId="77777777" w:rsidR="00545183" w:rsidRPr="00CA48EF" w:rsidRDefault="00545183" w:rsidP="00A0132C">
            <w:pPr>
              <w:jc w:val="right"/>
              <w:rPr>
                <w:sz w:val="21"/>
              </w:rPr>
            </w:pPr>
            <w:r w:rsidRPr="00CA48EF">
              <w:rPr>
                <w:sz w:val="21"/>
              </w:rPr>
              <w:t>244 400</w:t>
            </w:r>
          </w:p>
        </w:tc>
        <w:tc>
          <w:tcPr>
            <w:tcW w:w="1560" w:type="dxa"/>
            <w:tcBorders>
              <w:top w:val="nil"/>
              <w:left w:val="nil"/>
              <w:bottom w:val="nil"/>
              <w:right w:val="nil"/>
            </w:tcBorders>
            <w:tcMar>
              <w:top w:w="128" w:type="dxa"/>
              <w:left w:w="43" w:type="dxa"/>
              <w:bottom w:w="43" w:type="dxa"/>
              <w:right w:w="43" w:type="dxa"/>
            </w:tcMar>
            <w:vAlign w:val="bottom"/>
          </w:tcPr>
          <w:p w14:paraId="546F7A66" w14:textId="77777777" w:rsidR="00545183" w:rsidRPr="00CA48EF" w:rsidRDefault="00545183" w:rsidP="00A0132C">
            <w:pPr>
              <w:jc w:val="right"/>
              <w:rPr>
                <w:sz w:val="21"/>
              </w:rPr>
            </w:pPr>
            <w:r w:rsidRPr="00CA48EF">
              <w:rPr>
                <w:sz w:val="21"/>
              </w:rPr>
              <w:t>313 100</w:t>
            </w:r>
          </w:p>
        </w:tc>
        <w:tc>
          <w:tcPr>
            <w:tcW w:w="1560" w:type="dxa"/>
            <w:tcBorders>
              <w:top w:val="nil"/>
              <w:left w:val="nil"/>
              <w:bottom w:val="nil"/>
              <w:right w:val="nil"/>
            </w:tcBorders>
            <w:tcMar>
              <w:top w:w="128" w:type="dxa"/>
              <w:left w:w="43" w:type="dxa"/>
              <w:bottom w:w="43" w:type="dxa"/>
              <w:right w:w="43" w:type="dxa"/>
            </w:tcMar>
            <w:vAlign w:val="bottom"/>
          </w:tcPr>
          <w:p w14:paraId="53B7836E" w14:textId="77777777" w:rsidR="00545183" w:rsidRPr="00CA48EF" w:rsidRDefault="00545183" w:rsidP="00A0132C">
            <w:pPr>
              <w:jc w:val="right"/>
              <w:rPr>
                <w:sz w:val="21"/>
              </w:rPr>
            </w:pPr>
            <w:r w:rsidRPr="00CA48EF">
              <w:rPr>
                <w:sz w:val="21"/>
              </w:rPr>
              <w:t>373 500</w:t>
            </w:r>
          </w:p>
        </w:tc>
      </w:tr>
      <w:tr w:rsidR="007A73E0" w:rsidRPr="00CA48EF" w14:paraId="56707A46" w14:textId="77777777">
        <w:trPr>
          <w:trHeight w:val="380"/>
        </w:trPr>
        <w:tc>
          <w:tcPr>
            <w:tcW w:w="560" w:type="dxa"/>
            <w:tcBorders>
              <w:top w:val="nil"/>
              <w:left w:val="nil"/>
              <w:bottom w:val="nil"/>
              <w:right w:val="nil"/>
            </w:tcBorders>
            <w:tcMar>
              <w:top w:w="128" w:type="dxa"/>
              <w:left w:w="43" w:type="dxa"/>
              <w:bottom w:w="43" w:type="dxa"/>
              <w:right w:w="43" w:type="dxa"/>
            </w:tcMar>
          </w:tcPr>
          <w:p w14:paraId="4363A477" w14:textId="77777777" w:rsidR="00545183" w:rsidRPr="00CA48EF" w:rsidRDefault="00545183" w:rsidP="00CA48EF">
            <w:pPr>
              <w:rPr>
                <w:sz w:val="21"/>
              </w:rPr>
            </w:pPr>
            <w:r w:rsidRPr="00CA48EF">
              <w:rPr>
                <w:sz w:val="21"/>
              </w:rPr>
              <w:t>9</w:t>
            </w:r>
          </w:p>
        </w:tc>
        <w:tc>
          <w:tcPr>
            <w:tcW w:w="4320" w:type="dxa"/>
            <w:tcBorders>
              <w:top w:val="nil"/>
              <w:left w:val="nil"/>
              <w:bottom w:val="nil"/>
              <w:right w:val="nil"/>
            </w:tcBorders>
            <w:tcMar>
              <w:top w:w="128" w:type="dxa"/>
              <w:left w:w="43" w:type="dxa"/>
              <w:bottom w:w="43" w:type="dxa"/>
              <w:right w:w="43" w:type="dxa"/>
            </w:tcMar>
          </w:tcPr>
          <w:p w14:paraId="60A93368" w14:textId="77777777" w:rsidR="00545183" w:rsidRPr="00CA48EF" w:rsidRDefault="00545183" w:rsidP="00CA48EF">
            <w:pPr>
              <w:rPr>
                <w:sz w:val="21"/>
              </w:rPr>
            </w:pPr>
            <w:r w:rsidRPr="00CA48EF">
              <w:rPr>
                <w:sz w:val="21"/>
              </w:rPr>
              <w:t>60 dekar frukt og bær</w:t>
            </w:r>
          </w:p>
        </w:tc>
        <w:tc>
          <w:tcPr>
            <w:tcW w:w="1560" w:type="dxa"/>
            <w:tcBorders>
              <w:top w:val="nil"/>
              <w:left w:val="nil"/>
              <w:bottom w:val="nil"/>
              <w:right w:val="nil"/>
            </w:tcBorders>
            <w:tcMar>
              <w:top w:w="128" w:type="dxa"/>
              <w:left w:w="43" w:type="dxa"/>
              <w:bottom w:w="43" w:type="dxa"/>
              <w:right w:w="43" w:type="dxa"/>
            </w:tcMar>
            <w:vAlign w:val="bottom"/>
          </w:tcPr>
          <w:p w14:paraId="5626163D" w14:textId="77777777" w:rsidR="00545183" w:rsidRPr="00CA48EF" w:rsidRDefault="00545183" w:rsidP="00A0132C">
            <w:pPr>
              <w:jc w:val="right"/>
              <w:rPr>
                <w:sz w:val="21"/>
              </w:rPr>
            </w:pPr>
            <w:r w:rsidRPr="00CA48EF">
              <w:rPr>
                <w:sz w:val="21"/>
              </w:rPr>
              <w:t>783 600</w:t>
            </w:r>
          </w:p>
        </w:tc>
        <w:tc>
          <w:tcPr>
            <w:tcW w:w="1560" w:type="dxa"/>
            <w:tcBorders>
              <w:top w:val="nil"/>
              <w:left w:val="nil"/>
              <w:bottom w:val="nil"/>
              <w:right w:val="nil"/>
            </w:tcBorders>
            <w:tcMar>
              <w:top w:w="128" w:type="dxa"/>
              <w:left w:w="43" w:type="dxa"/>
              <w:bottom w:w="43" w:type="dxa"/>
              <w:right w:w="43" w:type="dxa"/>
            </w:tcMar>
            <w:vAlign w:val="bottom"/>
          </w:tcPr>
          <w:p w14:paraId="0E300CDD" w14:textId="77777777" w:rsidR="00545183" w:rsidRPr="00CA48EF" w:rsidRDefault="00545183" w:rsidP="00A0132C">
            <w:pPr>
              <w:jc w:val="right"/>
              <w:rPr>
                <w:sz w:val="21"/>
              </w:rPr>
            </w:pPr>
            <w:r w:rsidRPr="00CA48EF">
              <w:rPr>
                <w:sz w:val="21"/>
              </w:rPr>
              <w:t>884 500</w:t>
            </w:r>
          </w:p>
        </w:tc>
        <w:tc>
          <w:tcPr>
            <w:tcW w:w="1560" w:type="dxa"/>
            <w:tcBorders>
              <w:top w:val="nil"/>
              <w:left w:val="nil"/>
              <w:bottom w:val="nil"/>
              <w:right w:val="nil"/>
            </w:tcBorders>
            <w:tcMar>
              <w:top w:w="128" w:type="dxa"/>
              <w:left w:w="43" w:type="dxa"/>
              <w:bottom w:w="43" w:type="dxa"/>
              <w:right w:w="43" w:type="dxa"/>
            </w:tcMar>
            <w:vAlign w:val="bottom"/>
          </w:tcPr>
          <w:p w14:paraId="646A2092" w14:textId="77777777" w:rsidR="00545183" w:rsidRPr="00CA48EF" w:rsidRDefault="00545183" w:rsidP="00A0132C">
            <w:pPr>
              <w:jc w:val="right"/>
              <w:rPr>
                <w:sz w:val="21"/>
              </w:rPr>
            </w:pPr>
            <w:r w:rsidRPr="00CA48EF">
              <w:rPr>
                <w:sz w:val="21"/>
              </w:rPr>
              <w:t>983 600</w:t>
            </w:r>
          </w:p>
        </w:tc>
      </w:tr>
      <w:tr w:rsidR="007A73E0" w:rsidRPr="00CA48EF" w14:paraId="5C7E38EF" w14:textId="77777777">
        <w:trPr>
          <w:trHeight w:val="380"/>
        </w:trPr>
        <w:tc>
          <w:tcPr>
            <w:tcW w:w="560" w:type="dxa"/>
            <w:tcBorders>
              <w:top w:val="nil"/>
              <w:left w:val="nil"/>
              <w:bottom w:val="nil"/>
              <w:right w:val="nil"/>
            </w:tcBorders>
            <w:tcMar>
              <w:top w:w="128" w:type="dxa"/>
              <w:left w:w="43" w:type="dxa"/>
              <w:bottom w:w="43" w:type="dxa"/>
              <w:right w:w="43" w:type="dxa"/>
            </w:tcMar>
          </w:tcPr>
          <w:p w14:paraId="340FA539" w14:textId="77777777" w:rsidR="00545183" w:rsidRPr="00CA48EF" w:rsidRDefault="00545183" w:rsidP="00CA48EF">
            <w:pPr>
              <w:rPr>
                <w:sz w:val="21"/>
              </w:rPr>
            </w:pPr>
            <w:r w:rsidRPr="00CA48EF">
              <w:rPr>
                <w:sz w:val="21"/>
              </w:rPr>
              <w:t>10</w:t>
            </w:r>
          </w:p>
        </w:tc>
        <w:tc>
          <w:tcPr>
            <w:tcW w:w="4320" w:type="dxa"/>
            <w:tcBorders>
              <w:top w:val="nil"/>
              <w:left w:val="nil"/>
              <w:bottom w:val="nil"/>
              <w:right w:val="nil"/>
            </w:tcBorders>
            <w:tcMar>
              <w:top w:w="128" w:type="dxa"/>
              <w:left w:w="43" w:type="dxa"/>
              <w:bottom w:w="43" w:type="dxa"/>
              <w:right w:w="43" w:type="dxa"/>
            </w:tcMar>
          </w:tcPr>
          <w:p w14:paraId="574254B9" w14:textId="77777777" w:rsidR="00545183" w:rsidRPr="00CA48EF" w:rsidRDefault="00545183" w:rsidP="00CA48EF">
            <w:pPr>
              <w:rPr>
                <w:sz w:val="21"/>
              </w:rPr>
            </w:pPr>
            <w:r w:rsidRPr="00CA48EF">
              <w:rPr>
                <w:sz w:val="21"/>
              </w:rPr>
              <w:t>174 daa grønnsaker + korn</w:t>
            </w:r>
          </w:p>
        </w:tc>
        <w:tc>
          <w:tcPr>
            <w:tcW w:w="1560" w:type="dxa"/>
            <w:tcBorders>
              <w:top w:val="nil"/>
              <w:left w:val="nil"/>
              <w:bottom w:val="nil"/>
              <w:right w:val="nil"/>
            </w:tcBorders>
            <w:tcMar>
              <w:top w:w="128" w:type="dxa"/>
              <w:left w:w="43" w:type="dxa"/>
              <w:bottom w:w="43" w:type="dxa"/>
              <w:right w:w="43" w:type="dxa"/>
            </w:tcMar>
            <w:vAlign w:val="bottom"/>
          </w:tcPr>
          <w:p w14:paraId="26B90EF5" w14:textId="77777777" w:rsidR="00545183" w:rsidRPr="00CA48EF" w:rsidRDefault="00545183" w:rsidP="00A0132C">
            <w:pPr>
              <w:jc w:val="right"/>
              <w:rPr>
                <w:sz w:val="21"/>
              </w:rPr>
            </w:pPr>
            <w:r w:rsidRPr="00CA48EF">
              <w:rPr>
                <w:sz w:val="21"/>
              </w:rPr>
              <w:t>1 015 800</w:t>
            </w:r>
          </w:p>
        </w:tc>
        <w:tc>
          <w:tcPr>
            <w:tcW w:w="1560" w:type="dxa"/>
            <w:tcBorders>
              <w:top w:val="nil"/>
              <w:left w:val="nil"/>
              <w:bottom w:val="nil"/>
              <w:right w:val="nil"/>
            </w:tcBorders>
            <w:tcMar>
              <w:top w:w="128" w:type="dxa"/>
              <w:left w:w="43" w:type="dxa"/>
              <w:bottom w:w="43" w:type="dxa"/>
              <w:right w:w="43" w:type="dxa"/>
            </w:tcMar>
            <w:vAlign w:val="bottom"/>
          </w:tcPr>
          <w:p w14:paraId="247F8700" w14:textId="77777777" w:rsidR="00545183" w:rsidRPr="00CA48EF" w:rsidRDefault="00545183" w:rsidP="00A0132C">
            <w:pPr>
              <w:jc w:val="right"/>
              <w:rPr>
                <w:sz w:val="21"/>
              </w:rPr>
            </w:pPr>
            <w:r w:rsidRPr="00CA48EF">
              <w:rPr>
                <w:sz w:val="21"/>
              </w:rPr>
              <w:t>1 061 900</w:t>
            </w:r>
          </w:p>
        </w:tc>
        <w:tc>
          <w:tcPr>
            <w:tcW w:w="1560" w:type="dxa"/>
            <w:tcBorders>
              <w:top w:val="nil"/>
              <w:left w:val="nil"/>
              <w:bottom w:val="nil"/>
              <w:right w:val="nil"/>
            </w:tcBorders>
            <w:tcMar>
              <w:top w:w="128" w:type="dxa"/>
              <w:left w:w="43" w:type="dxa"/>
              <w:bottom w:w="43" w:type="dxa"/>
              <w:right w:w="43" w:type="dxa"/>
            </w:tcMar>
            <w:vAlign w:val="bottom"/>
          </w:tcPr>
          <w:p w14:paraId="4B6AD51B" w14:textId="77777777" w:rsidR="00545183" w:rsidRPr="00CA48EF" w:rsidRDefault="00545183" w:rsidP="00A0132C">
            <w:pPr>
              <w:jc w:val="right"/>
              <w:rPr>
                <w:sz w:val="21"/>
              </w:rPr>
            </w:pPr>
            <w:r w:rsidRPr="00CA48EF">
              <w:rPr>
                <w:sz w:val="21"/>
              </w:rPr>
              <w:t>988 000</w:t>
            </w:r>
          </w:p>
        </w:tc>
      </w:tr>
      <w:tr w:rsidR="007A73E0" w:rsidRPr="00CA48EF" w14:paraId="5495D269"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715B17A4" w14:textId="77777777" w:rsidR="00545183" w:rsidRPr="00CA48EF" w:rsidRDefault="00545183" w:rsidP="00CA48EF">
            <w:pPr>
              <w:rPr>
                <w:sz w:val="21"/>
              </w:rPr>
            </w:pPr>
            <w:r w:rsidRPr="00CA48EF">
              <w:rPr>
                <w:sz w:val="21"/>
              </w:rPr>
              <w:t>11</w:t>
            </w:r>
          </w:p>
        </w:tc>
        <w:tc>
          <w:tcPr>
            <w:tcW w:w="4320" w:type="dxa"/>
            <w:tcBorders>
              <w:top w:val="nil"/>
              <w:left w:val="nil"/>
              <w:bottom w:val="single" w:sz="4" w:space="0" w:color="000000"/>
              <w:right w:val="nil"/>
            </w:tcBorders>
            <w:tcMar>
              <w:top w:w="128" w:type="dxa"/>
              <w:left w:w="43" w:type="dxa"/>
              <w:bottom w:w="43" w:type="dxa"/>
              <w:right w:w="43" w:type="dxa"/>
            </w:tcMar>
          </w:tcPr>
          <w:p w14:paraId="4EA6E138" w14:textId="77777777" w:rsidR="00545183" w:rsidRPr="00CA48EF" w:rsidRDefault="00545183" w:rsidP="00CA48EF">
            <w:pPr>
              <w:rPr>
                <w:sz w:val="21"/>
              </w:rPr>
            </w:pPr>
            <w:r w:rsidRPr="00CA48EF">
              <w:rPr>
                <w:sz w:val="21"/>
              </w:rPr>
              <w:t>Fjørfeslakt og planteprodukter</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731AF7E2" w14:textId="77777777" w:rsidR="00545183" w:rsidRPr="00CA48EF" w:rsidRDefault="00545183" w:rsidP="00A0132C">
            <w:pPr>
              <w:jc w:val="right"/>
              <w:rPr>
                <w:sz w:val="21"/>
              </w:rPr>
            </w:pPr>
            <w:r w:rsidRPr="00CA48EF">
              <w:rPr>
                <w:sz w:val="21"/>
              </w:rPr>
              <w:t>1 410 700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CA4916F" w14:textId="77777777" w:rsidR="00545183" w:rsidRPr="00CA48EF" w:rsidRDefault="00545183" w:rsidP="00A0132C">
            <w:pPr>
              <w:jc w:val="right"/>
              <w:rPr>
                <w:sz w:val="21"/>
              </w:rPr>
            </w:pPr>
            <w:r w:rsidRPr="00CA48EF">
              <w:rPr>
                <w:sz w:val="21"/>
              </w:rPr>
              <w:t>1 408 900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06C44BE" w14:textId="77777777" w:rsidR="00545183" w:rsidRPr="00CA48EF" w:rsidRDefault="00545183" w:rsidP="00A0132C">
            <w:pPr>
              <w:jc w:val="right"/>
              <w:rPr>
                <w:sz w:val="21"/>
              </w:rPr>
            </w:pPr>
            <w:r w:rsidRPr="00CA48EF">
              <w:rPr>
                <w:sz w:val="21"/>
              </w:rPr>
              <w:t>1 387 300</w:t>
            </w:r>
          </w:p>
        </w:tc>
      </w:tr>
      <w:tr w:rsidR="007A73E0" w:rsidRPr="00CA48EF" w14:paraId="6A418F29" w14:textId="77777777">
        <w:trPr>
          <w:trHeight w:val="380"/>
        </w:trPr>
        <w:tc>
          <w:tcPr>
            <w:tcW w:w="560" w:type="dxa"/>
            <w:tcBorders>
              <w:top w:val="single" w:sz="4" w:space="0" w:color="000000"/>
              <w:left w:val="nil"/>
              <w:bottom w:val="single" w:sz="4" w:space="0" w:color="000000"/>
              <w:right w:val="nil"/>
            </w:tcBorders>
            <w:tcMar>
              <w:top w:w="128" w:type="dxa"/>
              <w:left w:w="43" w:type="dxa"/>
              <w:bottom w:w="43" w:type="dxa"/>
              <w:right w:w="43" w:type="dxa"/>
            </w:tcMar>
          </w:tcPr>
          <w:p w14:paraId="12B5F87D" w14:textId="77777777" w:rsidR="00545183" w:rsidRPr="00CA48EF" w:rsidRDefault="00545183" w:rsidP="00CA48EF">
            <w:pPr>
              <w:rPr>
                <w:sz w:val="21"/>
              </w:rPr>
            </w:pPr>
            <w:r w:rsidRPr="00CA48EF">
              <w:rPr>
                <w:sz w:val="21"/>
              </w:rPr>
              <w:t>12</w:t>
            </w:r>
          </w:p>
        </w:tc>
        <w:tc>
          <w:tcPr>
            <w:tcW w:w="4320" w:type="dxa"/>
            <w:tcBorders>
              <w:top w:val="single" w:sz="4" w:space="0" w:color="000000"/>
              <w:left w:val="nil"/>
              <w:bottom w:val="single" w:sz="4" w:space="0" w:color="000000"/>
              <w:right w:val="nil"/>
            </w:tcBorders>
            <w:tcMar>
              <w:top w:w="128" w:type="dxa"/>
              <w:left w:w="43" w:type="dxa"/>
              <w:bottom w:w="43" w:type="dxa"/>
              <w:right w:w="43" w:type="dxa"/>
            </w:tcMar>
          </w:tcPr>
          <w:p w14:paraId="6A0A9964" w14:textId="77777777" w:rsidR="00545183" w:rsidRPr="00CA48EF" w:rsidRDefault="00545183" w:rsidP="00CA48EF">
            <w:pPr>
              <w:rPr>
                <w:sz w:val="21"/>
              </w:rPr>
            </w:pPr>
            <w:r w:rsidRPr="00CA48EF">
              <w:rPr>
                <w:sz w:val="21"/>
              </w:rPr>
              <w:t>Økologisk melk. 35 årskyr, landet</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AB8432" w14:textId="77777777" w:rsidR="00545183" w:rsidRPr="00CA48EF" w:rsidRDefault="00545183" w:rsidP="00A0132C">
            <w:pPr>
              <w:jc w:val="right"/>
              <w:rPr>
                <w:sz w:val="21"/>
              </w:rPr>
            </w:pPr>
            <w:r w:rsidRPr="00CA48EF">
              <w:rPr>
                <w:sz w:val="21"/>
              </w:rPr>
              <w:t>635 800</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FB3719" w14:textId="77777777" w:rsidR="00545183" w:rsidRPr="00CA48EF" w:rsidRDefault="00545183" w:rsidP="00A0132C">
            <w:pPr>
              <w:jc w:val="right"/>
              <w:rPr>
                <w:sz w:val="21"/>
              </w:rPr>
            </w:pPr>
            <w:r w:rsidRPr="00CA48EF">
              <w:rPr>
                <w:sz w:val="21"/>
              </w:rPr>
              <w:t>854 100</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D981F" w14:textId="77777777" w:rsidR="00545183" w:rsidRPr="00CA48EF" w:rsidRDefault="00545183" w:rsidP="00A0132C">
            <w:pPr>
              <w:jc w:val="right"/>
              <w:rPr>
                <w:sz w:val="21"/>
              </w:rPr>
            </w:pPr>
            <w:r w:rsidRPr="00CA48EF">
              <w:rPr>
                <w:sz w:val="21"/>
              </w:rPr>
              <w:t>889 100</w:t>
            </w:r>
          </w:p>
        </w:tc>
      </w:tr>
      <w:tr w:rsidR="007A73E0" w:rsidRPr="00CA48EF" w14:paraId="0750F776" w14:textId="77777777">
        <w:trPr>
          <w:trHeight w:val="380"/>
        </w:trPr>
        <w:tc>
          <w:tcPr>
            <w:tcW w:w="560" w:type="dxa"/>
            <w:tcBorders>
              <w:top w:val="nil"/>
              <w:left w:val="nil"/>
              <w:bottom w:val="nil"/>
              <w:right w:val="nil"/>
            </w:tcBorders>
            <w:tcMar>
              <w:top w:w="128" w:type="dxa"/>
              <w:left w:w="43" w:type="dxa"/>
              <w:bottom w:w="43" w:type="dxa"/>
              <w:right w:w="43" w:type="dxa"/>
            </w:tcMar>
          </w:tcPr>
          <w:p w14:paraId="701E170C" w14:textId="77777777" w:rsidR="00545183" w:rsidRPr="00CA48EF" w:rsidRDefault="00545183" w:rsidP="00CA48EF">
            <w:pPr>
              <w:rPr>
                <w:sz w:val="21"/>
              </w:rPr>
            </w:pPr>
            <w:r w:rsidRPr="00CA48EF">
              <w:rPr>
                <w:sz w:val="21"/>
              </w:rPr>
              <w:t>13</w:t>
            </w:r>
          </w:p>
        </w:tc>
        <w:tc>
          <w:tcPr>
            <w:tcW w:w="4320" w:type="dxa"/>
            <w:tcBorders>
              <w:top w:val="nil"/>
              <w:left w:val="nil"/>
              <w:bottom w:val="nil"/>
              <w:right w:val="nil"/>
            </w:tcBorders>
            <w:tcMar>
              <w:top w:w="128" w:type="dxa"/>
              <w:left w:w="43" w:type="dxa"/>
              <w:bottom w:w="43" w:type="dxa"/>
              <w:right w:w="43" w:type="dxa"/>
            </w:tcMar>
          </w:tcPr>
          <w:p w14:paraId="4D670A90" w14:textId="77777777" w:rsidR="00545183" w:rsidRPr="00CA48EF" w:rsidRDefault="00545183" w:rsidP="00CA48EF">
            <w:pPr>
              <w:rPr>
                <w:sz w:val="21"/>
              </w:rPr>
            </w:pPr>
            <w:r w:rsidRPr="00CA48EF">
              <w:rPr>
                <w:sz w:val="21"/>
              </w:rPr>
              <w:t>Melk. 17 årskyr, landet</w:t>
            </w:r>
          </w:p>
        </w:tc>
        <w:tc>
          <w:tcPr>
            <w:tcW w:w="1560" w:type="dxa"/>
            <w:tcBorders>
              <w:top w:val="nil"/>
              <w:left w:val="nil"/>
              <w:bottom w:val="nil"/>
              <w:right w:val="nil"/>
            </w:tcBorders>
            <w:tcMar>
              <w:top w:w="128" w:type="dxa"/>
              <w:left w:w="43" w:type="dxa"/>
              <w:bottom w:w="43" w:type="dxa"/>
              <w:right w:w="43" w:type="dxa"/>
            </w:tcMar>
            <w:vAlign w:val="bottom"/>
          </w:tcPr>
          <w:p w14:paraId="050D230A" w14:textId="77777777" w:rsidR="00545183" w:rsidRPr="00CA48EF" w:rsidRDefault="00545183" w:rsidP="00A0132C">
            <w:pPr>
              <w:jc w:val="right"/>
              <w:rPr>
                <w:sz w:val="21"/>
              </w:rPr>
            </w:pPr>
            <w:r w:rsidRPr="00CA48EF">
              <w:rPr>
                <w:sz w:val="21"/>
              </w:rPr>
              <w:t>472 400</w:t>
            </w:r>
          </w:p>
        </w:tc>
        <w:tc>
          <w:tcPr>
            <w:tcW w:w="1560" w:type="dxa"/>
            <w:tcBorders>
              <w:top w:val="nil"/>
              <w:left w:val="nil"/>
              <w:bottom w:val="nil"/>
              <w:right w:val="nil"/>
            </w:tcBorders>
            <w:tcMar>
              <w:top w:w="128" w:type="dxa"/>
              <w:left w:w="43" w:type="dxa"/>
              <w:bottom w:w="43" w:type="dxa"/>
              <w:right w:w="43" w:type="dxa"/>
            </w:tcMar>
            <w:vAlign w:val="bottom"/>
          </w:tcPr>
          <w:p w14:paraId="6405D93F" w14:textId="77777777" w:rsidR="00545183" w:rsidRPr="00CA48EF" w:rsidRDefault="00545183" w:rsidP="00A0132C">
            <w:pPr>
              <w:jc w:val="right"/>
              <w:rPr>
                <w:sz w:val="21"/>
              </w:rPr>
            </w:pPr>
            <w:r w:rsidRPr="00CA48EF">
              <w:rPr>
                <w:sz w:val="21"/>
              </w:rPr>
              <w:t>580 100</w:t>
            </w:r>
          </w:p>
        </w:tc>
        <w:tc>
          <w:tcPr>
            <w:tcW w:w="1560" w:type="dxa"/>
            <w:tcBorders>
              <w:top w:val="nil"/>
              <w:left w:val="nil"/>
              <w:bottom w:val="nil"/>
              <w:right w:val="nil"/>
            </w:tcBorders>
            <w:tcMar>
              <w:top w:w="128" w:type="dxa"/>
              <w:left w:w="43" w:type="dxa"/>
              <w:bottom w:w="43" w:type="dxa"/>
              <w:right w:w="43" w:type="dxa"/>
            </w:tcMar>
            <w:vAlign w:val="bottom"/>
          </w:tcPr>
          <w:p w14:paraId="4F6C42F1" w14:textId="77777777" w:rsidR="00545183" w:rsidRPr="00CA48EF" w:rsidRDefault="00545183" w:rsidP="00A0132C">
            <w:pPr>
              <w:jc w:val="right"/>
              <w:rPr>
                <w:sz w:val="21"/>
              </w:rPr>
            </w:pPr>
            <w:r w:rsidRPr="00CA48EF">
              <w:rPr>
                <w:sz w:val="21"/>
              </w:rPr>
              <w:t>583 600</w:t>
            </w:r>
          </w:p>
        </w:tc>
      </w:tr>
      <w:tr w:rsidR="007A73E0" w:rsidRPr="00CA48EF" w14:paraId="3160A787" w14:textId="77777777">
        <w:trPr>
          <w:trHeight w:val="380"/>
        </w:trPr>
        <w:tc>
          <w:tcPr>
            <w:tcW w:w="560" w:type="dxa"/>
            <w:tcBorders>
              <w:top w:val="nil"/>
              <w:left w:val="nil"/>
              <w:bottom w:val="nil"/>
              <w:right w:val="nil"/>
            </w:tcBorders>
            <w:tcMar>
              <w:top w:w="128" w:type="dxa"/>
              <w:left w:w="43" w:type="dxa"/>
              <w:bottom w:w="43" w:type="dxa"/>
              <w:right w:w="43" w:type="dxa"/>
            </w:tcMar>
          </w:tcPr>
          <w:p w14:paraId="48323086" w14:textId="77777777" w:rsidR="00545183" w:rsidRPr="00CA48EF" w:rsidRDefault="00545183" w:rsidP="00CA48EF">
            <w:pPr>
              <w:rPr>
                <w:sz w:val="21"/>
              </w:rPr>
            </w:pPr>
            <w:r w:rsidRPr="00CA48EF">
              <w:rPr>
                <w:sz w:val="21"/>
              </w:rPr>
              <w:lastRenderedPageBreak/>
              <w:t>14</w:t>
            </w:r>
          </w:p>
        </w:tc>
        <w:tc>
          <w:tcPr>
            <w:tcW w:w="4320" w:type="dxa"/>
            <w:tcBorders>
              <w:top w:val="nil"/>
              <w:left w:val="nil"/>
              <w:bottom w:val="nil"/>
              <w:right w:val="nil"/>
            </w:tcBorders>
            <w:tcMar>
              <w:top w:w="128" w:type="dxa"/>
              <w:left w:w="43" w:type="dxa"/>
              <w:bottom w:w="43" w:type="dxa"/>
              <w:right w:w="43" w:type="dxa"/>
            </w:tcMar>
          </w:tcPr>
          <w:p w14:paraId="487C6988" w14:textId="77777777" w:rsidR="00545183" w:rsidRPr="00CA48EF" w:rsidRDefault="00545183" w:rsidP="00CA48EF">
            <w:pPr>
              <w:rPr>
                <w:sz w:val="21"/>
              </w:rPr>
            </w:pPr>
            <w:r w:rsidRPr="00CA48EF">
              <w:rPr>
                <w:sz w:val="21"/>
              </w:rPr>
              <w:t>Melk. 56 årskyr, landet</w:t>
            </w:r>
          </w:p>
        </w:tc>
        <w:tc>
          <w:tcPr>
            <w:tcW w:w="1560" w:type="dxa"/>
            <w:tcBorders>
              <w:top w:val="nil"/>
              <w:left w:val="nil"/>
              <w:bottom w:val="nil"/>
              <w:right w:val="nil"/>
            </w:tcBorders>
            <w:tcMar>
              <w:top w:w="128" w:type="dxa"/>
              <w:left w:w="43" w:type="dxa"/>
              <w:bottom w:w="43" w:type="dxa"/>
              <w:right w:w="43" w:type="dxa"/>
            </w:tcMar>
            <w:vAlign w:val="bottom"/>
          </w:tcPr>
          <w:p w14:paraId="67E972FA" w14:textId="77777777" w:rsidR="00545183" w:rsidRPr="00CA48EF" w:rsidRDefault="00545183" w:rsidP="00A0132C">
            <w:pPr>
              <w:jc w:val="right"/>
              <w:rPr>
                <w:sz w:val="21"/>
              </w:rPr>
            </w:pPr>
            <w:r w:rsidRPr="00CA48EF">
              <w:rPr>
                <w:sz w:val="21"/>
              </w:rPr>
              <w:t>573 000</w:t>
            </w:r>
          </w:p>
        </w:tc>
        <w:tc>
          <w:tcPr>
            <w:tcW w:w="1560" w:type="dxa"/>
            <w:tcBorders>
              <w:top w:val="nil"/>
              <w:left w:val="nil"/>
              <w:bottom w:val="nil"/>
              <w:right w:val="nil"/>
            </w:tcBorders>
            <w:tcMar>
              <w:top w:w="128" w:type="dxa"/>
              <w:left w:w="43" w:type="dxa"/>
              <w:bottom w:w="43" w:type="dxa"/>
              <w:right w:w="43" w:type="dxa"/>
            </w:tcMar>
            <w:vAlign w:val="bottom"/>
          </w:tcPr>
          <w:p w14:paraId="01ECC23B" w14:textId="77777777" w:rsidR="00545183" w:rsidRPr="00CA48EF" w:rsidRDefault="00545183" w:rsidP="00A0132C">
            <w:pPr>
              <w:jc w:val="right"/>
              <w:rPr>
                <w:sz w:val="21"/>
              </w:rPr>
            </w:pPr>
            <w:r w:rsidRPr="00CA48EF">
              <w:rPr>
                <w:sz w:val="21"/>
              </w:rPr>
              <w:t>797 900</w:t>
            </w:r>
          </w:p>
        </w:tc>
        <w:tc>
          <w:tcPr>
            <w:tcW w:w="1560" w:type="dxa"/>
            <w:tcBorders>
              <w:top w:val="nil"/>
              <w:left w:val="nil"/>
              <w:bottom w:val="nil"/>
              <w:right w:val="nil"/>
            </w:tcBorders>
            <w:tcMar>
              <w:top w:w="128" w:type="dxa"/>
              <w:left w:w="43" w:type="dxa"/>
              <w:bottom w:w="43" w:type="dxa"/>
              <w:right w:w="43" w:type="dxa"/>
            </w:tcMar>
            <w:vAlign w:val="bottom"/>
          </w:tcPr>
          <w:p w14:paraId="72E40A00" w14:textId="77777777" w:rsidR="00545183" w:rsidRPr="00CA48EF" w:rsidRDefault="00545183" w:rsidP="00A0132C">
            <w:pPr>
              <w:jc w:val="right"/>
              <w:rPr>
                <w:sz w:val="21"/>
              </w:rPr>
            </w:pPr>
            <w:r w:rsidRPr="00CA48EF">
              <w:rPr>
                <w:sz w:val="21"/>
              </w:rPr>
              <w:t>821 400</w:t>
            </w:r>
          </w:p>
        </w:tc>
      </w:tr>
      <w:tr w:rsidR="007A73E0" w:rsidRPr="00CA48EF" w14:paraId="74DAE979"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6407A475" w14:textId="77777777" w:rsidR="00545183" w:rsidRPr="00CA48EF" w:rsidRDefault="00545183" w:rsidP="00CA48EF">
            <w:pPr>
              <w:rPr>
                <w:sz w:val="21"/>
              </w:rPr>
            </w:pPr>
            <w:r w:rsidRPr="00CA48EF">
              <w:rPr>
                <w:sz w:val="21"/>
              </w:rPr>
              <w:t>15</w:t>
            </w:r>
          </w:p>
        </w:tc>
        <w:tc>
          <w:tcPr>
            <w:tcW w:w="4320" w:type="dxa"/>
            <w:tcBorders>
              <w:top w:val="nil"/>
              <w:left w:val="nil"/>
              <w:bottom w:val="single" w:sz="4" w:space="0" w:color="000000"/>
              <w:right w:val="nil"/>
            </w:tcBorders>
            <w:tcMar>
              <w:top w:w="128" w:type="dxa"/>
              <w:left w:w="43" w:type="dxa"/>
              <w:bottom w:w="43" w:type="dxa"/>
              <w:right w:w="43" w:type="dxa"/>
            </w:tcMar>
          </w:tcPr>
          <w:p w14:paraId="143D021C" w14:textId="77777777" w:rsidR="00545183" w:rsidRPr="00CA48EF" w:rsidRDefault="00545183" w:rsidP="00CA48EF">
            <w:pPr>
              <w:rPr>
                <w:sz w:val="21"/>
              </w:rPr>
            </w:pPr>
            <w:r w:rsidRPr="00CA48EF">
              <w:rPr>
                <w:sz w:val="21"/>
              </w:rPr>
              <w:t>Melk. 73 årskyr, landet</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386AB57" w14:textId="77777777" w:rsidR="00545183" w:rsidRPr="00CA48EF" w:rsidRDefault="00545183" w:rsidP="00A0132C">
            <w:pPr>
              <w:jc w:val="right"/>
              <w:rPr>
                <w:sz w:val="21"/>
              </w:rPr>
            </w:pPr>
            <w:r w:rsidRPr="00CA48EF">
              <w:rPr>
                <w:sz w:val="21"/>
              </w:rPr>
              <w:t>677 300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067E0CD" w14:textId="77777777" w:rsidR="00545183" w:rsidRPr="00CA48EF" w:rsidRDefault="00545183" w:rsidP="00A0132C">
            <w:pPr>
              <w:jc w:val="right"/>
              <w:rPr>
                <w:sz w:val="21"/>
              </w:rPr>
            </w:pPr>
            <w:r w:rsidRPr="00CA48EF">
              <w:rPr>
                <w:sz w:val="21"/>
              </w:rPr>
              <w:t>927 900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C27FB28" w14:textId="77777777" w:rsidR="00545183" w:rsidRPr="00CA48EF" w:rsidRDefault="00545183" w:rsidP="00A0132C">
            <w:pPr>
              <w:jc w:val="right"/>
              <w:rPr>
                <w:sz w:val="21"/>
              </w:rPr>
            </w:pPr>
            <w:r w:rsidRPr="00CA48EF">
              <w:rPr>
                <w:sz w:val="21"/>
              </w:rPr>
              <w:t>967 000</w:t>
            </w:r>
          </w:p>
        </w:tc>
      </w:tr>
      <w:tr w:rsidR="007A73E0" w:rsidRPr="00CA48EF" w14:paraId="44D84A43"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0D3BACCA" w14:textId="77777777" w:rsidR="00545183" w:rsidRPr="00CA48EF" w:rsidRDefault="00545183" w:rsidP="00CA48EF">
            <w:pPr>
              <w:rPr>
                <w:sz w:val="21"/>
              </w:rPr>
            </w:pPr>
            <w:r w:rsidRPr="00CA48EF">
              <w:rPr>
                <w:sz w:val="21"/>
              </w:rPr>
              <w:t>16</w:t>
            </w:r>
          </w:p>
        </w:tc>
        <w:tc>
          <w:tcPr>
            <w:tcW w:w="4320" w:type="dxa"/>
            <w:tcBorders>
              <w:top w:val="single" w:sz="4" w:space="0" w:color="000000"/>
              <w:left w:val="nil"/>
              <w:bottom w:val="nil"/>
              <w:right w:val="nil"/>
            </w:tcBorders>
            <w:tcMar>
              <w:top w:w="128" w:type="dxa"/>
              <w:left w:w="43" w:type="dxa"/>
              <w:bottom w:w="43" w:type="dxa"/>
              <w:right w:w="43" w:type="dxa"/>
            </w:tcMar>
          </w:tcPr>
          <w:p w14:paraId="45606F2A" w14:textId="77777777" w:rsidR="00545183" w:rsidRPr="00CA48EF" w:rsidRDefault="00545183" w:rsidP="00CA48EF">
            <w:pPr>
              <w:rPr>
                <w:sz w:val="21"/>
              </w:rPr>
            </w:pPr>
            <w:r w:rsidRPr="00CA48EF">
              <w:rPr>
                <w:sz w:val="21"/>
              </w:rPr>
              <w:t>Melk. 43 årskyr, Østlandet (1 og 3)</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1F95776D" w14:textId="77777777" w:rsidR="00545183" w:rsidRPr="00CA48EF" w:rsidRDefault="00545183" w:rsidP="00A0132C">
            <w:pPr>
              <w:jc w:val="right"/>
              <w:rPr>
                <w:sz w:val="21"/>
              </w:rPr>
            </w:pPr>
            <w:r w:rsidRPr="00CA48EF">
              <w:rPr>
                <w:sz w:val="21"/>
              </w:rPr>
              <w:t>549 500</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441349EB" w14:textId="77777777" w:rsidR="00545183" w:rsidRPr="00CA48EF" w:rsidRDefault="00545183" w:rsidP="00A0132C">
            <w:pPr>
              <w:jc w:val="right"/>
              <w:rPr>
                <w:sz w:val="21"/>
              </w:rPr>
            </w:pPr>
            <w:r w:rsidRPr="00CA48EF">
              <w:rPr>
                <w:sz w:val="21"/>
              </w:rPr>
              <w:t>737 700</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3307947D" w14:textId="77777777" w:rsidR="00545183" w:rsidRPr="00CA48EF" w:rsidRDefault="00545183" w:rsidP="00A0132C">
            <w:pPr>
              <w:jc w:val="right"/>
              <w:rPr>
                <w:sz w:val="21"/>
              </w:rPr>
            </w:pPr>
            <w:r w:rsidRPr="00CA48EF">
              <w:rPr>
                <w:sz w:val="21"/>
              </w:rPr>
              <w:t>753 000</w:t>
            </w:r>
          </w:p>
        </w:tc>
      </w:tr>
      <w:tr w:rsidR="007A73E0" w:rsidRPr="00CA48EF" w14:paraId="6381A0C1" w14:textId="77777777">
        <w:trPr>
          <w:trHeight w:val="380"/>
        </w:trPr>
        <w:tc>
          <w:tcPr>
            <w:tcW w:w="560" w:type="dxa"/>
            <w:tcBorders>
              <w:top w:val="nil"/>
              <w:left w:val="nil"/>
              <w:bottom w:val="nil"/>
              <w:right w:val="nil"/>
            </w:tcBorders>
            <w:tcMar>
              <w:top w:w="128" w:type="dxa"/>
              <w:left w:w="43" w:type="dxa"/>
              <w:bottom w:w="43" w:type="dxa"/>
              <w:right w:w="43" w:type="dxa"/>
            </w:tcMar>
          </w:tcPr>
          <w:p w14:paraId="38A5D7CA" w14:textId="77777777" w:rsidR="00545183" w:rsidRPr="00CA48EF" w:rsidRDefault="00545183" w:rsidP="00CA48EF">
            <w:pPr>
              <w:rPr>
                <w:sz w:val="21"/>
              </w:rPr>
            </w:pPr>
            <w:r w:rsidRPr="00CA48EF">
              <w:rPr>
                <w:sz w:val="21"/>
              </w:rPr>
              <w:t>17</w:t>
            </w:r>
          </w:p>
        </w:tc>
        <w:tc>
          <w:tcPr>
            <w:tcW w:w="4320" w:type="dxa"/>
            <w:tcBorders>
              <w:top w:val="nil"/>
              <w:left w:val="nil"/>
              <w:bottom w:val="nil"/>
              <w:right w:val="nil"/>
            </w:tcBorders>
            <w:tcMar>
              <w:top w:w="128" w:type="dxa"/>
              <w:left w:w="43" w:type="dxa"/>
              <w:bottom w:w="43" w:type="dxa"/>
              <w:right w:w="43" w:type="dxa"/>
            </w:tcMar>
          </w:tcPr>
          <w:p w14:paraId="4D5425FE" w14:textId="77777777" w:rsidR="00545183" w:rsidRPr="00CA48EF" w:rsidRDefault="00545183" w:rsidP="00CA48EF">
            <w:pPr>
              <w:rPr>
                <w:sz w:val="21"/>
              </w:rPr>
            </w:pPr>
            <w:r w:rsidRPr="00CA48EF">
              <w:rPr>
                <w:sz w:val="21"/>
              </w:rPr>
              <w:t>Melk. 33 årskyr, Østlandet (5a)</w:t>
            </w:r>
          </w:p>
        </w:tc>
        <w:tc>
          <w:tcPr>
            <w:tcW w:w="1560" w:type="dxa"/>
            <w:tcBorders>
              <w:top w:val="nil"/>
              <w:left w:val="nil"/>
              <w:bottom w:val="nil"/>
              <w:right w:val="nil"/>
            </w:tcBorders>
            <w:tcMar>
              <w:top w:w="128" w:type="dxa"/>
              <w:left w:w="43" w:type="dxa"/>
              <w:bottom w:w="43" w:type="dxa"/>
              <w:right w:w="43" w:type="dxa"/>
            </w:tcMar>
            <w:vAlign w:val="bottom"/>
          </w:tcPr>
          <w:p w14:paraId="3042514C" w14:textId="77777777" w:rsidR="00545183" w:rsidRPr="00CA48EF" w:rsidRDefault="00545183" w:rsidP="00A0132C">
            <w:pPr>
              <w:jc w:val="right"/>
              <w:rPr>
                <w:sz w:val="21"/>
              </w:rPr>
            </w:pPr>
            <w:r w:rsidRPr="00CA48EF">
              <w:rPr>
                <w:sz w:val="21"/>
              </w:rPr>
              <w:t>499 900</w:t>
            </w:r>
          </w:p>
        </w:tc>
        <w:tc>
          <w:tcPr>
            <w:tcW w:w="1560" w:type="dxa"/>
            <w:tcBorders>
              <w:top w:val="nil"/>
              <w:left w:val="nil"/>
              <w:bottom w:val="nil"/>
              <w:right w:val="nil"/>
            </w:tcBorders>
            <w:tcMar>
              <w:top w:w="128" w:type="dxa"/>
              <w:left w:w="43" w:type="dxa"/>
              <w:bottom w:w="43" w:type="dxa"/>
              <w:right w:w="43" w:type="dxa"/>
            </w:tcMar>
            <w:vAlign w:val="bottom"/>
          </w:tcPr>
          <w:p w14:paraId="7B35AA25" w14:textId="77777777" w:rsidR="00545183" w:rsidRPr="00CA48EF" w:rsidRDefault="00545183" w:rsidP="00A0132C">
            <w:pPr>
              <w:jc w:val="right"/>
              <w:rPr>
                <w:sz w:val="21"/>
              </w:rPr>
            </w:pPr>
            <w:r w:rsidRPr="00CA48EF">
              <w:rPr>
                <w:sz w:val="21"/>
              </w:rPr>
              <w:t>659 600</w:t>
            </w:r>
          </w:p>
        </w:tc>
        <w:tc>
          <w:tcPr>
            <w:tcW w:w="1560" w:type="dxa"/>
            <w:tcBorders>
              <w:top w:val="nil"/>
              <w:left w:val="nil"/>
              <w:bottom w:val="nil"/>
              <w:right w:val="nil"/>
            </w:tcBorders>
            <w:tcMar>
              <w:top w:w="128" w:type="dxa"/>
              <w:left w:w="43" w:type="dxa"/>
              <w:bottom w:w="43" w:type="dxa"/>
              <w:right w:w="43" w:type="dxa"/>
            </w:tcMar>
            <w:vAlign w:val="bottom"/>
          </w:tcPr>
          <w:p w14:paraId="54CD4FF7" w14:textId="77777777" w:rsidR="00545183" w:rsidRPr="00CA48EF" w:rsidRDefault="00545183" w:rsidP="00A0132C">
            <w:pPr>
              <w:jc w:val="right"/>
              <w:rPr>
                <w:sz w:val="21"/>
              </w:rPr>
            </w:pPr>
            <w:r w:rsidRPr="00CA48EF">
              <w:rPr>
                <w:sz w:val="21"/>
              </w:rPr>
              <w:t>664 200</w:t>
            </w:r>
          </w:p>
        </w:tc>
      </w:tr>
      <w:tr w:rsidR="007A73E0" w:rsidRPr="00CA48EF" w14:paraId="79993811" w14:textId="77777777">
        <w:trPr>
          <w:trHeight w:val="380"/>
        </w:trPr>
        <w:tc>
          <w:tcPr>
            <w:tcW w:w="560" w:type="dxa"/>
            <w:tcBorders>
              <w:top w:val="nil"/>
              <w:left w:val="nil"/>
              <w:bottom w:val="nil"/>
              <w:right w:val="nil"/>
            </w:tcBorders>
            <w:tcMar>
              <w:top w:w="128" w:type="dxa"/>
              <w:left w:w="43" w:type="dxa"/>
              <w:bottom w:w="43" w:type="dxa"/>
              <w:right w:w="43" w:type="dxa"/>
            </w:tcMar>
          </w:tcPr>
          <w:p w14:paraId="7F00E6C6" w14:textId="77777777" w:rsidR="00545183" w:rsidRPr="00CA48EF" w:rsidRDefault="00545183" w:rsidP="00CA48EF">
            <w:pPr>
              <w:rPr>
                <w:sz w:val="21"/>
              </w:rPr>
            </w:pPr>
            <w:r w:rsidRPr="00CA48EF">
              <w:rPr>
                <w:sz w:val="21"/>
              </w:rPr>
              <w:t>18</w:t>
            </w:r>
          </w:p>
        </w:tc>
        <w:tc>
          <w:tcPr>
            <w:tcW w:w="4320" w:type="dxa"/>
            <w:tcBorders>
              <w:top w:val="nil"/>
              <w:left w:val="nil"/>
              <w:bottom w:val="nil"/>
              <w:right w:val="nil"/>
            </w:tcBorders>
            <w:tcMar>
              <w:top w:w="128" w:type="dxa"/>
              <w:left w:w="43" w:type="dxa"/>
              <w:bottom w:w="43" w:type="dxa"/>
              <w:right w:w="43" w:type="dxa"/>
            </w:tcMar>
          </w:tcPr>
          <w:p w14:paraId="60A231E3" w14:textId="77777777" w:rsidR="00545183" w:rsidRPr="00CA48EF" w:rsidRDefault="00545183" w:rsidP="00CA48EF">
            <w:pPr>
              <w:rPr>
                <w:sz w:val="21"/>
              </w:rPr>
            </w:pPr>
            <w:r w:rsidRPr="00CA48EF">
              <w:rPr>
                <w:sz w:val="21"/>
              </w:rPr>
              <w:t>Melk. 38 årskyr, Jæren (2)</w:t>
            </w:r>
          </w:p>
        </w:tc>
        <w:tc>
          <w:tcPr>
            <w:tcW w:w="1560" w:type="dxa"/>
            <w:tcBorders>
              <w:top w:val="nil"/>
              <w:left w:val="nil"/>
              <w:bottom w:val="nil"/>
              <w:right w:val="nil"/>
            </w:tcBorders>
            <w:tcMar>
              <w:top w:w="128" w:type="dxa"/>
              <w:left w:w="43" w:type="dxa"/>
              <w:bottom w:w="43" w:type="dxa"/>
              <w:right w:w="43" w:type="dxa"/>
            </w:tcMar>
            <w:vAlign w:val="bottom"/>
          </w:tcPr>
          <w:p w14:paraId="4960CA53" w14:textId="77777777" w:rsidR="00545183" w:rsidRPr="00CA48EF" w:rsidRDefault="00545183" w:rsidP="00A0132C">
            <w:pPr>
              <w:jc w:val="right"/>
              <w:rPr>
                <w:sz w:val="21"/>
              </w:rPr>
            </w:pPr>
            <w:r w:rsidRPr="00CA48EF">
              <w:rPr>
                <w:sz w:val="21"/>
              </w:rPr>
              <w:t>536 100</w:t>
            </w:r>
          </w:p>
        </w:tc>
        <w:tc>
          <w:tcPr>
            <w:tcW w:w="1560" w:type="dxa"/>
            <w:tcBorders>
              <w:top w:val="nil"/>
              <w:left w:val="nil"/>
              <w:bottom w:val="nil"/>
              <w:right w:val="nil"/>
            </w:tcBorders>
            <w:tcMar>
              <w:top w:w="128" w:type="dxa"/>
              <w:left w:w="43" w:type="dxa"/>
              <w:bottom w:w="43" w:type="dxa"/>
              <w:right w:w="43" w:type="dxa"/>
            </w:tcMar>
            <w:vAlign w:val="bottom"/>
          </w:tcPr>
          <w:p w14:paraId="213EAB78" w14:textId="77777777" w:rsidR="00545183" w:rsidRPr="00CA48EF" w:rsidRDefault="00545183" w:rsidP="00A0132C">
            <w:pPr>
              <w:jc w:val="right"/>
              <w:rPr>
                <w:sz w:val="21"/>
              </w:rPr>
            </w:pPr>
            <w:r w:rsidRPr="00CA48EF">
              <w:rPr>
                <w:sz w:val="21"/>
              </w:rPr>
              <w:t>695 400</w:t>
            </w:r>
          </w:p>
        </w:tc>
        <w:tc>
          <w:tcPr>
            <w:tcW w:w="1560" w:type="dxa"/>
            <w:tcBorders>
              <w:top w:val="nil"/>
              <w:left w:val="nil"/>
              <w:bottom w:val="nil"/>
              <w:right w:val="nil"/>
            </w:tcBorders>
            <w:tcMar>
              <w:top w:w="128" w:type="dxa"/>
              <w:left w:w="43" w:type="dxa"/>
              <w:bottom w:w="43" w:type="dxa"/>
              <w:right w:w="43" w:type="dxa"/>
            </w:tcMar>
            <w:vAlign w:val="bottom"/>
          </w:tcPr>
          <w:p w14:paraId="7C44E1D9" w14:textId="77777777" w:rsidR="00545183" w:rsidRPr="00CA48EF" w:rsidRDefault="00545183" w:rsidP="00A0132C">
            <w:pPr>
              <w:jc w:val="right"/>
              <w:rPr>
                <w:sz w:val="21"/>
              </w:rPr>
            </w:pPr>
            <w:r w:rsidRPr="00CA48EF">
              <w:rPr>
                <w:sz w:val="21"/>
              </w:rPr>
              <w:t>719 900</w:t>
            </w:r>
          </w:p>
        </w:tc>
      </w:tr>
      <w:tr w:rsidR="007A73E0" w:rsidRPr="00CA48EF" w14:paraId="31C733A3" w14:textId="77777777">
        <w:trPr>
          <w:trHeight w:val="380"/>
        </w:trPr>
        <w:tc>
          <w:tcPr>
            <w:tcW w:w="560" w:type="dxa"/>
            <w:tcBorders>
              <w:top w:val="nil"/>
              <w:left w:val="nil"/>
              <w:bottom w:val="nil"/>
              <w:right w:val="nil"/>
            </w:tcBorders>
            <w:tcMar>
              <w:top w:w="128" w:type="dxa"/>
              <w:left w:w="43" w:type="dxa"/>
              <w:bottom w:w="43" w:type="dxa"/>
              <w:right w:w="43" w:type="dxa"/>
            </w:tcMar>
          </w:tcPr>
          <w:p w14:paraId="0608D64C" w14:textId="77777777" w:rsidR="00545183" w:rsidRPr="00CA48EF" w:rsidRDefault="00545183" w:rsidP="00CA48EF">
            <w:pPr>
              <w:rPr>
                <w:sz w:val="21"/>
              </w:rPr>
            </w:pPr>
            <w:r w:rsidRPr="00CA48EF">
              <w:rPr>
                <w:sz w:val="21"/>
              </w:rPr>
              <w:t>19</w:t>
            </w:r>
          </w:p>
        </w:tc>
        <w:tc>
          <w:tcPr>
            <w:tcW w:w="4320" w:type="dxa"/>
            <w:tcBorders>
              <w:top w:val="nil"/>
              <w:left w:val="nil"/>
              <w:bottom w:val="nil"/>
              <w:right w:val="nil"/>
            </w:tcBorders>
            <w:tcMar>
              <w:top w:w="128" w:type="dxa"/>
              <w:left w:w="43" w:type="dxa"/>
              <w:bottom w:w="43" w:type="dxa"/>
              <w:right w:w="43" w:type="dxa"/>
            </w:tcMar>
          </w:tcPr>
          <w:p w14:paraId="1C11C74D" w14:textId="77777777" w:rsidR="00545183" w:rsidRPr="00CA48EF" w:rsidRDefault="00545183" w:rsidP="00CA48EF">
            <w:pPr>
              <w:rPr>
                <w:sz w:val="21"/>
              </w:rPr>
            </w:pPr>
            <w:r w:rsidRPr="00CA48EF">
              <w:rPr>
                <w:sz w:val="21"/>
              </w:rPr>
              <w:t>Melk. 32 årskyr, Vestlandet (5b)</w:t>
            </w:r>
          </w:p>
        </w:tc>
        <w:tc>
          <w:tcPr>
            <w:tcW w:w="1560" w:type="dxa"/>
            <w:tcBorders>
              <w:top w:val="nil"/>
              <w:left w:val="nil"/>
              <w:bottom w:val="nil"/>
              <w:right w:val="nil"/>
            </w:tcBorders>
            <w:tcMar>
              <w:top w:w="128" w:type="dxa"/>
              <w:left w:w="43" w:type="dxa"/>
              <w:bottom w:w="43" w:type="dxa"/>
              <w:right w:w="43" w:type="dxa"/>
            </w:tcMar>
            <w:vAlign w:val="bottom"/>
          </w:tcPr>
          <w:p w14:paraId="71179675" w14:textId="77777777" w:rsidR="00545183" w:rsidRPr="00CA48EF" w:rsidRDefault="00545183" w:rsidP="00A0132C">
            <w:pPr>
              <w:jc w:val="right"/>
              <w:rPr>
                <w:sz w:val="21"/>
              </w:rPr>
            </w:pPr>
            <w:r w:rsidRPr="00CA48EF">
              <w:rPr>
                <w:sz w:val="21"/>
              </w:rPr>
              <w:t>465 200</w:t>
            </w:r>
          </w:p>
        </w:tc>
        <w:tc>
          <w:tcPr>
            <w:tcW w:w="1560" w:type="dxa"/>
            <w:tcBorders>
              <w:top w:val="nil"/>
              <w:left w:val="nil"/>
              <w:bottom w:val="nil"/>
              <w:right w:val="nil"/>
            </w:tcBorders>
            <w:tcMar>
              <w:top w:w="128" w:type="dxa"/>
              <w:left w:w="43" w:type="dxa"/>
              <w:bottom w:w="43" w:type="dxa"/>
              <w:right w:w="43" w:type="dxa"/>
            </w:tcMar>
            <w:vAlign w:val="bottom"/>
          </w:tcPr>
          <w:p w14:paraId="30F3FD44" w14:textId="77777777" w:rsidR="00545183" w:rsidRPr="00CA48EF" w:rsidRDefault="00545183" w:rsidP="00A0132C">
            <w:pPr>
              <w:jc w:val="right"/>
              <w:rPr>
                <w:sz w:val="21"/>
              </w:rPr>
            </w:pPr>
            <w:r w:rsidRPr="00CA48EF">
              <w:rPr>
                <w:sz w:val="21"/>
              </w:rPr>
              <w:t>620 500</w:t>
            </w:r>
          </w:p>
        </w:tc>
        <w:tc>
          <w:tcPr>
            <w:tcW w:w="1560" w:type="dxa"/>
            <w:tcBorders>
              <w:top w:val="nil"/>
              <w:left w:val="nil"/>
              <w:bottom w:val="nil"/>
              <w:right w:val="nil"/>
            </w:tcBorders>
            <w:tcMar>
              <w:top w:w="128" w:type="dxa"/>
              <w:left w:w="43" w:type="dxa"/>
              <w:bottom w:w="43" w:type="dxa"/>
              <w:right w:w="43" w:type="dxa"/>
            </w:tcMar>
            <w:vAlign w:val="bottom"/>
          </w:tcPr>
          <w:p w14:paraId="1B47EFCC" w14:textId="77777777" w:rsidR="00545183" w:rsidRPr="00CA48EF" w:rsidRDefault="00545183" w:rsidP="00A0132C">
            <w:pPr>
              <w:jc w:val="right"/>
              <w:rPr>
                <w:sz w:val="21"/>
              </w:rPr>
            </w:pPr>
            <w:r w:rsidRPr="00CA48EF">
              <w:rPr>
                <w:sz w:val="21"/>
              </w:rPr>
              <w:t>635 300</w:t>
            </w:r>
          </w:p>
        </w:tc>
      </w:tr>
      <w:tr w:rsidR="007A73E0" w:rsidRPr="00CA48EF" w14:paraId="2A6F46A8" w14:textId="77777777">
        <w:trPr>
          <w:trHeight w:val="380"/>
        </w:trPr>
        <w:tc>
          <w:tcPr>
            <w:tcW w:w="560" w:type="dxa"/>
            <w:tcBorders>
              <w:top w:val="nil"/>
              <w:left w:val="nil"/>
              <w:bottom w:val="nil"/>
              <w:right w:val="nil"/>
            </w:tcBorders>
            <w:tcMar>
              <w:top w:w="128" w:type="dxa"/>
              <w:left w:w="43" w:type="dxa"/>
              <w:bottom w:w="43" w:type="dxa"/>
              <w:right w:w="43" w:type="dxa"/>
            </w:tcMar>
          </w:tcPr>
          <w:p w14:paraId="4214B57A" w14:textId="77777777" w:rsidR="00545183" w:rsidRPr="00CA48EF" w:rsidRDefault="00545183" w:rsidP="00CA48EF">
            <w:pPr>
              <w:rPr>
                <w:sz w:val="21"/>
              </w:rPr>
            </w:pPr>
            <w:r w:rsidRPr="00CA48EF">
              <w:rPr>
                <w:sz w:val="21"/>
              </w:rPr>
              <w:t>20</w:t>
            </w:r>
          </w:p>
        </w:tc>
        <w:tc>
          <w:tcPr>
            <w:tcW w:w="4320" w:type="dxa"/>
            <w:tcBorders>
              <w:top w:val="nil"/>
              <w:left w:val="nil"/>
              <w:bottom w:val="nil"/>
              <w:right w:val="nil"/>
            </w:tcBorders>
            <w:tcMar>
              <w:top w:w="128" w:type="dxa"/>
              <w:left w:w="43" w:type="dxa"/>
              <w:bottom w:w="43" w:type="dxa"/>
              <w:right w:w="43" w:type="dxa"/>
            </w:tcMar>
          </w:tcPr>
          <w:p w14:paraId="2F82EB2E" w14:textId="77777777" w:rsidR="00545183" w:rsidRPr="00CA48EF" w:rsidRDefault="00545183" w:rsidP="00CA48EF">
            <w:pPr>
              <w:rPr>
                <w:sz w:val="21"/>
              </w:rPr>
            </w:pPr>
            <w:r w:rsidRPr="00CA48EF">
              <w:rPr>
                <w:sz w:val="21"/>
              </w:rPr>
              <w:t>Melk. 46 årskyr, Trøndelag (4)</w:t>
            </w:r>
          </w:p>
        </w:tc>
        <w:tc>
          <w:tcPr>
            <w:tcW w:w="1560" w:type="dxa"/>
            <w:tcBorders>
              <w:top w:val="nil"/>
              <w:left w:val="nil"/>
              <w:bottom w:val="nil"/>
              <w:right w:val="nil"/>
            </w:tcBorders>
            <w:tcMar>
              <w:top w:w="128" w:type="dxa"/>
              <w:left w:w="43" w:type="dxa"/>
              <w:bottom w:w="43" w:type="dxa"/>
              <w:right w:w="43" w:type="dxa"/>
            </w:tcMar>
            <w:vAlign w:val="bottom"/>
          </w:tcPr>
          <w:p w14:paraId="4C84FFBA" w14:textId="77777777" w:rsidR="00545183" w:rsidRPr="00CA48EF" w:rsidRDefault="00545183" w:rsidP="00A0132C">
            <w:pPr>
              <w:jc w:val="right"/>
              <w:rPr>
                <w:sz w:val="21"/>
              </w:rPr>
            </w:pPr>
            <w:r w:rsidRPr="00CA48EF">
              <w:rPr>
                <w:sz w:val="21"/>
              </w:rPr>
              <w:t>519 500</w:t>
            </w:r>
          </w:p>
        </w:tc>
        <w:tc>
          <w:tcPr>
            <w:tcW w:w="1560" w:type="dxa"/>
            <w:tcBorders>
              <w:top w:val="nil"/>
              <w:left w:val="nil"/>
              <w:bottom w:val="nil"/>
              <w:right w:val="nil"/>
            </w:tcBorders>
            <w:tcMar>
              <w:top w:w="128" w:type="dxa"/>
              <w:left w:w="43" w:type="dxa"/>
              <w:bottom w:w="43" w:type="dxa"/>
              <w:right w:w="43" w:type="dxa"/>
            </w:tcMar>
            <w:vAlign w:val="bottom"/>
          </w:tcPr>
          <w:p w14:paraId="25536F5E" w14:textId="77777777" w:rsidR="00545183" w:rsidRPr="00CA48EF" w:rsidRDefault="00545183" w:rsidP="00A0132C">
            <w:pPr>
              <w:jc w:val="right"/>
              <w:rPr>
                <w:sz w:val="21"/>
              </w:rPr>
            </w:pPr>
            <w:r w:rsidRPr="00CA48EF">
              <w:rPr>
                <w:sz w:val="21"/>
              </w:rPr>
              <w:t>707 200</w:t>
            </w:r>
          </w:p>
        </w:tc>
        <w:tc>
          <w:tcPr>
            <w:tcW w:w="1560" w:type="dxa"/>
            <w:tcBorders>
              <w:top w:val="nil"/>
              <w:left w:val="nil"/>
              <w:bottom w:val="nil"/>
              <w:right w:val="nil"/>
            </w:tcBorders>
            <w:tcMar>
              <w:top w:w="128" w:type="dxa"/>
              <w:left w:w="43" w:type="dxa"/>
              <w:bottom w:w="43" w:type="dxa"/>
              <w:right w:w="43" w:type="dxa"/>
            </w:tcMar>
            <w:vAlign w:val="bottom"/>
          </w:tcPr>
          <w:p w14:paraId="0CE4391A" w14:textId="77777777" w:rsidR="00545183" w:rsidRPr="00CA48EF" w:rsidRDefault="00545183" w:rsidP="00A0132C">
            <w:pPr>
              <w:jc w:val="right"/>
              <w:rPr>
                <w:sz w:val="21"/>
              </w:rPr>
            </w:pPr>
            <w:r w:rsidRPr="00CA48EF">
              <w:rPr>
                <w:sz w:val="21"/>
              </w:rPr>
              <w:t>719 400</w:t>
            </w:r>
          </w:p>
        </w:tc>
      </w:tr>
      <w:tr w:rsidR="007A73E0" w:rsidRPr="00CA48EF" w14:paraId="28C09550"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09F654F4" w14:textId="77777777" w:rsidR="00545183" w:rsidRPr="00CA48EF" w:rsidRDefault="00545183" w:rsidP="00CA48EF">
            <w:pPr>
              <w:rPr>
                <w:sz w:val="21"/>
              </w:rPr>
            </w:pPr>
            <w:r w:rsidRPr="00CA48EF">
              <w:rPr>
                <w:sz w:val="21"/>
              </w:rPr>
              <w:t>21</w:t>
            </w:r>
          </w:p>
        </w:tc>
        <w:tc>
          <w:tcPr>
            <w:tcW w:w="4320" w:type="dxa"/>
            <w:tcBorders>
              <w:top w:val="nil"/>
              <w:left w:val="nil"/>
              <w:bottom w:val="single" w:sz="4" w:space="0" w:color="000000"/>
              <w:right w:val="nil"/>
            </w:tcBorders>
            <w:tcMar>
              <w:top w:w="128" w:type="dxa"/>
              <w:left w:w="43" w:type="dxa"/>
              <w:bottom w:w="43" w:type="dxa"/>
              <w:right w:w="43" w:type="dxa"/>
            </w:tcMar>
          </w:tcPr>
          <w:p w14:paraId="4A25D7C7" w14:textId="77777777" w:rsidR="00545183" w:rsidRPr="00CA48EF" w:rsidRDefault="00545183" w:rsidP="00CA48EF">
            <w:pPr>
              <w:rPr>
                <w:sz w:val="21"/>
              </w:rPr>
            </w:pPr>
            <w:r w:rsidRPr="00CA48EF">
              <w:rPr>
                <w:sz w:val="21"/>
              </w:rPr>
              <w:t>Melk. 33 årskyr, Nord-Norge (6,7)</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28D3BD8B" w14:textId="77777777" w:rsidR="00545183" w:rsidRPr="00CA48EF" w:rsidRDefault="00545183" w:rsidP="00A0132C">
            <w:pPr>
              <w:jc w:val="right"/>
              <w:rPr>
                <w:sz w:val="21"/>
              </w:rPr>
            </w:pPr>
            <w:r w:rsidRPr="00CA48EF">
              <w:rPr>
                <w:sz w:val="21"/>
              </w:rPr>
              <w:t>569 200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5E1B4593" w14:textId="77777777" w:rsidR="00545183" w:rsidRPr="00CA48EF" w:rsidRDefault="00545183" w:rsidP="00A0132C">
            <w:pPr>
              <w:jc w:val="right"/>
              <w:rPr>
                <w:sz w:val="21"/>
              </w:rPr>
            </w:pPr>
            <w:r w:rsidRPr="00CA48EF">
              <w:rPr>
                <w:sz w:val="21"/>
              </w:rPr>
              <w:t>736 900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57490E90" w14:textId="77777777" w:rsidR="00545183" w:rsidRPr="00CA48EF" w:rsidRDefault="00545183" w:rsidP="00A0132C">
            <w:pPr>
              <w:jc w:val="right"/>
              <w:rPr>
                <w:sz w:val="21"/>
              </w:rPr>
            </w:pPr>
            <w:r w:rsidRPr="00CA48EF">
              <w:rPr>
                <w:sz w:val="21"/>
              </w:rPr>
              <w:t>752 000</w:t>
            </w:r>
          </w:p>
        </w:tc>
      </w:tr>
      <w:tr w:rsidR="007A73E0" w:rsidRPr="00CA48EF" w14:paraId="5CB18DB8"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7F2CE038" w14:textId="77777777" w:rsidR="00545183" w:rsidRPr="00CA48EF" w:rsidRDefault="00545183" w:rsidP="00CA48EF">
            <w:pPr>
              <w:rPr>
                <w:sz w:val="21"/>
              </w:rPr>
            </w:pPr>
            <w:r w:rsidRPr="00CA48EF">
              <w:rPr>
                <w:sz w:val="21"/>
              </w:rPr>
              <w:t>22</w:t>
            </w:r>
          </w:p>
        </w:tc>
        <w:tc>
          <w:tcPr>
            <w:tcW w:w="4320" w:type="dxa"/>
            <w:tcBorders>
              <w:top w:val="single" w:sz="4" w:space="0" w:color="000000"/>
              <w:left w:val="nil"/>
              <w:bottom w:val="nil"/>
              <w:right w:val="nil"/>
            </w:tcBorders>
            <w:tcMar>
              <w:top w:w="128" w:type="dxa"/>
              <w:left w:w="43" w:type="dxa"/>
              <w:bottom w:w="43" w:type="dxa"/>
              <w:right w:w="43" w:type="dxa"/>
            </w:tcMar>
          </w:tcPr>
          <w:p w14:paraId="77A2D374" w14:textId="77777777" w:rsidR="00545183" w:rsidRPr="00CA48EF" w:rsidRDefault="00545183" w:rsidP="00CA48EF">
            <w:pPr>
              <w:rPr>
                <w:sz w:val="21"/>
              </w:rPr>
            </w:pPr>
            <w:r w:rsidRPr="00CA48EF">
              <w:rPr>
                <w:sz w:val="21"/>
              </w:rPr>
              <w:t>Korn. 367 daa, Østlandet</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3C9706F2" w14:textId="77777777" w:rsidR="00545183" w:rsidRPr="00CA48EF" w:rsidRDefault="00545183" w:rsidP="00A0132C">
            <w:pPr>
              <w:jc w:val="right"/>
              <w:rPr>
                <w:sz w:val="21"/>
              </w:rPr>
            </w:pPr>
            <w:r w:rsidRPr="00CA48EF">
              <w:rPr>
                <w:sz w:val="21"/>
              </w:rPr>
              <w:t>688 100</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08F24ADC" w14:textId="77777777" w:rsidR="00545183" w:rsidRPr="00CA48EF" w:rsidRDefault="00545183" w:rsidP="00A0132C">
            <w:pPr>
              <w:jc w:val="right"/>
              <w:rPr>
                <w:sz w:val="21"/>
              </w:rPr>
            </w:pPr>
            <w:r w:rsidRPr="00CA48EF">
              <w:rPr>
                <w:sz w:val="21"/>
              </w:rPr>
              <w:t>839 000</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522E7E56" w14:textId="77777777" w:rsidR="00545183" w:rsidRPr="00CA48EF" w:rsidRDefault="00545183" w:rsidP="00A0132C">
            <w:pPr>
              <w:jc w:val="right"/>
              <w:rPr>
                <w:sz w:val="21"/>
              </w:rPr>
            </w:pPr>
            <w:r w:rsidRPr="00CA48EF">
              <w:rPr>
                <w:sz w:val="21"/>
              </w:rPr>
              <w:t>700 800</w:t>
            </w:r>
          </w:p>
        </w:tc>
      </w:tr>
      <w:tr w:rsidR="007A73E0" w:rsidRPr="00CA48EF" w14:paraId="0F157B3C" w14:textId="77777777">
        <w:trPr>
          <w:trHeight w:val="380"/>
        </w:trPr>
        <w:tc>
          <w:tcPr>
            <w:tcW w:w="560" w:type="dxa"/>
            <w:tcBorders>
              <w:top w:val="nil"/>
              <w:left w:val="nil"/>
              <w:bottom w:val="nil"/>
              <w:right w:val="nil"/>
            </w:tcBorders>
            <w:tcMar>
              <w:top w:w="128" w:type="dxa"/>
              <w:left w:w="43" w:type="dxa"/>
              <w:bottom w:w="43" w:type="dxa"/>
              <w:right w:w="43" w:type="dxa"/>
            </w:tcMar>
          </w:tcPr>
          <w:p w14:paraId="2296BBF0" w14:textId="77777777" w:rsidR="00545183" w:rsidRPr="00CA48EF" w:rsidRDefault="00545183" w:rsidP="00CA48EF">
            <w:pPr>
              <w:rPr>
                <w:sz w:val="21"/>
              </w:rPr>
            </w:pPr>
            <w:r w:rsidRPr="00CA48EF">
              <w:rPr>
                <w:sz w:val="21"/>
              </w:rPr>
              <w:t>23</w:t>
            </w:r>
          </w:p>
        </w:tc>
        <w:tc>
          <w:tcPr>
            <w:tcW w:w="4320" w:type="dxa"/>
            <w:tcBorders>
              <w:top w:val="nil"/>
              <w:left w:val="nil"/>
              <w:bottom w:val="nil"/>
              <w:right w:val="nil"/>
            </w:tcBorders>
            <w:tcMar>
              <w:top w:w="128" w:type="dxa"/>
              <w:left w:w="43" w:type="dxa"/>
              <w:bottom w:w="43" w:type="dxa"/>
              <w:right w:w="43" w:type="dxa"/>
            </w:tcMar>
          </w:tcPr>
          <w:p w14:paraId="0BB4B5D7" w14:textId="77777777" w:rsidR="00545183" w:rsidRPr="00CA48EF" w:rsidRDefault="00545183" w:rsidP="00CA48EF">
            <w:pPr>
              <w:rPr>
                <w:sz w:val="21"/>
              </w:rPr>
            </w:pPr>
            <w:r w:rsidRPr="00CA48EF">
              <w:rPr>
                <w:sz w:val="21"/>
              </w:rPr>
              <w:t>Korn. 882 daa, Østlandet</w:t>
            </w:r>
          </w:p>
        </w:tc>
        <w:tc>
          <w:tcPr>
            <w:tcW w:w="1560" w:type="dxa"/>
            <w:tcBorders>
              <w:top w:val="nil"/>
              <w:left w:val="nil"/>
              <w:bottom w:val="nil"/>
              <w:right w:val="nil"/>
            </w:tcBorders>
            <w:tcMar>
              <w:top w:w="128" w:type="dxa"/>
              <w:left w:w="43" w:type="dxa"/>
              <w:bottom w:w="43" w:type="dxa"/>
              <w:right w:w="43" w:type="dxa"/>
            </w:tcMar>
            <w:vAlign w:val="bottom"/>
          </w:tcPr>
          <w:p w14:paraId="2EB0AFCE" w14:textId="77777777" w:rsidR="00545183" w:rsidRPr="00CA48EF" w:rsidRDefault="00545183" w:rsidP="00A0132C">
            <w:pPr>
              <w:jc w:val="right"/>
              <w:rPr>
                <w:sz w:val="21"/>
              </w:rPr>
            </w:pPr>
            <w:r w:rsidRPr="00CA48EF">
              <w:rPr>
                <w:sz w:val="21"/>
              </w:rPr>
              <w:t>1 078 100</w:t>
            </w:r>
          </w:p>
        </w:tc>
        <w:tc>
          <w:tcPr>
            <w:tcW w:w="1560" w:type="dxa"/>
            <w:tcBorders>
              <w:top w:val="nil"/>
              <w:left w:val="nil"/>
              <w:bottom w:val="nil"/>
              <w:right w:val="nil"/>
            </w:tcBorders>
            <w:tcMar>
              <w:top w:w="128" w:type="dxa"/>
              <w:left w:w="43" w:type="dxa"/>
              <w:bottom w:w="43" w:type="dxa"/>
              <w:right w:w="43" w:type="dxa"/>
            </w:tcMar>
            <w:vAlign w:val="bottom"/>
          </w:tcPr>
          <w:p w14:paraId="4B553C3D" w14:textId="77777777" w:rsidR="00545183" w:rsidRPr="00CA48EF" w:rsidRDefault="00545183" w:rsidP="00A0132C">
            <w:pPr>
              <w:jc w:val="right"/>
              <w:rPr>
                <w:sz w:val="21"/>
              </w:rPr>
            </w:pPr>
            <w:r w:rsidRPr="00CA48EF">
              <w:rPr>
                <w:sz w:val="21"/>
              </w:rPr>
              <w:t>1 231 100</w:t>
            </w:r>
          </w:p>
        </w:tc>
        <w:tc>
          <w:tcPr>
            <w:tcW w:w="1560" w:type="dxa"/>
            <w:tcBorders>
              <w:top w:val="nil"/>
              <w:left w:val="nil"/>
              <w:bottom w:val="nil"/>
              <w:right w:val="nil"/>
            </w:tcBorders>
            <w:tcMar>
              <w:top w:w="128" w:type="dxa"/>
              <w:left w:w="43" w:type="dxa"/>
              <w:bottom w:w="43" w:type="dxa"/>
              <w:right w:w="43" w:type="dxa"/>
            </w:tcMar>
            <w:vAlign w:val="bottom"/>
          </w:tcPr>
          <w:p w14:paraId="1FF4D82A" w14:textId="77777777" w:rsidR="00545183" w:rsidRPr="00CA48EF" w:rsidRDefault="00545183" w:rsidP="00A0132C">
            <w:pPr>
              <w:jc w:val="right"/>
              <w:rPr>
                <w:sz w:val="21"/>
              </w:rPr>
            </w:pPr>
            <w:r w:rsidRPr="00CA48EF">
              <w:rPr>
                <w:sz w:val="21"/>
              </w:rPr>
              <w:t>1 077 900</w:t>
            </w:r>
          </w:p>
        </w:tc>
      </w:tr>
      <w:tr w:rsidR="007A73E0" w:rsidRPr="00CA48EF" w14:paraId="6DED6A05" w14:textId="77777777">
        <w:trPr>
          <w:trHeight w:val="380"/>
        </w:trPr>
        <w:tc>
          <w:tcPr>
            <w:tcW w:w="560" w:type="dxa"/>
            <w:tcBorders>
              <w:top w:val="nil"/>
              <w:left w:val="nil"/>
              <w:bottom w:val="nil"/>
              <w:right w:val="nil"/>
            </w:tcBorders>
            <w:tcMar>
              <w:top w:w="128" w:type="dxa"/>
              <w:left w:w="43" w:type="dxa"/>
              <w:bottom w:w="43" w:type="dxa"/>
              <w:right w:w="43" w:type="dxa"/>
            </w:tcMar>
          </w:tcPr>
          <w:p w14:paraId="46255436" w14:textId="77777777" w:rsidR="00545183" w:rsidRPr="00CA48EF" w:rsidRDefault="00545183" w:rsidP="00CA48EF">
            <w:pPr>
              <w:rPr>
                <w:sz w:val="21"/>
              </w:rPr>
            </w:pPr>
            <w:r w:rsidRPr="00CA48EF">
              <w:rPr>
                <w:sz w:val="21"/>
              </w:rPr>
              <w:t>24</w:t>
            </w:r>
          </w:p>
        </w:tc>
        <w:tc>
          <w:tcPr>
            <w:tcW w:w="4320" w:type="dxa"/>
            <w:tcBorders>
              <w:top w:val="nil"/>
              <w:left w:val="nil"/>
              <w:bottom w:val="nil"/>
              <w:right w:val="nil"/>
            </w:tcBorders>
            <w:tcMar>
              <w:top w:w="128" w:type="dxa"/>
              <w:left w:w="43" w:type="dxa"/>
              <w:bottom w:w="43" w:type="dxa"/>
              <w:right w:w="43" w:type="dxa"/>
            </w:tcMar>
          </w:tcPr>
          <w:p w14:paraId="211C63ED" w14:textId="77777777" w:rsidR="00545183" w:rsidRPr="00CA48EF" w:rsidRDefault="00545183" w:rsidP="00CA48EF">
            <w:pPr>
              <w:rPr>
                <w:sz w:val="21"/>
              </w:rPr>
            </w:pPr>
            <w:r w:rsidRPr="00CA48EF">
              <w:rPr>
                <w:sz w:val="21"/>
              </w:rPr>
              <w:t>Sau. 156 vinterfôra, Sør-Norge (5a, 5b)</w:t>
            </w:r>
          </w:p>
        </w:tc>
        <w:tc>
          <w:tcPr>
            <w:tcW w:w="1560" w:type="dxa"/>
            <w:tcBorders>
              <w:top w:val="nil"/>
              <w:left w:val="nil"/>
              <w:bottom w:val="nil"/>
              <w:right w:val="nil"/>
            </w:tcBorders>
            <w:tcMar>
              <w:top w:w="128" w:type="dxa"/>
              <w:left w:w="43" w:type="dxa"/>
              <w:bottom w:w="43" w:type="dxa"/>
              <w:right w:w="43" w:type="dxa"/>
            </w:tcMar>
            <w:vAlign w:val="bottom"/>
          </w:tcPr>
          <w:p w14:paraId="59323970" w14:textId="77777777" w:rsidR="00545183" w:rsidRPr="00CA48EF" w:rsidRDefault="00545183" w:rsidP="00A0132C">
            <w:pPr>
              <w:jc w:val="right"/>
              <w:rPr>
                <w:sz w:val="21"/>
              </w:rPr>
            </w:pPr>
            <w:r w:rsidRPr="00CA48EF">
              <w:rPr>
                <w:sz w:val="21"/>
              </w:rPr>
              <w:t>261 000</w:t>
            </w:r>
          </w:p>
        </w:tc>
        <w:tc>
          <w:tcPr>
            <w:tcW w:w="1560" w:type="dxa"/>
            <w:tcBorders>
              <w:top w:val="nil"/>
              <w:left w:val="nil"/>
              <w:bottom w:val="nil"/>
              <w:right w:val="nil"/>
            </w:tcBorders>
            <w:tcMar>
              <w:top w:w="128" w:type="dxa"/>
              <w:left w:w="43" w:type="dxa"/>
              <w:bottom w:w="43" w:type="dxa"/>
              <w:right w:w="43" w:type="dxa"/>
            </w:tcMar>
            <w:vAlign w:val="bottom"/>
          </w:tcPr>
          <w:p w14:paraId="76D25C52" w14:textId="77777777" w:rsidR="00545183" w:rsidRPr="00CA48EF" w:rsidRDefault="00545183" w:rsidP="00A0132C">
            <w:pPr>
              <w:jc w:val="right"/>
              <w:rPr>
                <w:sz w:val="21"/>
              </w:rPr>
            </w:pPr>
            <w:r w:rsidRPr="00CA48EF">
              <w:rPr>
                <w:sz w:val="21"/>
              </w:rPr>
              <w:t>371 300</w:t>
            </w:r>
          </w:p>
        </w:tc>
        <w:tc>
          <w:tcPr>
            <w:tcW w:w="1560" w:type="dxa"/>
            <w:tcBorders>
              <w:top w:val="nil"/>
              <w:left w:val="nil"/>
              <w:bottom w:val="nil"/>
              <w:right w:val="nil"/>
            </w:tcBorders>
            <w:tcMar>
              <w:top w:w="128" w:type="dxa"/>
              <w:left w:w="43" w:type="dxa"/>
              <w:bottom w:w="43" w:type="dxa"/>
              <w:right w:w="43" w:type="dxa"/>
            </w:tcMar>
            <w:vAlign w:val="bottom"/>
          </w:tcPr>
          <w:p w14:paraId="7F2C9F6F" w14:textId="77777777" w:rsidR="00545183" w:rsidRPr="00CA48EF" w:rsidRDefault="00545183" w:rsidP="00A0132C">
            <w:pPr>
              <w:jc w:val="right"/>
              <w:rPr>
                <w:sz w:val="21"/>
              </w:rPr>
            </w:pPr>
            <w:r w:rsidRPr="00CA48EF">
              <w:rPr>
                <w:sz w:val="21"/>
              </w:rPr>
              <w:t>401 900</w:t>
            </w:r>
          </w:p>
        </w:tc>
      </w:tr>
      <w:tr w:rsidR="007A73E0" w:rsidRPr="00CA48EF" w14:paraId="4586C5F9" w14:textId="77777777">
        <w:trPr>
          <w:trHeight w:val="380"/>
        </w:trPr>
        <w:tc>
          <w:tcPr>
            <w:tcW w:w="560" w:type="dxa"/>
            <w:tcBorders>
              <w:top w:val="nil"/>
              <w:left w:val="nil"/>
              <w:bottom w:val="nil"/>
              <w:right w:val="nil"/>
            </w:tcBorders>
            <w:tcMar>
              <w:top w:w="128" w:type="dxa"/>
              <w:left w:w="43" w:type="dxa"/>
              <w:bottom w:w="43" w:type="dxa"/>
              <w:right w:w="43" w:type="dxa"/>
            </w:tcMar>
          </w:tcPr>
          <w:p w14:paraId="48093608" w14:textId="77777777" w:rsidR="00545183" w:rsidRPr="00CA48EF" w:rsidRDefault="00545183" w:rsidP="00CA48EF">
            <w:pPr>
              <w:rPr>
                <w:sz w:val="21"/>
              </w:rPr>
            </w:pPr>
            <w:r w:rsidRPr="00CA48EF">
              <w:rPr>
                <w:sz w:val="21"/>
              </w:rPr>
              <w:t>25</w:t>
            </w:r>
          </w:p>
        </w:tc>
        <w:tc>
          <w:tcPr>
            <w:tcW w:w="4320" w:type="dxa"/>
            <w:tcBorders>
              <w:top w:val="nil"/>
              <w:left w:val="nil"/>
              <w:bottom w:val="nil"/>
              <w:right w:val="nil"/>
            </w:tcBorders>
            <w:tcMar>
              <w:top w:w="128" w:type="dxa"/>
              <w:left w:w="43" w:type="dxa"/>
              <w:bottom w:w="43" w:type="dxa"/>
              <w:right w:w="43" w:type="dxa"/>
            </w:tcMar>
          </w:tcPr>
          <w:p w14:paraId="246AA042" w14:textId="77777777" w:rsidR="00545183" w:rsidRPr="00CA48EF" w:rsidRDefault="00545183" w:rsidP="00CA48EF">
            <w:pPr>
              <w:rPr>
                <w:sz w:val="21"/>
              </w:rPr>
            </w:pPr>
            <w:r w:rsidRPr="00CA48EF">
              <w:rPr>
                <w:sz w:val="21"/>
              </w:rPr>
              <w:t>Sau. 150 vinterfôra, Nord-Norge (6,7)</w:t>
            </w:r>
          </w:p>
        </w:tc>
        <w:tc>
          <w:tcPr>
            <w:tcW w:w="1560" w:type="dxa"/>
            <w:tcBorders>
              <w:top w:val="nil"/>
              <w:left w:val="nil"/>
              <w:bottom w:val="nil"/>
              <w:right w:val="nil"/>
            </w:tcBorders>
            <w:tcMar>
              <w:top w:w="128" w:type="dxa"/>
              <w:left w:w="43" w:type="dxa"/>
              <w:bottom w:w="43" w:type="dxa"/>
              <w:right w:w="43" w:type="dxa"/>
            </w:tcMar>
            <w:vAlign w:val="bottom"/>
          </w:tcPr>
          <w:p w14:paraId="2992C52A" w14:textId="77777777" w:rsidR="00545183" w:rsidRPr="00CA48EF" w:rsidRDefault="00545183" w:rsidP="00A0132C">
            <w:pPr>
              <w:jc w:val="right"/>
              <w:rPr>
                <w:sz w:val="21"/>
              </w:rPr>
            </w:pPr>
            <w:r w:rsidRPr="00CA48EF">
              <w:rPr>
                <w:sz w:val="21"/>
              </w:rPr>
              <w:t>198 200</w:t>
            </w:r>
          </w:p>
        </w:tc>
        <w:tc>
          <w:tcPr>
            <w:tcW w:w="1560" w:type="dxa"/>
            <w:tcBorders>
              <w:top w:val="nil"/>
              <w:left w:val="nil"/>
              <w:bottom w:val="nil"/>
              <w:right w:val="nil"/>
            </w:tcBorders>
            <w:tcMar>
              <w:top w:w="128" w:type="dxa"/>
              <w:left w:w="43" w:type="dxa"/>
              <w:bottom w:w="43" w:type="dxa"/>
              <w:right w:w="43" w:type="dxa"/>
            </w:tcMar>
            <w:vAlign w:val="bottom"/>
          </w:tcPr>
          <w:p w14:paraId="7EA2B724" w14:textId="77777777" w:rsidR="00545183" w:rsidRPr="00CA48EF" w:rsidRDefault="00545183" w:rsidP="00A0132C">
            <w:pPr>
              <w:jc w:val="right"/>
              <w:rPr>
                <w:sz w:val="21"/>
              </w:rPr>
            </w:pPr>
            <w:r w:rsidRPr="00CA48EF">
              <w:rPr>
                <w:sz w:val="21"/>
              </w:rPr>
              <w:t>282 900</w:t>
            </w:r>
          </w:p>
        </w:tc>
        <w:tc>
          <w:tcPr>
            <w:tcW w:w="1560" w:type="dxa"/>
            <w:tcBorders>
              <w:top w:val="nil"/>
              <w:left w:val="nil"/>
              <w:bottom w:val="nil"/>
              <w:right w:val="nil"/>
            </w:tcBorders>
            <w:tcMar>
              <w:top w:w="128" w:type="dxa"/>
              <w:left w:w="43" w:type="dxa"/>
              <w:bottom w:w="43" w:type="dxa"/>
              <w:right w:w="43" w:type="dxa"/>
            </w:tcMar>
            <w:vAlign w:val="bottom"/>
          </w:tcPr>
          <w:p w14:paraId="4358ECF2" w14:textId="77777777" w:rsidR="00545183" w:rsidRPr="00CA48EF" w:rsidRDefault="00545183" w:rsidP="00A0132C">
            <w:pPr>
              <w:jc w:val="right"/>
              <w:rPr>
                <w:sz w:val="21"/>
              </w:rPr>
            </w:pPr>
            <w:r w:rsidRPr="00CA48EF">
              <w:rPr>
                <w:sz w:val="21"/>
              </w:rPr>
              <w:t>296 700</w:t>
            </w:r>
          </w:p>
        </w:tc>
      </w:tr>
      <w:tr w:rsidR="007A73E0" w:rsidRPr="00CA48EF" w14:paraId="06C9F378" w14:textId="77777777">
        <w:trPr>
          <w:trHeight w:val="380"/>
        </w:trPr>
        <w:tc>
          <w:tcPr>
            <w:tcW w:w="560" w:type="dxa"/>
            <w:tcBorders>
              <w:top w:val="nil"/>
              <w:left w:val="nil"/>
              <w:bottom w:val="nil"/>
              <w:right w:val="nil"/>
            </w:tcBorders>
            <w:tcMar>
              <w:top w:w="128" w:type="dxa"/>
              <w:left w:w="43" w:type="dxa"/>
              <w:bottom w:w="43" w:type="dxa"/>
              <w:right w:w="43" w:type="dxa"/>
            </w:tcMar>
          </w:tcPr>
          <w:p w14:paraId="5E65B4ED" w14:textId="77777777" w:rsidR="00545183" w:rsidRPr="00CA48EF" w:rsidRDefault="00545183" w:rsidP="00CA48EF">
            <w:pPr>
              <w:rPr>
                <w:sz w:val="21"/>
              </w:rPr>
            </w:pPr>
            <w:r w:rsidRPr="00CA48EF">
              <w:rPr>
                <w:sz w:val="21"/>
              </w:rPr>
              <w:t>26</w:t>
            </w:r>
          </w:p>
        </w:tc>
        <w:tc>
          <w:tcPr>
            <w:tcW w:w="4320" w:type="dxa"/>
            <w:tcBorders>
              <w:top w:val="nil"/>
              <w:left w:val="nil"/>
              <w:bottom w:val="nil"/>
              <w:right w:val="nil"/>
            </w:tcBorders>
            <w:tcMar>
              <w:top w:w="128" w:type="dxa"/>
              <w:left w:w="43" w:type="dxa"/>
              <w:bottom w:w="43" w:type="dxa"/>
              <w:right w:w="43" w:type="dxa"/>
            </w:tcMar>
          </w:tcPr>
          <w:p w14:paraId="7EDACF45" w14:textId="77777777" w:rsidR="00545183" w:rsidRPr="00CA48EF" w:rsidRDefault="00545183" w:rsidP="00CA48EF">
            <w:pPr>
              <w:rPr>
                <w:sz w:val="21"/>
              </w:rPr>
            </w:pPr>
            <w:r w:rsidRPr="00CA48EF">
              <w:rPr>
                <w:sz w:val="21"/>
              </w:rPr>
              <w:t>Sau. 86 vinterfôra, landet</w:t>
            </w:r>
          </w:p>
        </w:tc>
        <w:tc>
          <w:tcPr>
            <w:tcW w:w="1560" w:type="dxa"/>
            <w:tcBorders>
              <w:top w:val="nil"/>
              <w:left w:val="nil"/>
              <w:bottom w:val="nil"/>
              <w:right w:val="nil"/>
            </w:tcBorders>
            <w:tcMar>
              <w:top w:w="128" w:type="dxa"/>
              <w:left w:w="43" w:type="dxa"/>
              <w:bottom w:w="43" w:type="dxa"/>
              <w:right w:w="43" w:type="dxa"/>
            </w:tcMar>
            <w:vAlign w:val="bottom"/>
          </w:tcPr>
          <w:p w14:paraId="2B4E8ED7" w14:textId="77777777" w:rsidR="00545183" w:rsidRPr="00CA48EF" w:rsidRDefault="00545183" w:rsidP="00A0132C">
            <w:pPr>
              <w:jc w:val="right"/>
              <w:rPr>
                <w:sz w:val="21"/>
              </w:rPr>
            </w:pPr>
            <w:r w:rsidRPr="00CA48EF">
              <w:rPr>
                <w:sz w:val="21"/>
              </w:rPr>
              <w:t>188 600</w:t>
            </w:r>
          </w:p>
        </w:tc>
        <w:tc>
          <w:tcPr>
            <w:tcW w:w="1560" w:type="dxa"/>
            <w:tcBorders>
              <w:top w:val="nil"/>
              <w:left w:val="nil"/>
              <w:bottom w:val="nil"/>
              <w:right w:val="nil"/>
            </w:tcBorders>
            <w:tcMar>
              <w:top w:w="128" w:type="dxa"/>
              <w:left w:w="43" w:type="dxa"/>
              <w:bottom w:w="43" w:type="dxa"/>
              <w:right w:w="43" w:type="dxa"/>
            </w:tcMar>
            <w:vAlign w:val="bottom"/>
          </w:tcPr>
          <w:p w14:paraId="7FCAA2D9" w14:textId="77777777" w:rsidR="00545183" w:rsidRPr="00CA48EF" w:rsidRDefault="00545183" w:rsidP="00A0132C">
            <w:pPr>
              <w:jc w:val="right"/>
              <w:rPr>
                <w:sz w:val="21"/>
              </w:rPr>
            </w:pPr>
            <w:r w:rsidRPr="00CA48EF">
              <w:rPr>
                <w:sz w:val="21"/>
              </w:rPr>
              <w:t>261 100</w:t>
            </w:r>
          </w:p>
        </w:tc>
        <w:tc>
          <w:tcPr>
            <w:tcW w:w="1560" w:type="dxa"/>
            <w:tcBorders>
              <w:top w:val="nil"/>
              <w:left w:val="nil"/>
              <w:bottom w:val="nil"/>
              <w:right w:val="nil"/>
            </w:tcBorders>
            <w:tcMar>
              <w:top w:w="128" w:type="dxa"/>
              <w:left w:w="43" w:type="dxa"/>
              <w:bottom w:w="43" w:type="dxa"/>
              <w:right w:w="43" w:type="dxa"/>
            </w:tcMar>
            <w:vAlign w:val="bottom"/>
          </w:tcPr>
          <w:p w14:paraId="1BD64962" w14:textId="77777777" w:rsidR="00545183" w:rsidRPr="00CA48EF" w:rsidRDefault="00545183" w:rsidP="00A0132C">
            <w:pPr>
              <w:jc w:val="right"/>
              <w:rPr>
                <w:sz w:val="21"/>
              </w:rPr>
            </w:pPr>
            <w:r w:rsidRPr="00CA48EF">
              <w:rPr>
                <w:sz w:val="21"/>
              </w:rPr>
              <w:t>278 100</w:t>
            </w:r>
          </w:p>
        </w:tc>
      </w:tr>
      <w:tr w:rsidR="007A73E0" w:rsidRPr="00CA48EF" w14:paraId="78D109AC"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0C8E0549" w14:textId="77777777" w:rsidR="00545183" w:rsidRPr="00CA48EF" w:rsidRDefault="00545183" w:rsidP="00CA48EF">
            <w:pPr>
              <w:rPr>
                <w:sz w:val="21"/>
              </w:rPr>
            </w:pPr>
            <w:r w:rsidRPr="00CA48EF">
              <w:rPr>
                <w:sz w:val="21"/>
              </w:rPr>
              <w:t>27</w:t>
            </w:r>
          </w:p>
        </w:tc>
        <w:tc>
          <w:tcPr>
            <w:tcW w:w="4320" w:type="dxa"/>
            <w:tcBorders>
              <w:top w:val="nil"/>
              <w:left w:val="nil"/>
              <w:bottom w:val="single" w:sz="4" w:space="0" w:color="000000"/>
              <w:right w:val="nil"/>
            </w:tcBorders>
            <w:tcMar>
              <w:top w:w="128" w:type="dxa"/>
              <w:left w:w="43" w:type="dxa"/>
              <w:bottom w:w="43" w:type="dxa"/>
              <w:right w:w="43" w:type="dxa"/>
            </w:tcMar>
          </w:tcPr>
          <w:p w14:paraId="3F6D67F5" w14:textId="77777777" w:rsidR="00545183" w:rsidRPr="00CA48EF" w:rsidRDefault="00545183" w:rsidP="00CA48EF">
            <w:pPr>
              <w:rPr>
                <w:sz w:val="21"/>
              </w:rPr>
            </w:pPr>
            <w:r w:rsidRPr="00CA48EF">
              <w:rPr>
                <w:sz w:val="21"/>
              </w:rPr>
              <w:t>Sau. 262 vinterfôra, landet</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33A02CF" w14:textId="77777777" w:rsidR="00545183" w:rsidRPr="00CA48EF" w:rsidRDefault="00545183" w:rsidP="00A0132C">
            <w:pPr>
              <w:jc w:val="right"/>
              <w:rPr>
                <w:sz w:val="21"/>
              </w:rPr>
            </w:pPr>
            <w:r w:rsidRPr="00CA48EF">
              <w:rPr>
                <w:sz w:val="21"/>
              </w:rPr>
              <w:t>354 900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438AB31D" w14:textId="77777777" w:rsidR="00545183" w:rsidRPr="00CA48EF" w:rsidRDefault="00545183" w:rsidP="00A0132C">
            <w:pPr>
              <w:jc w:val="right"/>
              <w:rPr>
                <w:sz w:val="21"/>
              </w:rPr>
            </w:pPr>
            <w:r w:rsidRPr="00CA48EF">
              <w:rPr>
                <w:sz w:val="21"/>
              </w:rPr>
              <w:t>491 200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3B06394D" w14:textId="77777777" w:rsidR="00545183" w:rsidRPr="00CA48EF" w:rsidRDefault="00545183" w:rsidP="00A0132C">
            <w:pPr>
              <w:jc w:val="right"/>
              <w:rPr>
                <w:sz w:val="21"/>
              </w:rPr>
            </w:pPr>
            <w:r w:rsidRPr="00CA48EF">
              <w:rPr>
                <w:sz w:val="21"/>
              </w:rPr>
              <w:t>535 200</w:t>
            </w:r>
          </w:p>
        </w:tc>
      </w:tr>
      <w:tr w:rsidR="007A73E0" w:rsidRPr="00CA48EF" w14:paraId="6217D55B"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066D0F5D" w14:textId="77777777" w:rsidR="00545183" w:rsidRPr="00CA48EF" w:rsidRDefault="00545183" w:rsidP="00CA48EF">
            <w:pPr>
              <w:rPr>
                <w:sz w:val="21"/>
              </w:rPr>
            </w:pPr>
            <w:r w:rsidRPr="00CA48EF">
              <w:rPr>
                <w:sz w:val="21"/>
              </w:rPr>
              <w:t>28</w:t>
            </w:r>
          </w:p>
        </w:tc>
        <w:tc>
          <w:tcPr>
            <w:tcW w:w="4320" w:type="dxa"/>
            <w:tcBorders>
              <w:top w:val="single" w:sz="4" w:space="0" w:color="000000"/>
              <w:left w:val="nil"/>
              <w:bottom w:val="nil"/>
              <w:right w:val="nil"/>
            </w:tcBorders>
            <w:tcMar>
              <w:top w:w="128" w:type="dxa"/>
              <w:left w:w="43" w:type="dxa"/>
              <w:bottom w:w="43" w:type="dxa"/>
              <w:right w:w="43" w:type="dxa"/>
            </w:tcMar>
          </w:tcPr>
          <w:p w14:paraId="20F30A46" w14:textId="77777777" w:rsidR="00545183" w:rsidRPr="00CA48EF" w:rsidRDefault="00545183" w:rsidP="00CA48EF">
            <w:pPr>
              <w:rPr>
                <w:sz w:val="21"/>
              </w:rPr>
            </w:pPr>
            <w:r w:rsidRPr="00CA48EF">
              <w:rPr>
                <w:sz w:val="21"/>
              </w:rPr>
              <w:t>Ammeku 29 kyr (5a, 5b, 6, 7)</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26DDEEB5" w14:textId="77777777" w:rsidR="00545183" w:rsidRPr="00CA48EF" w:rsidRDefault="00545183" w:rsidP="00A0132C">
            <w:pPr>
              <w:jc w:val="right"/>
              <w:rPr>
                <w:sz w:val="21"/>
              </w:rPr>
            </w:pPr>
            <w:r w:rsidRPr="00CA48EF">
              <w:rPr>
                <w:sz w:val="21"/>
              </w:rPr>
              <w:t>296 300</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2B1B4FFA" w14:textId="77777777" w:rsidR="00545183" w:rsidRPr="00CA48EF" w:rsidRDefault="00545183" w:rsidP="00A0132C">
            <w:pPr>
              <w:jc w:val="right"/>
              <w:rPr>
                <w:sz w:val="21"/>
              </w:rPr>
            </w:pPr>
            <w:r w:rsidRPr="00CA48EF">
              <w:rPr>
                <w:sz w:val="21"/>
              </w:rPr>
              <w:t>361 700</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51D7E277" w14:textId="77777777" w:rsidR="00545183" w:rsidRPr="00CA48EF" w:rsidRDefault="00545183" w:rsidP="00A0132C">
            <w:pPr>
              <w:jc w:val="right"/>
              <w:rPr>
                <w:sz w:val="21"/>
              </w:rPr>
            </w:pPr>
            <w:r w:rsidRPr="00CA48EF">
              <w:rPr>
                <w:sz w:val="21"/>
              </w:rPr>
              <w:t>426 500</w:t>
            </w:r>
          </w:p>
        </w:tc>
      </w:tr>
      <w:tr w:rsidR="007A73E0" w:rsidRPr="00CA48EF" w14:paraId="3B296456" w14:textId="77777777">
        <w:trPr>
          <w:trHeight w:val="380"/>
        </w:trPr>
        <w:tc>
          <w:tcPr>
            <w:tcW w:w="560" w:type="dxa"/>
            <w:tcBorders>
              <w:top w:val="nil"/>
              <w:left w:val="nil"/>
              <w:bottom w:val="nil"/>
              <w:right w:val="nil"/>
            </w:tcBorders>
            <w:tcMar>
              <w:top w:w="128" w:type="dxa"/>
              <w:left w:w="43" w:type="dxa"/>
              <w:bottom w:w="43" w:type="dxa"/>
              <w:right w:w="43" w:type="dxa"/>
            </w:tcMar>
          </w:tcPr>
          <w:p w14:paraId="4760F400" w14:textId="77777777" w:rsidR="00545183" w:rsidRPr="00CA48EF" w:rsidRDefault="00545183" w:rsidP="00CA48EF">
            <w:pPr>
              <w:rPr>
                <w:sz w:val="21"/>
              </w:rPr>
            </w:pPr>
            <w:r w:rsidRPr="00CA48EF">
              <w:rPr>
                <w:sz w:val="21"/>
              </w:rPr>
              <w:t>29</w:t>
            </w:r>
          </w:p>
        </w:tc>
        <w:tc>
          <w:tcPr>
            <w:tcW w:w="4320" w:type="dxa"/>
            <w:tcBorders>
              <w:top w:val="nil"/>
              <w:left w:val="nil"/>
              <w:bottom w:val="nil"/>
              <w:right w:val="nil"/>
            </w:tcBorders>
            <w:tcMar>
              <w:top w:w="128" w:type="dxa"/>
              <w:left w:w="43" w:type="dxa"/>
              <w:bottom w:w="43" w:type="dxa"/>
              <w:right w:w="43" w:type="dxa"/>
            </w:tcMar>
          </w:tcPr>
          <w:p w14:paraId="6D7D8C13" w14:textId="77777777" w:rsidR="00545183" w:rsidRPr="00CA48EF" w:rsidRDefault="00545183" w:rsidP="00CA48EF">
            <w:pPr>
              <w:rPr>
                <w:sz w:val="21"/>
              </w:rPr>
            </w:pPr>
            <w:r w:rsidRPr="00CA48EF">
              <w:rPr>
                <w:sz w:val="21"/>
              </w:rPr>
              <w:t>Ammeku 31 kyr (1, 3, 4)</w:t>
            </w:r>
          </w:p>
        </w:tc>
        <w:tc>
          <w:tcPr>
            <w:tcW w:w="1560" w:type="dxa"/>
            <w:tcBorders>
              <w:top w:val="nil"/>
              <w:left w:val="nil"/>
              <w:bottom w:val="nil"/>
              <w:right w:val="nil"/>
            </w:tcBorders>
            <w:tcMar>
              <w:top w:w="128" w:type="dxa"/>
              <w:left w:w="43" w:type="dxa"/>
              <w:bottom w:w="43" w:type="dxa"/>
              <w:right w:w="43" w:type="dxa"/>
            </w:tcMar>
            <w:vAlign w:val="bottom"/>
          </w:tcPr>
          <w:p w14:paraId="04739A36" w14:textId="77777777" w:rsidR="00545183" w:rsidRPr="00CA48EF" w:rsidRDefault="00545183" w:rsidP="00A0132C">
            <w:pPr>
              <w:jc w:val="right"/>
              <w:rPr>
                <w:sz w:val="21"/>
              </w:rPr>
            </w:pPr>
            <w:r w:rsidRPr="00CA48EF">
              <w:rPr>
                <w:sz w:val="21"/>
              </w:rPr>
              <w:t>135 800</w:t>
            </w:r>
          </w:p>
        </w:tc>
        <w:tc>
          <w:tcPr>
            <w:tcW w:w="1560" w:type="dxa"/>
            <w:tcBorders>
              <w:top w:val="nil"/>
              <w:left w:val="nil"/>
              <w:bottom w:val="nil"/>
              <w:right w:val="nil"/>
            </w:tcBorders>
            <w:tcMar>
              <w:top w:w="128" w:type="dxa"/>
              <w:left w:w="43" w:type="dxa"/>
              <w:bottom w:w="43" w:type="dxa"/>
              <w:right w:w="43" w:type="dxa"/>
            </w:tcMar>
            <w:vAlign w:val="bottom"/>
          </w:tcPr>
          <w:p w14:paraId="61EFACE8" w14:textId="77777777" w:rsidR="00545183" w:rsidRPr="00CA48EF" w:rsidRDefault="00545183" w:rsidP="00A0132C">
            <w:pPr>
              <w:jc w:val="right"/>
              <w:rPr>
                <w:sz w:val="21"/>
              </w:rPr>
            </w:pPr>
            <w:r w:rsidRPr="00CA48EF">
              <w:rPr>
                <w:sz w:val="21"/>
              </w:rPr>
              <w:t>197 900</w:t>
            </w:r>
          </w:p>
        </w:tc>
        <w:tc>
          <w:tcPr>
            <w:tcW w:w="1560" w:type="dxa"/>
            <w:tcBorders>
              <w:top w:val="nil"/>
              <w:left w:val="nil"/>
              <w:bottom w:val="nil"/>
              <w:right w:val="nil"/>
            </w:tcBorders>
            <w:tcMar>
              <w:top w:w="128" w:type="dxa"/>
              <w:left w:w="43" w:type="dxa"/>
              <w:bottom w:w="43" w:type="dxa"/>
              <w:right w:w="43" w:type="dxa"/>
            </w:tcMar>
            <w:vAlign w:val="bottom"/>
          </w:tcPr>
          <w:p w14:paraId="42C92F53" w14:textId="77777777" w:rsidR="00545183" w:rsidRPr="00CA48EF" w:rsidRDefault="00545183" w:rsidP="00A0132C">
            <w:pPr>
              <w:jc w:val="right"/>
              <w:rPr>
                <w:sz w:val="21"/>
              </w:rPr>
            </w:pPr>
            <w:r w:rsidRPr="00CA48EF">
              <w:rPr>
                <w:sz w:val="21"/>
              </w:rPr>
              <w:t>237 800</w:t>
            </w:r>
          </w:p>
        </w:tc>
      </w:tr>
      <w:tr w:rsidR="007A73E0" w:rsidRPr="00CA48EF" w14:paraId="64530C2F"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3DFB0146" w14:textId="77777777" w:rsidR="00545183" w:rsidRPr="00CA48EF" w:rsidRDefault="00545183" w:rsidP="00CA48EF">
            <w:pPr>
              <w:rPr>
                <w:sz w:val="21"/>
              </w:rPr>
            </w:pPr>
            <w:r w:rsidRPr="00CA48EF">
              <w:rPr>
                <w:sz w:val="21"/>
              </w:rPr>
              <w:t>30</w:t>
            </w:r>
          </w:p>
        </w:tc>
        <w:tc>
          <w:tcPr>
            <w:tcW w:w="4320" w:type="dxa"/>
            <w:tcBorders>
              <w:top w:val="nil"/>
              <w:left w:val="nil"/>
              <w:bottom w:val="single" w:sz="4" w:space="0" w:color="000000"/>
              <w:right w:val="nil"/>
            </w:tcBorders>
            <w:tcMar>
              <w:top w:w="128" w:type="dxa"/>
              <w:left w:w="43" w:type="dxa"/>
              <w:bottom w:w="43" w:type="dxa"/>
              <w:right w:w="43" w:type="dxa"/>
            </w:tcMar>
          </w:tcPr>
          <w:p w14:paraId="616C9F96" w14:textId="77777777" w:rsidR="00545183" w:rsidRPr="00CA48EF" w:rsidRDefault="00545183" w:rsidP="00CA48EF">
            <w:pPr>
              <w:rPr>
                <w:sz w:val="21"/>
              </w:rPr>
            </w:pPr>
            <w:r w:rsidRPr="00CA48EF">
              <w:rPr>
                <w:sz w:val="21"/>
              </w:rPr>
              <w:t>Ammeku 42 kyr, landet</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1F33306F" w14:textId="77777777" w:rsidR="00545183" w:rsidRPr="00CA48EF" w:rsidRDefault="00545183" w:rsidP="00A0132C">
            <w:pPr>
              <w:jc w:val="right"/>
              <w:rPr>
                <w:sz w:val="21"/>
              </w:rPr>
            </w:pPr>
            <w:r w:rsidRPr="00CA48EF">
              <w:rPr>
                <w:sz w:val="21"/>
              </w:rPr>
              <w:t>304 700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9D5DE3B" w14:textId="77777777" w:rsidR="00545183" w:rsidRPr="00CA48EF" w:rsidRDefault="00545183" w:rsidP="00A0132C">
            <w:pPr>
              <w:jc w:val="right"/>
              <w:rPr>
                <w:sz w:val="21"/>
              </w:rPr>
            </w:pPr>
            <w:r w:rsidRPr="00CA48EF">
              <w:rPr>
                <w:sz w:val="21"/>
              </w:rPr>
              <w:t>394 100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CBB30FB" w14:textId="77777777" w:rsidR="00545183" w:rsidRPr="00CA48EF" w:rsidRDefault="00545183" w:rsidP="00A0132C">
            <w:pPr>
              <w:jc w:val="right"/>
              <w:rPr>
                <w:sz w:val="21"/>
              </w:rPr>
            </w:pPr>
            <w:r w:rsidRPr="00CA48EF">
              <w:rPr>
                <w:sz w:val="21"/>
              </w:rPr>
              <w:t>473 400</w:t>
            </w:r>
          </w:p>
        </w:tc>
      </w:tr>
    </w:tbl>
    <w:p w14:paraId="73656839" w14:textId="77777777" w:rsidR="00545183" w:rsidRPr="00CA48EF" w:rsidRDefault="00545183" w:rsidP="00CA48EF">
      <w:pPr>
        <w:pStyle w:val="tabell-noter"/>
        <w:rPr>
          <w:rStyle w:val="skrift-hevet"/>
        </w:rPr>
      </w:pPr>
      <w:r w:rsidRPr="00CA48EF">
        <w:rPr>
          <w:rStyle w:val="skrift-hevet"/>
        </w:rPr>
        <w:t>1</w:t>
      </w:r>
      <w:r w:rsidRPr="00CA48EF">
        <w:rPr>
          <w:rStyle w:val="skrift-hevet"/>
        </w:rPr>
        <w:tab/>
      </w:r>
      <w:r w:rsidRPr="00CA48EF">
        <w:t>1845 timer i et årsverk</w:t>
      </w:r>
    </w:p>
    <w:p w14:paraId="145C3D2F" w14:textId="77777777" w:rsidR="00545183" w:rsidRPr="00CA48EF" w:rsidRDefault="00545183" w:rsidP="00CA48EF">
      <w:pPr>
        <w:pStyle w:val="tabell-noter"/>
        <w:rPr>
          <w:rStyle w:val="skrift-hevet"/>
        </w:rPr>
      </w:pPr>
      <w:r w:rsidRPr="00CA48EF">
        <w:rPr>
          <w:rStyle w:val="skrift-hevet"/>
        </w:rPr>
        <w:t>2</w:t>
      </w:r>
      <w:r w:rsidRPr="00CA48EF">
        <w:rPr>
          <w:rStyle w:val="skrift-hevet"/>
        </w:rPr>
        <w:tab/>
      </w:r>
      <w:r w:rsidRPr="00CA48EF">
        <w:t>1810 timer i et årsverk</w:t>
      </w:r>
    </w:p>
    <w:p w14:paraId="31A3EBE6" w14:textId="77777777" w:rsidR="00545183" w:rsidRPr="00CA48EF" w:rsidRDefault="00545183" w:rsidP="00CA48EF">
      <w:pPr>
        <w:pStyle w:val="tabell-noter"/>
        <w:rPr>
          <w:rStyle w:val="skrift-hevet"/>
        </w:rPr>
      </w:pPr>
      <w:r w:rsidRPr="00CA48EF">
        <w:rPr>
          <w:rStyle w:val="skrift-hevet"/>
        </w:rPr>
        <w:t>3</w:t>
      </w:r>
      <w:r w:rsidRPr="00CA48EF">
        <w:rPr>
          <w:rStyle w:val="skrift-hevet"/>
        </w:rPr>
        <w:tab/>
      </w:r>
      <w:r w:rsidRPr="00CA48EF">
        <w:t>1755 timer i et årsverk</w:t>
      </w:r>
    </w:p>
    <w:p w14:paraId="789D9664" w14:textId="77777777" w:rsidR="00545183" w:rsidRPr="00CA48EF" w:rsidRDefault="00545183" w:rsidP="00CA48EF">
      <w:pPr>
        <w:pStyle w:val="Kilde"/>
      </w:pPr>
      <w:r w:rsidRPr="00CA48EF">
        <w:t>Kilde: Budsjettnemnda</w:t>
      </w:r>
    </w:p>
    <w:p w14:paraId="509F713D" w14:textId="77777777" w:rsidR="00545183" w:rsidRPr="00CA48EF" w:rsidRDefault="00545183" w:rsidP="00CA48EF">
      <w:r w:rsidRPr="00CA48EF">
        <w:t xml:space="preserve">Referansebruksberegningene gir data for perioden 2024 til 2026 </w:t>
      </w:r>
      <w:r w:rsidRPr="00CA48EF">
        <w:rPr>
          <w:rStyle w:val="kursiv"/>
        </w:rPr>
        <w:t>før</w:t>
      </w:r>
      <w:r w:rsidRPr="00CA48EF">
        <w:t xml:space="preserve"> effekt av jordbruksoppgjøret. For korn, poteter og grøntsektoren er prisen på avlingene </w:t>
      </w:r>
      <w:r w:rsidRPr="00CA48EF">
        <w:rPr>
          <w:rStyle w:val="kursiv"/>
        </w:rPr>
        <w:t>før</w:t>
      </w:r>
      <w:r w:rsidRPr="00CA48EF">
        <w:t xml:space="preserve"> nye avtalte målpriser, og de nye prisene vil gjelde for hele volumet i produksjonssesongen.</w:t>
      </w:r>
    </w:p>
    <w:p w14:paraId="0FC81531" w14:textId="77777777" w:rsidR="00545183" w:rsidRPr="00CA48EF" w:rsidRDefault="00545183" w:rsidP="00CA48EF">
      <w:r w:rsidRPr="00CA48EF">
        <w:t xml:space="preserve">Et veid gjennomsnitt av referansebrukene ligger i 2024 om lag 36 000 kroner høyere enn i Totalkalkylen, og inntektsveksten er større i fremregningen til 2026. Som i Totalkalkylen er resultatutviklingen påvirket av den politisk definerte reduksjonen i antall timer som skal regnes i et årsverk. Det innebærer, som for Totalkalkylen, at inntektsveksten </w:t>
      </w:r>
      <w:r w:rsidRPr="00CA48EF">
        <w:rPr>
          <w:rStyle w:val="kursiv"/>
        </w:rPr>
        <w:t>per time</w:t>
      </w:r>
      <w:r w:rsidRPr="00CA48EF">
        <w:t xml:space="preserve"> fra 2024 til 2026 er om lag 5 pst. større enn inntektsveksten </w:t>
      </w:r>
      <w:r w:rsidRPr="00CA48EF">
        <w:rPr>
          <w:rStyle w:val="kursiv"/>
        </w:rPr>
        <w:t>per årsverk.</w:t>
      </w:r>
    </w:p>
    <w:p w14:paraId="09E1BF16" w14:textId="77777777" w:rsidR="00545183" w:rsidRPr="00CA48EF" w:rsidRDefault="00545183" w:rsidP="00CA48EF">
      <w:r w:rsidRPr="00CA48EF">
        <w:lastRenderedPageBreak/>
        <w:t>BFJ budsjetterer med en betydelig inntektsvekst fra 2024 til 2026, med unntak for korn, hvor resultatet er beregnet før ev. endringer i målpriser i årets oppgjør og er den produksjonen som blir mest påvirket av økning i gjødselpris. Gjennomgående har planteproduksjonene og kylling og egg høyest beregnet inntektsnivå, mens sau og ammeku ligger lavest.</w:t>
      </w:r>
    </w:p>
    <w:p w14:paraId="346C7101" w14:textId="77777777" w:rsidR="00545183" w:rsidRPr="00CA48EF" w:rsidRDefault="00545183" w:rsidP="00CA48EF">
      <w:pPr>
        <w:pStyle w:val="avsnitt-undertittel"/>
      </w:pPr>
      <w:r w:rsidRPr="00CA48EF">
        <w:t>Variasjon i regnskapene i driftsgranskingene</w:t>
      </w:r>
    </w:p>
    <w:p w14:paraId="3F380E2D" w14:textId="77777777" w:rsidR="00545183" w:rsidRPr="00CA48EF" w:rsidRDefault="00545183" w:rsidP="00CA48EF">
      <w:r w:rsidRPr="00CA48EF">
        <w:t>De ulike referansebrukene beregnes som gjennomsnitt av brukene i driftsgranskingene for den aktuelle produksjonen. Det er stor variasjon i observasjonene bak gjennomsnittet for referansebruket, jf. figur 3.8 for melkeproduksjon. For øvrige produksjoner er variasjonen minst like stor.</w:t>
      </w:r>
    </w:p>
    <w:p w14:paraId="6484B3E1" w14:textId="15B86760" w:rsidR="00545183" w:rsidRPr="00CA48EF" w:rsidRDefault="00CA48EF" w:rsidP="00CA48EF">
      <w:r w:rsidRPr="00CA48EF">
        <w:rPr>
          <w:noProof/>
        </w:rPr>
        <w:drawing>
          <wp:inline distT="0" distB="0" distL="0" distR="0" wp14:anchorId="6648F3DE" wp14:editId="28D1DA82">
            <wp:extent cx="6086475" cy="3590925"/>
            <wp:effectExtent l="0" t="0" r="0" b="0"/>
            <wp:docPr id="76"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51F5AF48" w14:textId="77777777" w:rsidR="00545183" w:rsidRPr="00CA48EF" w:rsidRDefault="00545183" w:rsidP="00CA48EF">
      <w:pPr>
        <w:pStyle w:val="figur-tittel"/>
      </w:pPr>
      <w:r w:rsidRPr="00CA48EF">
        <w:t>Årsresultat per årsverk og driftsomfang for brukene i melkeproduksjon, 2024-tall. Ett punkt per bruk i driftsgranskingene.</w:t>
      </w:r>
    </w:p>
    <w:p w14:paraId="59523040" w14:textId="77777777" w:rsidR="00545183" w:rsidRPr="00CA48EF" w:rsidRDefault="00545183" w:rsidP="00CA48EF">
      <w:pPr>
        <w:pStyle w:val="Kilde"/>
      </w:pPr>
      <w:r w:rsidRPr="00CA48EF">
        <w:t>Kilde: NIBIO/BFJ</w:t>
      </w:r>
    </w:p>
    <w:p w14:paraId="4111F1F3" w14:textId="77777777" w:rsidR="00545183" w:rsidRPr="00CA48EF" w:rsidRDefault="00545183" w:rsidP="00CA48EF">
      <w:r w:rsidRPr="00CA48EF">
        <w:t>Tabell 3.7 viser medianen for årsresultat per familieårsverk i 2024 og resultatet for laveste og høyeste halvdel for referansebrukene.</w:t>
      </w:r>
    </w:p>
    <w:p w14:paraId="16D3F107" w14:textId="5BD244B3" w:rsidR="00BD17A4" w:rsidRPr="00CA48EF" w:rsidRDefault="00BD17A4" w:rsidP="00CA48EF">
      <w:pPr>
        <w:pStyle w:val="tabell-tittel"/>
      </w:pPr>
      <w:r w:rsidRPr="00CA48EF">
        <w:t>Median for årsresultat per familieårsverk og høyeste og laveste halvdel for referansebrukene. Kroner per familieårsverk.</w:t>
      </w:r>
    </w:p>
    <w:p w14:paraId="687BC3ED"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0"/>
        <w:gridCol w:w="4380"/>
        <w:gridCol w:w="1400"/>
        <w:gridCol w:w="1400"/>
        <w:gridCol w:w="1780"/>
      </w:tblGrid>
      <w:tr w:rsidR="007A73E0" w:rsidRPr="00CA48EF" w14:paraId="6A7A8BEB" w14:textId="77777777">
        <w:trPr>
          <w:trHeight w:val="360"/>
        </w:trPr>
        <w:tc>
          <w:tcPr>
            <w:tcW w:w="49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B3A9D94"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BBE91E" w14:textId="77777777" w:rsidR="00545183" w:rsidRPr="00CA48EF" w:rsidRDefault="00545183" w:rsidP="00A0132C">
            <w:pPr>
              <w:jc w:val="right"/>
              <w:rPr>
                <w:sz w:val="21"/>
              </w:rPr>
            </w:pPr>
            <w:r w:rsidRPr="00CA48EF">
              <w:rPr>
                <w:sz w:val="21"/>
              </w:rPr>
              <w:t>Laveste halvdel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EB0022" w14:textId="77777777" w:rsidR="00545183" w:rsidRPr="00CA48EF" w:rsidRDefault="00545183" w:rsidP="00A0132C">
            <w:pPr>
              <w:jc w:val="right"/>
              <w:rPr>
                <w:sz w:val="21"/>
              </w:rPr>
            </w:pPr>
            <w:r w:rsidRPr="00CA48EF">
              <w:rPr>
                <w:sz w:val="21"/>
              </w:rPr>
              <w:t>Median</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10931" w14:textId="77777777" w:rsidR="00545183" w:rsidRPr="00CA48EF" w:rsidRDefault="00545183" w:rsidP="00A0132C">
            <w:pPr>
              <w:jc w:val="right"/>
              <w:rPr>
                <w:sz w:val="21"/>
              </w:rPr>
            </w:pPr>
            <w:r w:rsidRPr="00CA48EF">
              <w:rPr>
                <w:sz w:val="21"/>
              </w:rPr>
              <w:t>Høyeste halvdel</w:t>
            </w:r>
          </w:p>
        </w:tc>
      </w:tr>
      <w:tr w:rsidR="007A73E0" w:rsidRPr="00CA48EF" w14:paraId="3F65ED70"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7A569E98" w14:textId="77777777" w:rsidR="00545183" w:rsidRPr="00CA48EF" w:rsidRDefault="00545183" w:rsidP="00CA48EF">
            <w:pPr>
              <w:rPr>
                <w:sz w:val="21"/>
              </w:rPr>
            </w:pPr>
            <w:r w:rsidRPr="00CA48EF">
              <w:rPr>
                <w:sz w:val="21"/>
              </w:rPr>
              <w:lastRenderedPageBreak/>
              <w:t>1</w:t>
            </w:r>
          </w:p>
        </w:tc>
        <w:tc>
          <w:tcPr>
            <w:tcW w:w="4380" w:type="dxa"/>
            <w:tcBorders>
              <w:top w:val="single" w:sz="4" w:space="0" w:color="000000"/>
              <w:left w:val="nil"/>
              <w:bottom w:val="nil"/>
              <w:right w:val="nil"/>
            </w:tcBorders>
            <w:tcMar>
              <w:top w:w="128" w:type="dxa"/>
              <w:left w:w="43" w:type="dxa"/>
              <w:bottom w:w="43" w:type="dxa"/>
              <w:right w:w="43" w:type="dxa"/>
            </w:tcMar>
          </w:tcPr>
          <w:p w14:paraId="680F2075" w14:textId="77777777" w:rsidR="00545183" w:rsidRPr="00CA48EF" w:rsidRDefault="00545183" w:rsidP="00CA48EF">
            <w:pPr>
              <w:rPr>
                <w:sz w:val="21"/>
              </w:rPr>
            </w:pPr>
            <w:r w:rsidRPr="00CA48EF">
              <w:rPr>
                <w:sz w:val="21"/>
              </w:rPr>
              <w:t>Melk. 35 årskyr. 281 bruk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75D106E" w14:textId="77777777" w:rsidR="00545183" w:rsidRPr="00CA48EF" w:rsidRDefault="00545183" w:rsidP="00A0132C">
            <w:pPr>
              <w:jc w:val="right"/>
              <w:rPr>
                <w:sz w:val="21"/>
              </w:rPr>
            </w:pPr>
            <w:r w:rsidRPr="00CA48EF">
              <w:rPr>
                <w:sz w:val="21"/>
              </w:rPr>
              <w:t>249 317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4C2354" w14:textId="77777777" w:rsidR="00545183" w:rsidRPr="00CA48EF" w:rsidRDefault="00545183" w:rsidP="00A0132C">
            <w:pPr>
              <w:jc w:val="right"/>
              <w:rPr>
                <w:sz w:val="21"/>
              </w:rPr>
            </w:pPr>
            <w:r w:rsidRPr="00CA48EF">
              <w:rPr>
                <w:sz w:val="21"/>
              </w:rPr>
              <w:t>489 364</w:t>
            </w:r>
          </w:p>
        </w:tc>
        <w:tc>
          <w:tcPr>
            <w:tcW w:w="1780" w:type="dxa"/>
            <w:tcBorders>
              <w:top w:val="single" w:sz="4" w:space="0" w:color="000000"/>
              <w:left w:val="nil"/>
              <w:bottom w:val="nil"/>
              <w:right w:val="nil"/>
            </w:tcBorders>
            <w:tcMar>
              <w:top w:w="128" w:type="dxa"/>
              <w:left w:w="43" w:type="dxa"/>
              <w:bottom w:w="43" w:type="dxa"/>
              <w:right w:w="43" w:type="dxa"/>
            </w:tcMar>
            <w:vAlign w:val="bottom"/>
          </w:tcPr>
          <w:p w14:paraId="5BF41F69" w14:textId="77777777" w:rsidR="00545183" w:rsidRPr="00CA48EF" w:rsidRDefault="00545183" w:rsidP="00A0132C">
            <w:pPr>
              <w:jc w:val="right"/>
              <w:rPr>
                <w:sz w:val="21"/>
              </w:rPr>
            </w:pPr>
            <w:r w:rsidRPr="00CA48EF">
              <w:rPr>
                <w:sz w:val="21"/>
              </w:rPr>
              <w:t>802 920</w:t>
            </w:r>
          </w:p>
        </w:tc>
      </w:tr>
      <w:tr w:rsidR="007A73E0" w:rsidRPr="00CA48EF" w14:paraId="691EE305" w14:textId="77777777">
        <w:trPr>
          <w:trHeight w:val="380"/>
        </w:trPr>
        <w:tc>
          <w:tcPr>
            <w:tcW w:w="560" w:type="dxa"/>
            <w:tcBorders>
              <w:top w:val="nil"/>
              <w:left w:val="nil"/>
              <w:bottom w:val="nil"/>
              <w:right w:val="nil"/>
            </w:tcBorders>
            <w:tcMar>
              <w:top w:w="128" w:type="dxa"/>
              <w:left w:w="43" w:type="dxa"/>
              <w:bottom w:w="43" w:type="dxa"/>
              <w:right w:w="43" w:type="dxa"/>
            </w:tcMar>
          </w:tcPr>
          <w:p w14:paraId="4452C9EA" w14:textId="77777777" w:rsidR="00545183" w:rsidRPr="00CA48EF" w:rsidRDefault="00545183" w:rsidP="00CA48EF">
            <w:pPr>
              <w:rPr>
                <w:sz w:val="21"/>
              </w:rPr>
            </w:pPr>
            <w:r w:rsidRPr="00CA48EF">
              <w:rPr>
                <w:sz w:val="21"/>
              </w:rPr>
              <w:t>2</w:t>
            </w:r>
          </w:p>
        </w:tc>
        <w:tc>
          <w:tcPr>
            <w:tcW w:w="4380" w:type="dxa"/>
            <w:tcBorders>
              <w:top w:val="nil"/>
              <w:left w:val="nil"/>
              <w:bottom w:val="nil"/>
              <w:right w:val="nil"/>
            </w:tcBorders>
            <w:tcMar>
              <w:top w:w="128" w:type="dxa"/>
              <w:left w:w="43" w:type="dxa"/>
              <w:bottom w:w="43" w:type="dxa"/>
              <w:right w:w="43" w:type="dxa"/>
            </w:tcMar>
          </w:tcPr>
          <w:p w14:paraId="3718E2E3" w14:textId="77777777" w:rsidR="00545183" w:rsidRPr="00CA48EF" w:rsidRDefault="00545183" w:rsidP="00CA48EF">
            <w:pPr>
              <w:rPr>
                <w:sz w:val="21"/>
              </w:rPr>
            </w:pPr>
            <w:r w:rsidRPr="00CA48EF">
              <w:rPr>
                <w:sz w:val="21"/>
              </w:rPr>
              <w:t>Korn. 559 dekar korn. 70 bruk</w:t>
            </w:r>
          </w:p>
        </w:tc>
        <w:tc>
          <w:tcPr>
            <w:tcW w:w="1400" w:type="dxa"/>
            <w:tcBorders>
              <w:top w:val="nil"/>
              <w:left w:val="nil"/>
              <w:bottom w:val="nil"/>
              <w:right w:val="nil"/>
            </w:tcBorders>
            <w:tcMar>
              <w:top w:w="128" w:type="dxa"/>
              <w:left w:w="43" w:type="dxa"/>
              <w:bottom w:w="43" w:type="dxa"/>
              <w:right w:w="43" w:type="dxa"/>
            </w:tcMar>
            <w:vAlign w:val="bottom"/>
          </w:tcPr>
          <w:p w14:paraId="50C4DFE0" w14:textId="77777777" w:rsidR="00545183" w:rsidRPr="00CA48EF" w:rsidRDefault="00545183" w:rsidP="00A0132C">
            <w:pPr>
              <w:jc w:val="right"/>
              <w:rPr>
                <w:sz w:val="21"/>
              </w:rPr>
            </w:pPr>
            <w:r w:rsidRPr="00CA48EF">
              <w:rPr>
                <w:sz w:val="21"/>
              </w:rPr>
              <w:t>142 223</w:t>
            </w:r>
          </w:p>
        </w:tc>
        <w:tc>
          <w:tcPr>
            <w:tcW w:w="1400" w:type="dxa"/>
            <w:tcBorders>
              <w:top w:val="nil"/>
              <w:left w:val="nil"/>
              <w:bottom w:val="nil"/>
              <w:right w:val="nil"/>
            </w:tcBorders>
            <w:tcMar>
              <w:top w:w="128" w:type="dxa"/>
              <w:left w:w="43" w:type="dxa"/>
              <w:bottom w:w="43" w:type="dxa"/>
              <w:right w:w="43" w:type="dxa"/>
            </w:tcMar>
            <w:vAlign w:val="bottom"/>
          </w:tcPr>
          <w:p w14:paraId="2BCD842B" w14:textId="77777777" w:rsidR="00545183" w:rsidRPr="00CA48EF" w:rsidRDefault="00545183" w:rsidP="00A0132C">
            <w:pPr>
              <w:jc w:val="right"/>
              <w:rPr>
                <w:sz w:val="21"/>
              </w:rPr>
            </w:pPr>
            <w:r w:rsidRPr="00CA48EF">
              <w:rPr>
                <w:sz w:val="21"/>
              </w:rPr>
              <w:t>819 687</w:t>
            </w:r>
          </w:p>
        </w:tc>
        <w:tc>
          <w:tcPr>
            <w:tcW w:w="1780" w:type="dxa"/>
            <w:tcBorders>
              <w:top w:val="nil"/>
              <w:left w:val="nil"/>
              <w:bottom w:val="nil"/>
              <w:right w:val="nil"/>
            </w:tcBorders>
            <w:tcMar>
              <w:top w:w="128" w:type="dxa"/>
              <w:left w:w="43" w:type="dxa"/>
              <w:bottom w:w="43" w:type="dxa"/>
              <w:right w:w="43" w:type="dxa"/>
            </w:tcMar>
            <w:vAlign w:val="bottom"/>
          </w:tcPr>
          <w:p w14:paraId="06543FC4" w14:textId="77777777" w:rsidR="00545183" w:rsidRPr="00CA48EF" w:rsidRDefault="00545183" w:rsidP="00A0132C">
            <w:pPr>
              <w:jc w:val="right"/>
              <w:rPr>
                <w:sz w:val="21"/>
              </w:rPr>
            </w:pPr>
            <w:r w:rsidRPr="00CA48EF">
              <w:rPr>
                <w:sz w:val="21"/>
              </w:rPr>
              <w:t>1 679 706</w:t>
            </w:r>
          </w:p>
        </w:tc>
      </w:tr>
      <w:tr w:rsidR="007A73E0" w:rsidRPr="00CA48EF" w14:paraId="2BAD7FC8" w14:textId="77777777">
        <w:trPr>
          <w:trHeight w:val="380"/>
        </w:trPr>
        <w:tc>
          <w:tcPr>
            <w:tcW w:w="560" w:type="dxa"/>
            <w:tcBorders>
              <w:top w:val="nil"/>
              <w:left w:val="nil"/>
              <w:bottom w:val="nil"/>
              <w:right w:val="nil"/>
            </w:tcBorders>
            <w:tcMar>
              <w:top w:w="128" w:type="dxa"/>
              <w:left w:w="43" w:type="dxa"/>
              <w:bottom w:w="43" w:type="dxa"/>
              <w:right w:w="43" w:type="dxa"/>
            </w:tcMar>
          </w:tcPr>
          <w:p w14:paraId="60F82615" w14:textId="77777777" w:rsidR="00545183" w:rsidRPr="00CA48EF" w:rsidRDefault="00545183" w:rsidP="00CA48EF">
            <w:pPr>
              <w:rPr>
                <w:sz w:val="21"/>
              </w:rPr>
            </w:pPr>
            <w:r w:rsidRPr="00CA48EF">
              <w:rPr>
                <w:sz w:val="21"/>
              </w:rPr>
              <w:t>3</w:t>
            </w:r>
          </w:p>
        </w:tc>
        <w:tc>
          <w:tcPr>
            <w:tcW w:w="4380" w:type="dxa"/>
            <w:tcBorders>
              <w:top w:val="nil"/>
              <w:left w:val="nil"/>
              <w:bottom w:val="nil"/>
              <w:right w:val="nil"/>
            </w:tcBorders>
            <w:tcMar>
              <w:top w:w="128" w:type="dxa"/>
              <w:left w:w="43" w:type="dxa"/>
              <w:bottom w:w="43" w:type="dxa"/>
              <w:right w:w="43" w:type="dxa"/>
            </w:tcMar>
          </w:tcPr>
          <w:p w14:paraId="2AD9E9B8" w14:textId="77777777" w:rsidR="00545183" w:rsidRPr="00CA48EF" w:rsidRDefault="00545183" w:rsidP="00CA48EF">
            <w:pPr>
              <w:rPr>
                <w:sz w:val="21"/>
              </w:rPr>
            </w:pPr>
            <w:r w:rsidRPr="00CA48EF">
              <w:rPr>
                <w:sz w:val="21"/>
              </w:rPr>
              <w:t>Sau. 157 vinterfôra sauer. 116 bruk</w:t>
            </w:r>
          </w:p>
        </w:tc>
        <w:tc>
          <w:tcPr>
            <w:tcW w:w="1400" w:type="dxa"/>
            <w:tcBorders>
              <w:top w:val="nil"/>
              <w:left w:val="nil"/>
              <w:bottom w:val="nil"/>
              <w:right w:val="nil"/>
            </w:tcBorders>
            <w:tcMar>
              <w:top w:w="128" w:type="dxa"/>
              <w:left w:w="43" w:type="dxa"/>
              <w:bottom w:w="43" w:type="dxa"/>
              <w:right w:w="43" w:type="dxa"/>
            </w:tcMar>
            <w:vAlign w:val="bottom"/>
          </w:tcPr>
          <w:p w14:paraId="04E7F583" w14:textId="77777777" w:rsidR="00545183" w:rsidRPr="00CA48EF" w:rsidRDefault="00545183" w:rsidP="00A0132C">
            <w:pPr>
              <w:jc w:val="right"/>
              <w:rPr>
                <w:sz w:val="21"/>
              </w:rPr>
            </w:pPr>
            <w:r w:rsidRPr="00CA48EF">
              <w:rPr>
                <w:sz w:val="21"/>
              </w:rPr>
              <w:t>32 009</w:t>
            </w:r>
          </w:p>
        </w:tc>
        <w:tc>
          <w:tcPr>
            <w:tcW w:w="1400" w:type="dxa"/>
            <w:tcBorders>
              <w:top w:val="nil"/>
              <w:left w:val="nil"/>
              <w:bottom w:val="nil"/>
              <w:right w:val="nil"/>
            </w:tcBorders>
            <w:tcMar>
              <w:top w:w="128" w:type="dxa"/>
              <w:left w:w="43" w:type="dxa"/>
              <w:bottom w:w="43" w:type="dxa"/>
              <w:right w:w="43" w:type="dxa"/>
            </w:tcMar>
            <w:vAlign w:val="bottom"/>
          </w:tcPr>
          <w:p w14:paraId="51C268DF" w14:textId="77777777" w:rsidR="00545183" w:rsidRPr="00CA48EF" w:rsidRDefault="00545183" w:rsidP="00A0132C">
            <w:pPr>
              <w:jc w:val="right"/>
              <w:rPr>
                <w:sz w:val="21"/>
              </w:rPr>
            </w:pPr>
            <w:r w:rsidRPr="00CA48EF">
              <w:rPr>
                <w:sz w:val="21"/>
              </w:rPr>
              <w:t>228 584</w:t>
            </w:r>
          </w:p>
        </w:tc>
        <w:tc>
          <w:tcPr>
            <w:tcW w:w="1780" w:type="dxa"/>
            <w:tcBorders>
              <w:top w:val="nil"/>
              <w:left w:val="nil"/>
              <w:bottom w:val="nil"/>
              <w:right w:val="nil"/>
            </w:tcBorders>
            <w:tcMar>
              <w:top w:w="128" w:type="dxa"/>
              <w:left w:w="43" w:type="dxa"/>
              <w:bottom w:w="43" w:type="dxa"/>
              <w:right w:w="43" w:type="dxa"/>
            </w:tcMar>
            <w:vAlign w:val="bottom"/>
          </w:tcPr>
          <w:p w14:paraId="2A3E1B63" w14:textId="77777777" w:rsidR="00545183" w:rsidRPr="00CA48EF" w:rsidRDefault="00545183" w:rsidP="00A0132C">
            <w:pPr>
              <w:jc w:val="right"/>
              <w:rPr>
                <w:sz w:val="21"/>
              </w:rPr>
            </w:pPr>
            <w:r w:rsidRPr="00CA48EF">
              <w:rPr>
                <w:sz w:val="21"/>
              </w:rPr>
              <w:t>474 623</w:t>
            </w:r>
          </w:p>
        </w:tc>
      </w:tr>
      <w:tr w:rsidR="007A73E0" w:rsidRPr="00CA48EF" w14:paraId="1E25F644" w14:textId="77777777">
        <w:trPr>
          <w:trHeight w:val="380"/>
        </w:trPr>
        <w:tc>
          <w:tcPr>
            <w:tcW w:w="560" w:type="dxa"/>
            <w:tcBorders>
              <w:top w:val="nil"/>
              <w:left w:val="nil"/>
              <w:bottom w:val="nil"/>
              <w:right w:val="nil"/>
            </w:tcBorders>
            <w:tcMar>
              <w:top w:w="128" w:type="dxa"/>
              <w:left w:w="43" w:type="dxa"/>
              <w:bottom w:w="43" w:type="dxa"/>
              <w:right w:w="43" w:type="dxa"/>
            </w:tcMar>
          </w:tcPr>
          <w:p w14:paraId="3A0BD4D4" w14:textId="77777777" w:rsidR="00545183" w:rsidRPr="00CA48EF" w:rsidRDefault="00545183" w:rsidP="00CA48EF">
            <w:pPr>
              <w:rPr>
                <w:sz w:val="21"/>
              </w:rPr>
            </w:pPr>
            <w:r w:rsidRPr="00CA48EF">
              <w:rPr>
                <w:sz w:val="21"/>
              </w:rPr>
              <w:t>4</w:t>
            </w:r>
          </w:p>
        </w:tc>
        <w:tc>
          <w:tcPr>
            <w:tcW w:w="4380" w:type="dxa"/>
            <w:tcBorders>
              <w:top w:val="nil"/>
              <w:left w:val="nil"/>
              <w:bottom w:val="nil"/>
              <w:right w:val="nil"/>
            </w:tcBorders>
            <w:tcMar>
              <w:top w:w="128" w:type="dxa"/>
              <w:left w:w="43" w:type="dxa"/>
              <w:bottom w:w="43" w:type="dxa"/>
              <w:right w:w="43" w:type="dxa"/>
            </w:tcMar>
          </w:tcPr>
          <w:p w14:paraId="72F09331" w14:textId="77777777" w:rsidR="00545183" w:rsidRPr="00CA48EF" w:rsidRDefault="00545183" w:rsidP="00CA48EF">
            <w:pPr>
              <w:rPr>
                <w:sz w:val="21"/>
              </w:rPr>
            </w:pPr>
            <w:r w:rsidRPr="00CA48EF">
              <w:rPr>
                <w:sz w:val="21"/>
              </w:rPr>
              <w:t>Melkeproduksjon geit. 166 årsgeiter. 20 bruk</w:t>
            </w:r>
          </w:p>
        </w:tc>
        <w:tc>
          <w:tcPr>
            <w:tcW w:w="1400" w:type="dxa"/>
            <w:tcBorders>
              <w:top w:val="nil"/>
              <w:left w:val="nil"/>
              <w:bottom w:val="nil"/>
              <w:right w:val="nil"/>
            </w:tcBorders>
            <w:tcMar>
              <w:top w:w="128" w:type="dxa"/>
              <w:left w:w="43" w:type="dxa"/>
              <w:bottom w:w="43" w:type="dxa"/>
              <w:right w:w="43" w:type="dxa"/>
            </w:tcMar>
            <w:vAlign w:val="bottom"/>
          </w:tcPr>
          <w:p w14:paraId="124BB843" w14:textId="77777777" w:rsidR="00545183" w:rsidRPr="00CA48EF" w:rsidRDefault="00545183" w:rsidP="00A0132C">
            <w:pPr>
              <w:jc w:val="right"/>
              <w:rPr>
                <w:sz w:val="21"/>
              </w:rPr>
            </w:pPr>
            <w:r w:rsidRPr="00CA48EF">
              <w:rPr>
                <w:sz w:val="21"/>
              </w:rPr>
              <w:t>435 771</w:t>
            </w:r>
          </w:p>
        </w:tc>
        <w:tc>
          <w:tcPr>
            <w:tcW w:w="1400" w:type="dxa"/>
            <w:tcBorders>
              <w:top w:val="nil"/>
              <w:left w:val="nil"/>
              <w:bottom w:val="nil"/>
              <w:right w:val="nil"/>
            </w:tcBorders>
            <w:tcMar>
              <w:top w:w="128" w:type="dxa"/>
              <w:left w:w="43" w:type="dxa"/>
              <w:bottom w:w="43" w:type="dxa"/>
              <w:right w:w="43" w:type="dxa"/>
            </w:tcMar>
            <w:vAlign w:val="bottom"/>
          </w:tcPr>
          <w:p w14:paraId="7DE8A6BF" w14:textId="77777777" w:rsidR="00545183" w:rsidRPr="00CA48EF" w:rsidRDefault="00545183" w:rsidP="00A0132C">
            <w:pPr>
              <w:jc w:val="right"/>
              <w:rPr>
                <w:sz w:val="21"/>
              </w:rPr>
            </w:pPr>
            <w:r w:rsidRPr="00CA48EF">
              <w:rPr>
                <w:sz w:val="21"/>
              </w:rPr>
              <w:t>633 080</w:t>
            </w:r>
          </w:p>
        </w:tc>
        <w:tc>
          <w:tcPr>
            <w:tcW w:w="1780" w:type="dxa"/>
            <w:tcBorders>
              <w:top w:val="nil"/>
              <w:left w:val="nil"/>
              <w:bottom w:val="nil"/>
              <w:right w:val="nil"/>
            </w:tcBorders>
            <w:tcMar>
              <w:top w:w="128" w:type="dxa"/>
              <w:left w:w="43" w:type="dxa"/>
              <w:bottom w:w="43" w:type="dxa"/>
              <w:right w:w="43" w:type="dxa"/>
            </w:tcMar>
            <w:vAlign w:val="bottom"/>
          </w:tcPr>
          <w:p w14:paraId="6151E75E" w14:textId="77777777" w:rsidR="00545183" w:rsidRPr="00CA48EF" w:rsidRDefault="00545183" w:rsidP="00A0132C">
            <w:pPr>
              <w:jc w:val="right"/>
              <w:rPr>
                <w:sz w:val="21"/>
              </w:rPr>
            </w:pPr>
            <w:r w:rsidRPr="00CA48EF">
              <w:rPr>
                <w:sz w:val="21"/>
              </w:rPr>
              <w:t>800 280</w:t>
            </w:r>
          </w:p>
        </w:tc>
      </w:tr>
      <w:tr w:rsidR="007A73E0" w:rsidRPr="00CA48EF" w14:paraId="42653353" w14:textId="77777777">
        <w:trPr>
          <w:trHeight w:val="380"/>
        </w:trPr>
        <w:tc>
          <w:tcPr>
            <w:tcW w:w="560" w:type="dxa"/>
            <w:tcBorders>
              <w:top w:val="nil"/>
              <w:left w:val="nil"/>
              <w:bottom w:val="nil"/>
              <w:right w:val="nil"/>
            </w:tcBorders>
            <w:tcMar>
              <w:top w:w="128" w:type="dxa"/>
              <w:left w:w="43" w:type="dxa"/>
              <w:bottom w:w="43" w:type="dxa"/>
              <w:right w:w="43" w:type="dxa"/>
            </w:tcMar>
          </w:tcPr>
          <w:p w14:paraId="31653E82" w14:textId="77777777" w:rsidR="00545183" w:rsidRPr="00CA48EF" w:rsidRDefault="00545183" w:rsidP="00CA48EF">
            <w:pPr>
              <w:rPr>
                <w:sz w:val="21"/>
              </w:rPr>
            </w:pPr>
            <w:r w:rsidRPr="00CA48EF">
              <w:rPr>
                <w:sz w:val="21"/>
              </w:rPr>
              <w:t>5</w:t>
            </w:r>
          </w:p>
        </w:tc>
        <w:tc>
          <w:tcPr>
            <w:tcW w:w="4380" w:type="dxa"/>
            <w:tcBorders>
              <w:top w:val="nil"/>
              <w:left w:val="nil"/>
              <w:bottom w:val="nil"/>
              <w:right w:val="nil"/>
            </w:tcBorders>
            <w:tcMar>
              <w:top w:w="128" w:type="dxa"/>
              <w:left w:w="43" w:type="dxa"/>
              <w:bottom w:w="43" w:type="dxa"/>
              <w:right w:w="43" w:type="dxa"/>
            </w:tcMar>
          </w:tcPr>
          <w:p w14:paraId="141BD6B9" w14:textId="77777777" w:rsidR="00545183" w:rsidRPr="00CA48EF" w:rsidRDefault="00545183" w:rsidP="00CA48EF">
            <w:pPr>
              <w:rPr>
                <w:sz w:val="21"/>
              </w:rPr>
            </w:pPr>
            <w:r w:rsidRPr="00CA48EF">
              <w:rPr>
                <w:sz w:val="21"/>
              </w:rPr>
              <w:t>50 avlssvin + 404 dekar korn. 25 bruk</w:t>
            </w:r>
          </w:p>
        </w:tc>
        <w:tc>
          <w:tcPr>
            <w:tcW w:w="1400" w:type="dxa"/>
            <w:tcBorders>
              <w:top w:val="nil"/>
              <w:left w:val="nil"/>
              <w:bottom w:val="nil"/>
              <w:right w:val="nil"/>
            </w:tcBorders>
            <w:tcMar>
              <w:top w:w="128" w:type="dxa"/>
              <w:left w:w="43" w:type="dxa"/>
              <w:bottom w:w="43" w:type="dxa"/>
              <w:right w:w="43" w:type="dxa"/>
            </w:tcMar>
            <w:vAlign w:val="bottom"/>
          </w:tcPr>
          <w:p w14:paraId="0B09345A" w14:textId="77777777" w:rsidR="00545183" w:rsidRPr="00CA48EF" w:rsidRDefault="00545183" w:rsidP="00A0132C">
            <w:pPr>
              <w:jc w:val="right"/>
              <w:rPr>
                <w:sz w:val="21"/>
              </w:rPr>
            </w:pPr>
            <w:r w:rsidRPr="00CA48EF">
              <w:rPr>
                <w:sz w:val="21"/>
              </w:rPr>
              <w:t>53 417</w:t>
            </w:r>
          </w:p>
        </w:tc>
        <w:tc>
          <w:tcPr>
            <w:tcW w:w="1400" w:type="dxa"/>
            <w:tcBorders>
              <w:top w:val="nil"/>
              <w:left w:val="nil"/>
              <w:bottom w:val="nil"/>
              <w:right w:val="nil"/>
            </w:tcBorders>
            <w:tcMar>
              <w:top w:w="128" w:type="dxa"/>
              <w:left w:w="43" w:type="dxa"/>
              <w:bottom w:w="43" w:type="dxa"/>
              <w:right w:w="43" w:type="dxa"/>
            </w:tcMar>
            <w:vAlign w:val="bottom"/>
          </w:tcPr>
          <w:p w14:paraId="7B2A1C8F" w14:textId="77777777" w:rsidR="00545183" w:rsidRPr="00CA48EF" w:rsidRDefault="00545183" w:rsidP="00A0132C">
            <w:pPr>
              <w:jc w:val="right"/>
              <w:rPr>
                <w:sz w:val="21"/>
              </w:rPr>
            </w:pPr>
            <w:r w:rsidRPr="00CA48EF">
              <w:rPr>
                <w:sz w:val="21"/>
              </w:rPr>
              <w:t>478 389</w:t>
            </w:r>
          </w:p>
        </w:tc>
        <w:tc>
          <w:tcPr>
            <w:tcW w:w="1780" w:type="dxa"/>
            <w:tcBorders>
              <w:top w:val="nil"/>
              <w:left w:val="nil"/>
              <w:bottom w:val="nil"/>
              <w:right w:val="nil"/>
            </w:tcBorders>
            <w:tcMar>
              <w:top w:w="128" w:type="dxa"/>
              <w:left w:w="43" w:type="dxa"/>
              <w:bottom w:w="43" w:type="dxa"/>
              <w:right w:w="43" w:type="dxa"/>
            </w:tcMar>
            <w:vAlign w:val="bottom"/>
          </w:tcPr>
          <w:p w14:paraId="19969F2D" w14:textId="77777777" w:rsidR="00545183" w:rsidRPr="00CA48EF" w:rsidRDefault="00545183" w:rsidP="00A0132C">
            <w:pPr>
              <w:jc w:val="right"/>
              <w:rPr>
                <w:sz w:val="21"/>
              </w:rPr>
            </w:pPr>
            <w:r w:rsidRPr="00CA48EF">
              <w:rPr>
                <w:sz w:val="21"/>
              </w:rPr>
              <w:t>1 375 479</w:t>
            </w:r>
          </w:p>
        </w:tc>
      </w:tr>
      <w:tr w:rsidR="007A73E0" w:rsidRPr="00CA48EF" w14:paraId="5AA09DC3" w14:textId="77777777">
        <w:trPr>
          <w:trHeight w:val="380"/>
        </w:trPr>
        <w:tc>
          <w:tcPr>
            <w:tcW w:w="560" w:type="dxa"/>
            <w:tcBorders>
              <w:top w:val="nil"/>
              <w:left w:val="nil"/>
              <w:bottom w:val="nil"/>
              <w:right w:val="nil"/>
            </w:tcBorders>
            <w:tcMar>
              <w:top w:w="128" w:type="dxa"/>
              <w:left w:w="43" w:type="dxa"/>
              <w:bottom w:w="43" w:type="dxa"/>
              <w:right w:w="43" w:type="dxa"/>
            </w:tcMar>
          </w:tcPr>
          <w:p w14:paraId="3F6ED6E9" w14:textId="77777777" w:rsidR="00545183" w:rsidRPr="00CA48EF" w:rsidRDefault="00545183" w:rsidP="00CA48EF">
            <w:pPr>
              <w:rPr>
                <w:sz w:val="21"/>
              </w:rPr>
            </w:pPr>
            <w:r w:rsidRPr="00CA48EF">
              <w:rPr>
                <w:sz w:val="21"/>
              </w:rPr>
              <w:t>6</w:t>
            </w:r>
          </w:p>
        </w:tc>
        <w:tc>
          <w:tcPr>
            <w:tcW w:w="4380" w:type="dxa"/>
            <w:tcBorders>
              <w:top w:val="nil"/>
              <w:left w:val="nil"/>
              <w:bottom w:val="nil"/>
              <w:right w:val="nil"/>
            </w:tcBorders>
            <w:tcMar>
              <w:top w:w="128" w:type="dxa"/>
              <w:left w:w="43" w:type="dxa"/>
              <w:bottom w:w="43" w:type="dxa"/>
              <w:right w:w="43" w:type="dxa"/>
            </w:tcMar>
          </w:tcPr>
          <w:p w14:paraId="1A3787BB" w14:textId="77777777" w:rsidR="00545183" w:rsidRPr="00CA48EF" w:rsidRDefault="00545183" w:rsidP="00CA48EF">
            <w:pPr>
              <w:rPr>
                <w:sz w:val="21"/>
              </w:rPr>
            </w:pPr>
            <w:r w:rsidRPr="00CA48EF">
              <w:rPr>
                <w:sz w:val="21"/>
              </w:rPr>
              <w:t>6325 høner + 288 dekar korn. 20 bruk</w:t>
            </w:r>
          </w:p>
        </w:tc>
        <w:tc>
          <w:tcPr>
            <w:tcW w:w="1400" w:type="dxa"/>
            <w:tcBorders>
              <w:top w:val="nil"/>
              <w:left w:val="nil"/>
              <w:bottom w:val="nil"/>
              <w:right w:val="nil"/>
            </w:tcBorders>
            <w:tcMar>
              <w:top w:w="128" w:type="dxa"/>
              <w:left w:w="43" w:type="dxa"/>
              <w:bottom w:w="43" w:type="dxa"/>
              <w:right w:w="43" w:type="dxa"/>
            </w:tcMar>
            <w:vAlign w:val="bottom"/>
          </w:tcPr>
          <w:p w14:paraId="5F5ED7AA" w14:textId="77777777" w:rsidR="00545183" w:rsidRPr="00CA48EF" w:rsidRDefault="00545183" w:rsidP="00A0132C">
            <w:pPr>
              <w:jc w:val="right"/>
              <w:rPr>
                <w:sz w:val="21"/>
              </w:rPr>
            </w:pPr>
            <w:r w:rsidRPr="00CA48EF">
              <w:rPr>
                <w:sz w:val="21"/>
              </w:rPr>
              <w:t>451 760</w:t>
            </w:r>
          </w:p>
        </w:tc>
        <w:tc>
          <w:tcPr>
            <w:tcW w:w="1400" w:type="dxa"/>
            <w:tcBorders>
              <w:top w:val="nil"/>
              <w:left w:val="nil"/>
              <w:bottom w:val="nil"/>
              <w:right w:val="nil"/>
            </w:tcBorders>
            <w:tcMar>
              <w:top w:w="128" w:type="dxa"/>
              <w:left w:w="43" w:type="dxa"/>
              <w:bottom w:w="43" w:type="dxa"/>
              <w:right w:w="43" w:type="dxa"/>
            </w:tcMar>
            <w:vAlign w:val="bottom"/>
          </w:tcPr>
          <w:p w14:paraId="54848094" w14:textId="77777777" w:rsidR="00545183" w:rsidRPr="00CA48EF" w:rsidRDefault="00545183" w:rsidP="00A0132C">
            <w:pPr>
              <w:jc w:val="right"/>
              <w:rPr>
                <w:sz w:val="21"/>
              </w:rPr>
            </w:pPr>
            <w:r w:rsidRPr="00CA48EF">
              <w:rPr>
                <w:sz w:val="21"/>
              </w:rPr>
              <w:t>948 167</w:t>
            </w:r>
          </w:p>
        </w:tc>
        <w:tc>
          <w:tcPr>
            <w:tcW w:w="1780" w:type="dxa"/>
            <w:tcBorders>
              <w:top w:val="nil"/>
              <w:left w:val="nil"/>
              <w:bottom w:val="nil"/>
              <w:right w:val="nil"/>
            </w:tcBorders>
            <w:tcMar>
              <w:top w:w="128" w:type="dxa"/>
              <w:left w:w="43" w:type="dxa"/>
              <w:bottom w:w="43" w:type="dxa"/>
              <w:right w:w="43" w:type="dxa"/>
            </w:tcMar>
            <w:vAlign w:val="bottom"/>
          </w:tcPr>
          <w:p w14:paraId="7A459636" w14:textId="77777777" w:rsidR="00545183" w:rsidRPr="00CA48EF" w:rsidRDefault="00545183" w:rsidP="00A0132C">
            <w:pPr>
              <w:jc w:val="right"/>
              <w:rPr>
                <w:sz w:val="21"/>
              </w:rPr>
            </w:pPr>
            <w:r w:rsidRPr="00CA48EF">
              <w:rPr>
                <w:sz w:val="21"/>
              </w:rPr>
              <w:t>1 506 007</w:t>
            </w:r>
          </w:p>
        </w:tc>
      </w:tr>
      <w:tr w:rsidR="007A73E0" w:rsidRPr="00CA48EF" w14:paraId="6C541D08" w14:textId="77777777">
        <w:trPr>
          <w:trHeight w:val="380"/>
        </w:trPr>
        <w:tc>
          <w:tcPr>
            <w:tcW w:w="560" w:type="dxa"/>
            <w:tcBorders>
              <w:top w:val="nil"/>
              <w:left w:val="nil"/>
              <w:bottom w:val="nil"/>
              <w:right w:val="nil"/>
            </w:tcBorders>
            <w:tcMar>
              <w:top w:w="128" w:type="dxa"/>
              <w:left w:w="43" w:type="dxa"/>
              <w:bottom w:w="43" w:type="dxa"/>
              <w:right w:w="43" w:type="dxa"/>
            </w:tcMar>
          </w:tcPr>
          <w:p w14:paraId="5ED11D53" w14:textId="77777777" w:rsidR="00545183" w:rsidRPr="00CA48EF" w:rsidRDefault="00545183" w:rsidP="00CA48EF">
            <w:pPr>
              <w:rPr>
                <w:sz w:val="21"/>
              </w:rPr>
            </w:pPr>
            <w:r w:rsidRPr="00CA48EF">
              <w:rPr>
                <w:sz w:val="21"/>
              </w:rPr>
              <w:t>7</w:t>
            </w:r>
          </w:p>
        </w:tc>
        <w:tc>
          <w:tcPr>
            <w:tcW w:w="4380" w:type="dxa"/>
            <w:tcBorders>
              <w:top w:val="nil"/>
              <w:left w:val="nil"/>
              <w:bottom w:val="nil"/>
              <w:right w:val="nil"/>
            </w:tcBorders>
            <w:tcMar>
              <w:top w:w="128" w:type="dxa"/>
              <w:left w:w="43" w:type="dxa"/>
              <w:bottom w:w="43" w:type="dxa"/>
              <w:right w:w="43" w:type="dxa"/>
            </w:tcMar>
          </w:tcPr>
          <w:p w14:paraId="175EF10A" w14:textId="77777777" w:rsidR="00545183" w:rsidRPr="00CA48EF" w:rsidRDefault="00545183" w:rsidP="00CA48EF">
            <w:pPr>
              <w:rPr>
                <w:sz w:val="21"/>
              </w:rPr>
            </w:pPr>
            <w:r w:rsidRPr="00CA48EF">
              <w:rPr>
                <w:sz w:val="21"/>
              </w:rPr>
              <w:t>134 dekar poteter + 259 daa korn. 20 bruk</w:t>
            </w:r>
          </w:p>
        </w:tc>
        <w:tc>
          <w:tcPr>
            <w:tcW w:w="1400" w:type="dxa"/>
            <w:tcBorders>
              <w:top w:val="nil"/>
              <w:left w:val="nil"/>
              <w:bottom w:val="nil"/>
              <w:right w:val="nil"/>
            </w:tcBorders>
            <w:tcMar>
              <w:top w:w="128" w:type="dxa"/>
              <w:left w:w="43" w:type="dxa"/>
              <w:bottom w:w="43" w:type="dxa"/>
              <w:right w:w="43" w:type="dxa"/>
            </w:tcMar>
            <w:vAlign w:val="bottom"/>
          </w:tcPr>
          <w:p w14:paraId="3051D816" w14:textId="77777777" w:rsidR="00545183" w:rsidRPr="00CA48EF" w:rsidRDefault="00545183" w:rsidP="00A0132C">
            <w:pPr>
              <w:jc w:val="right"/>
              <w:rPr>
                <w:sz w:val="21"/>
              </w:rPr>
            </w:pPr>
            <w:r w:rsidRPr="00CA48EF">
              <w:rPr>
                <w:sz w:val="21"/>
              </w:rPr>
              <w:t>191 414</w:t>
            </w:r>
          </w:p>
        </w:tc>
        <w:tc>
          <w:tcPr>
            <w:tcW w:w="1400" w:type="dxa"/>
            <w:tcBorders>
              <w:top w:val="nil"/>
              <w:left w:val="nil"/>
              <w:bottom w:val="nil"/>
              <w:right w:val="nil"/>
            </w:tcBorders>
            <w:tcMar>
              <w:top w:w="128" w:type="dxa"/>
              <w:left w:w="43" w:type="dxa"/>
              <w:bottom w:w="43" w:type="dxa"/>
              <w:right w:w="43" w:type="dxa"/>
            </w:tcMar>
            <w:vAlign w:val="bottom"/>
          </w:tcPr>
          <w:p w14:paraId="4EDB9A75" w14:textId="77777777" w:rsidR="00545183" w:rsidRPr="00CA48EF" w:rsidRDefault="00545183" w:rsidP="00A0132C">
            <w:pPr>
              <w:jc w:val="right"/>
              <w:rPr>
                <w:sz w:val="21"/>
              </w:rPr>
            </w:pPr>
            <w:r w:rsidRPr="00CA48EF">
              <w:rPr>
                <w:sz w:val="21"/>
              </w:rPr>
              <w:t>878 893</w:t>
            </w:r>
          </w:p>
        </w:tc>
        <w:tc>
          <w:tcPr>
            <w:tcW w:w="1780" w:type="dxa"/>
            <w:tcBorders>
              <w:top w:val="nil"/>
              <w:left w:val="nil"/>
              <w:bottom w:val="nil"/>
              <w:right w:val="nil"/>
            </w:tcBorders>
            <w:tcMar>
              <w:top w:w="128" w:type="dxa"/>
              <w:left w:w="43" w:type="dxa"/>
              <w:bottom w:w="43" w:type="dxa"/>
              <w:right w:w="43" w:type="dxa"/>
            </w:tcMar>
            <w:vAlign w:val="bottom"/>
          </w:tcPr>
          <w:p w14:paraId="59C16BDF" w14:textId="77777777" w:rsidR="00545183" w:rsidRPr="00CA48EF" w:rsidRDefault="00545183" w:rsidP="00A0132C">
            <w:pPr>
              <w:jc w:val="right"/>
              <w:rPr>
                <w:sz w:val="21"/>
              </w:rPr>
            </w:pPr>
            <w:r w:rsidRPr="00CA48EF">
              <w:rPr>
                <w:sz w:val="21"/>
              </w:rPr>
              <w:t>1 430 954</w:t>
            </w:r>
          </w:p>
        </w:tc>
      </w:tr>
      <w:tr w:rsidR="007A73E0" w:rsidRPr="00CA48EF" w14:paraId="3EFA820D" w14:textId="77777777">
        <w:trPr>
          <w:trHeight w:val="380"/>
        </w:trPr>
        <w:tc>
          <w:tcPr>
            <w:tcW w:w="560" w:type="dxa"/>
            <w:tcBorders>
              <w:top w:val="nil"/>
              <w:left w:val="nil"/>
              <w:bottom w:val="nil"/>
              <w:right w:val="nil"/>
            </w:tcBorders>
            <w:tcMar>
              <w:top w:w="128" w:type="dxa"/>
              <w:left w:w="43" w:type="dxa"/>
              <w:bottom w:w="43" w:type="dxa"/>
              <w:right w:w="43" w:type="dxa"/>
            </w:tcMar>
          </w:tcPr>
          <w:p w14:paraId="71EA9FA2" w14:textId="77777777" w:rsidR="00545183" w:rsidRPr="00CA48EF" w:rsidRDefault="00545183" w:rsidP="00CA48EF">
            <w:pPr>
              <w:rPr>
                <w:sz w:val="21"/>
              </w:rPr>
            </w:pPr>
            <w:r w:rsidRPr="00CA48EF">
              <w:rPr>
                <w:sz w:val="21"/>
              </w:rPr>
              <w:t>8</w:t>
            </w:r>
          </w:p>
        </w:tc>
        <w:tc>
          <w:tcPr>
            <w:tcW w:w="4380" w:type="dxa"/>
            <w:tcBorders>
              <w:top w:val="nil"/>
              <w:left w:val="nil"/>
              <w:bottom w:val="nil"/>
              <w:right w:val="nil"/>
            </w:tcBorders>
            <w:tcMar>
              <w:top w:w="128" w:type="dxa"/>
              <w:left w:w="43" w:type="dxa"/>
              <w:bottom w:w="43" w:type="dxa"/>
              <w:right w:w="43" w:type="dxa"/>
            </w:tcMar>
          </w:tcPr>
          <w:p w14:paraId="50FB0110" w14:textId="77777777" w:rsidR="00545183" w:rsidRPr="00CA48EF" w:rsidRDefault="00545183" w:rsidP="00CA48EF">
            <w:pPr>
              <w:rPr>
                <w:sz w:val="21"/>
              </w:rPr>
            </w:pPr>
            <w:r w:rsidRPr="00CA48EF">
              <w:rPr>
                <w:sz w:val="21"/>
              </w:rPr>
              <w:t>30 ammekyr. 67 bruk</w:t>
            </w:r>
          </w:p>
        </w:tc>
        <w:tc>
          <w:tcPr>
            <w:tcW w:w="1400" w:type="dxa"/>
            <w:tcBorders>
              <w:top w:val="nil"/>
              <w:left w:val="nil"/>
              <w:bottom w:val="nil"/>
              <w:right w:val="nil"/>
            </w:tcBorders>
            <w:tcMar>
              <w:top w:w="128" w:type="dxa"/>
              <w:left w:w="43" w:type="dxa"/>
              <w:bottom w:w="43" w:type="dxa"/>
              <w:right w:w="43" w:type="dxa"/>
            </w:tcMar>
            <w:vAlign w:val="bottom"/>
          </w:tcPr>
          <w:p w14:paraId="48649C5A" w14:textId="77777777" w:rsidR="00545183" w:rsidRPr="00CA48EF" w:rsidRDefault="00545183" w:rsidP="00A0132C">
            <w:pPr>
              <w:jc w:val="right"/>
              <w:rPr>
                <w:sz w:val="21"/>
              </w:rPr>
            </w:pPr>
            <w:r w:rsidRPr="00CA48EF">
              <w:rPr>
                <w:sz w:val="21"/>
              </w:rPr>
              <w:t>-47 325</w:t>
            </w:r>
          </w:p>
        </w:tc>
        <w:tc>
          <w:tcPr>
            <w:tcW w:w="1400" w:type="dxa"/>
            <w:tcBorders>
              <w:top w:val="nil"/>
              <w:left w:val="nil"/>
              <w:bottom w:val="nil"/>
              <w:right w:val="nil"/>
            </w:tcBorders>
            <w:tcMar>
              <w:top w:w="128" w:type="dxa"/>
              <w:left w:w="43" w:type="dxa"/>
              <w:bottom w:w="43" w:type="dxa"/>
              <w:right w:w="43" w:type="dxa"/>
            </w:tcMar>
            <w:vAlign w:val="bottom"/>
          </w:tcPr>
          <w:p w14:paraId="56CF04DB" w14:textId="77777777" w:rsidR="00545183" w:rsidRPr="00CA48EF" w:rsidRDefault="00545183" w:rsidP="00A0132C">
            <w:pPr>
              <w:jc w:val="right"/>
              <w:rPr>
                <w:sz w:val="21"/>
              </w:rPr>
            </w:pPr>
            <w:r w:rsidRPr="00CA48EF">
              <w:rPr>
                <w:sz w:val="21"/>
              </w:rPr>
              <w:t>257 624</w:t>
            </w:r>
          </w:p>
        </w:tc>
        <w:tc>
          <w:tcPr>
            <w:tcW w:w="1780" w:type="dxa"/>
            <w:tcBorders>
              <w:top w:val="nil"/>
              <w:left w:val="nil"/>
              <w:bottom w:val="nil"/>
              <w:right w:val="nil"/>
            </w:tcBorders>
            <w:tcMar>
              <w:top w:w="128" w:type="dxa"/>
              <w:left w:w="43" w:type="dxa"/>
              <w:bottom w:w="43" w:type="dxa"/>
              <w:right w:w="43" w:type="dxa"/>
            </w:tcMar>
            <w:vAlign w:val="bottom"/>
          </w:tcPr>
          <w:p w14:paraId="5EFA2F6E" w14:textId="77777777" w:rsidR="00545183" w:rsidRPr="00CA48EF" w:rsidRDefault="00545183" w:rsidP="00A0132C">
            <w:pPr>
              <w:jc w:val="right"/>
              <w:rPr>
                <w:sz w:val="21"/>
              </w:rPr>
            </w:pPr>
            <w:r w:rsidRPr="00CA48EF">
              <w:rPr>
                <w:sz w:val="21"/>
              </w:rPr>
              <w:t>630 401</w:t>
            </w:r>
          </w:p>
        </w:tc>
      </w:tr>
      <w:tr w:rsidR="007A73E0" w:rsidRPr="00CA48EF" w14:paraId="1C3FC852" w14:textId="77777777">
        <w:trPr>
          <w:trHeight w:val="380"/>
        </w:trPr>
        <w:tc>
          <w:tcPr>
            <w:tcW w:w="560" w:type="dxa"/>
            <w:tcBorders>
              <w:top w:val="nil"/>
              <w:left w:val="nil"/>
              <w:bottom w:val="nil"/>
              <w:right w:val="nil"/>
            </w:tcBorders>
            <w:tcMar>
              <w:top w:w="128" w:type="dxa"/>
              <w:left w:w="43" w:type="dxa"/>
              <w:bottom w:w="43" w:type="dxa"/>
              <w:right w:w="43" w:type="dxa"/>
            </w:tcMar>
          </w:tcPr>
          <w:p w14:paraId="2B5C0690" w14:textId="77777777" w:rsidR="00545183" w:rsidRPr="00CA48EF" w:rsidRDefault="00545183" w:rsidP="00CA48EF">
            <w:pPr>
              <w:rPr>
                <w:sz w:val="21"/>
              </w:rPr>
            </w:pPr>
            <w:r w:rsidRPr="00CA48EF">
              <w:rPr>
                <w:sz w:val="21"/>
              </w:rPr>
              <w:t>9</w:t>
            </w:r>
          </w:p>
        </w:tc>
        <w:tc>
          <w:tcPr>
            <w:tcW w:w="4380" w:type="dxa"/>
            <w:tcBorders>
              <w:top w:val="nil"/>
              <w:left w:val="nil"/>
              <w:bottom w:val="nil"/>
              <w:right w:val="nil"/>
            </w:tcBorders>
            <w:tcMar>
              <w:top w:w="128" w:type="dxa"/>
              <w:left w:w="43" w:type="dxa"/>
              <w:bottom w:w="43" w:type="dxa"/>
              <w:right w:w="43" w:type="dxa"/>
            </w:tcMar>
          </w:tcPr>
          <w:p w14:paraId="047493FD" w14:textId="77777777" w:rsidR="00545183" w:rsidRPr="00CA48EF" w:rsidRDefault="00545183" w:rsidP="00CA48EF">
            <w:pPr>
              <w:rPr>
                <w:sz w:val="21"/>
              </w:rPr>
            </w:pPr>
            <w:r w:rsidRPr="00CA48EF">
              <w:rPr>
                <w:sz w:val="21"/>
              </w:rPr>
              <w:t>60 dekar frukt og bær. 26 bruk</w:t>
            </w:r>
          </w:p>
        </w:tc>
        <w:tc>
          <w:tcPr>
            <w:tcW w:w="1400" w:type="dxa"/>
            <w:tcBorders>
              <w:top w:val="nil"/>
              <w:left w:val="nil"/>
              <w:bottom w:val="nil"/>
              <w:right w:val="nil"/>
            </w:tcBorders>
            <w:tcMar>
              <w:top w:w="128" w:type="dxa"/>
              <w:left w:w="43" w:type="dxa"/>
              <w:bottom w:w="43" w:type="dxa"/>
              <w:right w:w="43" w:type="dxa"/>
            </w:tcMar>
            <w:vAlign w:val="bottom"/>
          </w:tcPr>
          <w:p w14:paraId="075E03F1" w14:textId="77777777" w:rsidR="00545183" w:rsidRPr="00CA48EF" w:rsidRDefault="00545183" w:rsidP="00A0132C">
            <w:pPr>
              <w:jc w:val="right"/>
              <w:rPr>
                <w:sz w:val="21"/>
              </w:rPr>
            </w:pPr>
            <w:r w:rsidRPr="00CA48EF">
              <w:rPr>
                <w:sz w:val="21"/>
              </w:rPr>
              <w:t>362 925</w:t>
            </w:r>
          </w:p>
        </w:tc>
        <w:tc>
          <w:tcPr>
            <w:tcW w:w="1400" w:type="dxa"/>
            <w:tcBorders>
              <w:top w:val="nil"/>
              <w:left w:val="nil"/>
              <w:bottom w:val="nil"/>
              <w:right w:val="nil"/>
            </w:tcBorders>
            <w:tcMar>
              <w:top w:w="128" w:type="dxa"/>
              <w:left w:w="43" w:type="dxa"/>
              <w:bottom w:w="43" w:type="dxa"/>
              <w:right w:w="43" w:type="dxa"/>
            </w:tcMar>
            <w:vAlign w:val="bottom"/>
          </w:tcPr>
          <w:p w14:paraId="3CC9DC6A" w14:textId="77777777" w:rsidR="00545183" w:rsidRPr="00CA48EF" w:rsidRDefault="00545183" w:rsidP="00A0132C">
            <w:pPr>
              <w:jc w:val="right"/>
              <w:rPr>
                <w:sz w:val="21"/>
              </w:rPr>
            </w:pPr>
            <w:r w:rsidRPr="00CA48EF">
              <w:rPr>
                <w:sz w:val="21"/>
              </w:rPr>
              <w:t>775 923</w:t>
            </w:r>
          </w:p>
        </w:tc>
        <w:tc>
          <w:tcPr>
            <w:tcW w:w="1780" w:type="dxa"/>
            <w:tcBorders>
              <w:top w:val="nil"/>
              <w:left w:val="nil"/>
              <w:bottom w:val="nil"/>
              <w:right w:val="nil"/>
            </w:tcBorders>
            <w:tcMar>
              <w:top w:w="128" w:type="dxa"/>
              <w:left w:w="43" w:type="dxa"/>
              <w:bottom w:w="43" w:type="dxa"/>
              <w:right w:w="43" w:type="dxa"/>
            </w:tcMar>
            <w:vAlign w:val="bottom"/>
          </w:tcPr>
          <w:p w14:paraId="27199A43" w14:textId="77777777" w:rsidR="00545183" w:rsidRPr="00CA48EF" w:rsidRDefault="00545183" w:rsidP="00A0132C">
            <w:pPr>
              <w:jc w:val="right"/>
              <w:rPr>
                <w:sz w:val="21"/>
              </w:rPr>
            </w:pPr>
            <w:r w:rsidRPr="00CA48EF">
              <w:rPr>
                <w:sz w:val="21"/>
              </w:rPr>
              <w:t>1 341 559</w:t>
            </w:r>
          </w:p>
        </w:tc>
      </w:tr>
      <w:tr w:rsidR="007A73E0" w:rsidRPr="00CA48EF" w14:paraId="47FB762A" w14:textId="77777777">
        <w:trPr>
          <w:trHeight w:val="380"/>
        </w:trPr>
        <w:tc>
          <w:tcPr>
            <w:tcW w:w="560" w:type="dxa"/>
            <w:tcBorders>
              <w:top w:val="nil"/>
              <w:left w:val="nil"/>
              <w:bottom w:val="nil"/>
              <w:right w:val="nil"/>
            </w:tcBorders>
            <w:tcMar>
              <w:top w:w="128" w:type="dxa"/>
              <w:left w:w="43" w:type="dxa"/>
              <w:bottom w:w="43" w:type="dxa"/>
              <w:right w:w="43" w:type="dxa"/>
            </w:tcMar>
          </w:tcPr>
          <w:p w14:paraId="55F4AC4F" w14:textId="77777777" w:rsidR="00545183" w:rsidRPr="00CA48EF" w:rsidRDefault="00545183" w:rsidP="00CA48EF">
            <w:pPr>
              <w:rPr>
                <w:sz w:val="21"/>
              </w:rPr>
            </w:pPr>
            <w:r w:rsidRPr="00CA48EF">
              <w:rPr>
                <w:sz w:val="21"/>
              </w:rPr>
              <w:t>10</w:t>
            </w:r>
          </w:p>
        </w:tc>
        <w:tc>
          <w:tcPr>
            <w:tcW w:w="4380" w:type="dxa"/>
            <w:tcBorders>
              <w:top w:val="nil"/>
              <w:left w:val="nil"/>
              <w:bottom w:val="nil"/>
              <w:right w:val="nil"/>
            </w:tcBorders>
            <w:tcMar>
              <w:top w:w="128" w:type="dxa"/>
              <w:left w:w="43" w:type="dxa"/>
              <w:bottom w:w="43" w:type="dxa"/>
              <w:right w:w="43" w:type="dxa"/>
            </w:tcMar>
          </w:tcPr>
          <w:p w14:paraId="26832738" w14:textId="77777777" w:rsidR="00545183" w:rsidRPr="00CA48EF" w:rsidRDefault="00545183" w:rsidP="00CA48EF">
            <w:pPr>
              <w:rPr>
                <w:sz w:val="21"/>
              </w:rPr>
            </w:pPr>
            <w:r w:rsidRPr="00CA48EF">
              <w:rPr>
                <w:sz w:val="21"/>
              </w:rPr>
              <w:t>174 daa grønnsaker+273 daa korn. 16 bruk</w:t>
            </w:r>
          </w:p>
        </w:tc>
        <w:tc>
          <w:tcPr>
            <w:tcW w:w="1400" w:type="dxa"/>
            <w:tcBorders>
              <w:top w:val="nil"/>
              <w:left w:val="nil"/>
              <w:bottom w:val="nil"/>
              <w:right w:val="nil"/>
            </w:tcBorders>
            <w:tcMar>
              <w:top w:w="128" w:type="dxa"/>
              <w:left w:w="43" w:type="dxa"/>
              <w:bottom w:w="43" w:type="dxa"/>
              <w:right w:w="43" w:type="dxa"/>
            </w:tcMar>
            <w:vAlign w:val="bottom"/>
          </w:tcPr>
          <w:p w14:paraId="108464FD" w14:textId="77777777" w:rsidR="00545183" w:rsidRPr="00CA48EF" w:rsidRDefault="00545183" w:rsidP="00A0132C">
            <w:pPr>
              <w:jc w:val="right"/>
              <w:rPr>
                <w:sz w:val="21"/>
              </w:rPr>
            </w:pPr>
            <w:r w:rsidRPr="00CA48EF">
              <w:rPr>
                <w:sz w:val="21"/>
              </w:rPr>
              <w:t>280 007</w:t>
            </w:r>
          </w:p>
        </w:tc>
        <w:tc>
          <w:tcPr>
            <w:tcW w:w="1400" w:type="dxa"/>
            <w:tcBorders>
              <w:top w:val="nil"/>
              <w:left w:val="nil"/>
              <w:bottom w:val="nil"/>
              <w:right w:val="nil"/>
            </w:tcBorders>
            <w:tcMar>
              <w:top w:w="128" w:type="dxa"/>
              <w:left w:w="43" w:type="dxa"/>
              <w:bottom w:w="43" w:type="dxa"/>
              <w:right w:w="43" w:type="dxa"/>
            </w:tcMar>
            <w:vAlign w:val="bottom"/>
          </w:tcPr>
          <w:p w14:paraId="422308FD" w14:textId="77777777" w:rsidR="00545183" w:rsidRPr="00CA48EF" w:rsidRDefault="00545183" w:rsidP="00A0132C">
            <w:pPr>
              <w:jc w:val="right"/>
              <w:rPr>
                <w:sz w:val="21"/>
              </w:rPr>
            </w:pPr>
            <w:r w:rsidRPr="00CA48EF">
              <w:rPr>
                <w:sz w:val="21"/>
              </w:rPr>
              <w:t>1 022 159</w:t>
            </w:r>
          </w:p>
        </w:tc>
        <w:tc>
          <w:tcPr>
            <w:tcW w:w="1780" w:type="dxa"/>
            <w:tcBorders>
              <w:top w:val="nil"/>
              <w:left w:val="nil"/>
              <w:bottom w:val="nil"/>
              <w:right w:val="nil"/>
            </w:tcBorders>
            <w:tcMar>
              <w:top w:w="128" w:type="dxa"/>
              <w:left w:w="43" w:type="dxa"/>
              <w:bottom w:w="43" w:type="dxa"/>
              <w:right w:w="43" w:type="dxa"/>
            </w:tcMar>
            <w:vAlign w:val="bottom"/>
          </w:tcPr>
          <w:p w14:paraId="551CABE6" w14:textId="77777777" w:rsidR="00545183" w:rsidRPr="00CA48EF" w:rsidRDefault="00545183" w:rsidP="00A0132C">
            <w:pPr>
              <w:jc w:val="right"/>
              <w:rPr>
                <w:sz w:val="21"/>
              </w:rPr>
            </w:pPr>
            <w:r w:rsidRPr="00CA48EF">
              <w:rPr>
                <w:sz w:val="21"/>
              </w:rPr>
              <w:t>1 881 499</w:t>
            </w:r>
          </w:p>
        </w:tc>
      </w:tr>
      <w:tr w:rsidR="007A73E0" w:rsidRPr="00CA48EF" w14:paraId="52B047E4"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14F0FA68" w14:textId="77777777" w:rsidR="00545183" w:rsidRPr="00CA48EF" w:rsidRDefault="00545183" w:rsidP="00CA48EF">
            <w:pPr>
              <w:rPr>
                <w:sz w:val="21"/>
              </w:rPr>
            </w:pPr>
            <w:r w:rsidRPr="00CA48EF">
              <w:rPr>
                <w:sz w:val="21"/>
              </w:rPr>
              <w:t>11</w:t>
            </w:r>
          </w:p>
        </w:tc>
        <w:tc>
          <w:tcPr>
            <w:tcW w:w="4380" w:type="dxa"/>
            <w:tcBorders>
              <w:top w:val="nil"/>
              <w:left w:val="nil"/>
              <w:bottom w:val="single" w:sz="4" w:space="0" w:color="000000"/>
              <w:right w:val="nil"/>
            </w:tcBorders>
            <w:tcMar>
              <w:top w:w="128" w:type="dxa"/>
              <w:left w:w="43" w:type="dxa"/>
              <w:bottom w:w="43" w:type="dxa"/>
              <w:right w:w="43" w:type="dxa"/>
            </w:tcMar>
          </w:tcPr>
          <w:p w14:paraId="7BC336C1" w14:textId="77777777" w:rsidR="00545183" w:rsidRPr="00CA48EF" w:rsidRDefault="00545183" w:rsidP="00CA48EF">
            <w:pPr>
              <w:rPr>
                <w:sz w:val="21"/>
              </w:rPr>
            </w:pPr>
            <w:r w:rsidRPr="00CA48EF">
              <w:rPr>
                <w:sz w:val="21"/>
              </w:rPr>
              <w:t>Fjørfekjøtt/planteprodukter. 20 bruk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187530" w14:textId="77777777" w:rsidR="00545183" w:rsidRPr="00CA48EF" w:rsidRDefault="00545183" w:rsidP="00A0132C">
            <w:pPr>
              <w:jc w:val="right"/>
              <w:rPr>
                <w:sz w:val="21"/>
              </w:rPr>
            </w:pPr>
            <w:r w:rsidRPr="00CA48EF">
              <w:rPr>
                <w:sz w:val="21"/>
              </w:rPr>
              <w:t>611 696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547BA4" w14:textId="77777777" w:rsidR="00545183" w:rsidRPr="00CA48EF" w:rsidRDefault="00545183" w:rsidP="00A0132C">
            <w:pPr>
              <w:jc w:val="right"/>
              <w:rPr>
                <w:sz w:val="21"/>
              </w:rPr>
            </w:pPr>
            <w:r w:rsidRPr="00CA48EF">
              <w:rPr>
                <w:sz w:val="21"/>
              </w:rPr>
              <w:t>1 226 617</w:t>
            </w:r>
          </w:p>
        </w:tc>
        <w:tc>
          <w:tcPr>
            <w:tcW w:w="1780" w:type="dxa"/>
            <w:tcBorders>
              <w:top w:val="nil"/>
              <w:left w:val="nil"/>
              <w:bottom w:val="single" w:sz="4" w:space="0" w:color="000000"/>
              <w:right w:val="nil"/>
            </w:tcBorders>
            <w:tcMar>
              <w:top w:w="128" w:type="dxa"/>
              <w:left w:w="43" w:type="dxa"/>
              <w:bottom w:w="43" w:type="dxa"/>
              <w:right w:w="43" w:type="dxa"/>
            </w:tcMar>
            <w:vAlign w:val="bottom"/>
          </w:tcPr>
          <w:p w14:paraId="78182E2C" w14:textId="77777777" w:rsidR="00545183" w:rsidRPr="00CA48EF" w:rsidRDefault="00545183" w:rsidP="00A0132C">
            <w:pPr>
              <w:jc w:val="right"/>
              <w:rPr>
                <w:sz w:val="21"/>
              </w:rPr>
            </w:pPr>
            <w:r w:rsidRPr="00CA48EF">
              <w:rPr>
                <w:sz w:val="21"/>
              </w:rPr>
              <w:t>2 437 558</w:t>
            </w:r>
          </w:p>
        </w:tc>
      </w:tr>
    </w:tbl>
    <w:p w14:paraId="02B3819F" w14:textId="77777777" w:rsidR="00545183" w:rsidRPr="00CA48EF" w:rsidRDefault="00545183" w:rsidP="00CA48EF">
      <w:pPr>
        <w:pStyle w:val="Kilde"/>
      </w:pPr>
      <w:r w:rsidRPr="00CA48EF">
        <w:t>Kilde: Budsjettnemnda</w:t>
      </w:r>
    </w:p>
    <w:p w14:paraId="3B805B66" w14:textId="77777777" w:rsidR="00545183" w:rsidRPr="00CA48EF" w:rsidRDefault="00545183" w:rsidP="00CA48EF">
      <w:pPr>
        <w:pStyle w:val="Overskrift3"/>
      </w:pPr>
      <w:r w:rsidRPr="00CA48EF">
        <w:t>Utvikling i investeringer</w:t>
      </w:r>
    </w:p>
    <w:p w14:paraId="463F1918" w14:textId="77777777" w:rsidR="00545183" w:rsidRPr="00CA48EF" w:rsidRDefault="00545183" w:rsidP="00CA48EF">
      <w:r w:rsidRPr="00CA48EF">
        <w:t>Tabell 3.8 gir oversikt over bruttoinvesteringene i jordbruket, i løpende og faste priser, fordelt på de ulike kapitalgruppene, samt avdragsdelen av leasingkontrakter. SSBs investeringsstatistikk danner grunnlaget for Budsjettnemndas tall. Fra 2024 er tallene oppdatert fra SSBs Landbruksundersøkelse 2025, med data fra 2024.</w:t>
      </w:r>
    </w:p>
    <w:p w14:paraId="7DB291AB" w14:textId="77777777" w:rsidR="00545183" w:rsidRPr="00CA48EF" w:rsidRDefault="00545183" w:rsidP="00CA48EF">
      <w:r w:rsidRPr="00CA48EF">
        <w:t>Målt i løpende priser, har bruttoinvesteringene i jordbruket aldri vært høyere enn i 2025 med om lag 11,4 mrd. kroner. Det budsjetteres med en ytterligere økning til 12,2 mrd. kroner i 2026. Målt i faste 2024-priser er sum investeringer inkludert leasing tilbake på nivåene fra 2016–2020.</w:t>
      </w:r>
    </w:p>
    <w:p w14:paraId="09AECBE5" w14:textId="11D0B67C" w:rsidR="00BD17A4" w:rsidRPr="00CA48EF" w:rsidRDefault="00BD17A4" w:rsidP="00CA48EF">
      <w:pPr>
        <w:pStyle w:val="tabell-tittel"/>
      </w:pPr>
      <w:r w:rsidRPr="00CA48EF">
        <w:t>Bruttoinvesteringer i jordbruket. Løpende og faste priser. Mill. kroner.</w:t>
      </w:r>
    </w:p>
    <w:p w14:paraId="468B5929" w14:textId="77777777" w:rsidR="00545183" w:rsidRPr="00CA48EF" w:rsidRDefault="00545183" w:rsidP="00CA48EF">
      <w:pPr>
        <w:pStyle w:val="Tabellnavn"/>
      </w:pPr>
      <w:r w:rsidRPr="00CA48EF">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80"/>
        <w:gridCol w:w="1060"/>
        <w:gridCol w:w="1060"/>
        <w:gridCol w:w="1060"/>
        <w:gridCol w:w="1060"/>
        <w:gridCol w:w="1060"/>
        <w:gridCol w:w="1060"/>
        <w:gridCol w:w="1060"/>
        <w:gridCol w:w="1060"/>
      </w:tblGrid>
      <w:tr w:rsidR="007A73E0" w:rsidRPr="00CA48EF" w14:paraId="3BDB4AB4" w14:textId="77777777">
        <w:trPr>
          <w:trHeight w:val="360"/>
        </w:trPr>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178027" w14:textId="77777777" w:rsidR="00545183" w:rsidRPr="00CA48EF" w:rsidRDefault="00545183" w:rsidP="00CA48EF">
            <w:pPr>
              <w:rPr>
                <w:sz w:val="21"/>
              </w:rPr>
            </w:pPr>
            <w:r w:rsidRPr="00CA48EF">
              <w:rPr>
                <w:sz w:val="21"/>
              </w:rPr>
              <w:t xml:space="preserve"> </w:t>
            </w:r>
          </w:p>
        </w:tc>
        <w:tc>
          <w:tcPr>
            <w:tcW w:w="4240" w:type="dxa"/>
            <w:gridSpan w:val="4"/>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7A9C1109" w14:textId="77777777" w:rsidR="00545183" w:rsidRPr="00CA48EF" w:rsidRDefault="00545183" w:rsidP="00A0132C">
            <w:pPr>
              <w:jc w:val="center"/>
              <w:rPr>
                <w:sz w:val="21"/>
              </w:rPr>
            </w:pPr>
            <w:r w:rsidRPr="00CA48EF">
              <w:rPr>
                <w:sz w:val="21"/>
              </w:rPr>
              <w:t>Løpende priser</w:t>
            </w:r>
          </w:p>
        </w:tc>
        <w:tc>
          <w:tcPr>
            <w:tcW w:w="424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046814D" w14:textId="77777777" w:rsidR="00545183" w:rsidRPr="00CA48EF" w:rsidRDefault="00545183" w:rsidP="00A0132C">
            <w:pPr>
              <w:jc w:val="center"/>
              <w:rPr>
                <w:sz w:val="21"/>
              </w:rPr>
            </w:pPr>
            <w:r w:rsidRPr="00CA48EF">
              <w:rPr>
                <w:sz w:val="21"/>
              </w:rPr>
              <w:t>Faste 2024-priser</w:t>
            </w:r>
          </w:p>
        </w:tc>
      </w:tr>
      <w:tr w:rsidR="007A73E0" w:rsidRPr="00CA48EF" w14:paraId="6D5C8529" w14:textId="77777777">
        <w:trPr>
          <w:trHeight w:val="600"/>
        </w:trPr>
        <w:tc>
          <w:tcPr>
            <w:tcW w:w="1080" w:type="dxa"/>
            <w:tcBorders>
              <w:top w:val="nil"/>
              <w:left w:val="nil"/>
              <w:bottom w:val="single" w:sz="4" w:space="0" w:color="000000"/>
              <w:right w:val="nil"/>
            </w:tcBorders>
            <w:tcMar>
              <w:top w:w="128" w:type="dxa"/>
              <w:left w:w="43" w:type="dxa"/>
              <w:bottom w:w="43" w:type="dxa"/>
              <w:right w:w="43" w:type="dxa"/>
            </w:tcMar>
            <w:vAlign w:val="bottom"/>
          </w:tcPr>
          <w:p w14:paraId="66CDAC29" w14:textId="77777777" w:rsidR="00545183" w:rsidRPr="00CA48EF" w:rsidRDefault="00545183" w:rsidP="00CA48EF">
            <w:pPr>
              <w:rPr>
                <w:sz w:val="21"/>
              </w:rPr>
            </w:pPr>
            <w:r w:rsidRPr="00CA48EF">
              <w:rPr>
                <w:sz w:val="21"/>
              </w:rPr>
              <w:t xml:space="preserve"> </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7B5299C0" w14:textId="77777777" w:rsidR="00545183" w:rsidRPr="00CA48EF" w:rsidRDefault="00545183" w:rsidP="00A0132C">
            <w:pPr>
              <w:jc w:val="right"/>
              <w:rPr>
                <w:sz w:val="21"/>
              </w:rPr>
            </w:pPr>
            <w:r w:rsidRPr="00CA48EF">
              <w:rPr>
                <w:sz w:val="21"/>
              </w:rPr>
              <w:t>Bygninger</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AE15A6E" w14:textId="77777777" w:rsidR="00545183" w:rsidRPr="00CA48EF" w:rsidRDefault="00545183" w:rsidP="00A0132C">
            <w:pPr>
              <w:jc w:val="right"/>
              <w:rPr>
                <w:sz w:val="21"/>
              </w:rPr>
            </w:pPr>
            <w:r w:rsidRPr="00CA48EF">
              <w:rPr>
                <w:sz w:val="21"/>
              </w:rPr>
              <w:t>Maskiner og redsk.</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256F538" w14:textId="77777777" w:rsidR="00545183" w:rsidRPr="00CA48EF" w:rsidRDefault="00545183" w:rsidP="00A0132C">
            <w:pPr>
              <w:jc w:val="right"/>
              <w:rPr>
                <w:sz w:val="21"/>
              </w:rPr>
            </w:pPr>
            <w:r w:rsidRPr="00CA48EF">
              <w:rPr>
                <w:sz w:val="21"/>
              </w:rPr>
              <w:t>Annet</w:t>
            </w:r>
          </w:p>
        </w:tc>
        <w:tc>
          <w:tcPr>
            <w:tcW w:w="106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D0A3537" w14:textId="77777777" w:rsidR="00545183" w:rsidRPr="00CA48EF" w:rsidRDefault="00545183" w:rsidP="00A0132C">
            <w:pPr>
              <w:jc w:val="right"/>
              <w:rPr>
                <w:sz w:val="21"/>
              </w:rPr>
            </w:pPr>
            <w:r w:rsidRPr="00CA48EF">
              <w:rPr>
                <w:sz w:val="21"/>
              </w:rPr>
              <w:t>Sum</w:t>
            </w:r>
          </w:p>
        </w:tc>
        <w:tc>
          <w:tcPr>
            <w:tcW w:w="10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BA870F3" w14:textId="77777777" w:rsidR="00545183" w:rsidRPr="00CA48EF" w:rsidRDefault="00545183" w:rsidP="00A0132C">
            <w:pPr>
              <w:jc w:val="right"/>
              <w:rPr>
                <w:sz w:val="21"/>
              </w:rPr>
            </w:pPr>
            <w:r w:rsidRPr="00CA48EF">
              <w:rPr>
                <w:sz w:val="21"/>
              </w:rPr>
              <w:t>Sum</w:t>
            </w:r>
          </w:p>
        </w:tc>
        <w:tc>
          <w:tcPr>
            <w:tcW w:w="106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801D864" w14:textId="77777777" w:rsidR="00545183" w:rsidRPr="00CA48EF" w:rsidRDefault="00545183" w:rsidP="00A0132C">
            <w:pPr>
              <w:jc w:val="right"/>
              <w:rPr>
                <w:sz w:val="21"/>
              </w:rPr>
            </w:pPr>
            <w:r w:rsidRPr="00CA48EF">
              <w:rPr>
                <w:sz w:val="21"/>
              </w:rPr>
              <w:t>Endring</w:t>
            </w:r>
          </w:p>
        </w:tc>
        <w:tc>
          <w:tcPr>
            <w:tcW w:w="10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9D7646B" w14:textId="77777777" w:rsidR="00545183" w:rsidRPr="00CA48EF" w:rsidRDefault="00545183" w:rsidP="00A0132C">
            <w:pPr>
              <w:jc w:val="right"/>
              <w:rPr>
                <w:sz w:val="21"/>
              </w:rPr>
            </w:pPr>
            <w:r w:rsidRPr="00CA48EF">
              <w:rPr>
                <w:sz w:val="21"/>
              </w:rPr>
              <w:t>Leasing avdr.del</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73452E2" w14:textId="77777777" w:rsidR="00545183" w:rsidRPr="00CA48EF" w:rsidRDefault="00545183" w:rsidP="00A0132C">
            <w:pPr>
              <w:jc w:val="right"/>
              <w:rPr>
                <w:sz w:val="21"/>
              </w:rPr>
            </w:pPr>
            <w:r w:rsidRPr="00CA48EF">
              <w:rPr>
                <w:sz w:val="21"/>
              </w:rPr>
              <w:t>Sum inkl. leasing</w:t>
            </w:r>
          </w:p>
        </w:tc>
      </w:tr>
      <w:tr w:rsidR="007A73E0" w:rsidRPr="00CA48EF" w14:paraId="3042E17C" w14:textId="77777777">
        <w:trPr>
          <w:trHeight w:val="380"/>
        </w:trPr>
        <w:tc>
          <w:tcPr>
            <w:tcW w:w="1080" w:type="dxa"/>
            <w:tcBorders>
              <w:top w:val="single" w:sz="4" w:space="0" w:color="000000"/>
              <w:left w:val="nil"/>
              <w:bottom w:val="nil"/>
              <w:right w:val="nil"/>
            </w:tcBorders>
            <w:tcMar>
              <w:top w:w="128" w:type="dxa"/>
              <w:left w:w="43" w:type="dxa"/>
              <w:bottom w:w="43" w:type="dxa"/>
              <w:right w:w="43" w:type="dxa"/>
            </w:tcMar>
          </w:tcPr>
          <w:p w14:paraId="116D66AA" w14:textId="77777777" w:rsidR="00545183" w:rsidRPr="00CA48EF" w:rsidRDefault="00545183" w:rsidP="00CA48EF">
            <w:pPr>
              <w:rPr>
                <w:sz w:val="21"/>
              </w:rPr>
            </w:pPr>
            <w:r w:rsidRPr="00CA48EF">
              <w:rPr>
                <w:sz w:val="21"/>
              </w:rPr>
              <w:t>2013</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2D084979" w14:textId="77777777" w:rsidR="00545183" w:rsidRPr="00CA48EF" w:rsidRDefault="00545183" w:rsidP="00A0132C">
            <w:pPr>
              <w:jc w:val="right"/>
              <w:rPr>
                <w:sz w:val="21"/>
              </w:rPr>
            </w:pPr>
            <w:r w:rsidRPr="00CA48EF">
              <w:rPr>
                <w:sz w:val="21"/>
              </w:rPr>
              <w:t>4 010</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1F765E6" w14:textId="77777777" w:rsidR="00545183" w:rsidRPr="00CA48EF" w:rsidRDefault="00545183" w:rsidP="00A0132C">
            <w:pPr>
              <w:jc w:val="right"/>
              <w:rPr>
                <w:sz w:val="21"/>
              </w:rPr>
            </w:pPr>
            <w:r w:rsidRPr="00CA48EF">
              <w:rPr>
                <w:sz w:val="21"/>
              </w:rPr>
              <w:t>2 158</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7B0CF235" w14:textId="77777777" w:rsidR="00545183" w:rsidRPr="00CA48EF" w:rsidRDefault="00545183" w:rsidP="00A0132C">
            <w:pPr>
              <w:jc w:val="right"/>
              <w:rPr>
                <w:sz w:val="21"/>
              </w:rPr>
            </w:pPr>
            <w:r w:rsidRPr="00CA48EF">
              <w:rPr>
                <w:sz w:val="21"/>
              </w:rPr>
              <w:t>357</w:t>
            </w:r>
          </w:p>
        </w:tc>
        <w:tc>
          <w:tcPr>
            <w:tcW w:w="106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3AB4CA4C" w14:textId="77777777" w:rsidR="00545183" w:rsidRPr="00CA48EF" w:rsidRDefault="00545183" w:rsidP="00A0132C">
            <w:pPr>
              <w:jc w:val="right"/>
              <w:rPr>
                <w:sz w:val="21"/>
              </w:rPr>
            </w:pPr>
            <w:r w:rsidRPr="00CA48EF">
              <w:rPr>
                <w:sz w:val="21"/>
              </w:rPr>
              <w:t xml:space="preserve"> 6 525 </w:t>
            </w:r>
          </w:p>
        </w:tc>
        <w:tc>
          <w:tcPr>
            <w:tcW w:w="106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44C1A6F1" w14:textId="77777777" w:rsidR="00545183" w:rsidRPr="00CA48EF" w:rsidRDefault="00545183" w:rsidP="00A0132C">
            <w:pPr>
              <w:jc w:val="right"/>
              <w:rPr>
                <w:sz w:val="21"/>
              </w:rPr>
            </w:pPr>
            <w:r w:rsidRPr="00CA48EF">
              <w:rPr>
                <w:sz w:val="21"/>
              </w:rPr>
              <w:t xml:space="preserve"> 11 111 </w:t>
            </w:r>
          </w:p>
        </w:tc>
        <w:tc>
          <w:tcPr>
            <w:tcW w:w="106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542E4384" w14:textId="77777777" w:rsidR="00545183" w:rsidRPr="00CA48EF" w:rsidRDefault="00545183" w:rsidP="00A0132C">
            <w:pPr>
              <w:jc w:val="right"/>
              <w:rPr>
                <w:sz w:val="21"/>
              </w:rPr>
            </w:pPr>
            <w:r w:rsidRPr="00CA48EF">
              <w:rPr>
                <w:sz w:val="21"/>
              </w:rPr>
              <w:t>-4,7 %</w:t>
            </w:r>
          </w:p>
        </w:tc>
        <w:tc>
          <w:tcPr>
            <w:tcW w:w="106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0DE1023D" w14:textId="77777777" w:rsidR="00545183" w:rsidRPr="00CA48EF" w:rsidRDefault="00545183" w:rsidP="00A0132C">
            <w:pPr>
              <w:jc w:val="right"/>
              <w:rPr>
                <w:sz w:val="21"/>
              </w:rPr>
            </w:pPr>
            <w:r w:rsidRPr="00CA48EF">
              <w:rPr>
                <w:sz w:val="21"/>
              </w:rPr>
              <w:t>873</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0C1F8520" w14:textId="77777777" w:rsidR="00545183" w:rsidRPr="00CA48EF" w:rsidRDefault="00545183" w:rsidP="00A0132C">
            <w:pPr>
              <w:jc w:val="right"/>
              <w:rPr>
                <w:sz w:val="21"/>
              </w:rPr>
            </w:pPr>
            <w:r w:rsidRPr="00CA48EF">
              <w:rPr>
                <w:sz w:val="21"/>
              </w:rPr>
              <w:t xml:space="preserve"> 11 984 </w:t>
            </w:r>
          </w:p>
        </w:tc>
      </w:tr>
      <w:tr w:rsidR="007A73E0" w:rsidRPr="00CA48EF" w14:paraId="3F8BFCED" w14:textId="77777777">
        <w:trPr>
          <w:trHeight w:val="380"/>
        </w:trPr>
        <w:tc>
          <w:tcPr>
            <w:tcW w:w="1080" w:type="dxa"/>
            <w:tcBorders>
              <w:top w:val="nil"/>
              <w:left w:val="nil"/>
              <w:bottom w:val="nil"/>
              <w:right w:val="nil"/>
            </w:tcBorders>
            <w:tcMar>
              <w:top w:w="128" w:type="dxa"/>
              <w:left w:w="43" w:type="dxa"/>
              <w:bottom w:w="43" w:type="dxa"/>
              <w:right w:w="43" w:type="dxa"/>
            </w:tcMar>
          </w:tcPr>
          <w:p w14:paraId="10D1291E" w14:textId="77777777" w:rsidR="00545183" w:rsidRPr="00CA48EF" w:rsidRDefault="00545183" w:rsidP="00CA48EF">
            <w:pPr>
              <w:rPr>
                <w:sz w:val="21"/>
              </w:rPr>
            </w:pPr>
            <w:r w:rsidRPr="00CA48EF">
              <w:rPr>
                <w:sz w:val="21"/>
              </w:rPr>
              <w:t>2014</w:t>
            </w:r>
          </w:p>
        </w:tc>
        <w:tc>
          <w:tcPr>
            <w:tcW w:w="1060" w:type="dxa"/>
            <w:tcBorders>
              <w:top w:val="nil"/>
              <w:left w:val="nil"/>
              <w:bottom w:val="nil"/>
              <w:right w:val="nil"/>
            </w:tcBorders>
            <w:tcMar>
              <w:top w:w="128" w:type="dxa"/>
              <w:left w:w="43" w:type="dxa"/>
              <w:bottom w:w="43" w:type="dxa"/>
              <w:right w:w="43" w:type="dxa"/>
            </w:tcMar>
            <w:vAlign w:val="bottom"/>
          </w:tcPr>
          <w:p w14:paraId="432319EC" w14:textId="77777777" w:rsidR="00545183" w:rsidRPr="00CA48EF" w:rsidRDefault="00545183" w:rsidP="00A0132C">
            <w:pPr>
              <w:jc w:val="right"/>
              <w:rPr>
                <w:sz w:val="21"/>
              </w:rPr>
            </w:pPr>
            <w:r w:rsidRPr="00CA48EF">
              <w:rPr>
                <w:sz w:val="21"/>
              </w:rPr>
              <w:t xml:space="preserve"> 3 814 </w:t>
            </w:r>
          </w:p>
        </w:tc>
        <w:tc>
          <w:tcPr>
            <w:tcW w:w="1060" w:type="dxa"/>
            <w:tcBorders>
              <w:top w:val="nil"/>
              <w:left w:val="nil"/>
              <w:bottom w:val="nil"/>
              <w:right w:val="nil"/>
            </w:tcBorders>
            <w:tcMar>
              <w:top w:w="128" w:type="dxa"/>
              <w:left w:w="43" w:type="dxa"/>
              <w:bottom w:w="43" w:type="dxa"/>
              <w:right w:w="43" w:type="dxa"/>
            </w:tcMar>
            <w:vAlign w:val="bottom"/>
          </w:tcPr>
          <w:p w14:paraId="34A64B27" w14:textId="77777777" w:rsidR="00545183" w:rsidRPr="00CA48EF" w:rsidRDefault="00545183" w:rsidP="00A0132C">
            <w:pPr>
              <w:jc w:val="right"/>
              <w:rPr>
                <w:sz w:val="21"/>
              </w:rPr>
            </w:pPr>
            <w:r w:rsidRPr="00CA48EF">
              <w:rPr>
                <w:sz w:val="21"/>
              </w:rPr>
              <w:t>2 062</w:t>
            </w:r>
          </w:p>
        </w:tc>
        <w:tc>
          <w:tcPr>
            <w:tcW w:w="1060" w:type="dxa"/>
            <w:tcBorders>
              <w:top w:val="nil"/>
              <w:left w:val="nil"/>
              <w:bottom w:val="nil"/>
              <w:right w:val="nil"/>
            </w:tcBorders>
            <w:tcMar>
              <w:top w:w="128" w:type="dxa"/>
              <w:left w:w="43" w:type="dxa"/>
              <w:bottom w:w="43" w:type="dxa"/>
              <w:right w:w="43" w:type="dxa"/>
            </w:tcMar>
            <w:vAlign w:val="bottom"/>
          </w:tcPr>
          <w:p w14:paraId="6A9DD787" w14:textId="77777777" w:rsidR="00545183" w:rsidRPr="00CA48EF" w:rsidRDefault="00545183" w:rsidP="00A0132C">
            <w:pPr>
              <w:jc w:val="right"/>
              <w:rPr>
                <w:sz w:val="21"/>
              </w:rPr>
            </w:pPr>
            <w:r w:rsidRPr="00CA48EF">
              <w:rPr>
                <w:sz w:val="21"/>
              </w:rPr>
              <w:t>431</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4462575F" w14:textId="77777777" w:rsidR="00545183" w:rsidRPr="00CA48EF" w:rsidRDefault="00545183" w:rsidP="00A0132C">
            <w:pPr>
              <w:jc w:val="right"/>
              <w:rPr>
                <w:sz w:val="21"/>
              </w:rPr>
            </w:pPr>
            <w:r w:rsidRPr="00CA48EF">
              <w:rPr>
                <w:sz w:val="21"/>
              </w:rPr>
              <w:t xml:space="preserve"> 6 307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0BBE9E9F" w14:textId="77777777" w:rsidR="00545183" w:rsidRPr="00CA48EF" w:rsidRDefault="00545183" w:rsidP="00A0132C">
            <w:pPr>
              <w:jc w:val="right"/>
              <w:rPr>
                <w:sz w:val="21"/>
              </w:rPr>
            </w:pPr>
            <w:r w:rsidRPr="00CA48EF">
              <w:rPr>
                <w:sz w:val="21"/>
              </w:rPr>
              <w:t xml:space="preserve"> 10 331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2AD7FBB3" w14:textId="77777777" w:rsidR="00545183" w:rsidRPr="00CA48EF" w:rsidRDefault="00545183" w:rsidP="00A0132C">
            <w:pPr>
              <w:jc w:val="right"/>
              <w:rPr>
                <w:sz w:val="21"/>
              </w:rPr>
            </w:pPr>
            <w:r w:rsidRPr="00CA48EF">
              <w:rPr>
                <w:sz w:val="21"/>
              </w:rPr>
              <w:t>-7,0 %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3ADFD5DF" w14:textId="77777777" w:rsidR="00545183" w:rsidRPr="00CA48EF" w:rsidRDefault="00545183" w:rsidP="00A0132C">
            <w:pPr>
              <w:jc w:val="right"/>
              <w:rPr>
                <w:sz w:val="21"/>
              </w:rPr>
            </w:pPr>
            <w:r w:rsidRPr="00CA48EF">
              <w:rPr>
                <w:sz w:val="21"/>
              </w:rPr>
              <w:t>861</w:t>
            </w:r>
          </w:p>
        </w:tc>
        <w:tc>
          <w:tcPr>
            <w:tcW w:w="1060" w:type="dxa"/>
            <w:tcBorders>
              <w:top w:val="nil"/>
              <w:left w:val="nil"/>
              <w:bottom w:val="nil"/>
              <w:right w:val="nil"/>
            </w:tcBorders>
            <w:tcMar>
              <w:top w:w="128" w:type="dxa"/>
              <w:left w:w="43" w:type="dxa"/>
              <w:bottom w:w="43" w:type="dxa"/>
              <w:right w:w="43" w:type="dxa"/>
            </w:tcMar>
            <w:vAlign w:val="bottom"/>
          </w:tcPr>
          <w:p w14:paraId="381CAFAB" w14:textId="77777777" w:rsidR="00545183" w:rsidRPr="00CA48EF" w:rsidRDefault="00545183" w:rsidP="00A0132C">
            <w:pPr>
              <w:jc w:val="right"/>
              <w:rPr>
                <w:sz w:val="21"/>
              </w:rPr>
            </w:pPr>
            <w:r w:rsidRPr="00CA48EF">
              <w:rPr>
                <w:sz w:val="21"/>
              </w:rPr>
              <w:t xml:space="preserve"> 11 192 </w:t>
            </w:r>
          </w:p>
        </w:tc>
      </w:tr>
      <w:tr w:rsidR="007A73E0" w:rsidRPr="00CA48EF" w14:paraId="163E118F" w14:textId="77777777">
        <w:trPr>
          <w:trHeight w:val="380"/>
        </w:trPr>
        <w:tc>
          <w:tcPr>
            <w:tcW w:w="1080" w:type="dxa"/>
            <w:tcBorders>
              <w:top w:val="nil"/>
              <w:left w:val="nil"/>
              <w:bottom w:val="nil"/>
              <w:right w:val="nil"/>
            </w:tcBorders>
            <w:tcMar>
              <w:top w:w="128" w:type="dxa"/>
              <w:left w:w="43" w:type="dxa"/>
              <w:bottom w:w="43" w:type="dxa"/>
              <w:right w:w="43" w:type="dxa"/>
            </w:tcMar>
          </w:tcPr>
          <w:p w14:paraId="7872E6B6" w14:textId="77777777" w:rsidR="00545183" w:rsidRPr="00CA48EF" w:rsidRDefault="00545183" w:rsidP="00CA48EF">
            <w:pPr>
              <w:rPr>
                <w:sz w:val="21"/>
              </w:rPr>
            </w:pPr>
            <w:r w:rsidRPr="00CA48EF">
              <w:rPr>
                <w:sz w:val="21"/>
              </w:rPr>
              <w:lastRenderedPageBreak/>
              <w:t>2015</w:t>
            </w:r>
          </w:p>
        </w:tc>
        <w:tc>
          <w:tcPr>
            <w:tcW w:w="1060" w:type="dxa"/>
            <w:tcBorders>
              <w:top w:val="nil"/>
              <w:left w:val="nil"/>
              <w:bottom w:val="nil"/>
              <w:right w:val="nil"/>
            </w:tcBorders>
            <w:tcMar>
              <w:top w:w="128" w:type="dxa"/>
              <w:left w:w="43" w:type="dxa"/>
              <w:bottom w:w="43" w:type="dxa"/>
              <w:right w:w="43" w:type="dxa"/>
            </w:tcMar>
            <w:vAlign w:val="bottom"/>
          </w:tcPr>
          <w:p w14:paraId="6B09D36B" w14:textId="77777777" w:rsidR="00545183" w:rsidRPr="00CA48EF" w:rsidRDefault="00545183" w:rsidP="00A0132C">
            <w:pPr>
              <w:jc w:val="right"/>
              <w:rPr>
                <w:sz w:val="21"/>
              </w:rPr>
            </w:pPr>
            <w:r w:rsidRPr="00CA48EF">
              <w:rPr>
                <w:sz w:val="21"/>
              </w:rPr>
              <w:t xml:space="preserve"> 4 224 </w:t>
            </w:r>
          </w:p>
        </w:tc>
        <w:tc>
          <w:tcPr>
            <w:tcW w:w="1060" w:type="dxa"/>
            <w:tcBorders>
              <w:top w:val="nil"/>
              <w:left w:val="nil"/>
              <w:bottom w:val="nil"/>
              <w:right w:val="nil"/>
            </w:tcBorders>
            <w:tcMar>
              <w:top w:w="128" w:type="dxa"/>
              <w:left w:w="43" w:type="dxa"/>
              <w:bottom w:w="43" w:type="dxa"/>
              <w:right w:w="43" w:type="dxa"/>
            </w:tcMar>
            <w:vAlign w:val="bottom"/>
          </w:tcPr>
          <w:p w14:paraId="7300A116" w14:textId="77777777" w:rsidR="00545183" w:rsidRPr="00CA48EF" w:rsidRDefault="00545183" w:rsidP="00A0132C">
            <w:pPr>
              <w:jc w:val="right"/>
              <w:rPr>
                <w:sz w:val="21"/>
              </w:rPr>
            </w:pPr>
            <w:r w:rsidRPr="00CA48EF">
              <w:rPr>
                <w:sz w:val="21"/>
              </w:rPr>
              <w:t>2 142</w:t>
            </w:r>
          </w:p>
        </w:tc>
        <w:tc>
          <w:tcPr>
            <w:tcW w:w="1060" w:type="dxa"/>
            <w:tcBorders>
              <w:top w:val="nil"/>
              <w:left w:val="nil"/>
              <w:bottom w:val="nil"/>
              <w:right w:val="nil"/>
            </w:tcBorders>
            <w:tcMar>
              <w:top w:w="128" w:type="dxa"/>
              <w:left w:w="43" w:type="dxa"/>
              <w:bottom w:w="43" w:type="dxa"/>
              <w:right w:w="43" w:type="dxa"/>
            </w:tcMar>
            <w:vAlign w:val="bottom"/>
          </w:tcPr>
          <w:p w14:paraId="7A30B483" w14:textId="77777777" w:rsidR="00545183" w:rsidRPr="00CA48EF" w:rsidRDefault="00545183" w:rsidP="00A0132C">
            <w:pPr>
              <w:jc w:val="right"/>
              <w:rPr>
                <w:sz w:val="21"/>
              </w:rPr>
            </w:pPr>
            <w:r w:rsidRPr="00CA48EF">
              <w:rPr>
                <w:sz w:val="21"/>
              </w:rPr>
              <w:t>407</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3989F89B" w14:textId="77777777" w:rsidR="00545183" w:rsidRPr="00CA48EF" w:rsidRDefault="00545183" w:rsidP="00A0132C">
            <w:pPr>
              <w:jc w:val="right"/>
              <w:rPr>
                <w:sz w:val="21"/>
              </w:rPr>
            </w:pPr>
            <w:r w:rsidRPr="00CA48EF">
              <w:rPr>
                <w:sz w:val="21"/>
              </w:rPr>
              <w:t xml:space="preserve"> 6 773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7D132540" w14:textId="77777777" w:rsidR="00545183" w:rsidRPr="00CA48EF" w:rsidRDefault="00545183" w:rsidP="00A0132C">
            <w:pPr>
              <w:jc w:val="right"/>
              <w:rPr>
                <w:sz w:val="21"/>
              </w:rPr>
            </w:pPr>
            <w:r w:rsidRPr="00CA48EF">
              <w:rPr>
                <w:sz w:val="21"/>
              </w:rPr>
              <w:t xml:space="preserve"> 10 634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62890B5F" w14:textId="77777777" w:rsidR="00545183" w:rsidRPr="00CA48EF" w:rsidRDefault="00545183" w:rsidP="00A0132C">
            <w:pPr>
              <w:jc w:val="right"/>
              <w:rPr>
                <w:sz w:val="21"/>
              </w:rPr>
            </w:pPr>
            <w:r w:rsidRPr="00CA48EF">
              <w:rPr>
                <w:sz w:val="21"/>
              </w:rPr>
              <w:t>2,9 %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3E8636EB" w14:textId="77777777" w:rsidR="00545183" w:rsidRPr="00CA48EF" w:rsidRDefault="00545183" w:rsidP="00A0132C">
            <w:pPr>
              <w:jc w:val="right"/>
              <w:rPr>
                <w:sz w:val="21"/>
              </w:rPr>
            </w:pPr>
            <w:r w:rsidRPr="00CA48EF">
              <w:rPr>
                <w:sz w:val="21"/>
              </w:rPr>
              <w:t>858</w:t>
            </w:r>
          </w:p>
        </w:tc>
        <w:tc>
          <w:tcPr>
            <w:tcW w:w="1060" w:type="dxa"/>
            <w:tcBorders>
              <w:top w:val="nil"/>
              <w:left w:val="nil"/>
              <w:bottom w:val="nil"/>
              <w:right w:val="nil"/>
            </w:tcBorders>
            <w:tcMar>
              <w:top w:w="128" w:type="dxa"/>
              <w:left w:w="43" w:type="dxa"/>
              <w:bottom w:w="43" w:type="dxa"/>
              <w:right w:w="43" w:type="dxa"/>
            </w:tcMar>
            <w:vAlign w:val="bottom"/>
          </w:tcPr>
          <w:p w14:paraId="3DF5B56E" w14:textId="77777777" w:rsidR="00545183" w:rsidRPr="00CA48EF" w:rsidRDefault="00545183" w:rsidP="00A0132C">
            <w:pPr>
              <w:jc w:val="right"/>
              <w:rPr>
                <w:sz w:val="21"/>
              </w:rPr>
            </w:pPr>
            <w:r w:rsidRPr="00CA48EF">
              <w:rPr>
                <w:sz w:val="21"/>
              </w:rPr>
              <w:t xml:space="preserve"> 11 492 </w:t>
            </w:r>
          </w:p>
        </w:tc>
      </w:tr>
      <w:tr w:rsidR="007A73E0" w:rsidRPr="00CA48EF" w14:paraId="151F1387" w14:textId="77777777">
        <w:trPr>
          <w:trHeight w:val="380"/>
        </w:trPr>
        <w:tc>
          <w:tcPr>
            <w:tcW w:w="1080" w:type="dxa"/>
            <w:tcBorders>
              <w:top w:val="nil"/>
              <w:left w:val="nil"/>
              <w:bottom w:val="nil"/>
              <w:right w:val="nil"/>
            </w:tcBorders>
            <w:tcMar>
              <w:top w:w="128" w:type="dxa"/>
              <w:left w:w="43" w:type="dxa"/>
              <w:bottom w:w="43" w:type="dxa"/>
              <w:right w:w="43" w:type="dxa"/>
            </w:tcMar>
          </w:tcPr>
          <w:p w14:paraId="66345132" w14:textId="77777777" w:rsidR="00545183" w:rsidRPr="00CA48EF" w:rsidRDefault="00545183" w:rsidP="00CA48EF">
            <w:pPr>
              <w:rPr>
                <w:sz w:val="21"/>
              </w:rPr>
            </w:pPr>
            <w:r w:rsidRPr="00CA48EF">
              <w:rPr>
                <w:sz w:val="21"/>
              </w:rPr>
              <w:t>2016</w:t>
            </w:r>
          </w:p>
        </w:tc>
        <w:tc>
          <w:tcPr>
            <w:tcW w:w="1060" w:type="dxa"/>
            <w:tcBorders>
              <w:top w:val="nil"/>
              <w:left w:val="nil"/>
              <w:bottom w:val="nil"/>
              <w:right w:val="nil"/>
            </w:tcBorders>
            <w:tcMar>
              <w:top w:w="128" w:type="dxa"/>
              <w:left w:w="43" w:type="dxa"/>
              <w:bottom w:w="43" w:type="dxa"/>
              <w:right w:w="43" w:type="dxa"/>
            </w:tcMar>
            <w:vAlign w:val="bottom"/>
          </w:tcPr>
          <w:p w14:paraId="001BD87D" w14:textId="77777777" w:rsidR="00545183" w:rsidRPr="00CA48EF" w:rsidRDefault="00545183" w:rsidP="00A0132C">
            <w:pPr>
              <w:jc w:val="right"/>
              <w:rPr>
                <w:sz w:val="21"/>
              </w:rPr>
            </w:pPr>
            <w:r w:rsidRPr="00CA48EF">
              <w:rPr>
                <w:sz w:val="21"/>
              </w:rPr>
              <w:t xml:space="preserve"> 4 688 </w:t>
            </w:r>
          </w:p>
        </w:tc>
        <w:tc>
          <w:tcPr>
            <w:tcW w:w="1060" w:type="dxa"/>
            <w:tcBorders>
              <w:top w:val="nil"/>
              <w:left w:val="nil"/>
              <w:bottom w:val="nil"/>
              <w:right w:val="nil"/>
            </w:tcBorders>
            <w:tcMar>
              <w:top w:w="128" w:type="dxa"/>
              <w:left w:w="43" w:type="dxa"/>
              <w:bottom w:w="43" w:type="dxa"/>
              <w:right w:w="43" w:type="dxa"/>
            </w:tcMar>
            <w:vAlign w:val="bottom"/>
          </w:tcPr>
          <w:p w14:paraId="474CE769" w14:textId="77777777" w:rsidR="00545183" w:rsidRPr="00CA48EF" w:rsidRDefault="00545183" w:rsidP="00A0132C">
            <w:pPr>
              <w:jc w:val="right"/>
              <w:rPr>
                <w:sz w:val="21"/>
              </w:rPr>
            </w:pPr>
            <w:r w:rsidRPr="00CA48EF">
              <w:rPr>
                <w:sz w:val="21"/>
              </w:rPr>
              <w:t>2 223</w:t>
            </w:r>
          </w:p>
        </w:tc>
        <w:tc>
          <w:tcPr>
            <w:tcW w:w="1060" w:type="dxa"/>
            <w:tcBorders>
              <w:top w:val="nil"/>
              <w:left w:val="nil"/>
              <w:bottom w:val="nil"/>
              <w:right w:val="nil"/>
            </w:tcBorders>
            <w:tcMar>
              <w:top w:w="128" w:type="dxa"/>
              <w:left w:w="43" w:type="dxa"/>
              <w:bottom w:w="43" w:type="dxa"/>
              <w:right w:w="43" w:type="dxa"/>
            </w:tcMar>
            <w:vAlign w:val="bottom"/>
          </w:tcPr>
          <w:p w14:paraId="6C56833B" w14:textId="77777777" w:rsidR="00545183" w:rsidRPr="00CA48EF" w:rsidRDefault="00545183" w:rsidP="00A0132C">
            <w:pPr>
              <w:jc w:val="right"/>
              <w:rPr>
                <w:sz w:val="21"/>
              </w:rPr>
            </w:pPr>
            <w:r w:rsidRPr="00CA48EF">
              <w:rPr>
                <w:sz w:val="21"/>
              </w:rPr>
              <w:t>523</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4DF55FBA" w14:textId="77777777" w:rsidR="00545183" w:rsidRPr="00CA48EF" w:rsidRDefault="00545183" w:rsidP="00A0132C">
            <w:pPr>
              <w:jc w:val="right"/>
              <w:rPr>
                <w:sz w:val="21"/>
              </w:rPr>
            </w:pPr>
            <w:r w:rsidRPr="00CA48EF">
              <w:rPr>
                <w:sz w:val="21"/>
              </w:rPr>
              <w:t xml:space="preserve"> 7 434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59662E9F" w14:textId="77777777" w:rsidR="00545183" w:rsidRPr="00CA48EF" w:rsidRDefault="00545183" w:rsidP="00A0132C">
            <w:pPr>
              <w:jc w:val="right"/>
              <w:rPr>
                <w:sz w:val="21"/>
              </w:rPr>
            </w:pPr>
            <w:r w:rsidRPr="00CA48EF">
              <w:rPr>
                <w:sz w:val="21"/>
              </w:rPr>
              <w:t xml:space="preserve"> 11 693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4017719D" w14:textId="77777777" w:rsidR="00545183" w:rsidRPr="00CA48EF" w:rsidRDefault="00545183" w:rsidP="00A0132C">
            <w:pPr>
              <w:jc w:val="right"/>
              <w:rPr>
                <w:sz w:val="21"/>
              </w:rPr>
            </w:pPr>
            <w:r w:rsidRPr="00CA48EF">
              <w:rPr>
                <w:sz w:val="21"/>
              </w:rPr>
              <w:t>10,0 %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5E6E646F" w14:textId="77777777" w:rsidR="00545183" w:rsidRPr="00CA48EF" w:rsidRDefault="00545183" w:rsidP="00A0132C">
            <w:pPr>
              <w:jc w:val="right"/>
              <w:rPr>
                <w:sz w:val="21"/>
              </w:rPr>
            </w:pPr>
            <w:r w:rsidRPr="00CA48EF">
              <w:rPr>
                <w:sz w:val="21"/>
              </w:rPr>
              <w:t>889</w:t>
            </w:r>
          </w:p>
        </w:tc>
        <w:tc>
          <w:tcPr>
            <w:tcW w:w="1060" w:type="dxa"/>
            <w:tcBorders>
              <w:top w:val="nil"/>
              <w:left w:val="nil"/>
              <w:bottom w:val="nil"/>
              <w:right w:val="nil"/>
            </w:tcBorders>
            <w:tcMar>
              <w:top w:w="128" w:type="dxa"/>
              <w:left w:w="43" w:type="dxa"/>
              <w:bottom w:w="43" w:type="dxa"/>
              <w:right w:w="43" w:type="dxa"/>
            </w:tcMar>
            <w:vAlign w:val="bottom"/>
          </w:tcPr>
          <w:p w14:paraId="4C0FCC57" w14:textId="77777777" w:rsidR="00545183" w:rsidRPr="00CA48EF" w:rsidRDefault="00545183" w:rsidP="00A0132C">
            <w:pPr>
              <w:jc w:val="right"/>
              <w:rPr>
                <w:sz w:val="21"/>
              </w:rPr>
            </w:pPr>
            <w:r w:rsidRPr="00CA48EF">
              <w:rPr>
                <w:sz w:val="21"/>
              </w:rPr>
              <w:t xml:space="preserve"> 12 582 </w:t>
            </w:r>
          </w:p>
        </w:tc>
      </w:tr>
      <w:tr w:rsidR="007A73E0" w:rsidRPr="00CA48EF" w14:paraId="26447464" w14:textId="77777777">
        <w:trPr>
          <w:trHeight w:val="380"/>
        </w:trPr>
        <w:tc>
          <w:tcPr>
            <w:tcW w:w="1080" w:type="dxa"/>
            <w:tcBorders>
              <w:top w:val="nil"/>
              <w:left w:val="nil"/>
              <w:bottom w:val="nil"/>
              <w:right w:val="nil"/>
            </w:tcBorders>
            <w:tcMar>
              <w:top w:w="128" w:type="dxa"/>
              <w:left w:w="43" w:type="dxa"/>
              <w:bottom w:w="43" w:type="dxa"/>
              <w:right w:w="43" w:type="dxa"/>
            </w:tcMar>
          </w:tcPr>
          <w:p w14:paraId="643CE76D" w14:textId="77777777" w:rsidR="00545183" w:rsidRPr="00CA48EF" w:rsidRDefault="00545183" w:rsidP="00CA48EF">
            <w:pPr>
              <w:rPr>
                <w:sz w:val="21"/>
              </w:rPr>
            </w:pPr>
            <w:r w:rsidRPr="00CA48EF">
              <w:rPr>
                <w:sz w:val="21"/>
              </w:rPr>
              <w:t>2017</w:t>
            </w:r>
          </w:p>
        </w:tc>
        <w:tc>
          <w:tcPr>
            <w:tcW w:w="1060" w:type="dxa"/>
            <w:tcBorders>
              <w:top w:val="nil"/>
              <w:left w:val="nil"/>
              <w:bottom w:val="nil"/>
              <w:right w:val="nil"/>
            </w:tcBorders>
            <w:tcMar>
              <w:top w:w="128" w:type="dxa"/>
              <w:left w:w="43" w:type="dxa"/>
              <w:bottom w:w="43" w:type="dxa"/>
              <w:right w:w="43" w:type="dxa"/>
            </w:tcMar>
            <w:vAlign w:val="bottom"/>
          </w:tcPr>
          <w:p w14:paraId="0F872215" w14:textId="77777777" w:rsidR="00545183" w:rsidRPr="00CA48EF" w:rsidRDefault="00545183" w:rsidP="00A0132C">
            <w:pPr>
              <w:jc w:val="right"/>
              <w:rPr>
                <w:sz w:val="21"/>
              </w:rPr>
            </w:pPr>
            <w:r w:rsidRPr="00CA48EF">
              <w:rPr>
                <w:sz w:val="21"/>
              </w:rPr>
              <w:t xml:space="preserve"> 4 824 </w:t>
            </w:r>
          </w:p>
        </w:tc>
        <w:tc>
          <w:tcPr>
            <w:tcW w:w="1060" w:type="dxa"/>
            <w:tcBorders>
              <w:top w:val="nil"/>
              <w:left w:val="nil"/>
              <w:bottom w:val="nil"/>
              <w:right w:val="nil"/>
            </w:tcBorders>
            <w:tcMar>
              <w:top w:w="128" w:type="dxa"/>
              <w:left w:w="43" w:type="dxa"/>
              <w:bottom w:w="43" w:type="dxa"/>
              <w:right w:w="43" w:type="dxa"/>
            </w:tcMar>
            <w:vAlign w:val="bottom"/>
          </w:tcPr>
          <w:p w14:paraId="4E333F2B" w14:textId="77777777" w:rsidR="00545183" w:rsidRPr="00CA48EF" w:rsidRDefault="00545183" w:rsidP="00A0132C">
            <w:pPr>
              <w:jc w:val="right"/>
              <w:rPr>
                <w:sz w:val="21"/>
              </w:rPr>
            </w:pPr>
            <w:r w:rsidRPr="00CA48EF">
              <w:rPr>
                <w:sz w:val="21"/>
              </w:rPr>
              <w:t>2 237</w:t>
            </w:r>
          </w:p>
        </w:tc>
        <w:tc>
          <w:tcPr>
            <w:tcW w:w="1060" w:type="dxa"/>
            <w:tcBorders>
              <w:top w:val="nil"/>
              <w:left w:val="nil"/>
              <w:bottom w:val="nil"/>
              <w:right w:val="nil"/>
            </w:tcBorders>
            <w:tcMar>
              <w:top w:w="128" w:type="dxa"/>
              <w:left w:w="43" w:type="dxa"/>
              <w:bottom w:w="43" w:type="dxa"/>
              <w:right w:w="43" w:type="dxa"/>
            </w:tcMar>
            <w:vAlign w:val="bottom"/>
          </w:tcPr>
          <w:p w14:paraId="1F0B2FA9" w14:textId="77777777" w:rsidR="00545183" w:rsidRPr="00CA48EF" w:rsidRDefault="00545183" w:rsidP="00A0132C">
            <w:pPr>
              <w:jc w:val="right"/>
              <w:rPr>
                <w:sz w:val="21"/>
              </w:rPr>
            </w:pPr>
            <w:r w:rsidRPr="00CA48EF">
              <w:rPr>
                <w:sz w:val="21"/>
              </w:rPr>
              <w:t>566</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0B303479" w14:textId="77777777" w:rsidR="00545183" w:rsidRPr="00CA48EF" w:rsidRDefault="00545183" w:rsidP="00A0132C">
            <w:pPr>
              <w:jc w:val="right"/>
              <w:rPr>
                <w:sz w:val="21"/>
              </w:rPr>
            </w:pPr>
            <w:r w:rsidRPr="00CA48EF">
              <w:rPr>
                <w:sz w:val="21"/>
              </w:rPr>
              <w:t xml:space="preserve"> 7 627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5359C3C6" w14:textId="77777777" w:rsidR="00545183" w:rsidRPr="00CA48EF" w:rsidRDefault="00545183" w:rsidP="00A0132C">
            <w:pPr>
              <w:jc w:val="right"/>
              <w:rPr>
                <w:sz w:val="21"/>
              </w:rPr>
            </w:pPr>
            <w:r w:rsidRPr="00CA48EF">
              <w:rPr>
                <w:sz w:val="21"/>
              </w:rPr>
              <w:t xml:space="preserve"> 11 642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35B85726" w14:textId="77777777" w:rsidR="00545183" w:rsidRPr="00CA48EF" w:rsidRDefault="00545183" w:rsidP="00A0132C">
            <w:pPr>
              <w:jc w:val="right"/>
              <w:rPr>
                <w:sz w:val="21"/>
              </w:rPr>
            </w:pPr>
            <w:r w:rsidRPr="00CA48EF">
              <w:rPr>
                <w:sz w:val="21"/>
              </w:rPr>
              <w:t>-0,4 %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7BF42CEF" w14:textId="77777777" w:rsidR="00545183" w:rsidRPr="00CA48EF" w:rsidRDefault="00545183" w:rsidP="00A0132C">
            <w:pPr>
              <w:jc w:val="right"/>
              <w:rPr>
                <w:sz w:val="21"/>
              </w:rPr>
            </w:pPr>
            <w:r w:rsidRPr="00CA48EF">
              <w:rPr>
                <w:sz w:val="21"/>
              </w:rPr>
              <w:t>937</w:t>
            </w:r>
          </w:p>
        </w:tc>
        <w:tc>
          <w:tcPr>
            <w:tcW w:w="1060" w:type="dxa"/>
            <w:tcBorders>
              <w:top w:val="nil"/>
              <w:left w:val="nil"/>
              <w:bottom w:val="nil"/>
              <w:right w:val="nil"/>
            </w:tcBorders>
            <w:tcMar>
              <w:top w:w="128" w:type="dxa"/>
              <w:left w:w="43" w:type="dxa"/>
              <w:bottom w:w="43" w:type="dxa"/>
              <w:right w:w="43" w:type="dxa"/>
            </w:tcMar>
            <w:vAlign w:val="bottom"/>
          </w:tcPr>
          <w:p w14:paraId="616CCEC0" w14:textId="77777777" w:rsidR="00545183" w:rsidRPr="00CA48EF" w:rsidRDefault="00545183" w:rsidP="00A0132C">
            <w:pPr>
              <w:jc w:val="right"/>
              <w:rPr>
                <w:sz w:val="21"/>
              </w:rPr>
            </w:pPr>
            <w:r w:rsidRPr="00CA48EF">
              <w:rPr>
                <w:sz w:val="21"/>
              </w:rPr>
              <w:t xml:space="preserve"> 12 579 </w:t>
            </w:r>
          </w:p>
        </w:tc>
      </w:tr>
      <w:tr w:rsidR="007A73E0" w:rsidRPr="00CA48EF" w14:paraId="59C84AAC" w14:textId="77777777">
        <w:trPr>
          <w:trHeight w:val="380"/>
        </w:trPr>
        <w:tc>
          <w:tcPr>
            <w:tcW w:w="1080" w:type="dxa"/>
            <w:tcBorders>
              <w:top w:val="nil"/>
              <w:left w:val="nil"/>
              <w:bottom w:val="nil"/>
              <w:right w:val="nil"/>
            </w:tcBorders>
            <w:tcMar>
              <w:top w:w="128" w:type="dxa"/>
              <w:left w:w="43" w:type="dxa"/>
              <w:bottom w:w="43" w:type="dxa"/>
              <w:right w:w="43" w:type="dxa"/>
            </w:tcMar>
          </w:tcPr>
          <w:p w14:paraId="2B31F599" w14:textId="77777777" w:rsidR="00545183" w:rsidRPr="00CA48EF" w:rsidRDefault="00545183" w:rsidP="00CA48EF">
            <w:pPr>
              <w:rPr>
                <w:sz w:val="21"/>
              </w:rPr>
            </w:pPr>
            <w:r w:rsidRPr="00CA48EF">
              <w:rPr>
                <w:sz w:val="21"/>
              </w:rPr>
              <w:t>2018</w:t>
            </w:r>
          </w:p>
        </w:tc>
        <w:tc>
          <w:tcPr>
            <w:tcW w:w="1060" w:type="dxa"/>
            <w:tcBorders>
              <w:top w:val="nil"/>
              <w:left w:val="nil"/>
              <w:bottom w:val="nil"/>
              <w:right w:val="nil"/>
            </w:tcBorders>
            <w:tcMar>
              <w:top w:w="128" w:type="dxa"/>
              <w:left w:w="43" w:type="dxa"/>
              <w:bottom w:w="43" w:type="dxa"/>
              <w:right w:w="43" w:type="dxa"/>
            </w:tcMar>
            <w:vAlign w:val="bottom"/>
          </w:tcPr>
          <w:p w14:paraId="36A7BD2F" w14:textId="77777777" w:rsidR="00545183" w:rsidRPr="00CA48EF" w:rsidRDefault="00545183" w:rsidP="00A0132C">
            <w:pPr>
              <w:jc w:val="right"/>
              <w:rPr>
                <w:sz w:val="21"/>
              </w:rPr>
            </w:pPr>
            <w:r w:rsidRPr="00CA48EF">
              <w:rPr>
                <w:sz w:val="21"/>
              </w:rPr>
              <w:t xml:space="preserve"> 5 097 </w:t>
            </w:r>
          </w:p>
        </w:tc>
        <w:tc>
          <w:tcPr>
            <w:tcW w:w="1060" w:type="dxa"/>
            <w:tcBorders>
              <w:top w:val="nil"/>
              <w:left w:val="nil"/>
              <w:bottom w:val="nil"/>
              <w:right w:val="nil"/>
            </w:tcBorders>
            <w:tcMar>
              <w:top w:w="128" w:type="dxa"/>
              <w:left w:w="43" w:type="dxa"/>
              <w:bottom w:w="43" w:type="dxa"/>
              <w:right w:w="43" w:type="dxa"/>
            </w:tcMar>
            <w:vAlign w:val="bottom"/>
          </w:tcPr>
          <w:p w14:paraId="5C117C4E" w14:textId="77777777" w:rsidR="00545183" w:rsidRPr="00CA48EF" w:rsidRDefault="00545183" w:rsidP="00A0132C">
            <w:pPr>
              <w:jc w:val="right"/>
              <w:rPr>
                <w:sz w:val="21"/>
              </w:rPr>
            </w:pPr>
            <w:r w:rsidRPr="00CA48EF">
              <w:rPr>
                <w:sz w:val="21"/>
              </w:rPr>
              <w:t>2 252</w:t>
            </w:r>
          </w:p>
        </w:tc>
        <w:tc>
          <w:tcPr>
            <w:tcW w:w="1060" w:type="dxa"/>
            <w:tcBorders>
              <w:top w:val="nil"/>
              <w:left w:val="nil"/>
              <w:bottom w:val="nil"/>
              <w:right w:val="nil"/>
            </w:tcBorders>
            <w:tcMar>
              <w:top w:w="128" w:type="dxa"/>
              <w:left w:w="43" w:type="dxa"/>
              <w:bottom w:w="43" w:type="dxa"/>
              <w:right w:w="43" w:type="dxa"/>
            </w:tcMar>
            <w:vAlign w:val="bottom"/>
          </w:tcPr>
          <w:p w14:paraId="25DA9A13" w14:textId="77777777" w:rsidR="00545183" w:rsidRPr="00CA48EF" w:rsidRDefault="00545183" w:rsidP="00A0132C">
            <w:pPr>
              <w:jc w:val="right"/>
              <w:rPr>
                <w:sz w:val="21"/>
              </w:rPr>
            </w:pPr>
            <w:r w:rsidRPr="00CA48EF">
              <w:rPr>
                <w:sz w:val="21"/>
              </w:rPr>
              <w:t>605</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4E55874B" w14:textId="77777777" w:rsidR="00545183" w:rsidRPr="00CA48EF" w:rsidRDefault="00545183" w:rsidP="00A0132C">
            <w:pPr>
              <w:jc w:val="right"/>
              <w:rPr>
                <w:sz w:val="21"/>
              </w:rPr>
            </w:pPr>
            <w:r w:rsidRPr="00CA48EF">
              <w:rPr>
                <w:sz w:val="21"/>
              </w:rPr>
              <w:t xml:space="preserve"> 7 954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42343185" w14:textId="77777777" w:rsidR="00545183" w:rsidRPr="00CA48EF" w:rsidRDefault="00545183" w:rsidP="00A0132C">
            <w:pPr>
              <w:jc w:val="right"/>
              <w:rPr>
                <w:sz w:val="21"/>
              </w:rPr>
            </w:pPr>
            <w:r w:rsidRPr="00CA48EF">
              <w:rPr>
                <w:sz w:val="21"/>
              </w:rPr>
              <w:t xml:space="preserve"> 11 605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675C9D05" w14:textId="77777777" w:rsidR="00545183" w:rsidRPr="00CA48EF" w:rsidRDefault="00545183" w:rsidP="00A0132C">
            <w:pPr>
              <w:jc w:val="right"/>
              <w:rPr>
                <w:sz w:val="21"/>
              </w:rPr>
            </w:pPr>
            <w:r w:rsidRPr="00CA48EF">
              <w:rPr>
                <w:sz w:val="21"/>
              </w:rPr>
              <w:t>-0,3 %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6700C39F" w14:textId="77777777" w:rsidR="00545183" w:rsidRPr="00CA48EF" w:rsidRDefault="00545183" w:rsidP="00A0132C">
            <w:pPr>
              <w:jc w:val="right"/>
              <w:rPr>
                <w:sz w:val="21"/>
              </w:rPr>
            </w:pPr>
            <w:r w:rsidRPr="00CA48EF">
              <w:rPr>
                <w:sz w:val="21"/>
              </w:rPr>
              <w:t>966</w:t>
            </w:r>
          </w:p>
        </w:tc>
        <w:tc>
          <w:tcPr>
            <w:tcW w:w="1060" w:type="dxa"/>
            <w:tcBorders>
              <w:top w:val="nil"/>
              <w:left w:val="nil"/>
              <w:bottom w:val="nil"/>
              <w:right w:val="nil"/>
            </w:tcBorders>
            <w:tcMar>
              <w:top w:w="128" w:type="dxa"/>
              <w:left w:w="43" w:type="dxa"/>
              <w:bottom w:w="43" w:type="dxa"/>
              <w:right w:w="43" w:type="dxa"/>
            </w:tcMar>
            <w:vAlign w:val="bottom"/>
          </w:tcPr>
          <w:p w14:paraId="235D9FCD" w14:textId="77777777" w:rsidR="00545183" w:rsidRPr="00CA48EF" w:rsidRDefault="00545183" w:rsidP="00A0132C">
            <w:pPr>
              <w:jc w:val="right"/>
              <w:rPr>
                <w:sz w:val="21"/>
              </w:rPr>
            </w:pPr>
            <w:r w:rsidRPr="00CA48EF">
              <w:rPr>
                <w:sz w:val="21"/>
              </w:rPr>
              <w:t xml:space="preserve"> 12 571 </w:t>
            </w:r>
          </w:p>
        </w:tc>
      </w:tr>
      <w:tr w:rsidR="007A73E0" w:rsidRPr="00CA48EF" w14:paraId="3CDD86B3" w14:textId="77777777">
        <w:trPr>
          <w:trHeight w:val="380"/>
        </w:trPr>
        <w:tc>
          <w:tcPr>
            <w:tcW w:w="1080" w:type="dxa"/>
            <w:tcBorders>
              <w:top w:val="nil"/>
              <w:left w:val="nil"/>
              <w:bottom w:val="nil"/>
              <w:right w:val="nil"/>
            </w:tcBorders>
            <w:tcMar>
              <w:top w:w="128" w:type="dxa"/>
              <w:left w:w="43" w:type="dxa"/>
              <w:bottom w:w="43" w:type="dxa"/>
              <w:right w:w="43" w:type="dxa"/>
            </w:tcMar>
          </w:tcPr>
          <w:p w14:paraId="73E58219" w14:textId="77777777" w:rsidR="00545183" w:rsidRPr="00CA48EF" w:rsidRDefault="00545183" w:rsidP="00CA48EF">
            <w:pPr>
              <w:rPr>
                <w:sz w:val="21"/>
              </w:rPr>
            </w:pPr>
            <w:r w:rsidRPr="00CA48EF">
              <w:rPr>
                <w:sz w:val="21"/>
              </w:rPr>
              <w:t>2019</w:t>
            </w:r>
          </w:p>
        </w:tc>
        <w:tc>
          <w:tcPr>
            <w:tcW w:w="1060" w:type="dxa"/>
            <w:tcBorders>
              <w:top w:val="nil"/>
              <w:left w:val="nil"/>
              <w:bottom w:val="nil"/>
              <w:right w:val="nil"/>
            </w:tcBorders>
            <w:tcMar>
              <w:top w:w="128" w:type="dxa"/>
              <w:left w:w="43" w:type="dxa"/>
              <w:bottom w:w="43" w:type="dxa"/>
              <w:right w:w="43" w:type="dxa"/>
            </w:tcMar>
            <w:vAlign w:val="bottom"/>
          </w:tcPr>
          <w:p w14:paraId="46BCDC36" w14:textId="77777777" w:rsidR="00545183" w:rsidRPr="00CA48EF" w:rsidRDefault="00545183" w:rsidP="00A0132C">
            <w:pPr>
              <w:jc w:val="right"/>
              <w:rPr>
                <w:sz w:val="21"/>
              </w:rPr>
            </w:pPr>
            <w:r w:rsidRPr="00CA48EF">
              <w:rPr>
                <w:sz w:val="21"/>
              </w:rPr>
              <w:t xml:space="preserve"> 5 370 </w:t>
            </w:r>
          </w:p>
        </w:tc>
        <w:tc>
          <w:tcPr>
            <w:tcW w:w="1060" w:type="dxa"/>
            <w:tcBorders>
              <w:top w:val="nil"/>
              <w:left w:val="nil"/>
              <w:bottom w:val="nil"/>
              <w:right w:val="nil"/>
            </w:tcBorders>
            <w:tcMar>
              <w:top w:w="128" w:type="dxa"/>
              <w:left w:w="43" w:type="dxa"/>
              <w:bottom w:w="43" w:type="dxa"/>
              <w:right w:w="43" w:type="dxa"/>
            </w:tcMar>
            <w:vAlign w:val="bottom"/>
          </w:tcPr>
          <w:p w14:paraId="5658E972" w14:textId="77777777" w:rsidR="00545183" w:rsidRPr="00CA48EF" w:rsidRDefault="00545183" w:rsidP="00A0132C">
            <w:pPr>
              <w:jc w:val="right"/>
              <w:rPr>
                <w:sz w:val="21"/>
              </w:rPr>
            </w:pPr>
            <w:r w:rsidRPr="00CA48EF">
              <w:rPr>
                <w:sz w:val="21"/>
              </w:rPr>
              <w:t>2 266</w:t>
            </w:r>
          </w:p>
        </w:tc>
        <w:tc>
          <w:tcPr>
            <w:tcW w:w="1060" w:type="dxa"/>
            <w:tcBorders>
              <w:top w:val="nil"/>
              <w:left w:val="nil"/>
              <w:bottom w:val="nil"/>
              <w:right w:val="nil"/>
            </w:tcBorders>
            <w:tcMar>
              <w:top w:w="128" w:type="dxa"/>
              <w:left w:w="43" w:type="dxa"/>
              <w:bottom w:w="43" w:type="dxa"/>
              <w:right w:w="43" w:type="dxa"/>
            </w:tcMar>
            <w:vAlign w:val="bottom"/>
          </w:tcPr>
          <w:p w14:paraId="2C008E7C" w14:textId="77777777" w:rsidR="00545183" w:rsidRPr="00CA48EF" w:rsidRDefault="00545183" w:rsidP="00A0132C">
            <w:pPr>
              <w:jc w:val="right"/>
              <w:rPr>
                <w:sz w:val="21"/>
              </w:rPr>
            </w:pPr>
            <w:r w:rsidRPr="00CA48EF">
              <w:rPr>
                <w:sz w:val="21"/>
              </w:rPr>
              <w:t>627</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2C66FD3F" w14:textId="77777777" w:rsidR="00545183" w:rsidRPr="00CA48EF" w:rsidRDefault="00545183" w:rsidP="00A0132C">
            <w:pPr>
              <w:jc w:val="right"/>
              <w:rPr>
                <w:sz w:val="21"/>
              </w:rPr>
            </w:pPr>
            <w:r w:rsidRPr="00CA48EF">
              <w:rPr>
                <w:sz w:val="21"/>
              </w:rPr>
              <w:t xml:space="preserve"> 8 263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060E1755" w14:textId="77777777" w:rsidR="00545183" w:rsidRPr="00CA48EF" w:rsidRDefault="00545183" w:rsidP="00A0132C">
            <w:pPr>
              <w:jc w:val="right"/>
              <w:rPr>
                <w:sz w:val="21"/>
              </w:rPr>
            </w:pPr>
            <w:r w:rsidRPr="00CA48EF">
              <w:rPr>
                <w:sz w:val="21"/>
              </w:rPr>
              <w:t xml:space="preserve"> 11 603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65A1C941" w14:textId="77777777" w:rsidR="00545183" w:rsidRPr="00CA48EF" w:rsidRDefault="00545183" w:rsidP="00A0132C">
            <w:pPr>
              <w:jc w:val="right"/>
              <w:rPr>
                <w:sz w:val="21"/>
              </w:rPr>
            </w:pPr>
            <w:r w:rsidRPr="00CA48EF">
              <w:rPr>
                <w:sz w:val="21"/>
              </w:rPr>
              <w:t>0,0 %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0AB2B75B" w14:textId="77777777" w:rsidR="00545183" w:rsidRPr="00CA48EF" w:rsidRDefault="00545183" w:rsidP="00A0132C">
            <w:pPr>
              <w:jc w:val="right"/>
              <w:rPr>
                <w:sz w:val="21"/>
              </w:rPr>
            </w:pPr>
            <w:r w:rsidRPr="00CA48EF">
              <w:rPr>
                <w:sz w:val="21"/>
              </w:rPr>
              <w:t>1 000</w:t>
            </w:r>
          </w:p>
        </w:tc>
        <w:tc>
          <w:tcPr>
            <w:tcW w:w="1060" w:type="dxa"/>
            <w:tcBorders>
              <w:top w:val="nil"/>
              <w:left w:val="nil"/>
              <w:bottom w:val="nil"/>
              <w:right w:val="nil"/>
            </w:tcBorders>
            <w:tcMar>
              <w:top w:w="128" w:type="dxa"/>
              <w:left w:w="43" w:type="dxa"/>
              <w:bottom w:w="43" w:type="dxa"/>
              <w:right w:w="43" w:type="dxa"/>
            </w:tcMar>
            <w:vAlign w:val="bottom"/>
          </w:tcPr>
          <w:p w14:paraId="0530D163" w14:textId="77777777" w:rsidR="00545183" w:rsidRPr="00CA48EF" w:rsidRDefault="00545183" w:rsidP="00A0132C">
            <w:pPr>
              <w:jc w:val="right"/>
              <w:rPr>
                <w:sz w:val="21"/>
              </w:rPr>
            </w:pPr>
            <w:r w:rsidRPr="00CA48EF">
              <w:rPr>
                <w:sz w:val="21"/>
              </w:rPr>
              <w:t xml:space="preserve"> 12 603 </w:t>
            </w:r>
          </w:p>
        </w:tc>
      </w:tr>
      <w:tr w:rsidR="007A73E0" w:rsidRPr="00CA48EF" w14:paraId="4DCAFE68" w14:textId="77777777">
        <w:trPr>
          <w:trHeight w:val="380"/>
        </w:trPr>
        <w:tc>
          <w:tcPr>
            <w:tcW w:w="1080" w:type="dxa"/>
            <w:tcBorders>
              <w:top w:val="nil"/>
              <w:left w:val="nil"/>
              <w:bottom w:val="nil"/>
              <w:right w:val="nil"/>
            </w:tcBorders>
            <w:tcMar>
              <w:top w:w="128" w:type="dxa"/>
              <w:left w:w="43" w:type="dxa"/>
              <w:bottom w:w="43" w:type="dxa"/>
              <w:right w:w="43" w:type="dxa"/>
            </w:tcMar>
          </w:tcPr>
          <w:p w14:paraId="198562A9" w14:textId="77777777" w:rsidR="00545183" w:rsidRPr="00CA48EF" w:rsidRDefault="00545183" w:rsidP="00CA48EF">
            <w:pPr>
              <w:rPr>
                <w:sz w:val="21"/>
              </w:rPr>
            </w:pPr>
            <w:r w:rsidRPr="00CA48EF">
              <w:rPr>
                <w:sz w:val="21"/>
              </w:rPr>
              <w:t>2020</w:t>
            </w:r>
          </w:p>
        </w:tc>
        <w:tc>
          <w:tcPr>
            <w:tcW w:w="1060" w:type="dxa"/>
            <w:tcBorders>
              <w:top w:val="nil"/>
              <w:left w:val="nil"/>
              <w:bottom w:val="nil"/>
              <w:right w:val="nil"/>
            </w:tcBorders>
            <w:tcMar>
              <w:top w:w="128" w:type="dxa"/>
              <w:left w:w="43" w:type="dxa"/>
              <w:bottom w:w="43" w:type="dxa"/>
              <w:right w:w="43" w:type="dxa"/>
            </w:tcMar>
            <w:vAlign w:val="bottom"/>
          </w:tcPr>
          <w:p w14:paraId="2D26BADF" w14:textId="77777777" w:rsidR="00545183" w:rsidRPr="00CA48EF" w:rsidRDefault="00545183" w:rsidP="00A0132C">
            <w:pPr>
              <w:jc w:val="right"/>
              <w:rPr>
                <w:sz w:val="21"/>
              </w:rPr>
            </w:pPr>
            <w:r w:rsidRPr="00CA48EF">
              <w:rPr>
                <w:sz w:val="21"/>
              </w:rPr>
              <w:t xml:space="preserve"> 5 643 </w:t>
            </w:r>
          </w:p>
        </w:tc>
        <w:tc>
          <w:tcPr>
            <w:tcW w:w="1060" w:type="dxa"/>
            <w:tcBorders>
              <w:top w:val="nil"/>
              <w:left w:val="nil"/>
              <w:bottom w:val="nil"/>
              <w:right w:val="nil"/>
            </w:tcBorders>
            <w:tcMar>
              <w:top w:w="128" w:type="dxa"/>
              <w:left w:w="43" w:type="dxa"/>
              <w:bottom w:w="43" w:type="dxa"/>
              <w:right w:w="43" w:type="dxa"/>
            </w:tcMar>
            <w:vAlign w:val="bottom"/>
          </w:tcPr>
          <w:p w14:paraId="41DBCFCF" w14:textId="77777777" w:rsidR="00545183" w:rsidRPr="00CA48EF" w:rsidRDefault="00545183" w:rsidP="00A0132C">
            <w:pPr>
              <w:jc w:val="right"/>
              <w:rPr>
                <w:sz w:val="21"/>
              </w:rPr>
            </w:pPr>
            <w:r w:rsidRPr="00CA48EF">
              <w:rPr>
                <w:sz w:val="21"/>
              </w:rPr>
              <w:t>2 337</w:t>
            </w:r>
          </w:p>
        </w:tc>
        <w:tc>
          <w:tcPr>
            <w:tcW w:w="1060" w:type="dxa"/>
            <w:tcBorders>
              <w:top w:val="nil"/>
              <w:left w:val="nil"/>
              <w:bottom w:val="nil"/>
              <w:right w:val="nil"/>
            </w:tcBorders>
            <w:tcMar>
              <w:top w:w="128" w:type="dxa"/>
              <w:left w:w="43" w:type="dxa"/>
              <w:bottom w:w="43" w:type="dxa"/>
              <w:right w:w="43" w:type="dxa"/>
            </w:tcMar>
            <w:vAlign w:val="bottom"/>
          </w:tcPr>
          <w:p w14:paraId="28C00707" w14:textId="77777777" w:rsidR="00545183" w:rsidRPr="00CA48EF" w:rsidRDefault="00545183" w:rsidP="00A0132C">
            <w:pPr>
              <w:jc w:val="right"/>
              <w:rPr>
                <w:sz w:val="21"/>
              </w:rPr>
            </w:pPr>
            <w:r w:rsidRPr="00CA48EF">
              <w:rPr>
                <w:sz w:val="21"/>
              </w:rPr>
              <w:t>627</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69DA4E50" w14:textId="77777777" w:rsidR="00545183" w:rsidRPr="00CA48EF" w:rsidRDefault="00545183" w:rsidP="00A0132C">
            <w:pPr>
              <w:jc w:val="right"/>
              <w:rPr>
                <w:sz w:val="21"/>
              </w:rPr>
            </w:pPr>
            <w:r w:rsidRPr="00CA48EF">
              <w:rPr>
                <w:sz w:val="21"/>
              </w:rPr>
              <w:t xml:space="preserve"> 8 607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76FB4ACB" w14:textId="77777777" w:rsidR="00545183" w:rsidRPr="00CA48EF" w:rsidRDefault="00545183" w:rsidP="00A0132C">
            <w:pPr>
              <w:jc w:val="right"/>
              <w:rPr>
                <w:sz w:val="21"/>
              </w:rPr>
            </w:pPr>
            <w:r w:rsidRPr="00CA48EF">
              <w:rPr>
                <w:sz w:val="21"/>
              </w:rPr>
              <w:t xml:space="preserve"> 11 365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217157FE" w14:textId="77777777" w:rsidR="00545183" w:rsidRPr="00CA48EF" w:rsidRDefault="00545183" w:rsidP="00A0132C">
            <w:pPr>
              <w:jc w:val="right"/>
              <w:rPr>
                <w:sz w:val="21"/>
              </w:rPr>
            </w:pPr>
            <w:r w:rsidRPr="00CA48EF">
              <w:rPr>
                <w:sz w:val="21"/>
              </w:rPr>
              <w:t>-2,1 %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144963B3" w14:textId="77777777" w:rsidR="00545183" w:rsidRPr="00CA48EF" w:rsidRDefault="00545183" w:rsidP="00A0132C">
            <w:pPr>
              <w:jc w:val="right"/>
              <w:rPr>
                <w:sz w:val="21"/>
              </w:rPr>
            </w:pPr>
            <w:r w:rsidRPr="00CA48EF">
              <w:rPr>
                <w:sz w:val="21"/>
              </w:rPr>
              <w:t>978</w:t>
            </w:r>
          </w:p>
        </w:tc>
        <w:tc>
          <w:tcPr>
            <w:tcW w:w="1060" w:type="dxa"/>
            <w:tcBorders>
              <w:top w:val="nil"/>
              <w:left w:val="nil"/>
              <w:bottom w:val="nil"/>
              <w:right w:val="nil"/>
            </w:tcBorders>
            <w:tcMar>
              <w:top w:w="128" w:type="dxa"/>
              <w:left w:w="43" w:type="dxa"/>
              <w:bottom w:w="43" w:type="dxa"/>
              <w:right w:w="43" w:type="dxa"/>
            </w:tcMar>
            <w:vAlign w:val="bottom"/>
          </w:tcPr>
          <w:p w14:paraId="5E8274E3" w14:textId="77777777" w:rsidR="00545183" w:rsidRPr="00CA48EF" w:rsidRDefault="00545183" w:rsidP="00A0132C">
            <w:pPr>
              <w:jc w:val="right"/>
              <w:rPr>
                <w:sz w:val="21"/>
              </w:rPr>
            </w:pPr>
            <w:r w:rsidRPr="00CA48EF">
              <w:rPr>
                <w:sz w:val="21"/>
              </w:rPr>
              <w:t xml:space="preserve"> 12 343 </w:t>
            </w:r>
          </w:p>
        </w:tc>
      </w:tr>
      <w:tr w:rsidR="007A73E0" w:rsidRPr="00CA48EF" w14:paraId="6D08DF6E" w14:textId="77777777">
        <w:trPr>
          <w:trHeight w:val="380"/>
        </w:trPr>
        <w:tc>
          <w:tcPr>
            <w:tcW w:w="1080" w:type="dxa"/>
            <w:tcBorders>
              <w:top w:val="nil"/>
              <w:left w:val="nil"/>
              <w:bottom w:val="nil"/>
              <w:right w:val="nil"/>
            </w:tcBorders>
            <w:tcMar>
              <w:top w:w="128" w:type="dxa"/>
              <w:left w:w="43" w:type="dxa"/>
              <w:bottom w:w="43" w:type="dxa"/>
              <w:right w:w="43" w:type="dxa"/>
            </w:tcMar>
          </w:tcPr>
          <w:p w14:paraId="7F8EC2BB" w14:textId="77777777" w:rsidR="00545183" w:rsidRPr="00CA48EF" w:rsidRDefault="00545183" w:rsidP="00CA48EF">
            <w:pPr>
              <w:rPr>
                <w:sz w:val="21"/>
              </w:rPr>
            </w:pPr>
            <w:r w:rsidRPr="00CA48EF">
              <w:rPr>
                <w:sz w:val="21"/>
              </w:rPr>
              <w:t>2021</w:t>
            </w:r>
          </w:p>
        </w:tc>
        <w:tc>
          <w:tcPr>
            <w:tcW w:w="1060" w:type="dxa"/>
            <w:tcBorders>
              <w:top w:val="nil"/>
              <w:left w:val="nil"/>
              <w:bottom w:val="nil"/>
              <w:right w:val="nil"/>
            </w:tcBorders>
            <w:tcMar>
              <w:top w:w="128" w:type="dxa"/>
              <w:left w:w="43" w:type="dxa"/>
              <w:bottom w:w="43" w:type="dxa"/>
              <w:right w:w="43" w:type="dxa"/>
            </w:tcMar>
            <w:vAlign w:val="bottom"/>
          </w:tcPr>
          <w:p w14:paraId="22D16FCE" w14:textId="77777777" w:rsidR="00545183" w:rsidRPr="00CA48EF" w:rsidRDefault="00545183" w:rsidP="00A0132C">
            <w:pPr>
              <w:jc w:val="right"/>
              <w:rPr>
                <w:sz w:val="21"/>
              </w:rPr>
            </w:pPr>
            <w:r w:rsidRPr="00CA48EF">
              <w:rPr>
                <w:sz w:val="21"/>
              </w:rPr>
              <w:t xml:space="preserve"> 5 916 </w:t>
            </w:r>
          </w:p>
        </w:tc>
        <w:tc>
          <w:tcPr>
            <w:tcW w:w="1060" w:type="dxa"/>
            <w:tcBorders>
              <w:top w:val="nil"/>
              <w:left w:val="nil"/>
              <w:bottom w:val="nil"/>
              <w:right w:val="nil"/>
            </w:tcBorders>
            <w:tcMar>
              <w:top w:w="128" w:type="dxa"/>
              <w:left w:w="43" w:type="dxa"/>
              <w:bottom w:w="43" w:type="dxa"/>
              <w:right w:w="43" w:type="dxa"/>
            </w:tcMar>
            <w:vAlign w:val="bottom"/>
          </w:tcPr>
          <w:p w14:paraId="57BAECA7" w14:textId="77777777" w:rsidR="00545183" w:rsidRPr="00CA48EF" w:rsidRDefault="00545183" w:rsidP="00A0132C">
            <w:pPr>
              <w:jc w:val="right"/>
              <w:rPr>
                <w:sz w:val="21"/>
              </w:rPr>
            </w:pPr>
            <w:r w:rsidRPr="00CA48EF">
              <w:rPr>
                <w:sz w:val="21"/>
              </w:rPr>
              <w:t>2 295</w:t>
            </w:r>
          </w:p>
        </w:tc>
        <w:tc>
          <w:tcPr>
            <w:tcW w:w="1060" w:type="dxa"/>
            <w:tcBorders>
              <w:top w:val="nil"/>
              <w:left w:val="nil"/>
              <w:bottom w:val="nil"/>
              <w:right w:val="nil"/>
            </w:tcBorders>
            <w:tcMar>
              <w:top w:w="128" w:type="dxa"/>
              <w:left w:w="43" w:type="dxa"/>
              <w:bottom w:w="43" w:type="dxa"/>
              <w:right w:w="43" w:type="dxa"/>
            </w:tcMar>
            <w:vAlign w:val="bottom"/>
          </w:tcPr>
          <w:p w14:paraId="3915B310" w14:textId="77777777" w:rsidR="00545183" w:rsidRPr="00CA48EF" w:rsidRDefault="00545183" w:rsidP="00A0132C">
            <w:pPr>
              <w:jc w:val="right"/>
              <w:rPr>
                <w:sz w:val="21"/>
              </w:rPr>
            </w:pPr>
            <w:r w:rsidRPr="00CA48EF">
              <w:rPr>
                <w:sz w:val="21"/>
              </w:rPr>
              <w:t>578</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108331F9" w14:textId="77777777" w:rsidR="00545183" w:rsidRPr="00CA48EF" w:rsidRDefault="00545183" w:rsidP="00A0132C">
            <w:pPr>
              <w:jc w:val="right"/>
              <w:rPr>
                <w:sz w:val="21"/>
              </w:rPr>
            </w:pPr>
            <w:r w:rsidRPr="00CA48EF">
              <w:rPr>
                <w:sz w:val="21"/>
              </w:rPr>
              <w:t xml:space="preserve"> 8 788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1420EA09" w14:textId="77777777" w:rsidR="00545183" w:rsidRPr="00CA48EF" w:rsidRDefault="00545183" w:rsidP="00A0132C">
            <w:pPr>
              <w:jc w:val="right"/>
              <w:rPr>
                <w:sz w:val="21"/>
              </w:rPr>
            </w:pPr>
            <w:r w:rsidRPr="00CA48EF">
              <w:rPr>
                <w:sz w:val="21"/>
              </w:rPr>
              <w:t xml:space="preserve"> 10 824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4DBF272C" w14:textId="77777777" w:rsidR="00545183" w:rsidRPr="00CA48EF" w:rsidRDefault="00545183" w:rsidP="00A0132C">
            <w:pPr>
              <w:jc w:val="right"/>
              <w:rPr>
                <w:sz w:val="21"/>
              </w:rPr>
            </w:pPr>
            <w:r w:rsidRPr="00CA48EF">
              <w:rPr>
                <w:sz w:val="21"/>
              </w:rPr>
              <w:t>-4,8 %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394E9CE6" w14:textId="77777777" w:rsidR="00545183" w:rsidRPr="00CA48EF" w:rsidRDefault="00545183" w:rsidP="00A0132C">
            <w:pPr>
              <w:jc w:val="right"/>
              <w:rPr>
                <w:sz w:val="21"/>
              </w:rPr>
            </w:pPr>
            <w:r w:rsidRPr="00CA48EF">
              <w:rPr>
                <w:sz w:val="21"/>
              </w:rPr>
              <w:t>1 155</w:t>
            </w:r>
          </w:p>
        </w:tc>
        <w:tc>
          <w:tcPr>
            <w:tcW w:w="1060" w:type="dxa"/>
            <w:tcBorders>
              <w:top w:val="nil"/>
              <w:left w:val="nil"/>
              <w:bottom w:val="nil"/>
              <w:right w:val="nil"/>
            </w:tcBorders>
            <w:tcMar>
              <w:top w:w="128" w:type="dxa"/>
              <w:left w:w="43" w:type="dxa"/>
              <w:bottom w:w="43" w:type="dxa"/>
              <w:right w:w="43" w:type="dxa"/>
            </w:tcMar>
            <w:vAlign w:val="bottom"/>
          </w:tcPr>
          <w:p w14:paraId="17E5FC33" w14:textId="77777777" w:rsidR="00545183" w:rsidRPr="00CA48EF" w:rsidRDefault="00545183" w:rsidP="00A0132C">
            <w:pPr>
              <w:jc w:val="right"/>
              <w:rPr>
                <w:sz w:val="21"/>
              </w:rPr>
            </w:pPr>
            <w:r w:rsidRPr="00CA48EF">
              <w:rPr>
                <w:sz w:val="21"/>
              </w:rPr>
              <w:t xml:space="preserve"> 11 979 </w:t>
            </w:r>
          </w:p>
        </w:tc>
      </w:tr>
      <w:tr w:rsidR="007A73E0" w:rsidRPr="00CA48EF" w14:paraId="5E6E72AB" w14:textId="77777777">
        <w:trPr>
          <w:trHeight w:val="380"/>
        </w:trPr>
        <w:tc>
          <w:tcPr>
            <w:tcW w:w="1080" w:type="dxa"/>
            <w:tcBorders>
              <w:top w:val="nil"/>
              <w:left w:val="nil"/>
              <w:bottom w:val="nil"/>
              <w:right w:val="nil"/>
            </w:tcBorders>
            <w:tcMar>
              <w:top w:w="128" w:type="dxa"/>
              <w:left w:w="43" w:type="dxa"/>
              <w:bottom w:w="43" w:type="dxa"/>
              <w:right w:w="43" w:type="dxa"/>
            </w:tcMar>
          </w:tcPr>
          <w:p w14:paraId="087073ED" w14:textId="77777777" w:rsidR="00545183" w:rsidRPr="00CA48EF" w:rsidRDefault="00545183" w:rsidP="00CA48EF">
            <w:pPr>
              <w:rPr>
                <w:sz w:val="21"/>
              </w:rPr>
            </w:pPr>
            <w:r w:rsidRPr="00CA48EF">
              <w:rPr>
                <w:sz w:val="21"/>
              </w:rPr>
              <w:t>2022</w:t>
            </w:r>
          </w:p>
        </w:tc>
        <w:tc>
          <w:tcPr>
            <w:tcW w:w="1060" w:type="dxa"/>
            <w:tcBorders>
              <w:top w:val="nil"/>
              <w:left w:val="nil"/>
              <w:bottom w:val="nil"/>
              <w:right w:val="nil"/>
            </w:tcBorders>
            <w:tcMar>
              <w:top w:w="128" w:type="dxa"/>
              <w:left w:w="43" w:type="dxa"/>
              <w:bottom w:w="43" w:type="dxa"/>
              <w:right w:w="43" w:type="dxa"/>
            </w:tcMar>
            <w:vAlign w:val="bottom"/>
          </w:tcPr>
          <w:p w14:paraId="5D1C1367" w14:textId="77777777" w:rsidR="00545183" w:rsidRPr="00CA48EF" w:rsidRDefault="00545183" w:rsidP="00A0132C">
            <w:pPr>
              <w:jc w:val="right"/>
              <w:rPr>
                <w:sz w:val="21"/>
              </w:rPr>
            </w:pPr>
            <w:r w:rsidRPr="00CA48EF">
              <w:rPr>
                <w:sz w:val="21"/>
              </w:rPr>
              <w:t xml:space="preserve"> 6 082 </w:t>
            </w:r>
          </w:p>
        </w:tc>
        <w:tc>
          <w:tcPr>
            <w:tcW w:w="1060" w:type="dxa"/>
            <w:tcBorders>
              <w:top w:val="nil"/>
              <w:left w:val="nil"/>
              <w:bottom w:val="nil"/>
              <w:right w:val="nil"/>
            </w:tcBorders>
            <w:tcMar>
              <w:top w:w="128" w:type="dxa"/>
              <w:left w:w="43" w:type="dxa"/>
              <w:bottom w:w="43" w:type="dxa"/>
              <w:right w:w="43" w:type="dxa"/>
            </w:tcMar>
            <w:vAlign w:val="bottom"/>
          </w:tcPr>
          <w:p w14:paraId="19213B20" w14:textId="77777777" w:rsidR="00545183" w:rsidRPr="00CA48EF" w:rsidRDefault="00545183" w:rsidP="00A0132C">
            <w:pPr>
              <w:jc w:val="right"/>
              <w:rPr>
                <w:sz w:val="21"/>
              </w:rPr>
            </w:pPr>
            <w:r w:rsidRPr="00CA48EF">
              <w:rPr>
                <w:sz w:val="21"/>
              </w:rPr>
              <w:t>2 495</w:t>
            </w:r>
          </w:p>
        </w:tc>
        <w:tc>
          <w:tcPr>
            <w:tcW w:w="1060" w:type="dxa"/>
            <w:tcBorders>
              <w:top w:val="nil"/>
              <w:left w:val="nil"/>
              <w:bottom w:val="nil"/>
              <w:right w:val="nil"/>
            </w:tcBorders>
            <w:tcMar>
              <w:top w:w="128" w:type="dxa"/>
              <w:left w:w="43" w:type="dxa"/>
              <w:bottom w:w="43" w:type="dxa"/>
              <w:right w:w="43" w:type="dxa"/>
            </w:tcMar>
            <w:vAlign w:val="bottom"/>
          </w:tcPr>
          <w:p w14:paraId="2AE5F2E6" w14:textId="77777777" w:rsidR="00545183" w:rsidRPr="00CA48EF" w:rsidRDefault="00545183" w:rsidP="00A0132C">
            <w:pPr>
              <w:jc w:val="right"/>
              <w:rPr>
                <w:sz w:val="21"/>
              </w:rPr>
            </w:pPr>
            <w:r w:rsidRPr="00CA48EF">
              <w:rPr>
                <w:sz w:val="21"/>
              </w:rPr>
              <w:t>604</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52A424D7" w14:textId="77777777" w:rsidR="00545183" w:rsidRPr="00CA48EF" w:rsidRDefault="00545183" w:rsidP="00A0132C">
            <w:pPr>
              <w:jc w:val="right"/>
              <w:rPr>
                <w:sz w:val="21"/>
              </w:rPr>
            </w:pPr>
            <w:r w:rsidRPr="00CA48EF">
              <w:rPr>
                <w:sz w:val="21"/>
              </w:rPr>
              <w:t xml:space="preserve"> 9 182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7E262A49" w14:textId="77777777" w:rsidR="00545183" w:rsidRPr="00CA48EF" w:rsidRDefault="00545183" w:rsidP="00A0132C">
            <w:pPr>
              <w:jc w:val="right"/>
              <w:rPr>
                <w:sz w:val="21"/>
              </w:rPr>
            </w:pPr>
            <w:r w:rsidRPr="00CA48EF">
              <w:rPr>
                <w:sz w:val="21"/>
              </w:rPr>
              <w:t xml:space="preserve"> 10 380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19313F16" w14:textId="77777777" w:rsidR="00545183" w:rsidRPr="00CA48EF" w:rsidRDefault="00545183" w:rsidP="00A0132C">
            <w:pPr>
              <w:jc w:val="right"/>
              <w:rPr>
                <w:sz w:val="21"/>
              </w:rPr>
            </w:pPr>
            <w:r w:rsidRPr="00CA48EF">
              <w:rPr>
                <w:sz w:val="21"/>
              </w:rPr>
              <w:t>-4,1 %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114DFF8B" w14:textId="77777777" w:rsidR="00545183" w:rsidRPr="00CA48EF" w:rsidRDefault="00545183" w:rsidP="00A0132C">
            <w:pPr>
              <w:jc w:val="right"/>
              <w:rPr>
                <w:sz w:val="21"/>
              </w:rPr>
            </w:pPr>
            <w:r w:rsidRPr="00CA48EF">
              <w:rPr>
                <w:sz w:val="21"/>
              </w:rPr>
              <w:t>1 142</w:t>
            </w:r>
          </w:p>
        </w:tc>
        <w:tc>
          <w:tcPr>
            <w:tcW w:w="1060" w:type="dxa"/>
            <w:tcBorders>
              <w:top w:val="nil"/>
              <w:left w:val="nil"/>
              <w:bottom w:val="nil"/>
              <w:right w:val="nil"/>
            </w:tcBorders>
            <w:tcMar>
              <w:top w:w="128" w:type="dxa"/>
              <w:left w:w="43" w:type="dxa"/>
              <w:bottom w:w="43" w:type="dxa"/>
              <w:right w:w="43" w:type="dxa"/>
            </w:tcMar>
            <w:vAlign w:val="bottom"/>
          </w:tcPr>
          <w:p w14:paraId="78513516" w14:textId="77777777" w:rsidR="00545183" w:rsidRPr="00CA48EF" w:rsidRDefault="00545183" w:rsidP="00A0132C">
            <w:pPr>
              <w:jc w:val="right"/>
              <w:rPr>
                <w:sz w:val="21"/>
              </w:rPr>
            </w:pPr>
            <w:r w:rsidRPr="00CA48EF">
              <w:rPr>
                <w:sz w:val="21"/>
              </w:rPr>
              <w:t xml:space="preserve"> 11 522 </w:t>
            </w:r>
          </w:p>
        </w:tc>
      </w:tr>
      <w:tr w:rsidR="007A73E0" w:rsidRPr="00CA48EF" w14:paraId="6F6FA551" w14:textId="77777777">
        <w:trPr>
          <w:trHeight w:val="380"/>
        </w:trPr>
        <w:tc>
          <w:tcPr>
            <w:tcW w:w="1080" w:type="dxa"/>
            <w:tcBorders>
              <w:top w:val="nil"/>
              <w:left w:val="nil"/>
              <w:bottom w:val="nil"/>
              <w:right w:val="nil"/>
            </w:tcBorders>
            <w:tcMar>
              <w:top w:w="128" w:type="dxa"/>
              <w:left w:w="43" w:type="dxa"/>
              <w:bottom w:w="43" w:type="dxa"/>
              <w:right w:w="43" w:type="dxa"/>
            </w:tcMar>
          </w:tcPr>
          <w:p w14:paraId="4E31F6B1" w14:textId="77777777" w:rsidR="00545183" w:rsidRPr="00CA48EF" w:rsidRDefault="00545183" w:rsidP="00CA48EF">
            <w:pPr>
              <w:rPr>
                <w:sz w:val="21"/>
              </w:rPr>
            </w:pPr>
            <w:r w:rsidRPr="00CA48EF">
              <w:rPr>
                <w:sz w:val="21"/>
              </w:rPr>
              <w:t>2023</w:t>
            </w:r>
          </w:p>
        </w:tc>
        <w:tc>
          <w:tcPr>
            <w:tcW w:w="1060" w:type="dxa"/>
            <w:tcBorders>
              <w:top w:val="nil"/>
              <w:left w:val="nil"/>
              <w:bottom w:val="nil"/>
              <w:right w:val="nil"/>
            </w:tcBorders>
            <w:tcMar>
              <w:top w:w="128" w:type="dxa"/>
              <w:left w:w="43" w:type="dxa"/>
              <w:bottom w:w="43" w:type="dxa"/>
              <w:right w:w="43" w:type="dxa"/>
            </w:tcMar>
            <w:vAlign w:val="bottom"/>
          </w:tcPr>
          <w:p w14:paraId="6DD1C5B5" w14:textId="77777777" w:rsidR="00545183" w:rsidRPr="00CA48EF" w:rsidRDefault="00545183" w:rsidP="00A0132C">
            <w:pPr>
              <w:jc w:val="right"/>
              <w:rPr>
                <w:sz w:val="21"/>
              </w:rPr>
            </w:pPr>
            <w:r w:rsidRPr="00CA48EF">
              <w:rPr>
                <w:sz w:val="21"/>
              </w:rPr>
              <w:t xml:space="preserve"> 6 249 </w:t>
            </w:r>
          </w:p>
        </w:tc>
        <w:tc>
          <w:tcPr>
            <w:tcW w:w="1060" w:type="dxa"/>
            <w:tcBorders>
              <w:top w:val="nil"/>
              <w:left w:val="nil"/>
              <w:bottom w:val="nil"/>
              <w:right w:val="nil"/>
            </w:tcBorders>
            <w:tcMar>
              <w:top w:w="128" w:type="dxa"/>
              <w:left w:w="43" w:type="dxa"/>
              <w:bottom w:w="43" w:type="dxa"/>
              <w:right w:w="43" w:type="dxa"/>
            </w:tcMar>
            <w:vAlign w:val="bottom"/>
          </w:tcPr>
          <w:p w14:paraId="239A8FB1" w14:textId="77777777" w:rsidR="00545183" w:rsidRPr="00CA48EF" w:rsidRDefault="00545183" w:rsidP="00A0132C">
            <w:pPr>
              <w:jc w:val="right"/>
              <w:rPr>
                <w:sz w:val="21"/>
              </w:rPr>
            </w:pPr>
            <w:r w:rsidRPr="00CA48EF">
              <w:rPr>
                <w:sz w:val="21"/>
              </w:rPr>
              <w:t>2 696</w:t>
            </w:r>
          </w:p>
        </w:tc>
        <w:tc>
          <w:tcPr>
            <w:tcW w:w="1060" w:type="dxa"/>
            <w:tcBorders>
              <w:top w:val="nil"/>
              <w:left w:val="nil"/>
              <w:bottom w:val="nil"/>
              <w:right w:val="nil"/>
            </w:tcBorders>
            <w:tcMar>
              <w:top w:w="128" w:type="dxa"/>
              <w:left w:w="43" w:type="dxa"/>
              <w:bottom w:w="43" w:type="dxa"/>
              <w:right w:w="43" w:type="dxa"/>
            </w:tcMar>
            <w:vAlign w:val="bottom"/>
          </w:tcPr>
          <w:p w14:paraId="7B87322B" w14:textId="77777777" w:rsidR="00545183" w:rsidRPr="00CA48EF" w:rsidRDefault="00545183" w:rsidP="00A0132C">
            <w:pPr>
              <w:jc w:val="right"/>
              <w:rPr>
                <w:sz w:val="21"/>
              </w:rPr>
            </w:pPr>
            <w:r w:rsidRPr="00CA48EF">
              <w:rPr>
                <w:sz w:val="21"/>
              </w:rPr>
              <w:t>543</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0C9C96A8" w14:textId="77777777" w:rsidR="00545183" w:rsidRPr="00CA48EF" w:rsidRDefault="00545183" w:rsidP="00A0132C">
            <w:pPr>
              <w:jc w:val="right"/>
              <w:rPr>
                <w:sz w:val="21"/>
              </w:rPr>
            </w:pPr>
            <w:r w:rsidRPr="00CA48EF">
              <w:rPr>
                <w:sz w:val="21"/>
              </w:rPr>
              <w:t xml:space="preserve"> 9 488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6E4C6865" w14:textId="77777777" w:rsidR="00545183" w:rsidRPr="00CA48EF" w:rsidRDefault="00545183" w:rsidP="00A0132C">
            <w:pPr>
              <w:jc w:val="right"/>
              <w:rPr>
                <w:sz w:val="21"/>
              </w:rPr>
            </w:pPr>
            <w:r w:rsidRPr="00CA48EF">
              <w:rPr>
                <w:sz w:val="21"/>
              </w:rPr>
              <w:t xml:space="preserve"> 9 950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044DE1D5" w14:textId="77777777" w:rsidR="00545183" w:rsidRPr="00CA48EF" w:rsidRDefault="00545183" w:rsidP="00A0132C">
            <w:pPr>
              <w:jc w:val="right"/>
              <w:rPr>
                <w:sz w:val="21"/>
              </w:rPr>
            </w:pPr>
            <w:r w:rsidRPr="00CA48EF">
              <w:rPr>
                <w:sz w:val="21"/>
              </w:rPr>
              <w:t>-4,1 %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3ADD54AA" w14:textId="77777777" w:rsidR="00545183" w:rsidRPr="00CA48EF" w:rsidRDefault="00545183" w:rsidP="00A0132C">
            <w:pPr>
              <w:jc w:val="right"/>
              <w:rPr>
                <w:sz w:val="21"/>
              </w:rPr>
            </w:pPr>
            <w:r w:rsidRPr="00CA48EF">
              <w:rPr>
                <w:sz w:val="21"/>
              </w:rPr>
              <w:t>1 098</w:t>
            </w:r>
          </w:p>
        </w:tc>
        <w:tc>
          <w:tcPr>
            <w:tcW w:w="1060" w:type="dxa"/>
            <w:tcBorders>
              <w:top w:val="nil"/>
              <w:left w:val="nil"/>
              <w:bottom w:val="nil"/>
              <w:right w:val="nil"/>
            </w:tcBorders>
            <w:tcMar>
              <w:top w:w="128" w:type="dxa"/>
              <w:left w:w="43" w:type="dxa"/>
              <w:bottom w:w="43" w:type="dxa"/>
              <w:right w:w="43" w:type="dxa"/>
            </w:tcMar>
            <w:vAlign w:val="bottom"/>
          </w:tcPr>
          <w:p w14:paraId="5805BEA5" w14:textId="77777777" w:rsidR="00545183" w:rsidRPr="00CA48EF" w:rsidRDefault="00545183" w:rsidP="00A0132C">
            <w:pPr>
              <w:jc w:val="right"/>
              <w:rPr>
                <w:sz w:val="21"/>
              </w:rPr>
            </w:pPr>
            <w:r w:rsidRPr="00CA48EF">
              <w:rPr>
                <w:sz w:val="21"/>
              </w:rPr>
              <w:t xml:space="preserve"> 11 048 </w:t>
            </w:r>
          </w:p>
        </w:tc>
      </w:tr>
      <w:tr w:rsidR="007A73E0" w:rsidRPr="00CA48EF" w14:paraId="5C05D7CE" w14:textId="77777777">
        <w:trPr>
          <w:trHeight w:val="380"/>
        </w:trPr>
        <w:tc>
          <w:tcPr>
            <w:tcW w:w="1080" w:type="dxa"/>
            <w:tcBorders>
              <w:top w:val="nil"/>
              <w:left w:val="nil"/>
              <w:bottom w:val="nil"/>
              <w:right w:val="nil"/>
            </w:tcBorders>
            <w:tcMar>
              <w:top w:w="128" w:type="dxa"/>
              <w:left w:w="43" w:type="dxa"/>
              <w:bottom w:w="43" w:type="dxa"/>
              <w:right w:w="43" w:type="dxa"/>
            </w:tcMar>
          </w:tcPr>
          <w:p w14:paraId="29260B6A" w14:textId="77777777" w:rsidR="00545183" w:rsidRPr="00CA48EF" w:rsidRDefault="00545183" w:rsidP="00CA48EF">
            <w:pPr>
              <w:rPr>
                <w:sz w:val="21"/>
              </w:rPr>
            </w:pPr>
            <w:r w:rsidRPr="00CA48EF">
              <w:rPr>
                <w:sz w:val="21"/>
              </w:rPr>
              <w:t>2024</w:t>
            </w:r>
          </w:p>
        </w:tc>
        <w:tc>
          <w:tcPr>
            <w:tcW w:w="1060" w:type="dxa"/>
            <w:tcBorders>
              <w:top w:val="nil"/>
              <w:left w:val="nil"/>
              <w:bottom w:val="nil"/>
              <w:right w:val="nil"/>
            </w:tcBorders>
            <w:tcMar>
              <w:top w:w="128" w:type="dxa"/>
              <w:left w:w="43" w:type="dxa"/>
              <w:bottom w:w="43" w:type="dxa"/>
              <w:right w:w="43" w:type="dxa"/>
            </w:tcMar>
            <w:vAlign w:val="bottom"/>
          </w:tcPr>
          <w:p w14:paraId="3390A611" w14:textId="77777777" w:rsidR="00545183" w:rsidRPr="00CA48EF" w:rsidRDefault="00545183" w:rsidP="00A0132C">
            <w:pPr>
              <w:jc w:val="right"/>
              <w:rPr>
                <w:sz w:val="21"/>
              </w:rPr>
            </w:pPr>
            <w:r w:rsidRPr="00CA48EF">
              <w:rPr>
                <w:sz w:val="21"/>
              </w:rPr>
              <w:t xml:space="preserve"> 6 415 </w:t>
            </w:r>
          </w:p>
        </w:tc>
        <w:tc>
          <w:tcPr>
            <w:tcW w:w="1060" w:type="dxa"/>
            <w:tcBorders>
              <w:top w:val="nil"/>
              <w:left w:val="nil"/>
              <w:bottom w:val="nil"/>
              <w:right w:val="nil"/>
            </w:tcBorders>
            <w:tcMar>
              <w:top w:w="128" w:type="dxa"/>
              <w:left w:w="43" w:type="dxa"/>
              <w:bottom w:w="43" w:type="dxa"/>
              <w:right w:w="43" w:type="dxa"/>
            </w:tcMar>
            <w:vAlign w:val="bottom"/>
          </w:tcPr>
          <w:p w14:paraId="4F3FBBBB" w14:textId="77777777" w:rsidR="00545183" w:rsidRPr="00CA48EF" w:rsidRDefault="00545183" w:rsidP="00A0132C">
            <w:pPr>
              <w:jc w:val="right"/>
              <w:rPr>
                <w:sz w:val="21"/>
              </w:rPr>
            </w:pPr>
            <w:r w:rsidRPr="00CA48EF">
              <w:rPr>
                <w:sz w:val="21"/>
              </w:rPr>
              <w:t>2 897</w:t>
            </w:r>
          </w:p>
        </w:tc>
        <w:tc>
          <w:tcPr>
            <w:tcW w:w="1060" w:type="dxa"/>
            <w:tcBorders>
              <w:top w:val="nil"/>
              <w:left w:val="nil"/>
              <w:bottom w:val="nil"/>
              <w:right w:val="nil"/>
            </w:tcBorders>
            <w:tcMar>
              <w:top w:w="128" w:type="dxa"/>
              <w:left w:w="43" w:type="dxa"/>
              <w:bottom w:w="43" w:type="dxa"/>
              <w:right w:w="43" w:type="dxa"/>
            </w:tcMar>
            <w:vAlign w:val="bottom"/>
          </w:tcPr>
          <w:p w14:paraId="5B11E1CE" w14:textId="77777777" w:rsidR="00545183" w:rsidRPr="00CA48EF" w:rsidRDefault="00545183" w:rsidP="00A0132C">
            <w:pPr>
              <w:jc w:val="right"/>
              <w:rPr>
                <w:sz w:val="21"/>
              </w:rPr>
            </w:pPr>
            <w:r w:rsidRPr="00CA48EF">
              <w:rPr>
                <w:sz w:val="21"/>
              </w:rPr>
              <w:t>637</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581072C0" w14:textId="77777777" w:rsidR="00545183" w:rsidRPr="00CA48EF" w:rsidRDefault="00545183" w:rsidP="00A0132C">
            <w:pPr>
              <w:jc w:val="right"/>
              <w:rPr>
                <w:sz w:val="21"/>
              </w:rPr>
            </w:pPr>
            <w:r w:rsidRPr="00CA48EF">
              <w:rPr>
                <w:sz w:val="21"/>
              </w:rPr>
              <w:t xml:space="preserve"> 9 949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0A0F2491" w14:textId="77777777" w:rsidR="00545183" w:rsidRPr="00CA48EF" w:rsidRDefault="00545183" w:rsidP="00A0132C">
            <w:pPr>
              <w:jc w:val="right"/>
              <w:rPr>
                <w:sz w:val="21"/>
              </w:rPr>
            </w:pPr>
            <w:r w:rsidRPr="00CA48EF">
              <w:rPr>
                <w:sz w:val="21"/>
              </w:rPr>
              <w:t xml:space="preserve"> 9 949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01FA88F9" w14:textId="77777777" w:rsidR="00545183" w:rsidRPr="00CA48EF" w:rsidRDefault="00545183" w:rsidP="00A0132C">
            <w:pPr>
              <w:jc w:val="right"/>
              <w:rPr>
                <w:sz w:val="21"/>
              </w:rPr>
            </w:pPr>
            <w:r w:rsidRPr="00CA48EF">
              <w:rPr>
                <w:sz w:val="21"/>
              </w:rPr>
              <w:t>0,0 %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03657813" w14:textId="77777777" w:rsidR="00545183" w:rsidRPr="00CA48EF" w:rsidRDefault="00545183" w:rsidP="00A0132C">
            <w:pPr>
              <w:jc w:val="right"/>
              <w:rPr>
                <w:sz w:val="21"/>
              </w:rPr>
            </w:pPr>
            <w:r w:rsidRPr="00CA48EF">
              <w:rPr>
                <w:sz w:val="21"/>
              </w:rPr>
              <w:t>1 090</w:t>
            </w:r>
          </w:p>
        </w:tc>
        <w:tc>
          <w:tcPr>
            <w:tcW w:w="1060" w:type="dxa"/>
            <w:tcBorders>
              <w:top w:val="nil"/>
              <w:left w:val="nil"/>
              <w:bottom w:val="nil"/>
              <w:right w:val="nil"/>
            </w:tcBorders>
            <w:tcMar>
              <w:top w:w="128" w:type="dxa"/>
              <w:left w:w="43" w:type="dxa"/>
              <w:bottom w:w="43" w:type="dxa"/>
              <w:right w:w="43" w:type="dxa"/>
            </w:tcMar>
            <w:vAlign w:val="bottom"/>
          </w:tcPr>
          <w:p w14:paraId="66BC2C8C" w14:textId="77777777" w:rsidR="00545183" w:rsidRPr="00CA48EF" w:rsidRDefault="00545183" w:rsidP="00A0132C">
            <w:pPr>
              <w:jc w:val="right"/>
              <w:rPr>
                <w:sz w:val="21"/>
              </w:rPr>
            </w:pPr>
            <w:r w:rsidRPr="00CA48EF">
              <w:rPr>
                <w:sz w:val="21"/>
              </w:rPr>
              <w:t xml:space="preserve"> 11 039 </w:t>
            </w:r>
          </w:p>
        </w:tc>
      </w:tr>
      <w:tr w:rsidR="007A73E0" w:rsidRPr="00CA48EF" w14:paraId="11736BEE" w14:textId="77777777">
        <w:trPr>
          <w:trHeight w:val="380"/>
        </w:trPr>
        <w:tc>
          <w:tcPr>
            <w:tcW w:w="1080" w:type="dxa"/>
            <w:tcBorders>
              <w:top w:val="nil"/>
              <w:left w:val="nil"/>
              <w:bottom w:val="nil"/>
              <w:right w:val="nil"/>
            </w:tcBorders>
            <w:tcMar>
              <w:top w:w="128" w:type="dxa"/>
              <w:left w:w="43" w:type="dxa"/>
              <w:bottom w:w="43" w:type="dxa"/>
              <w:right w:w="43" w:type="dxa"/>
            </w:tcMar>
          </w:tcPr>
          <w:p w14:paraId="6734EC66" w14:textId="77777777" w:rsidR="00545183" w:rsidRPr="00CA48EF" w:rsidRDefault="00545183" w:rsidP="00CA48EF">
            <w:pPr>
              <w:rPr>
                <w:sz w:val="21"/>
              </w:rPr>
            </w:pPr>
            <w:r w:rsidRPr="00CA48EF">
              <w:rPr>
                <w:sz w:val="21"/>
              </w:rPr>
              <w:t>2025*</w:t>
            </w:r>
          </w:p>
        </w:tc>
        <w:tc>
          <w:tcPr>
            <w:tcW w:w="1060" w:type="dxa"/>
            <w:tcBorders>
              <w:top w:val="nil"/>
              <w:left w:val="nil"/>
              <w:bottom w:val="nil"/>
              <w:right w:val="nil"/>
            </w:tcBorders>
            <w:tcMar>
              <w:top w:w="128" w:type="dxa"/>
              <w:left w:w="43" w:type="dxa"/>
              <w:bottom w:w="43" w:type="dxa"/>
              <w:right w:w="43" w:type="dxa"/>
            </w:tcMar>
            <w:vAlign w:val="bottom"/>
          </w:tcPr>
          <w:p w14:paraId="745DFAD7" w14:textId="77777777" w:rsidR="00545183" w:rsidRPr="00CA48EF" w:rsidRDefault="00545183" w:rsidP="00A0132C">
            <w:pPr>
              <w:jc w:val="right"/>
              <w:rPr>
                <w:sz w:val="21"/>
              </w:rPr>
            </w:pPr>
            <w:r w:rsidRPr="00CA48EF">
              <w:rPr>
                <w:sz w:val="21"/>
              </w:rPr>
              <w:t xml:space="preserve"> 7 624 </w:t>
            </w:r>
          </w:p>
        </w:tc>
        <w:tc>
          <w:tcPr>
            <w:tcW w:w="1060" w:type="dxa"/>
            <w:tcBorders>
              <w:top w:val="nil"/>
              <w:left w:val="nil"/>
              <w:bottom w:val="nil"/>
              <w:right w:val="nil"/>
            </w:tcBorders>
            <w:tcMar>
              <w:top w:w="128" w:type="dxa"/>
              <w:left w:w="43" w:type="dxa"/>
              <w:bottom w:w="43" w:type="dxa"/>
              <w:right w:w="43" w:type="dxa"/>
            </w:tcMar>
            <w:vAlign w:val="bottom"/>
          </w:tcPr>
          <w:p w14:paraId="546CF8A0" w14:textId="77777777" w:rsidR="00545183" w:rsidRPr="00CA48EF" w:rsidRDefault="00545183" w:rsidP="00A0132C">
            <w:pPr>
              <w:jc w:val="right"/>
              <w:rPr>
                <w:sz w:val="21"/>
              </w:rPr>
            </w:pPr>
            <w:r w:rsidRPr="00CA48EF">
              <w:rPr>
                <w:sz w:val="21"/>
              </w:rPr>
              <w:t xml:space="preserve">3 111 </w:t>
            </w:r>
          </w:p>
        </w:tc>
        <w:tc>
          <w:tcPr>
            <w:tcW w:w="1060" w:type="dxa"/>
            <w:tcBorders>
              <w:top w:val="nil"/>
              <w:left w:val="nil"/>
              <w:bottom w:val="nil"/>
              <w:right w:val="nil"/>
            </w:tcBorders>
            <w:tcMar>
              <w:top w:w="128" w:type="dxa"/>
              <w:left w:w="43" w:type="dxa"/>
              <w:bottom w:w="43" w:type="dxa"/>
              <w:right w:w="43" w:type="dxa"/>
            </w:tcMar>
            <w:vAlign w:val="bottom"/>
          </w:tcPr>
          <w:p w14:paraId="738AE8F7" w14:textId="77777777" w:rsidR="00545183" w:rsidRPr="00CA48EF" w:rsidRDefault="00545183" w:rsidP="00A0132C">
            <w:pPr>
              <w:jc w:val="right"/>
              <w:rPr>
                <w:sz w:val="21"/>
              </w:rPr>
            </w:pPr>
            <w:r w:rsidRPr="00CA48EF">
              <w:rPr>
                <w:sz w:val="21"/>
              </w:rPr>
              <w:t>760</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33183994" w14:textId="77777777" w:rsidR="00545183" w:rsidRPr="00CA48EF" w:rsidRDefault="00545183" w:rsidP="00A0132C">
            <w:pPr>
              <w:jc w:val="right"/>
              <w:rPr>
                <w:sz w:val="21"/>
              </w:rPr>
            </w:pPr>
            <w:r w:rsidRPr="00CA48EF">
              <w:rPr>
                <w:sz w:val="21"/>
              </w:rPr>
              <w:t xml:space="preserve"> 11 495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4365A155" w14:textId="77777777" w:rsidR="00545183" w:rsidRPr="00CA48EF" w:rsidRDefault="00545183" w:rsidP="00A0132C">
            <w:pPr>
              <w:jc w:val="right"/>
              <w:rPr>
                <w:sz w:val="21"/>
              </w:rPr>
            </w:pPr>
            <w:r w:rsidRPr="00CA48EF">
              <w:rPr>
                <w:sz w:val="21"/>
              </w:rPr>
              <w:t xml:space="preserve"> 11 048 </w:t>
            </w:r>
          </w:p>
        </w:tc>
        <w:tc>
          <w:tcPr>
            <w:tcW w:w="1060" w:type="dxa"/>
            <w:tcBorders>
              <w:top w:val="nil"/>
              <w:left w:val="nil"/>
              <w:bottom w:val="nil"/>
              <w:right w:val="single" w:sz="4" w:space="0" w:color="000000"/>
            </w:tcBorders>
            <w:tcMar>
              <w:top w:w="128" w:type="dxa"/>
              <w:left w:w="43" w:type="dxa"/>
              <w:bottom w:w="43" w:type="dxa"/>
              <w:right w:w="43" w:type="dxa"/>
            </w:tcMar>
            <w:vAlign w:val="bottom"/>
          </w:tcPr>
          <w:p w14:paraId="2CEB070E" w14:textId="77777777" w:rsidR="00545183" w:rsidRPr="00CA48EF" w:rsidRDefault="00545183" w:rsidP="00A0132C">
            <w:pPr>
              <w:jc w:val="right"/>
              <w:rPr>
                <w:sz w:val="21"/>
              </w:rPr>
            </w:pPr>
            <w:r w:rsidRPr="00CA48EF">
              <w:rPr>
                <w:sz w:val="21"/>
              </w:rPr>
              <w:t>11,0 %</w:t>
            </w:r>
          </w:p>
        </w:tc>
        <w:tc>
          <w:tcPr>
            <w:tcW w:w="1060" w:type="dxa"/>
            <w:tcBorders>
              <w:top w:val="nil"/>
              <w:left w:val="single" w:sz="4" w:space="0" w:color="000000"/>
              <w:bottom w:val="nil"/>
              <w:right w:val="nil"/>
            </w:tcBorders>
            <w:tcMar>
              <w:top w:w="128" w:type="dxa"/>
              <w:left w:w="43" w:type="dxa"/>
              <w:bottom w:w="43" w:type="dxa"/>
              <w:right w:w="43" w:type="dxa"/>
            </w:tcMar>
            <w:vAlign w:val="bottom"/>
          </w:tcPr>
          <w:p w14:paraId="4F7A815F" w14:textId="77777777" w:rsidR="00545183" w:rsidRPr="00CA48EF" w:rsidRDefault="00545183" w:rsidP="00A0132C">
            <w:pPr>
              <w:jc w:val="right"/>
              <w:rPr>
                <w:sz w:val="21"/>
              </w:rPr>
            </w:pPr>
            <w:r w:rsidRPr="00CA48EF">
              <w:rPr>
                <w:sz w:val="21"/>
              </w:rPr>
              <w:t>1 129</w:t>
            </w:r>
          </w:p>
        </w:tc>
        <w:tc>
          <w:tcPr>
            <w:tcW w:w="1060" w:type="dxa"/>
            <w:tcBorders>
              <w:top w:val="nil"/>
              <w:left w:val="nil"/>
              <w:bottom w:val="nil"/>
              <w:right w:val="nil"/>
            </w:tcBorders>
            <w:tcMar>
              <w:top w:w="128" w:type="dxa"/>
              <w:left w:w="43" w:type="dxa"/>
              <w:bottom w:w="43" w:type="dxa"/>
              <w:right w:w="43" w:type="dxa"/>
            </w:tcMar>
            <w:vAlign w:val="bottom"/>
          </w:tcPr>
          <w:p w14:paraId="29C1F8D2" w14:textId="77777777" w:rsidR="00545183" w:rsidRPr="00CA48EF" w:rsidRDefault="00545183" w:rsidP="00A0132C">
            <w:pPr>
              <w:jc w:val="right"/>
              <w:rPr>
                <w:sz w:val="21"/>
              </w:rPr>
            </w:pPr>
            <w:r w:rsidRPr="00CA48EF">
              <w:rPr>
                <w:sz w:val="21"/>
              </w:rPr>
              <w:t xml:space="preserve"> 12 177 </w:t>
            </w:r>
          </w:p>
        </w:tc>
      </w:tr>
      <w:tr w:rsidR="007A73E0" w:rsidRPr="00CA48EF" w14:paraId="5A1F7DAB" w14:textId="77777777">
        <w:trPr>
          <w:trHeight w:val="380"/>
        </w:trPr>
        <w:tc>
          <w:tcPr>
            <w:tcW w:w="1080" w:type="dxa"/>
            <w:tcBorders>
              <w:top w:val="nil"/>
              <w:left w:val="nil"/>
              <w:bottom w:val="single" w:sz="4" w:space="0" w:color="000000"/>
              <w:right w:val="nil"/>
            </w:tcBorders>
            <w:tcMar>
              <w:top w:w="128" w:type="dxa"/>
              <w:left w:w="43" w:type="dxa"/>
              <w:bottom w:w="43" w:type="dxa"/>
              <w:right w:w="43" w:type="dxa"/>
            </w:tcMar>
          </w:tcPr>
          <w:p w14:paraId="1400428F" w14:textId="77777777" w:rsidR="00545183" w:rsidRPr="00CA48EF" w:rsidRDefault="00545183" w:rsidP="00CA48EF">
            <w:pPr>
              <w:rPr>
                <w:sz w:val="21"/>
              </w:rPr>
            </w:pPr>
            <w:r w:rsidRPr="00CA48EF">
              <w:rPr>
                <w:sz w:val="21"/>
              </w:rPr>
              <w:t>2026**</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69062B28" w14:textId="77777777" w:rsidR="00545183" w:rsidRPr="00CA48EF" w:rsidRDefault="00545183" w:rsidP="00A0132C">
            <w:pPr>
              <w:jc w:val="right"/>
              <w:rPr>
                <w:sz w:val="21"/>
              </w:rPr>
            </w:pPr>
            <w:r w:rsidRPr="00CA48EF">
              <w:rPr>
                <w:sz w:val="21"/>
              </w:rPr>
              <w:t xml:space="preserve"> 8 417 </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CB29B1D" w14:textId="77777777" w:rsidR="00545183" w:rsidRPr="00CA48EF" w:rsidRDefault="00545183" w:rsidP="00A0132C">
            <w:pPr>
              <w:jc w:val="right"/>
              <w:rPr>
                <w:sz w:val="21"/>
              </w:rPr>
            </w:pPr>
            <w:r w:rsidRPr="00CA48EF">
              <w:rPr>
                <w:sz w:val="21"/>
              </w:rPr>
              <w:t>2 993</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5AF56B7E" w14:textId="77777777" w:rsidR="00545183" w:rsidRPr="00CA48EF" w:rsidRDefault="00545183" w:rsidP="00A0132C">
            <w:pPr>
              <w:jc w:val="right"/>
              <w:rPr>
                <w:sz w:val="21"/>
              </w:rPr>
            </w:pPr>
            <w:r w:rsidRPr="00CA48EF">
              <w:rPr>
                <w:sz w:val="21"/>
              </w:rPr>
              <w:t>793</w:t>
            </w:r>
          </w:p>
        </w:tc>
        <w:tc>
          <w:tcPr>
            <w:tcW w:w="106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429B750" w14:textId="77777777" w:rsidR="00545183" w:rsidRPr="00CA48EF" w:rsidRDefault="00545183" w:rsidP="00A0132C">
            <w:pPr>
              <w:jc w:val="right"/>
              <w:rPr>
                <w:sz w:val="21"/>
              </w:rPr>
            </w:pPr>
            <w:r w:rsidRPr="00CA48EF">
              <w:rPr>
                <w:sz w:val="21"/>
              </w:rPr>
              <w:t xml:space="preserve"> 12 203 </w:t>
            </w:r>
          </w:p>
        </w:tc>
        <w:tc>
          <w:tcPr>
            <w:tcW w:w="10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F6A392D" w14:textId="77777777" w:rsidR="00545183" w:rsidRPr="00CA48EF" w:rsidRDefault="00545183" w:rsidP="00A0132C">
            <w:pPr>
              <w:jc w:val="right"/>
              <w:rPr>
                <w:sz w:val="21"/>
              </w:rPr>
            </w:pPr>
            <w:r w:rsidRPr="00CA48EF">
              <w:rPr>
                <w:sz w:val="21"/>
              </w:rPr>
              <w:t xml:space="preserve"> 11 281 </w:t>
            </w:r>
          </w:p>
        </w:tc>
        <w:tc>
          <w:tcPr>
            <w:tcW w:w="106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9204744" w14:textId="77777777" w:rsidR="00545183" w:rsidRPr="00CA48EF" w:rsidRDefault="00545183" w:rsidP="00A0132C">
            <w:pPr>
              <w:jc w:val="right"/>
              <w:rPr>
                <w:sz w:val="21"/>
              </w:rPr>
            </w:pPr>
            <w:r w:rsidRPr="00CA48EF">
              <w:rPr>
                <w:sz w:val="21"/>
              </w:rPr>
              <w:t>2,1 %</w:t>
            </w:r>
          </w:p>
        </w:tc>
        <w:tc>
          <w:tcPr>
            <w:tcW w:w="10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65AE653" w14:textId="77777777" w:rsidR="00545183" w:rsidRPr="00CA48EF" w:rsidRDefault="00545183" w:rsidP="00A0132C">
            <w:pPr>
              <w:jc w:val="right"/>
              <w:rPr>
                <w:sz w:val="21"/>
              </w:rPr>
            </w:pPr>
            <w:r w:rsidRPr="00CA48EF">
              <w:rPr>
                <w:sz w:val="21"/>
              </w:rPr>
              <w:t>1 171</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1842EA34" w14:textId="77777777" w:rsidR="00545183" w:rsidRPr="00CA48EF" w:rsidRDefault="00545183" w:rsidP="00A0132C">
            <w:pPr>
              <w:jc w:val="right"/>
              <w:rPr>
                <w:sz w:val="21"/>
              </w:rPr>
            </w:pPr>
            <w:r w:rsidRPr="00CA48EF">
              <w:rPr>
                <w:sz w:val="21"/>
              </w:rPr>
              <w:t xml:space="preserve"> 12 452 </w:t>
            </w:r>
          </w:p>
        </w:tc>
      </w:tr>
    </w:tbl>
    <w:p w14:paraId="7490D89D" w14:textId="77777777" w:rsidR="00545183" w:rsidRPr="00CA48EF" w:rsidRDefault="00545183" w:rsidP="00CA48EF">
      <w:pPr>
        <w:pStyle w:val="tabell-noter"/>
      </w:pPr>
      <w:r w:rsidRPr="00CA48EF">
        <w:t>*</w:t>
      </w:r>
      <w:r w:rsidRPr="00CA48EF">
        <w:tab/>
        <w:t>Foreløpige tall</w:t>
      </w:r>
    </w:p>
    <w:p w14:paraId="73D2E622" w14:textId="77777777" w:rsidR="00545183" w:rsidRPr="00CA48EF" w:rsidRDefault="00545183" w:rsidP="00CA48EF">
      <w:pPr>
        <w:pStyle w:val="tabell-noter"/>
      </w:pPr>
      <w:r w:rsidRPr="00CA48EF">
        <w:t>**</w:t>
      </w:r>
      <w:r w:rsidRPr="00CA48EF">
        <w:tab/>
        <w:t>Budsjett</w:t>
      </w:r>
    </w:p>
    <w:p w14:paraId="7CD3A427" w14:textId="77777777" w:rsidR="00545183" w:rsidRPr="00CA48EF" w:rsidRDefault="00545183" w:rsidP="00CA48EF">
      <w:pPr>
        <w:pStyle w:val="Kilde"/>
      </w:pPr>
      <w:r w:rsidRPr="00CA48EF">
        <w:t>Kilde: Budsjettnemnda</w:t>
      </w:r>
    </w:p>
    <w:p w14:paraId="5E4D6B78" w14:textId="77777777" w:rsidR="00545183" w:rsidRPr="00CA48EF" w:rsidRDefault="00545183" w:rsidP="00CA48EF">
      <w:r w:rsidRPr="00CA48EF">
        <w:t>Statens bidrag til investeringer er betydelig. I 2025 ble det innvilget 1 543 mill. kroner i tilskudd til 1 264 investeringsprosjekter i bygninger og til andre utviklingsrettede tiltak i landbruket. En stor del av investeringstilskuddene går til melke- og storfeproduksjonen for å imøtekomme kravet om løsdrift, som trer i kraft i 2034.</w:t>
      </w:r>
    </w:p>
    <w:p w14:paraId="5B20CBCF" w14:textId="77777777" w:rsidR="00545183" w:rsidRPr="00CA48EF" w:rsidRDefault="00545183" w:rsidP="00CA48EF">
      <w:pPr>
        <w:pStyle w:val="Overskrift3"/>
      </w:pPr>
      <w:r w:rsidRPr="00CA48EF">
        <w:t>Utvikling i sysselsetting</w:t>
      </w:r>
    </w:p>
    <w:p w14:paraId="1437AFA6" w14:textId="77777777" w:rsidR="00545183" w:rsidRPr="00CA48EF" w:rsidRDefault="00545183" w:rsidP="00CA48EF">
      <w:r w:rsidRPr="00CA48EF">
        <w:t>Jordbruket stod i 2024 og 2025 for 1,6 pst. av den samlede sysselsettingen i Norge, mot 2,2 pst. i 2010, ifølge Budsjettnemnda. I tillegg leverer mange foretak varer og tjenester til landbruket, og det er en omfattende næringsvirksomhet knyttet til videreforedling og omsetning av landbruksvarer.</w:t>
      </w:r>
    </w:p>
    <w:p w14:paraId="375A38EA" w14:textId="77777777" w:rsidR="00545183" w:rsidRPr="00CA48EF" w:rsidRDefault="00545183" w:rsidP="00CA48EF">
      <w:r w:rsidRPr="00CA48EF">
        <w:t xml:space="preserve">Tabell 3.9 viser utviklingen i antall jordbruksbedrifter i drift, antall årsverk totalt og antall familieårsverk siden 1999. Arbeidsforbruket er basert på anslag fra SSBs arbeidskraftsundersøkelse fra 2023. Budsjettnemnda har også gjort estimater og framskrivinger for årene undersøkelsen ikke er utført. Familieårsverk inkluderer arbeid utført av bruker og ektefelle/partner, deres barn, foreldre og søsken. Alt familiearbeidet, lønnet eller ubetalt, inngår i de aktive jordbruksbedriftenes familieårsverk. Antall familieårsverk er prognosert å øke frem til 2027, til tross for at antall arbeidstimer som totalt legges inn i sektoren fortsatt er fallende. Dette skyldes </w:t>
      </w:r>
      <w:r w:rsidRPr="00CA48EF">
        <w:lastRenderedPageBreak/>
        <w:t>at reduksjonen i timetall per familieårsverk, som Stortinget har vedtatt, fordeles per år frem til og med 2027.</w:t>
      </w:r>
    </w:p>
    <w:p w14:paraId="4E3EAEC7" w14:textId="55C3F8E9" w:rsidR="00BD17A4" w:rsidRPr="00CA48EF" w:rsidRDefault="00BD17A4" w:rsidP="00CA48EF">
      <w:pPr>
        <w:pStyle w:val="tabell-tittel"/>
      </w:pPr>
      <w:r w:rsidRPr="00CA48EF">
        <w:t>Antall jordbruksbedrifter, årsverk og familieårsverk i 1 000 stk., 1999–2025</w:t>
      </w:r>
    </w:p>
    <w:p w14:paraId="1B463909" w14:textId="77777777" w:rsidR="00545183" w:rsidRPr="00CA48EF" w:rsidRDefault="00545183" w:rsidP="00CA48EF">
      <w:pPr>
        <w:pStyle w:val="Tabellnavn"/>
      </w:pPr>
      <w:r w:rsidRPr="00CA48EF">
        <w:t>11J1xt2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60"/>
        <w:gridCol w:w="780"/>
        <w:gridCol w:w="780"/>
        <w:gridCol w:w="780"/>
        <w:gridCol w:w="780"/>
        <w:gridCol w:w="780"/>
        <w:gridCol w:w="780"/>
        <w:gridCol w:w="780"/>
        <w:gridCol w:w="780"/>
        <w:gridCol w:w="780"/>
        <w:gridCol w:w="780"/>
      </w:tblGrid>
      <w:tr w:rsidR="007A73E0" w:rsidRPr="00CA48EF" w14:paraId="6272BD35" w14:textId="77777777">
        <w:trPr>
          <w:trHeight w:val="360"/>
        </w:trPr>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94076D" w14:textId="77777777" w:rsidR="00545183" w:rsidRPr="00CA48EF" w:rsidRDefault="00545183" w:rsidP="00CA48EF">
            <w:pPr>
              <w:rPr>
                <w:sz w:val="21"/>
              </w:rPr>
            </w:pPr>
            <w:r w:rsidRPr="00CA48EF">
              <w:rPr>
                <w:sz w:val="21"/>
              </w:rPr>
              <w:t>År</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EDBB42" w14:textId="77777777" w:rsidR="00545183" w:rsidRPr="00CA48EF" w:rsidRDefault="00545183" w:rsidP="00A0132C">
            <w:pPr>
              <w:jc w:val="right"/>
              <w:rPr>
                <w:sz w:val="21"/>
              </w:rPr>
            </w:pPr>
            <w:r w:rsidRPr="00CA48EF">
              <w:rPr>
                <w:sz w:val="21"/>
              </w:rPr>
              <w:t>1999</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35CAF1" w14:textId="77777777" w:rsidR="00545183" w:rsidRPr="00CA48EF" w:rsidRDefault="00545183" w:rsidP="00A0132C">
            <w:pPr>
              <w:jc w:val="right"/>
              <w:rPr>
                <w:sz w:val="21"/>
              </w:rPr>
            </w:pPr>
            <w:r w:rsidRPr="00CA48EF">
              <w:rPr>
                <w:sz w:val="21"/>
              </w:rPr>
              <w:t>2005</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B72B9C" w14:textId="77777777" w:rsidR="00545183" w:rsidRPr="00CA48EF" w:rsidRDefault="00545183" w:rsidP="00A0132C">
            <w:pPr>
              <w:jc w:val="right"/>
              <w:rPr>
                <w:sz w:val="21"/>
              </w:rPr>
            </w:pPr>
            <w:r w:rsidRPr="00CA48EF">
              <w:rPr>
                <w:sz w:val="21"/>
              </w:rPr>
              <w:t>2010</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10D205" w14:textId="77777777" w:rsidR="00545183" w:rsidRPr="00CA48EF" w:rsidRDefault="00545183" w:rsidP="00A0132C">
            <w:pPr>
              <w:jc w:val="right"/>
              <w:rPr>
                <w:sz w:val="21"/>
              </w:rPr>
            </w:pPr>
            <w:r w:rsidRPr="00CA48EF">
              <w:rPr>
                <w:sz w:val="21"/>
              </w:rPr>
              <w:t>2015</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55D531" w14:textId="77777777" w:rsidR="00545183" w:rsidRPr="00CA48EF" w:rsidRDefault="00545183" w:rsidP="00A0132C">
            <w:pPr>
              <w:jc w:val="right"/>
              <w:rPr>
                <w:sz w:val="21"/>
              </w:rPr>
            </w:pPr>
            <w:r w:rsidRPr="00CA48EF">
              <w:rPr>
                <w:sz w:val="21"/>
              </w:rPr>
              <w:t>2020</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E0AEAA" w14:textId="77777777" w:rsidR="00545183" w:rsidRPr="00CA48EF" w:rsidRDefault="00545183" w:rsidP="00A0132C">
            <w:pPr>
              <w:jc w:val="right"/>
              <w:rPr>
                <w:sz w:val="21"/>
              </w:rPr>
            </w:pPr>
            <w:r w:rsidRPr="00CA48EF">
              <w:rPr>
                <w:sz w:val="21"/>
              </w:rPr>
              <w:t>2022</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997EF6" w14:textId="77777777" w:rsidR="00545183" w:rsidRPr="00CA48EF" w:rsidRDefault="00545183" w:rsidP="00A0132C">
            <w:pPr>
              <w:jc w:val="right"/>
              <w:rPr>
                <w:sz w:val="21"/>
              </w:rPr>
            </w:pPr>
            <w:r w:rsidRPr="00CA48EF">
              <w:rPr>
                <w:sz w:val="21"/>
              </w:rPr>
              <w:t>2023</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A8569E" w14:textId="77777777" w:rsidR="00545183" w:rsidRPr="00CA48EF" w:rsidRDefault="00545183" w:rsidP="00A0132C">
            <w:pPr>
              <w:jc w:val="right"/>
              <w:rPr>
                <w:sz w:val="21"/>
              </w:rPr>
            </w:pPr>
            <w:r w:rsidRPr="00CA48EF">
              <w:rPr>
                <w:sz w:val="21"/>
              </w:rPr>
              <w:t>2024</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0FCE87" w14:textId="77777777" w:rsidR="00545183" w:rsidRPr="00CA48EF" w:rsidRDefault="00545183" w:rsidP="00A0132C">
            <w:pPr>
              <w:jc w:val="right"/>
              <w:rPr>
                <w:sz w:val="21"/>
              </w:rPr>
            </w:pPr>
            <w:r w:rsidRPr="00CA48EF">
              <w:rPr>
                <w:sz w:val="21"/>
              </w:rPr>
              <w:t>2025</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72F6CB" w14:textId="77777777" w:rsidR="00545183" w:rsidRPr="00CA48EF" w:rsidRDefault="00545183" w:rsidP="00A0132C">
            <w:pPr>
              <w:jc w:val="right"/>
              <w:rPr>
                <w:sz w:val="21"/>
              </w:rPr>
            </w:pPr>
            <w:r w:rsidRPr="00CA48EF">
              <w:rPr>
                <w:sz w:val="21"/>
              </w:rPr>
              <w:t>2026</w:t>
            </w:r>
            <w:r w:rsidRPr="00CA48EF">
              <w:rPr>
                <w:rStyle w:val="skrift-hevet"/>
                <w:sz w:val="21"/>
              </w:rPr>
              <w:t>1</w:t>
            </w:r>
          </w:p>
        </w:tc>
      </w:tr>
      <w:tr w:rsidR="007A73E0" w:rsidRPr="00CA48EF" w14:paraId="1268B282" w14:textId="77777777">
        <w:trPr>
          <w:trHeight w:val="380"/>
        </w:trPr>
        <w:tc>
          <w:tcPr>
            <w:tcW w:w="1760" w:type="dxa"/>
            <w:tcBorders>
              <w:top w:val="single" w:sz="4" w:space="0" w:color="000000"/>
              <w:left w:val="nil"/>
              <w:bottom w:val="nil"/>
              <w:right w:val="nil"/>
            </w:tcBorders>
            <w:tcMar>
              <w:top w:w="128" w:type="dxa"/>
              <w:left w:w="43" w:type="dxa"/>
              <w:bottom w:w="43" w:type="dxa"/>
              <w:right w:w="43" w:type="dxa"/>
            </w:tcMar>
          </w:tcPr>
          <w:p w14:paraId="66D19702" w14:textId="77777777" w:rsidR="00545183" w:rsidRPr="00CA48EF" w:rsidRDefault="00545183" w:rsidP="00CA48EF">
            <w:pPr>
              <w:rPr>
                <w:sz w:val="21"/>
              </w:rPr>
            </w:pPr>
            <w:r w:rsidRPr="00CA48EF">
              <w:rPr>
                <w:sz w:val="21"/>
              </w:rPr>
              <w:t>Jordbruksbedr.</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119B1221" w14:textId="77777777" w:rsidR="00545183" w:rsidRPr="00CA48EF" w:rsidRDefault="00545183" w:rsidP="00A0132C">
            <w:pPr>
              <w:jc w:val="right"/>
              <w:rPr>
                <w:sz w:val="21"/>
              </w:rPr>
            </w:pPr>
            <w:r w:rsidRPr="00CA48EF">
              <w:rPr>
                <w:sz w:val="21"/>
              </w:rPr>
              <w:t>70,70</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05132CC5" w14:textId="77777777" w:rsidR="00545183" w:rsidRPr="00CA48EF" w:rsidRDefault="00545183" w:rsidP="00A0132C">
            <w:pPr>
              <w:jc w:val="right"/>
              <w:rPr>
                <w:sz w:val="21"/>
              </w:rPr>
            </w:pPr>
            <w:r w:rsidRPr="00CA48EF">
              <w:rPr>
                <w:sz w:val="21"/>
              </w:rPr>
              <w:t>53,00</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4BA93E8F" w14:textId="77777777" w:rsidR="00545183" w:rsidRPr="00CA48EF" w:rsidRDefault="00545183" w:rsidP="00A0132C">
            <w:pPr>
              <w:jc w:val="right"/>
              <w:rPr>
                <w:sz w:val="21"/>
              </w:rPr>
            </w:pPr>
            <w:r w:rsidRPr="00CA48EF">
              <w:rPr>
                <w:sz w:val="21"/>
              </w:rPr>
              <w:t>46,62</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36D1C83F" w14:textId="77777777" w:rsidR="00545183" w:rsidRPr="00CA48EF" w:rsidRDefault="00545183" w:rsidP="00A0132C">
            <w:pPr>
              <w:jc w:val="right"/>
              <w:rPr>
                <w:sz w:val="21"/>
              </w:rPr>
            </w:pPr>
            <w:r w:rsidRPr="00CA48EF">
              <w:rPr>
                <w:sz w:val="21"/>
              </w:rPr>
              <w:t>42,02</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28FBD9A0" w14:textId="77777777" w:rsidR="00545183" w:rsidRPr="00CA48EF" w:rsidRDefault="00545183" w:rsidP="00A0132C">
            <w:pPr>
              <w:jc w:val="right"/>
              <w:rPr>
                <w:sz w:val="21"/>
              </w:rPr>
            </w:pPr>
            <w:r w:rsidRPr="00CA48EF">
              <w:rPr>
                <w:sz w:val="21"/>
              </w:rPr>
              <w:t>38,71</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60D8A691" w14:textId="77777777" w:rsidR="00545183" w:rsidRPr="00CA48EF" w:rsidRDefault="00545183" w:rsidP="00A0132C">
            <w:pPr>
              <w:jc w:val="right"/>
              <w:rPr>
                <w:sz w:val="21"/>
              </w:rPr>
            </w:pPr>
            <w:r w:rsidRPr="00CA48EF">
              <w:rPr>
                <w:sz w:val="21"/>
              </w:rPr>
              <w:t>37,92</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727AE18A" w14:textId="77777777" w:rsidR="00545183" w:rsidRPr="00CA48EF" w:rsidRDefault="00545183" w:rsidP="00A0132C">
            <w:pPr>
              <w:jc w:val="right"/>
              <w:rPr>
                <w:sz w:val="21"/>
              </w:rPr>
            </w:pPr>
            <w:r w:rsidRPr="00CA48EF">
              <w:rPr>
                <w:sz w:val="21"/>
              </w:rPr>
              <w:t>37,16</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6F2B554E" w14:textId="77777777" w:rsidR="00545183" w:rsidRPr="00CA48EF" w:rsidRDefault="00545183" w:rsidP="00A0132C">
            <w:pPr>
              <w:jc w:val="right"/>
              <w:rPr>
                <w:sz w:val="21"/>
              </w:rPr>
            </w:pPr>
            <w:r w:rsidRPr="00CA48EF">
              <w:rPr>
                <w:sz w:val="21"/>
              </w:rPr>
              <w:t>36,72</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6C747A02" w14:textId="77777777" w:rsidR="00545183" w:rsidRPr="00CA48EF" w:rsidRDefault="00545183" w:rsidP="00A0132C">
            <w:pPr>
              <w:jc w:val="right"/>
              <w:rPr>
                <w:sz w:val="21"/>
              </w:rPr>
            </w:pPr>
            <w:r w:rsidRPr="00CA48EF">
              <w:rPr>
                <w:sz w:val="21"/>
              </w:rPr>
              <w:t>36,57</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4B79957D" w14:textId="77777777" w:rsidR="00545183" w:rsidRPr="00CA48EF" w:rsidRDefault="00545183" w:rsidP="00A0132C">
            <w:pPr>
              <w:jc w:val="right"/>
              <w:rPr>
                <w:sz w:val="21"/>
              </w:rPr>
            </w:pPr>
            <w:r w:rsidRPr="00CA48EF">
              <w:rPr>
                <w:sz w:val="21"/>
              </w:rPr>
              <w:t>36,11</w:t>
            </w:r>
          </w:p>
        </w:tc>
      </w:tr>
      <w:tr w:rsidR="007A73E0" w:rsidRPr="00CA48EF" w14:paraId="3AFF8A76" w14:textId="77777777">
        <w:trPr>
          <w:trHeight w:val="380"/>
        </w:trPr>
        <w:tc>
          <w:tcPr>
            <w:tcW w:w="1760" w:type="dxa"/>
            <w:tcBorders>
              <w:top w:val="nil"/>
              <w:left w:val="nil"/>
              <w:bottom w:val="nil"/>
              <w:right w:val="nil"/>
            </w:tcBorders>
            <w:tcMar>
              <w:top w:w="128" w:type="dxa"/>
              <w:left w:w="43" w:type="dxa"/>
              <w:bottom w:w="43" w:type="dxa"/>
              <w:right w:w="43" w:type="dxa"/>
            </w:tcMar>
          </w:tcPr>
          <w:p w14:paraId="5594CD63" w14:textId="77777777" w:rsidR="00545183" w:rsidRPr="00CA48EF" w:rsidRDefault="00545183" w:rsidP="00CA48EF">
            <w:pPr>
              <w:rPr>
                <w:sz w:val="21"/>
              </w:rPr>
            </w:pPr>
            <w:r w:rsidRPr="00CA48EF">
              <w:rPr>
                <w:sz w:val="21"/>
              </w:rPr>
              <w:t>Årsverk totalt</w:t>
            </w:r>
          </w:p>
        </w:tc>
        <w:tc>
          <w:tcPr>
            <w:tcW w:w="780" w:type="dxa"/>
            <w:tcBorders>
              <w:top w:val="nil"/>
              <w:left w:val="nil"/>
              <w:bottom w:val="nil"/>
              <w:right w:val="nil"/>
            </w:tcBorders>
            <w:tcMar>
              <w:top w:w="128" w:type="dxa"/>
              <w:left w:w="43" w:type="dxa"/>
              <w:bottom w:w="43" w:type="dxa"/>
              <w:right w:w="43" w:type="dxa"/>
            </w:tcMar>
            <w:vAlign w:val="bottom"/>
          </w:tcPr>
          <w:p w14:paraId="48983697" w14:textId="77777777" w:rsidR="00545183" w:rsidRPr="00CA48EF" w:rsidRDefault="00545183" w:rsidP="00A0132C">
            <w:pPr>
              <w:jc w:val="right"/>
              <w:rPr>
                <w:sz w:val="21"/>
              </w:rPr>
            </w:pPr>
            <w:r w:rsidRPr="00CA48EF">
              <w:rPr>
                <w:sz w:val="21"/>
              </w:rPr>
              <w:t>79,90</w:t>
            </w:r>
          </w:p>
        </w:tc>
        <w:tc>
          <w:tcPr>
            <w:tcW w:w="780" w:type="dxa"/>
            <w:tcBorders>
              <w:top w:val="nil"/>
              <w:left w:val="nil"/>
              <w:bottom w:val="nil"/>
              <w:right w:val="nil"/>
            </w:tcBorders>
            <w:tcMar>
              <w:top w:w="128" w:type="dxa"/>
              <w:left w:w="43" w:type="dxa"/>
              <w:bottom w:w="43" w:type="dxa"/>
              <w:right w:w="43" w:type="dxa"/>
            </w:tcMar>
            <w:vAlign w:val="bottom"/>
          </w:tcPr>
          <w:p w14:paraId="127320B7" w14:textId="77777777" w:rsidR="00545183" w:rsidRPr="00CA48EF" w:rsidRDefault="00545183" w:rsidP="00A0132C">
            <w:pPr>
              <w:jc w:val="right"/>
              <w:rPr>
                <w:sz w:val="21"/>
              </w:rPr>
            </w:pPr>
            <w:r w:rsidRPr="00CA48EF">
              <w:rPr>
                <w:sz w:val="21"/>
              </w:rPr>
              <w:t>61,70</w:t>
            </w:r>
          </w:p>
        </w:tc>
        <w:tc>
          <w:tcPr>
            <w:tcW w:w="780" w:type="dxa"/>
            <w:tcBorders>
              <w:top w:val="nil"/>
              <w:left w:val="nil"/>
              <w:bottom w:val="nil"/>
              <w:right w:val="nil"/>
            </w:tcBorders>
            <w:tcMar>
              <w:top w:w="128" w:type="dxa"/>
              <w:left w:w="43" w:type="dxa"/>
              <w:bottom w:w="43" w:type="dxa"/>
              <w:right w:w="43" w:type="dxa"/>
            </w:tcMar>
            <w:vAlign w:val="bottom"/>
          </w:tcPr>
          <w:p w14:paraId="65BAC87F" w14:textId="77777777" w:rsidR="00545183" w:rsidRPr="00CA48EF" w:rsidRDefault="00545183" w:rsidP="00A0132C">
            <w:pPr>
              <w:jc w:val="right"/>
              <w:rPr>
                <w:sz w:val="21"/>
              </w:rPr>
            </w:pPr>
            <w:r w:rsidRPr="00CA48EF">
              <w:rPr>
                <w:sz w:val="21"/>
              </w:rPr>
              <w:t>49,70</w:t>
            </w:r>
          </w:p>
        </w:tc>
        <w:tc>
          <w:tcPr>
            <w:tcW w:w="780" w:type="dxa"/>
            <w:tcBorders>
              <w:top w:val="nil"/>
              <w:left w:val="nil"/>
              <w:bottom w:val="nil"/>
              <w:right w:val="nil"/>
            </w:tcBorders>
            <w:tcMar>
              <w:top w:w="128" w:type="dxa"/>
              <w:left w:w="43" w:type="dxa"/>
              <w:bottom w:w="43" w:type="dxa"/>
              <w:right w:w="43" w:type="dxa"/>
            </w:tcMar>
            <w:vAlign w:val="bottom"/>
          </w:tcPr>
          <w:p w14:paraId="49AA9CEF" w14:textId="77777777" w:rsidR="00545183" w:rsidRPr="00CA48EF" w:rsidRDefault="00545183" w:rsidP="00A0132C">
            <w:pPr>
              <w:jc w:val="right"/>
              <w:rPr>
                <w:sz w:val="21"/>
              </w:rPr>
            </w:pPr>
            <w:r w:rsidRPr="00CA48EF">
              <w:rPr>
                <w:sz w:val="21"/>
              </w:rPr>
              <w:t>44,75</w:t>
            </w:r>
          </w:p>
        </w:tc>
        <w:tc>
          <w:tcPr>
            <w:tcW w:w="780" w:type="dxa"/>
            <w:tcBorders>
              <w:top w:val="nil"/>
              <w:left w:val="nil"/>
              <w:bottom w:val="nil"/>
              <w:right w:val="nil"/>
            </w:tcBorders>
            <w:tcMar>
              <w:top w:w="128" w:type="dxa"/>
              <w:left w:w="43" w:type="dxa"/>
              <w:bottom w:w="43" w:type="dxa"/>
              <w:right w:w="43" w:type="dxa"/>
            </w:tcMar>
            <w:vAlign w:val="bottom"/>
          </w:tcPr>
          <w:p w14:paraId="31534CC6" w14:textId="77777777" w:rsidR="00545183" w:rsidRPr="00CA48EF" w:rsidRDefault="00545183" w:rsidP="00A0132C">
            <w:pPr>
              <w:jc w:val="right"/>
              <w:rPr>
                <w:sz w:val="21"/>
              </w:rPr>
            </w:pPr>
            <w:r w:rsidRPr="00CA48EF">
              <w:rPr>
                <w:sz w:val="21"/>
              </w:rPr>
              <w:t>42,70</w:t>
            </w:r>
          </w:p>
        </w:tc>
        <w:tc>
          <w:tcPr>
            <w:tcW w:w="780" w:type="dxa"/>
            <w:tcBorders>
              <w:top w:val="nil"/>
              <w:left w:val="nil"/>
              <w:bottom w:val="nil"/>
              <w:right w:val="nil"/>
            </w:tcBorders>
            <w:tcMar>
              <w:top w:w="128" w:type="dxa"/>
              <w:left w:w="43" w:type="dxa"/>
              <w:bottom w:w="43" w:type="dxa"/>
              <w:right w:w="43" w:type="dxa"/>
            </w:tcMar>
            <w:vAlign w:val="bottom"/>
          </w:tcPr>
          <w:p w14:paraId="63B51A80" w14:textId="77777777" w:rsidR="00545183" w:rsidRPr="00CA48EF" w:rsidRDefault="00545183" w:rsidP="00A0132C">
            <w:pPr>
              <w:jc w:val="right"/>
              <w:rPr>
                <w:sz w:val="21"/>
              </w:rPr>
            </w:pPr>
            <w:r w:rsidRPr="00CA48EF">
              <w:rPr>
                <w:sz w:val="21"/>
              </w:rPr>
              <w:t>41,95</w:t>
            </w:r>
          </w:p>
        </w:tc>
        <w:tc>
          <w:tcPr>
            <w:tcW w:w="780" w:type="dxa"/>
            <w:tcBorders>
              <w:top w:val="nil"/>
              <w:left w:val="nil"/>
              <w:bottom w:val="nil"/>
              <w:right w:val="nil"/>
            </w:tcBorders>
            <w:tcMar>
              <w:top w:w="128" w:type="dxa"/>
              <w:left w:w="43" w:type="dxa"/>
              <w:bottom w:w="43" w:type="dxa"/>
              <w:right w:w="43" w:type="dxa"/>
            </w:tcMar>
            <w:vAlign w:val="bottom"/>
          </w:tcPr>
          <w:p w14:paraId="35C680C9" w14:textId="77777777" w:rsidR="00545183" w:rsidRPr="00CA48EF" w:rsidRDefault="00545183" w:rsidP="00A0132C">
            <w:pPr>
              <w:jc w:val="right"/>
              <w:rPr>
                <w:sz w:val="21"/>
              </w:rPr>
            </w:pPr>
            <w:r w:rsidRPr="00CA48EF">
              <w:rPr>
                <w:sz w:val="21"/>
              </w:rPr>
              <w:t>41,70</w:t>
            </w:r>
          </w:p>
        </w:tc>
        <w:tc>
          <w:tcPr>
            <w:tcW w:w="780" w:type="dxa"/>
            <w:tcBorders>
              <w:top w:val="nil"/>
              <w:left w:val="nil"/>
              <w:bottom w:val="nil"/>
              <w:right w:val="nil"/>
            </w:tcBorders>
            <w:tcMar>
              <w:top w:w="128" w:type="dxa"/>
              <w:left w:w="43" w:type="dxa"/>
              <w:bottom w:w="43" w:type="dxa"/>
              <w:right w:w="43" w:type="dxa"/>
            </w:tcMar>
            <w:vAlign w:val="bottom"/>
          </w:tcPr>
          <w:p w14:paraId="1B476228" w14:textId="77777777" w:rsidR="00545183" w:rsidRPr="00CA48EF" w:rsidRDefault="00545183" w:rsidP="00A0132C">
            <w:pPr>
              <w:jc w:val="right"/>
              <w:rPr>
                <w:sz w:val="21"/>
              </w:rPr>
            </w:pPr>
            <w:r w:rsidRPr="00CA48EF">
              <w:rPr>
                <w:sz w:val="21"/>
              </w:rPr>
              <w:t>41,70</w:t>
            </w:r>
          </w:p>
        </w:tc>
        <w:tc>
          <w:tcPr>
            <w:tcW w:w="780" w:type="dxa"/>
            <w:tcBorders>
              <w:top w:val="nil"/>
              <w:left w:val="nil"/>
              <w:bottom w:val="nil"/>
              <w:right w:val="nil"/>
            </w:tcBorders>
            <w:tcMar>
              <w:top w:w="128" w:type="dxa"/>
              <w:left w:w="43" w:type="dxa"/>
              <w:bottom w:w="43" w:type="dxa"/>
              <w:right w:w="43" w:type="dxa"/>
            </w:tcMar>
            <w:vAlign w:val="bottom"/>
          </w:tcPr>
          <w:p w14:paraId="1C8D68C8" w14:textId="77777777" w:rsidR="00545183" w:rsidRPr="00CA48EF" w:rsidRDefault="00545183" w:rsidP="00A0132C">
            <w:pPr>
              <w:jc w:val="right"/>
              <w:rPr>
                <w:sz w:val="21"/>
              </w:rPr>
            </w:pPr>
            <w:r w:rsidRPr="00CA48EF">
              <w:rPr>
                <w:sz w:val="21"/>
              </w:rPr>
              <w:t>42,50</w:t>
            </w:r>
          </w:p>
        </w:tc>
        <w:tc>
          <w:tcPr>
            <w:tcW w:w="780" w:type="dxa"/>
            <w:tcBorders>
              <w:top w:val="nil"/>
              <w:left w:val="nil"/>
              <w:bottom w:val="nil"/>
              <w:right w:val="nil"/>
            </w:tcBorders>
            <w:tcMar>
              <w:top w:w="128" w:type="dxa"/>
              <w:left w:w="43" w:type="dxa"/>
              <w:bottom w:w="43" w:type="dxa"/>
              <w:right w:w="43" w:type="dxa"/>
            </w:tcMar>
            <w:vAlign w:val="bottom"/>
          </w:tcPr>
          <w:p w14:paraId="77F988BC" w14:textId="77777777" w:rsidR="00545183" w:rsidRPr="00CA48EF" w:rsidRDefault="00545183" w:rsidP="00A0132C">
            <w:pPr>
              <w:jc w:val="right"/>
              <w:rPr>
                <w:sz w:val="21"/>
              </w:rPr>
            </w:pPr>
            <w:r w:rsidRPr="00CA48EF">
              <w:rPr>
                <w:sz w:val="21"/>
              </w:rPr>
              <w:t>43,70</w:t>
            </w:r>
          </w:p>
        </w:tc>
      </w:tr>
      <w:tr w:rsidR="007A73E0" w:rsidRPr="00CA48EF" w14:paraId="48ECF14C" w14:textId="77777777">
        <w:trPr>
          <w:trHeight w:val="380"/>
        </w:trPr>
        <w:tc>
          <w:tcPr>
            <w:tcW w:w="1760" w:type="dxa"/>
            <w:tcBorders>
              <w:top w:val="nil"/>
              <w:left w:val="nil"/>
              <w:bottom w:val="single" w:sz="4" w:space="0" w:color="000000"/>
              <w:right w:val="nil"/>
            </w:tcBorders>
            <w:tcMar>
              <w:top w:w="128" w:type="dxa"/>
              <w:left w:w="43" w:type="dxa"/>
              <w:bottom w:w="43" w:type="dxa"/>
              <w:right w:w="43" w:type="dxa"/>
            </w:tcMar>
          </w:tcPr>
          <w:p w14:paraId="786F9593" w14:textId="77777777" w:rsidR="00545183" w:rsidRPr="00CA48EF" w:rsidRDefault="00545183" w:rsidP="00CA48EF">
            <w:pPr>
              <w:rPr>
                <w:sz w:val="21"/>
              </w:rPr>
            </w:pPr>
            <w:r w:rsidRPr="00CA48EF">
              <w:rPr>
                <w:sz w:val="21"/>
              </w:rPr>
              <w:t>Familieårsverk</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6BCA17E5" w14:textId="77777777" w:rsidR="00545183" w:rsidRPr="00CA48EF" w:rsidRDefault="00545183" w:rsidP="00A0132C">
            <w:pPr>
              <w:jc w:val="right"/>
              <w:rPr>
                <w:sz w:val="21"/>
              </w:rPr>
            </w:pPr>
            <w:r w:rsidRPr="00CA48EF">
              <w:rPr>
                <w:sz w:val="21"/>
              </w:rPr>
              <w:t xml:space="preserve"> </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430390D2" w14:textId="77777777" w:rsidR="00545183" w:rsidRPr="00CA48EF" w:rsidRDefault="00545183" w:rsidP="00A0132C">
            <w:pPr>
              <w:jc w:val="right"/>
              <w:rPr>
                <w:sz w:val="21"/>
              </w:rPr>
            </w:pPr>
            <w:r w:rsidRPr="00CA48EF">
              <w:rPr>
                <w:sz w:val="21"/>
              </w:rPr>
              <w:t xml:space="preserve"> </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7AD7A007" w14:textId="77777777" w:rsidR="00545183" w:rsidRPr="00CA48EF" w:rsidRDefault="00545183" w:rsidP="00A0132C">
            <w:pPr>
              <w:jc w:val="right"/>
              <w:rPr>
                <w:sz w:val="21"/>
              </w:rPr>
            </w:pPr>
            <w:r w:rsidRPr="00CA48EF">
              <w:rPr>
                <w:sz w:val="21"/>
              </w:rPr>
              <w:t>37,50</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3D232148" w14:textId="77777777" w:rsidR="00545183" w:rsidRPr="00CA48EF" w:rsidRDefault="00545183" w:rsidP="00A0132C">
            <w:pPr>
              <w:jc w:val="right"/>
              <w:rPr>
                <w:sz w:val="21"/>
              </w:rPr>
            </w:pPr>
            <w:r w:rsidRPr="00CA48EF">
              <w:rPr>
                <w:sz w:val="21"/>
              </w:rPr>
              <w:t>34,30</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07C0A100" w14:textId="77777777" w:rsidR="00545183" w:rsidRPr="00CA48EF" w:rsidRDefault="00545183" w:rsidP="00A0132C">
            <w:pPr>
              <w:jc w:val="right"/>
              <w:rPr>
                <w:sz w:val="21"/>
              </w:rPr>
            </w:pPr>
            <w:r w:rsidRPr="00CA48EF">
              <w:rPr>
                <w:sz w:val="21"/>
              </w:rPr>
              <w:t>31,70</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03ED2850" w14:textId="77777777" w:rsidR="00545183" w:rsidRPr="00CA48EF" w:rsidRDefault="00545183" w:rsidP="00A0132C">
            <w:pPr>
              <w:jc w:val="right"/>
              <w:rPr>
                <w:sz w:val="21"/>
              </w:rPr>
            </w:pPr>
            <w:r w:rsidRPr="00CA48EF">
              <w:rPr>
                <w:sz w:val="21"/>
              </w:rPr>
              <w:t>31,30</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3C303817" w14:textId="77777777" w:rsidR="00545183" w:rsidRPr="00CA48EF" w:rsidRDefault="00545183" w:rsidP="00A0132C">
            <w:pPr>
              <w:jc w:val="right"/>
              <w:rPr>
                <w:sz w:val="21"/>
              </w:rPr>
            </w:pPr>
            <w:r w:rsidRPr="00CA48EF">
              <w:rPr>
                <w:sz w:val="21"/>
              </w:rPr>
              <w:t>31,40</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20E49895" w14:textId="77777777" w:rsidR="00545183" w:rsidRPr="00CA48EF" w:rsidRDefault="00545183" w:rsidP="00A0132C">
            <w:pPr>
              <w:jc w:val="right"/>
              <w:rPr>
                <w:sz w:val="21"/>
              </w:rPr>
            </w:pPr>
            <w:r w:rsidRPr="00CA48EF">
              <w:rPr>
                <w:sz w:val="21"/>
              </w:rPr>
              <w:t>31,05</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7CBE57E1" w14:textId="77777777" w:rsidR="00545183" w:rsidRPr="00CA48EF" w:rsidRDefault="00545183" w:rsidP="00A0132C">
            <w:pPr>
              <w:jc w:val="right"/>
              <w:rPr>
                <w:sz w:val="21"/>
              </w:rPr>
            </w:pPr>
            <w:r w:rsidRPr="00CA48EF">
              <w:rPr>
                <w:sz w:val="21"/>
              </w:rPr>
              <w:t>31,60</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2D3E4515" w14:textId="77777777" w:rsidR="00545183" w:rsidRPr="00CA48EF" w:rsidRDefault="00545183" w:rsidP="00A0132C">
            <w:pPr>
              <w:jc w:val="right"/>
              <w:rPr>
                <w:sz w:val="21"/>
              </w:rPr>
            </w:pPr>
            <w:r w:rsidRPr="00CA48EF">
              <w:rPr>
                <w:sz w:val="21"/>
              </w:rPr>
              <w:t>32,40</w:t>
            </w:r>
          </w:p>
        </w:tc>
      </w:tr>
    </w:tbl>
    <w:p w14:paraId="0C3B0095" w14:textId="77777777" w:rsidR="00545183" w:rsidRPr="00CA48EF" w:rsidRDefault="00545183" w:rsidP="00CA48EF">
      <w:pPr>
        <w:pStyle w:val="tabell-noter"/>
        <w:rPr>
          <w:rStyle w:val="skrift-hevet"/>
        </w:rPr>
      </w:pPr>
      <w:r w:rsidRPr="00CA48EF">
        <w:rPr>
          <w:rStyle w:val="skrift-hevet"/>
        </w:rPr>
        <w:t>1</w:t>
      </w:r>
      <w:r w:rsidRPr="00CA48EF">
        <w:tab/>
        <w:t>Foreløpige tall</w:t>
      </w:r>
    </w:p>
    <w:p w14:paraId="4E91F998" w14:textId="77777777" w:rsidR="00545183" w:rsidRPr="00CA48EF" w:rsidRDefault="00545183" w:rsidP="00CA48EF">
      <w:pPr>
        <w:pStyle w:val="Kilde"/>
      </w:pPr>
      <w:r w:rsidRPr="00CA48EF">
        <w:t>Kilde: Budsjettnemnda</w:t>
      </w:r>
    </w:p>
    <w:p w14:paraId="51210F2A" w14:textId="77777777" w:rsidR="00545183" w:rsidRPr="00CA48EF" w:rsidRDefault="00545183" w:rsidP="00CA48EF">
      <w:pPr>
        <w:pStyle w:val="Overskrift3"/>
      </w:pPr>
      <w:r w:rsidRPr="00CA48EF">
        <w:t>Strukturutvikling</w:t>
      </w:r>
    </w:p>
    <w:p w14:paraId="7C4F9B04" w14:textId="77777777" w:rsidR="00545183" w:rsidRPr="00CA48EF" w:rsidRDefault="00545183" w:rsidP="00CA48EF">
      <w:r w:rsidRPr="00CA48EF">
        <w:t>Samlet sett over det siste tiåret, inkl. prognose for 2026, har antall jordbruksbedrifter gått ned med i overkant av 10 pst., om lag 4 200 bedrifter. Den årlige reduksjonen har vært 1,4 pst. Gjennomsnittlig areal per jordbruksbedrift har økt med 29 dekar i samme periode, fra 244 dekar til 274 dekar, eller 12 pst. Gjennomsnittstall for antall dyr eller dekar preges av at mange jordbruksbedrifter har flere produksjoner, hvor noen produksjoner er typiske tilleggsproduksjoner. Strukturutviklingen innebærer generelt at bedriftene spesialiseres.</w:t>
      </w:r>
    </w:p>
    <w:p w14:paraId="14FAE3B7" w14:textId="77777777" w:rsidR="00545183" w:rsidRPr="00CA48EF" w:rsidRDefault="00545183" w:rsidP="00CA48EF">
      <w:r w:rsidRPr="00CA48EF">
        <w:t>Antallet jordbruksbedrifter går ned, samtidig som det totale jordbruksarealet holder seg relativt stabilt. Fra 2017 til 2026 har totalt jordbruksareal økt med 0,3 pst. ifølge Budsjettnemnda. Arealet til bedrifter som går ut av næringen overtas i stor grad av eksisterende bedrifter, enten via salg eller leie. I 2024, som er siste oppdaterte året med tall for leid areal, hadde 66 pst. av jordbruksbedriftene leid areal, og i underkant av 49 pst. av jordbruksarealet i drift var leid. Hver jordbruksbedrift leide i snitt 130 dekar i 2024, mens tilsvarende tall for 2020 var 118 dekar. Statistikken viser stor regional variasjon. Nordland, Troms og Finnmark hadde størst andel jordbruksbedrifter med jordleie. Rogaland og Østfold har både den laveste andelen jordbruksbedrifter med jordleie og lavest andel leid jordbruksareal.</w:t>
      </w:r>
    </w:p>
    <w:p w14:paraId="77FE8F4F" w14:textId="77777777" w:rsidR="00545183" w:rsidRPr="00CA48EF" w:rsidRDefault="00545183" w:rsidP="00CA48EF">
      <w:r w:rsidRPr="00CA48EF">
        <w:t>I 2020 var det 7 145 jordbruksforetak med melkekyr. I 2025 viser foreløpige tall at antallet var redusert til 6 043. Samtidig har gjennomsnittlig antall melkekyr per foretak økt fra 29,9 melkekyr i 2020 til 34,8 i 2024. Krav om løsdrift i storfehold trer i kraft 1. januar 2034, noe som medfører et omstillingsbehov for de storfeprodusentene som fremdeles har båsfjøs. Tall fra Tine og Kukontrollen viser at 80 pst. av melka ble produsert i løsdriftsfjøs i 2024. 40 pst. av besetningene er imidlertid fortsatt i båsfjøs. Agder, Troms og Vestland er regionene med den høyeste andelen båsfjøs. Gjennomsnittlig antall liter kvote som ble disponert av et melkeproduksjonsforetak har økt fra 228 736 liter i 2020 til 257 491 liter i 2025.</w:t>
      </w:r>
    </w:p>
    <w:p w14:paraId="7BCCD3DD" w14:textId="77777777" w:rsidR="00545183" w:rsidRPr="00CA48EF" w:rsidRDefault="00545183" w:rsidP="00CA48EF">
      <w:r w:rsidRPr="00CA48EF">
        <w:lastRenderedPageBreak/>
        <w:t>Fra og med 2022 har det ikke vært det mulig å se hvor stor andel av grunnkvoten som er utleid eller inngår i samdrift pga. endringer i fagsystemet. Strukturutviklingen i noen plante- og husdyrproduksjoner i perioden 2000 til 2025 går frem av tabell 3.10.</w:t>
      </w:r>
    </w:p>
    <w:p w14:paraId="6C50BA1D" w14:textId="7000CC64" w:rsidR="00BD17A4" w:rsidRPr="00CA48EF" w:rsidRDefault="00BD17A4" w:rsidP="00CA48EF">
      <w:pPr>
        <w:pStyle w:val="tabell-tittel"/>
      </w:pPr>
      <w:r w:rsidRPr="00CA48EF">
        <w:t>Strukturutvikling for noen produksjoner, 1999–2025.</w:t>
      </w:r>
    </w:p>
    <w:p w14:paraId="7BE8C363" w14:textId="77777777" w:rsidR="00545183" w:rsidRPr="00CA48EF" w:rsidRDefault="00545183" w:rsidP="00CA48EF">
      <w:pPr>
        <w:pStyle w:val="Tabellnavn"/>
      </w:pPr>
      <w:r w:rsidRPr="00CA48EF">
        <w:t>07J1tx2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00"/>
        <w:gridCol w:w="3440"/>
        <w:gridCol w:w="980"/>
        <w:gridCol w:w="980"/>
        <w:gridCol w:w="980"/>
        <w:gridCol w:w="980"/>
        <w:gridCol w:w="980"/>
      </w:tblGrid>
      <w:tr w:rsidR="007A73E0" w:rsidRPr="00CA48EF" w14:paraId="4A8FEFDD" w14:textId="77777777">
        <w:trPr>
          <w:trHeight w:val="360"/>
        </w:trPr>
        <w:tc>
          <w:tcPr>
            <w:tcW w:w="46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FFA4320" w14:textId="77777777" w:rsidR="00545183" w:rsidRPr="00CA48EF" w:rsidRDefault="00545183" w:rsidP="00CA48EF">
            <w:pPr>
              <w:rPr>
                <w:sz w:val="21"/>
              </w:rPr>
            </w:pPr>
            <w:r w:rsidRPr="00CA48EF">
              <w:rPr>
                <w:sz w:val="21"/>
              </w:rPr>
              <w:t>Type jordbruksbedrift</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EE0082" w14:textId="77777777" w:rsidR="00545183" w:rsidRPr="00CA48EF" w:rsidRDefault="00545183" w:rsidP="00A0132C">
            <w:pPr>
              <w:jc w:val="right"/>
              <w:rPr>
                <w:sz w:val="21"/>
              </w:rPr>
            </w:pPr>
            <w:r w:rsidRPr="00CA48EF">
              <w:rPr>
                <w:sz w:val="21"/>
              </w:rPr>
              <w:t>1999</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966BEC" w14:textId="77777777" w:rsidR="00545183" w:rsidRPr="00CA48EF" w:rsidRDefault="00545183" w:rsidP="00A0132C">
            <w:pPr>
              <w:jc w:val="right"/>
              <w:rPr>
                <w:sz w:val="21"/>
              </w:rPr>
            </w:pPr>
            <w:r w:rsidRPr="00CA48EF">
              <w:rPr>
                <w:sz w:val="21"/>
              </w:rPr>
              <w:t>2010</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B6F766" w14:textId="77777777" w:rsidR="00545183" w:rsidRPr="00CA48EF" w:rsidRDefault="00545183" w:rsidP="00A0132C">
            <w:pPr>
              <w:jc w:val="right"/>
              <w:rPr>
                <w:sz w:val="21"/>
              </w:rPr>
            </w:pPr>
            <w:r w:rsidRPr="00CA48EF">
              <w:rPr>
                <w:sz w:val="21"/>
              </w:rPr>
              <w:t>2020</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3E0CE0" w14:textId="77777777" w:rsidR="00545183" w:rsidRPr="00CA48EF" w:rsidRDefault="00545183" w:rsidP="00A0132C">
            <w:pPr>
              <w:jc w:val="right"/>
              <w:rPr>
                <w:sz w:val="21"/>
              </w:rPr>
            </w:pPr>
            <w:r w:rsidRPr="00CA48EF">
              <w:rPr>
                <w:sz w:val="21"/>
              </w:rPr>
              <w:t>2024</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80BAED" w14:textId="77777777" w:rsidR="00545183" w:rsidRPr="00CA48EF" w:rsidRDefault="00545183" w:rsidP="00A0132C">
            <w:pPr>
              <w:jc w:val="right"/>
              <w:rPr>
                <w:sz w:val="21"/>
              </w:rPr>
            </w:pPr>
            <w:r w:rsidRPr="00CA48EF">
              <w:rPr>
                <w:sz w:val="21"/>
              </w:rPr>
              <w:t>2025*</w:t>
            </w:r>
          </w:p>
        </w:tc>
      </w:tr>
      <w:tr w:rsidR="007A73E0" w:rsidRPr="00CA48EF" w14:paraId="03068F61" w14:textId="77777777">
        <w:trPr>
          <w:trHeight w:val="380"/>
        </w:trPr>
        <w:tc>
          <w:tcPr>
            <w:tcW w:w="4640" w:type="dxa"/>
            <w:gridSpan w:val="2"/>
            <w:tcBorders>
              <w:top w:val="single" w:sz="4" w:space="0" w:color="000000"/>
              <w:left w:val="nil"/>
              <w:bottom w:val="nil"/>
              <w:right w:val="nil"/>
            </w:tcBorders>
            <w:tcMar>
              <w:top w:w="128" w:type="dxa"/>
              <w:left w:w="43" w:type="dxa"/>
              <w:bottom w:w="43" w:type="dxa"/>
              <w:right w:w="43" w:type="dxa"/>
            </w:tcMar>
          </w:tcPr>
          <w:p w14:paraId="0EF1BBFE" w14:textId="77777777" w:rsidR="00545183" w:rsidRPr="00CA48EF" w:rsidRDefault="00545183" w:rsidP="00CA48EF">
            <w:pPr>
              <w:rPr>
                <w:sz w:val="21"/>
              </w:rPr>
            </w:pPr>
            <w:r w:rsidRPr="00CA48EF">
              <w:rPr>
                <w:sz w:val="21"/>
              </w:rPr>
              <w:t>Korn og oljevekster</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6AC5B66B"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3DF41B16"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8BFEA57"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58DF328"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41B6206B" w14:textId="77777777" w:rsidR="00545183" w:rsidRPr="00CA48EF" w:rsidRDefault="00545183" w:rsidP="00A0132C">
            <w:pPr>
              <w:jc w:val="right"/>
              <w:rPr>
                <w:sz w:val="21"/>
              </w:rPr>
            </w:pPr>
          </w:p>
        </w:tc>
      </w:tr>
      <w:tr w:rsidR="007A73E0" w:rsidRPr="00CA48EF" w14:paraId="39F4C933" w14:textId="77777777">
        <w:trPr>
          <w:trHeight w:val="380"/>
        </w:trPr>
        <w:tc>
          <w:tcPr>
            <w:tcW w:w="1200" w:type="dxa"/>
            <w:tcBorders>
              <w:top w:val="nil"/>
              <w:left w:val="nil"/>
              <w:bottom w:val="nil"/>
              <w:right w:val="nil"/>
            </w:tcBorders>
            <w:tcMar>
              <w:top w:w="128" w:type="dxa"/>
              <w:left w:w="43" w:type="dxa"/>
              <w:bottom w:w="43" w:type="dxa"/>
              <w:right w:w="43" w:type="dxa"/>
            </w:tcMar>
          </w:tcPr>
          <w:p w14:paraId="2DB71BEF"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64B7734B" w14:textId="77777777" w:rsidR="00545183" w:rsidRPr="00CA48EF" w:rsidRDefault="00545183" w:rsidP="00CA48EF">
            <w:pPr>
              <w:rPr>
                <w:sz w:val="21"/>
              </w:rPr>
            </w:pPr>
            <w:r w:rsidRPr="00CA48EF">
              <w:rPr>
                <w:sz w:val="21"/>
              </w:rPr>
              <w:t>Antall bedrifter</w:t>
            </w:r>
          </w:p>
        </w:tc>
        <w:tc>
          <w:tcPr>
            <w:tcW w:w="980" w:type="dxa"/>
            <w:tcBorders>
              <w:top w:val="nil"/>
              <w:left w:val="nil"/>
              <w:bottom w:val="nil"/>
              <w:right w:val="nil"/>
            </w:tcBorders>
            <w:tcMar>
              <w:top w:w="128" w:type="dxa"/>
              <w:left w:w="43" w:type="dxa"/>
              <w:bottom w:w="43" w:type="dxa"/>
              <w:right w:w="43" w:type="dxa"/>
            </w:tcMar>
            <w:vAlign w:val="bottom"/>
          </w:tcPr>
          <w:p w14:paraId="6CCF026C" w14:textId="77777777" w:rsidR="00545183" w:rsidRPr="00CA48EF" w:rsidRDefault="00545183" w:rsidP="00A0132C">
            <w:pPr>
              <w:jc w:val="right"/>
              <w:rPr>
                <w:sz w:val="21"/>
              </w:rPr>
            </w:pPr>
            <w:r w:rsidRPr="00CA48EF">
              <w:rPr>
                <w:sz w:val="21"/>
              </w:rPr>
              <w:t>21 909</w:t>
            </w:r>
          </w:p>
        </w:tc>
        <w:tc>
          <w:tcPr>
            <w:tcW w:w="980" w:type="dxa"/>
            <w:tcBorders>
              <w:top w:val="nil"/>
              <w:left w:val="nil"/>
              <w:bottom w:val="nil"/>
              <w:right w:val="nil"/>
            </w:tcBorders>
            <w:tcMar>
              <w:top w:w="128" w:type="dxa"/>
              <w:left w:w="43" w:type="dxa"/>
              <w:bottom w:w="43" w:type="dxa"/>
              <w:right w:w="43" w:type="dxa"/>
            </w:tcMar>
            <w:vAlign w:val="bottom"/>
          </w:tcPr>
          <w:p w14:paraId="5C9CE4F1" w14:textId="77777777" w:rsidR="00545183" w:rsidRPr="00CA48EF" w:rsidRDefault="00545183" w:rsidP="00A0132C">
            <w:pPr>
              <w:jc w:val="right"/>
              <w:rPr>
                <w:sz w:val="21"/>
              </w:rPr>
            </w:pPr>
            <w:r w:rsidRPr="00CA48EF">
              <w:rPr>
                <w:sz w:val="21"/>
              </w:rPr>
              <w:t>13 533</w:t>
            </w:r>
          </w:p>
        </w:tc>
        <w:tc>
          <w:tcPr>
            <w:tcW w:w="980" w:type="dxa"/>
            <w:tcBorders>
              <w:top w:val="nil"/>
              <w:left w:val="nil"/>
              <w:bottom w:val="nil"/>
              <w:right w:val="nil"/>
            </w:tcBorders>
            <w:tcMar>
              <w:top w:w="128" w:type="dxa"/>
              <w:left w:w="43" w:type="dxa"/>
              <w:bottom w:w="43" w:type="dxa"/>
              <w:right w:w="43" w:type="dxa"/>
            </w:tcMar>
            <w:vAlign w:val="bottom"/>
          </w:tcPr>
          <w:p w14:paraId="0A07C733" w14:textId="77777777" w:rsidR="00545183" w:rsidRPr="00CA48EF" w:rsidRDefault="00545183" w:rsidP="00A0132C">
            <w:pPr>
              <w:jc w:val="right"/>
              <w:rPr>
                <w:sz w:val="21"/>
              </w:rPr>
            </w:pPr>
            <w:r w:rsidRPr="00CA48EF">
              <w:rPr>
                <w:sz w:val="21"/>
              </w:rPr>
              <w:t>10 121</w:t>
            </w:r>
          </w:p>
        </w:tc>
        <w:tc>
          <w:tcPr>
            <w:tcW w:w="980" w:type="dxa"/>
            <w:tcBorders>
              <w:top w:val="nil"/>
              <w:left w:val="nil"/>
              <w:bottom w:val="nil"/>
              <w:right w:val="nil"/>
            </w:tcBorders>
            <w:tcMar>
              <w:top w:w="128" w:type="dxa"/>
              <w:left w:w="43" w:type="dxa"/>
              <w:bottom w:w="43" w:type="dxa"/>
              <w:right w:w="43" w:type="dxa"/>
            </w:tcMar>
            <w:vAlign w:val="bottom"/>
          </w:tcPr>
          <w:p w14:paraId="6771943D" w14:textId="77777777" w:rsidR="00545183" w:rsidRPr="00CA48EF" w:rsidRDefault="00545183" w:rsidP="00A0132C">
            <w:pPr>
              <w:jc w:val="right"/>
              <w:rPr>
                <w:sz w:val="21"/>
              </w:rPr>
            </w:pPr>
            <w:r w:rsidRPr="00CA48EF">
              <w:rPr>
                <w:sz w:val="21"/>
              </w:rPr>
              <w:t>9 566</w:t>
            </w:r>
          </w:p>
        </w:tc>
        <w:tc>
          <w:tcPr>
            <w:tcW w:w="980" w:type="dxa"/>
            <w:tcBorders>
              <w:top w:val="nil"/>
              <w:left w:val="nil"/>
              <w:bottom w:val="nil"/>
              <w:right w:val="nil"/>
            </w:tcBorders>
            <w:tcMar>
              <w:top w:w="128" w:type="dxa"/>
              <w:left w:w="43" w:type="dxa"/>
              <w:bottom w:w="43" w:type="dxa"/>
              <w:right w:w="43" w:type="dxa"/>
            </w:tcMar>
            <w:vAlign w:val="bottom"/>
          </w:tcPr>
          <w:p w14:paraId="0B50E884" w14:textId="77777777" w:rsidR="00545183" w:rsidRPr="00CA48EF" w:rsidRDefault="00545183" w:rsidP="00A0132C">
            <w:pPr>
              <w:jc w:val="right"/>
              <w:rPr>
                <w:sz w:val="21"/>
              </w:rPr>
            </w:pPr>
            <w:r w:rsidRPr="00CA48EF">
              <w:rPr>
                <w:sz w:val="21"/>
              </w:rPr>
              <w:t>9 419</w:t>
            </w:r>
          </w:p>
        </w:tc>
      </w:tr>
      <w:tr w:rsidR="007A73E0" w:rsidRPr="00CA48EF" w14:paraId="0DDA20EE" w14:textId="77777777">
        <w:trPr>
          <w:trHeight w:val="380"/>
        </w:trPr>
        <w:tc>
          <w:tcPr>
            <w:tcW w:w="1200" w:type="dxa"/>
            <w:tcBorders>
              <w:top w:val="nil"/>
              <w:left w:val="nil"/>
              <w:bottom w:val="nil"/>
              <w:right w:val="nil"/>
            </w:tcBorders>
            <w:tcMar>
              <w:top w:w="128" w:type="dxa"/>
              <w:left w:w="43" w:type="dxa"/>
              <w:bottom w:w="43" w:type="dxa"/>
              <w:right w:w="43" w:type="dxa"/>
            </w:tcMar>
          </w:tcPr>
          <w:p w14:paraId="7ED77AAC"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2B8A0DD3" w14:textId="77777777" w:rsidR="00545183" w:rsidRPr="00CA48EF" w:rsidRDefault="00545183" w:rsidP="00CA48EF">
            <w:pPr>
              <w:rPr>
                <w:sz w:val="21"/>
              </w:rPr>
            </w:pPr>
            <w:r w:rsidRPr="00CA48EF">
              <w:rPr>
                <w:sz w:val="21"/>
              </w:rPr>
              <w:t>Areal, 1000 dekar</w:t>
            </w:r>
          </w:p>
        </w:tc>
        <w:tc>
          <w:tcPr>
            <w:tcW w:w="980" w:type="dxa"/>
            <w:tcBorders>
              <w:top w:val="nil"/>
              <w:left w:val="nil"/>
              <w:bottom w:val="nil"/>
              <w:right w:val="nil"/>
            </w:tcBorders>
            <w:tcMar>
              <w:top w:w="128" w:type="dxa"/>
              <w:left w:w="43" w:type="dxa"/>
              <w:bottom w:w="43" w:type="dxa"/>
              <w:right w:w="43" w:type="dxa"/>
            </w:tcMar>
            <w:vAlign w:val="bottom"/>
          </w:tcPr>
          <w:p w14:paraId="6A411C82" w14:textId="77777777" w:rsidR="00545183" w:rsidRPr="00CA48EF" w:rsidRDefault="00545183" w:rsidP="00A0132C">
            <w:pPr>
              <w:jc w:val="right"/>
              <w:rPr>
                <w:sz w:val="21"/>
              </w:rPr>
            </w:pPr>
            <w:r w:rsidRPr="00CA48EF">
              <w:rPr>
                <w:sz w:val="21"/>
              </w:rPr>
              <w:t>3 282</w:t>
            </w:r>
          </w:p>
        </w:tc>
        <w:tc>
          <w:tcPr>
            <w:tcW w:w="980" w:type="dxa"/>
            <w:tcBorders>
              <w:top w:val="nil"/>
              <w:left w:val="nil"/>
              <w:bottom w:val="nil"/>
              <w:right w:val="nil"/>
            </w:tcBorders>
            <w:tcMar>
              <w:top w:w="128" w:type="dxa"/>
              <w:left w:w="43" w:type="dxa"/>
              <w:bottom w:w="43" w:type="dxa"/>
              <w:right w:w="43" w:type="dxa"/>
            </w:tcMar>
            <w:vAlign w:val="bottom"/>
          </w:tcPr>
          <w:p w14:paraId="5EEFA4A8" w14:textId="77777777" w:rsidR="00545183" w:rsidRPr="00CA48EF" w:rsidRDefault="00545183" w:rsidP="00A0132C">
            <w:pPr>
              <w:jc w:val="right"/>
              <w:rPr>
                <w:sz w:val="21"/>
              </w:rPr>
            </w:pPr>
            <w:r w:rsidRPr="00CA48EF">
              <w:rPr>
                <w:sz w:val="21"/>
              </w:rPr>
              <w:t>3 071</w:t>
            </w:r>
          </w:p>
        </w:tc>
        <w:tc>
          <w:tcPr>
            <w:tcW w:w="980" w:type="dxa"/>
            <w:tcBorders>
              <w:top w:val="nil"/>
              <w:left w:val="nil"/>
              <w:bottom w:val="nil"/>
              <w:right w:val="nil"/>
            </w:tcBorders>
            <w:tcMar>
              <w:top w:w="128" w:type="dxa"/>
              <w:left w:w="43" w:type="dxa"/>
              <w:bottom w:w="43" w:type="dxa"/>
              <w:right w:w="43" w:type="dxa"/>
            </w:tcMar>
            <w:vAlign w:val="bottom"/>
          </w:tcPr>
          <w:p w14:paraId="2A8C9D6B" w14:textId="77777777" w:rsidR="00545183" w:rsidRPr="00CA48EF" w:rsidRDefault="00545183" w:rsidP="00A0132C">
            <w:pPr>
              <w:jc w:val="right"/>
              <w:rPr>
                <w:sz w:val="21"/>
              </w:rPr>
            </w:pPr>
            <w:r w:rsidRPr="00CA48EF">
              <w:rPr>
                <w:sz w:val="21"/>
              </w:rPr>
              <w:t>2 832</w:t>
            </w:r>
          </w:p>
        </w:tc>
        <w:tc>
          <w:tcPr>
            <w:tcW w:w="980" w:type="dxa"/>
            <w:tcBorders>
              <w:top w:val="nil"/>
              <w:left w:val="nil"/>
              <w:bottom w:val="nil"/>
              <w:right w:val="nil"/>
            </w:tcBorders>
            <w:tcMar>
              <w:top w:w="128" w:type="dxa"/>
              <w:left w:w="43" w:type="dxa"/>
              <w:bottom w:w="43" w:type="dxa"/>
              <w:right w:w="43" w:type="dxa"/>
            </w:tcMar>
            <w:vAlign w:val="bottom"/>
          </w:tcPr>
          <w:p w14:paraId="6F7FEA49" w14:textId="77777777" w:rsidR="00545183" w:rsidRPr="00CA48EF" w:rsidRDefault="00545183" w:rsidP="00A0132C">
            <w:pPr>
              <w:jc w:val="right"/>
              <w:rPr>
                <w:sz w:val="21"/>
              </w:rPr>
            </w:pPr>
            <w:r w:rsidRPr="00CA48EF">
              <w:rPr>
                <w:sz w:val="21"/>
              </w:rPr>
              <w:t>2 821</w:t>
            </w:r>
          </w:p>
        </w:tc>
        <w:tc>
          <w:tcPr>
            <w:tcW w:w="980" w:type="dxa"/>
            <w:tcBorders>
              <w:top w:val="nil"/>
              <w:left w:val="nil"/>
              <w:bottom w:val="nil"/>
              <w:right w:val="nil"/>
            </w:tcBorders>
            <w:tcMar>
              <w:top w:w="128" w:type="dxa"/>
              <w:left w:w="43" w:type="dxa"/>
              <w:bottom w:w="43" w:type="dxa"/>
              <w:right w:w="43" w:type="dxa"/>
            </w:tcMar>
            <w:vAlign w:val="bottom"/>
          </w:tcPr>
          <w:p w14:paraId="194BD940" w14:textId="77777777" w:rsidR="00545183" w:rsidRPr="00CA48EF" w:rsidRDefault="00545183" w:rsidP="00A0132C">
            <w:pPr>
              <w:jc w:val="right"/>
              <w:rPr>
                <w:sz w:val="21"/>
              </w:rPr>
            </w:pPr>
            <w:r w:rsidRPr="00CA48EF">
              <w:rPr>
                <w:sz w:val="21"/>
              </w:rPr>
              <w:t>2 842</w:t>
            </w:r>
          </w:p>
        </w:tc>
      </w:tr>
      <w:tr w:rsidR="007A73E0" w:rsidRPr="00CA48EF" w14:paraId="4276052B" w14:textId="77777777">
        <w:trPr>
          <w:trHeight w:val="380"/>
        </w:trPr>
        <w:tc>
          <w:tcPr>
            <w:tcW w:w="1200" w:type="dxa"/>
            <w:tcBorders>
              <w:top w:val="nil"/>
              <w:left w:val="nil"/>
              <w:bottom w:val="single" w:sz="4" w:space="0" w:color="000000"/>
              <w:right w:val="nil"/>
            </w:tcBorders>
            <w:tcMar>
              <w:top w:w="128" w:type="dxa"/>
              <w:left w:w="43" w:type="dxa"/>
              <w:bottom w:w="43" w:type="dxa"/>
              <w:right w:w="43" w:type="dxa"/>
            </w:tcMar>
          </w:tcPr>
          <w:p w14:paraId="042DF22D" w14:textId="77777777" w:rsidR="00545183" w:rsidRPr="00CA48EF" w:rsidRDefault="00545183" w:rsidP="00CA48EF">
            <w:pPr>
              <w:rPr>
                <w:sz w:val="21"/>
              </w:rPr>
            </w:pPr>
          </w:p>
        </w:tc>
        <w:tc>
          <w:tcPr>
            <w:tcW w:w="3440" w:type="dxa"/>
            <w:tcBorders>
              <w:top w:val="nil"/>
              <w:left w:val="nil"/>
              <w:bottom w:val="single" w:sz="4" w:space="0" w:color="000000"/>
              <w:right w:val="nil"/>
            </w:tcBorders>
            <w:tcMar>
              <w:top w:w="128" w:type="dxa"/>
              <w:left w:w="43" w:type="dxa"/>
              <w:bottom w:w="43" w:type="dxa"/>
              <w:right w:w="43" w:type="dxa"/>
            </w:tcMar>
          </w:tcPr>
          <w:p w14:paraId="71B06629" w14:textId="77777777" w:rsidR="00545183" w:rsidRPr="00CA48EF" w:rsidRDefault="00545183" w:rsidP="00CA48EF">
            <w:pPr>
              <w:rPr>
                <w:sz w:val="21"/>
              </w:rPr>
            </w:pPr>
            <w:r w:rsidRPr="00CA48EF">
              <w:rPr>
                <w:sz w:val="21"/>
              </w:rPr>
              <w:t>Areal per bedrift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74C2D7B" w14:textId="77777777" w:rsidR="00545183" w:rsidRPr="00CA48EF" w:rsidRDefault="00545183" w:rsidP="00A0132C">
            <w:pPr>
              <w:jc w:val="right"/>
              <w:rPr>
                <w:sz w:val="21"/>
              </w:rPr>
            </w:pPr>
            <w:r w:rsidRPr="00CA48EF">
              <w:rPr>
                <w:sz w:val="21"/>
              </w:rPr>
              <w:t>150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0798174" w14:textId="77777777" w:rsidR="00545183" w:rsidRPr="00CA48EF" w:rsidRDefault="00545183" w:rsidP="00A0132C">
            <w:pPr>
              <w:jc w:val="right"/>
              <w:rPr>
                <w:sz w:val="21"/>
              </w:rPr>
            </w:pPr>
            <w:r w:rsidRPr="00CA48EF">
              <w:rPr>
                <w:sz w:val="21"/>
              </w:rPr>
              <w:t>227</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0681AB4" w14:textId="77777777" w:rsidR="00545183" w:rsidRPr="00CA48EF" w:rsidRDefault="00545183" w:rsidP="00A0132C">
            <w:pPr>
              <w:jc w:val="right"/>
              <w:rPr>
                <w:sz w:val="21"/>
              </w:rPr>
            </w:pPr>
            <w:r w:rsidRPr="00CA48EF">
              <w:rPr>
                <w:sz w:val="21"/>
              </w:rPr>
              <w:t>280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4D543E2" w14:textId="77777777" w:rsidR="00545183" w:rsidRPr="00CA48EF" w:rsidRDefault="00545183" w:rsidP="00A0132C">
            <w:pPr>
              <w:jc w:val="right"/>
              <w:rPr>
                <w:sz w:val="21"/>
              </w:rPr>
            </w:pPr>
            <w:r w:rsidRPr="00CA48EF">
              <w:rPr>
                <w:sz w:val="21"/>
              </w:rPr>
              <w:t>295</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499FC6F" w14:textId="77777777" w:rsidR="00545183" w:rsidRPr="00CA48EF" w:rsidRDefault="00545183" w:rsidP="00A0132C">
            <w:pPr>
              <w:jc w:val="right"/>
              <w:rPr>
                <w:sz w:val="21"/>
              </w:rPr>
            </w:pPr>
            <w:r w:rsidRPr="00CA48EF">
              <w:rPr>
                <w:sz w:val="21"/>
              </w:rPr>
              <w:t>302</w:t>
            </w:r>
          </w:p>
        </w:tc>
      </w:tr>
      <w:tr w:rsidR="007A73E0" w:rsidRPr="00CA48EF" w14:paraId="4EB0CA00" w14:textId="77777777">
        <w:trPr>
          <w:trHeight w:val="380"/>
        </w:trPr>
        <w:tc>
          <w:tcPr>
            <w:tcW w:w="4640" w:type="dxa"/>
            <w:gridSpan w:val="2"/>
            <w:tcBorders>
              <w:top w:val="single" w:sz="4" w:space="0" w:color="000000"/>
              <w:left w:val="nil"/>
              <w:bottom w:val="nil"/>
              <w:right w:val="nil"/>
            </w:tcBorders>
            <w:tcMar>
              <w:top w:w="128" w:type="dxa"/>
              <w:left w:w="43" w:type="dxa"/>
              <w:bottom w:w="43" w:type="dxa"/>
              <w:right w:w="43" w:type="dxa"/>
            </w:tcMar>
          </w:tcPr>
          <w:p w14:paraId="44B10A1A" w14:textId="77777777" w:rsidR="00545183" w:rsidRPr="00CA48EF" w:rsidRDefault="00545183" w:rsidP="00CA48EF">
            <w:pPr>
              <w:rPr>
                <w:sz w:val="21"/>
              </w:rPr>
            </w:pPr>
            <w:r w:rsidRPr="00CA48EF">
              <w:rPr>
                <w:sz w:val="21"/>
              </w:rPr>
              <w:t>Poteter</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6DD6C39"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78DAC50"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6118383A"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7931E7A0"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A8FEE2C" w14:textId="77777777" w:rsidR="00545183" w:rsidRPr="00CA48EF" w:rsidRDefault="00545183" w:rsidP="00A0132C">
            <w:pPr>
              <w:jc w:val="right"/>
              <w:rPr>
                <w:sz w:val="21"/>
              </w:rPr>
            </w:pPr>
          </w:p>
        </w:tc>
      </w:tr>
      <w:tr w:rsidR="007A73E0" w:rsidRPr="00CA48EF" w14:paraId="42D337E6" w14:textId="77777777">
        <w:trPr>
          <w:trHeight w:val="380"/>
        </w:trPr>
        <w:tc>
          <w:tcPr>
            <w:tcW w:w="1200" w:type="dxa"/>
            <w:tcBorders>
              <w:top w:val="nil"/>
              <w:left w:val="nil"/>
              <w:bottom w:val="nil"/>
              <w:right w:val="nil"/>
            </w:tcBorders>
            <w:tcMar>
              <w:top w:w="128" w:type="dxa"/>
              <w:left w:w="43" w:type="dxa"/>
              <w:bottom w:w="43" w:type="dxa"/>
              <w:right w:w="43" w:type="dxa"/>
            </w:tcMar>
          </w:tcPr>
          <w:p w14:paraId="6F424ECB"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5DD5B80E" w14:textId="77777777" w:rsidR="00545183" w:rsidRPr="00CA48EF" w:rsidRDefault="00545183" w:rsidP="00CA48EF">
            <w:pPr>
              <w:rPr>
                <w:sz w:val="21"/>
              </w:rPr>
            </w:pPr>
            <w:r w:rsidRPr="00CA48EF">
              <w:rPr>
                <w:sz w:val="21"/>
              </w:rPr>
              <w:t>Antall bedrifter</w:t>
            </w:r>
          </w:p>
        </w:tc>
        <w:tc>
          <w:tcPr>
            <w:tcW w:w="980" w:type="dxa"/>
            <w:tcBorders>
              <w:top w:val="nil"/>
              <w:left w:val="nil"/>
              <w:bottom w:val="nil"/>
              <w:right w:val="nil"/>
            </w:tcBorders>
            <w:tcMar>
              <w:top w:w="128" w:type="dxa"/>
              <w:left w:w="43" w:type="dxa"/>
              <w:bottom w:w="43" w:type="dxa"/>
              <w:right w:w="43" w:type="dxa"/>
            </w:tcMar>
            <w:vAlign w:val="bottom"/>
          </w:tcPr>
          <w:p w14:paraId="6B02EA18" w14:textId="77777777" w:rsidR="00545183" w:rsidRPr="00CA48EF" w:rsidRDefault="00545183" w:rsidP="00A0132C">
            <w:pPr>
              <w:jc w:val="right"/>
              <w:rPr>
                <w:sz w:val="21"/>
              </w:rPr>
            </w:pPr>
            <w:r w:rsidRPr="00CA48EF">
              <w:rPr>
                <w:sz w:val="21"/>
              </w:rPr>
              <w:t xml:space="preserve"> 10 260 </w:t>
            </w:r>
          </w:p>
        </w:tc>
        <w:tc>
          <w:tcPr>
            <w:tcW w:w="980" w:type="dxa"/>
            <w:tcBorders>
              <w:top w:val="nil"/>
              <w:left w:val="nil"/>
              <w:bottom w:val="nil"/>
              <w:right w:val="nil"/>
            </w:tcBorders>
            <w:tcMar>
              <w:top w:w="128" w:type="dxa"/>
              <w:left w:w="43" w:type="dxa"/>
              <w:bottom w:w="43" w:type="dxa"/>
              <w:right w:w="43" w:type="dxa"/>
            </w:tcMar>
            <w:vAlign w:val="bottom"/>
          </w:tcPr>
          <w:p w14:paraId="69DB81F8" w14:textId="77777777" w:rsidR="00545183" w:rsidRPr="00CA48EF" w:rsidRDefault="00545183" w:rsidP="00A0132C">
            <w:pPr>
              <w:jc w:val="right"/>
              <w:rPr>
                <w:sz w:val="21"/>
              </w:rPr>
            </w:pPr>
            <w:r w:rsidRPr="00CA48EF">
              <w:rPr>
                <w:sz w:val="21"/>
              </w:rPr>
              <w:t xml:space="preserve"> 2 795 </w:t>
            </w:r>
          </w:p>
        </w:tc>
        <w:tc>
          <w:tcPr>
            <w:tcW w:w="980" w:type="dxa"/>
            <w:tcBorders>
              <w:top w:val="nil"/>
              <w:left w:val="nil"/>
              <w:bottom w:val="nil"/>
              <w:right w:val="nil"/>
            </w:tcBorders>
            <w:tcMar>
              <w:top w:w="128" w:type="dxa"/>
              <w:left w:w="43" w:type="dxa"/>
              <w:bottom w:w="43" w:type="dxa"/>
              <w:right w:w="43" w:type="dxa"/>
            </w:tcMar>
            <w:vAlign w:val="bottom"/>
          </w:tcPr>
          <w:p w14:paraId="2515ECA0" w14:textId="77777777" w:rsidR="00545183" w:rsidRPr="00CA48EF" w:rsidRDefault="00545183" w:rsidP="00A0132C">
            <w:pPr>
              <w:jc w:val="right"/>
              <w:rPr>
                <w:sz w:val="21"/>
              </w:rPr>
            </w:pPr>
            <w:r w:rsidRPr="00CA48EF">
              <w:rPr>
                <w:sz w:val="21"/>
              </w:rPr>
              <w:t xml:space="preserve"> 1 505 </w:t>
            </w:r>
          </w:p>
        </w:tc>
        <w:tc>
          <w:tcPr>
            <w:tcW w:w="980" w:type="dxa"/>
            <w:tcBorders>
              <w:top w:val="nil"/>
              <w:left w:val="nil"/>
              <w:bottom w:val="nil"/>
              <w:right w:val="nil"/>
            </w:tcBorders>
            <w:tcMar>
              <w:top w:w="128" w:type="dxa"/>
              <w:left w:w="43" w:type="dxa"/>
              <w:bottom w:w="43" w:type="dxa"/>
              <w:right w:w="43" w:type="dxa"/>
            </w:tcMar>
            <w:vAlign w:val="bottom"/>
          </w:tcPr>
          <w:p w14:paraId="55236E52" w14:textId="77777777" w:rsidR="00545183" w:rsidRPr="00CA48EF" w:rsidRDefault="00545183" w:rsidP="00A0132C">
            <w:pPr>
              <w:jc w:val="right"/>
              <w:rPr>
                <w:sz w:val="21"/>
              </w:rPr>
            </w:pPr>
            <w:r w:rsidRPr="00CA48EF">
              <w:rPr>
                <w:sz w:val="21"/>
              </w:rPr>
              <w:t xml:space="preserve"> 1 349 </w:t>
            </w:r>
          </w:p>
        </w:tc>
        <w:tc>
          <w:tcPr>
            <w:tcW w:w="980" w:type="dxa"/>
            <w:tcBorders>
              <w:top w:val="nil"/>
              <w:left w:val="nil"/>
              <w:bottom w:val="nil"/>
              <w:right w:val="nil"/>
            </w:tcBorders>
            <w:tcMar>
              <w:top w:w="128" w:type="dxa"/>
              <w:left w:w="43" w:type="dxa"/>
              <w:bottom w:w="43" w:type="dxa"/>
              <w:right w:w="43" w:type="dxa"/>
            </w:tcMar>
            <w:vAlign w:val="bottom"/>
          </w:tcPr>
          <w:p w14:paraId="4B4C2278" w14:textId="77777777" w:rsidR="00545183" w:rsidRPr="00CA48EF" w:rsidRDefault="00545183" w:rsidP="00A0132C">
            <w:pPr>
              <w:jc w:val="right"/>
              <w:rPr>
                <w:sz w:val="21"/>
              </w:rPr>
            </w:pPr>
            <w:r w:rsidRPr="00CA48EF">
              <w:rPr>
                <w:sz w:val="21"/>
              </w:rPr>
              <w:t>1 368</w:t>
            </w:r>
          </w:p>
        </w:tc>
      </w:tr>
      <w:tr w:rsidR="007A73E0" w:rsidRPr="00CA48EF" w14:paraId="5B1A87C1" w14:textId="77777777">
        <w:trPr>
          <w:trHeight w:val="380"/>
        </w:trPr>
        <w:tc>
          <w:tcPr>
            <w:tcW w:w="1200" w:type="dxa"/>
            <w:tcBorders>
              <w:top w:val="nil"/>
              <w:left w:val="nil"/>
              <w:bottom w:val="nil"/>
              <w:right w:val="nil"/>
            </w:tcBorders>
            <w:tcMar>
              <w:top w:w="128" w:type="dxa"/>
              <w:left w:w="43" w:type="dxa"/>
              <w:bottom w:w="43" w:type="dxa"/>
              <w:right w:w="43" w:type="dxa"/>
            </w:tcMar>
          </w:tcPr>
          <w:p w14:paraId="3C145862"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738F7BAB" w14:textId="77777777" w:rsidR="00545183" w:rsidRPr="00CA48EF" w:rsidRDefault="00545183" w:rsidP="00CA48EF">
            <w:pPr>
              <w:rPr>
                <w:sz w:val="21"/>
              </w:rPr>
            </w:pPr>
            <w:r w:rsidRPr="00CA48EF">
              <w:rPr>
                <w:sz w:val="21"/>
              </w:rPr>
              <w:t>Areal, 1000 dekar</w:t>
            </w:r>
          </w:p>
        </w:tc>
        <w:tc>
          <w:tcPr>
            <w:tcW w:w="980" w:type="dxa"/>
            <w:tcBorders>
              <w:top w:val="nil"/>
              <w:left w:val="nil"/>
              <w:bottom w:val="nil"/>
              <w:right w:val="nil"/>
            </w:tcBorders>
            <w:tcMar>
              <w:top w:w="128" w:type="dxa"/>
              <w:left w:w="43" w:type="dxa"/>
              <w:bottom w:w="43" w:type="dxa"/>
              <w:right w:w="43" w:type="dxa"/>
            </w:tcMar>
            <w:vAlign w:val="bottom"/>
          </w:tcPr>
          <w:p w14:paraId="628847AE" w14:textId="77777777" w:rsidR="00545183" w:rsidRPr="00CA48EF" w:rsidRDefault="00545183" w:rsidP="00A0132C">
            <w:pPr>
              <w:jc w:val="right"/>
              <w:rPr>
                <w:sz w:val="21"/>
              </w:rPr>
            </w:pPr>
            <w:r w:rsidRPr="00CA48EF">
              <w:rPr>
                <w:sz w:val="21"/>
              </w:rPr>
              <w:t>148,5</w:t>
            </w:r>
          </w:p>
        </w:tc>
        <w:tc>
          <w:tcPr>
            <w:tcW w:w="980" w:type="dxa"/>
            <w:tcBorders>
              <w:top w:val="nil"/>
              <w:left w:val="nil"/>
              <w:bottom w:val="nil"/>
              <w:right w:val="nil"/>
            </w:tcBorders>
            <w:tcMar>
              <w:top w:w="128" w:type="dxa"/>
              <w:left w:w="43" w:type="dxa"/>
              <w:bottom w:w="43" w:type="dxa"/>
              <w:right w:w="43" w:type="dxa"/>
            </w:tcMar>
            <w:vAlign w:val="bottom"/>
          </w:tcPr>
          <w:p w14:paraId="2132C218" w14:textId="77777777" w:rsidR="00545183" w:rsidRPr="00CA48EF" w:rsidRDefault="00545183" w:rsidP="00A0132C">
            <w:pPr>
              <w:jc w:val="right"/>
              <w:rPr>
                <w:sz w:val="21"/>
              </w:rPr>
            </w:pPr>
            <w:r w:rsidRPr="00CA48EF">
              <w:rPr>
                <w:sz w:val="21"/>
              </w:rPr>
              <w:t>132,4</w:t>
            </w:r>
          </w:p>
        </w:tc>
        <w:tc>
          <w:tcPr>
            <w:tcW w:w="980" w:type="dxa"/>
            <w:tcBorders>
              <w:top w:val="nil"/>
              <w:left w:val="nil"/>
              <w:bottom w:val="nil"/>
              <w:right w:val="nil"/>
            </w:tcBorders>
            <w:tcMar>
              <w:top w:w="128" w:type="dxa"/>
              <w:left w:w="43" w:type="dxa"/>
              <w:bottom w:w="43" w:type="dxa"/>
              <w:right w:w="43" w:type="dxa"/>
            </w:tcMar>
            <w:vAlign w:val="bottom"/>
          </w:tcPr>
          <w:p w14:paraId="334CCB11" w14:textId="77777777" w:rsidR="00545183" w:rsidRPr="00CA48EF" w:rsidRDefault="00545183" w:rsidP="00A0132C">
            <w:pPr>
              <w:jc w:val="right"/>
              <w:rPr>
                <w:sz w:val="21"/>
              </w:rPr>
            </w:pPr>
            <w:r w:rsidRPr="00CA48EF">
              <w:rPr>
                <w:sz w:val="21"/>
              </w:rPr>
              <w:t>115,1</w:t>
            </w:r>
          </w:p>
        </w:tc>
        <w:tc>
          <w:tcPr>
            <w:tcW w:w="980" w:type="dxa"/>
            <w:tcBorders>
              <w:top w:val="nil"/>
              <w:left w:val="nil"/>
              <w:bottom w:val="nil"/>
              <w:right w:val="nil"/>
            </w:tcBorders>
            <w:tcMar>
              <w:top w:w="128" w:type="dxa"/>
              <w:left w:w="43" w:type="dxa"/>
              <w:bottom w:w="43" w:type="dxa"/>
              <w:right w:w="43" w:type="dxa"/>
            </w:tcMar>
            <w:vAlign w:val="bottom"/>
          </w:tcPr>
          <w:p w14:paraId="2417156F" w14:textId="77777777" w:rsidR="00545183" w:rsidRPr="00CA48EF" w:rsidRDefault="00545183" w:rsidP="00A0132C">
            <w:pPr>
              <w:jc w:val="right"/>
              <w:rPr>
                <w:sz w:val="21"/>
              </w:rPr>
            </w:pPr>
            <w:r w:rsidRPr="00CA48EF">
              <w:rPr>
                <w:sz w:val="21"/>
              </w:rPr>
              <w:t>118,7</w:t>
            </w:r>
          </w:p>
        </w:tc>
        <w:tc>
          <w:tcPr>
            <w:tcW w:w="980" w:type="dxa"/>
            <w:tcBorders>
              <w:top w:val="nil"/>
              <w:left w:val="nil"/>
              <w:bottom w:val="nil"/>
              <w:right w:val="nil"/>
            </w:tcBorders>
            <w:tcMar>
              <w:top w:w="128" w:type="dxa"/>
              <w:left w:w="43" w:type="dxa"/>
              <w:bottom w:w="43" w:type="dxa"/>
              <w:right w:w="43" w:type="dxa"/>
            </w:tcMar>
            <w:vAlign w:val="bottom"/>
          </w:tcPr>
          <w:p w14:paraId="249DF707" w14:textId="77777777" w:rsidR="00545183" w:rsidRPr="00CA48EF" w:rsidRDefault="00545183" w:rsidP="00A0132C">
            <w:pPr>
              <w:jc w:val="right"/>
              <w:rPr>
                <w:sz w:val="21"/>
              </w:rPr>
            </w:pPr>
            <w:r w:rsidRPr="00CA48EF">
              <w:rPr>
                <w:sz w:val="21"/>
              </w:rPr>
              <w:t>123,1</w:t>
            </w:r>
          </w:p>
        </w:tc>
      </w:tr>
      <w:tr w:rsidR="007A73E0" w:rsidRPr="00CA48EF" w14:paraId="1EEBF434" w14:textId="77777777">
        <w:trPr>
          <w:trHeight w:val="380"/>
        </w:trPr>
        <w:tc>
          <w:tcPr>
            <w:tcW w:w="1200" w:type="dxa"/>
            <w:tcBorders>
              <w:top w:val="nil"/>
              <w:left w:val="nil"/>
              <w:bottom w:val="nil"/>
              <w:right w:val="nil"/>
            </w:tcBorders>
            <w:tcMar>
              <w:top w:w="128" w:type="dxa"/>
              <w:left w:w="43" w:type="dxa"/>
              <w:bottom w:w="43" w:type="dxa"/>
              <w:right w:w="43" w:type="dxa"/>
            </w:tcMar>
          </w:tcPr>
          <w:p w14:paraId="23D6EA81"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06EF2637" w14:textId="77777777" w:rsidR="00545183" w:rsidRPr="00CA48EF" w:rsidRDefault="00545183" w:rsidP="00CA48EF">
            <w:pPr>
              <w:rPr>
                <w:sz w:val="21"/>
              </w:rPr>
            </w:pPr>
            <w:r w:rsidRPr="00CA48EF">
              <w:rPr>
                <w:sz w:val="21"/>
              </w:rPr>
              <w:t>Areal per bedrift, alle</w:t>
            </w:r>
          </w:p>
        </w:tc>
        <w:tc>
          <w:tcPr>
            <w:tcW w:w="980" w:type="dxa"/>
            <w:tcBorders>
              <w:top w:val="nil"/>
              <w:left w:val="nil"/>
              <w:bottom w:val="nil"/>
              <w:right w:val="nil"/>
            </w:tcBorders>
            <w:tcMar>
              <w:top w:w="128" w:type="dxa"/>
              <w:left w:w="43" w:type="dxa"/>
              <w:bottom w:w="43" w:type="dxa"/>
              <w:right w:w="43" w:type="dxa"/>
            </w:tcMar>
            <w:vAlign w:val="bottom"/>
          </w:tcPr>
          <w:p w14:paraId="1F99CD2C" w14:textId="77777777" w:rsidR="00545183" w:rsidRPr="00CA48EF" w:rsidRDefault="00545183" w:rsidP="00A0132C">
            <w:pPr>
              <w:jc w:val="right"/>
              <w:rPr>
                <w:sz w:val="21"/>
              </w:rPr>
            </w:pPr>
            <w:r w:rsidRPr="00CA48EF">
              <w:rPr>
                <w:sz w:val="21"/>
              </w:rPr>
              <w:t>14,5</w:t>
            </w:r>
          </w:p>
        </w:tc>
        <w:tc>
          <w:tcPr>
            <w:tcW w:w="980" w:type="dxa"/>
            <w:tcBorders>
              <w:top w:val="nil"/>
              <w:left w:val="nil"/>
              <w:bottom w:val="nil"/>
              <w:right w:val="nil"/>
            </w:tcBorders>
            <w:tcMar>
              <w:top w:w="128" w:type="dxa"/>
              <w:left w:w="43" w:type="dxa"/>
              <w:bottom w:w="43" w:type="dxa"/>
              <w:right w:w="43" w:type="dxa"/>
            </w:tcMar>
            <w:vAlign w:val="bottom"/>
          </w:tcPr>
          <w:p w14:paraId="6A60C582" w14:textId="77777777" w:rsidR="00545183" w:rsidRPr="00CA48EF" w:rsidRDefault="00545183" w:rsidP="00A0132C">
            <w:pPr>
              <w:jc w:val="right"/>
              <w:rPr>
                <w:sz w:val="21"/>
              </w:rPr>
            </w:pPr>
            <w:r w:rsidRPr="00CA48EF">
              <w:rPr>
                <w:sz w:val="21"/>
              </w:rPr>
              <w:t>47,4</w:t>
            </w:r>
          </w:p>
        </w:tc>
        <w:tc>
          <w:tcPr>
            <w:tcW w:w="980" w:type="dxa"/>
            <w:tcBorders>
              <w:top w:val="nil"/>
              <w:left w:val="nil"/>
              <w:bottom w:val="nil"/>
              <w:right w:val="nil"/>
            </w:tcBorders>
            <w:tcMar>
              <w:top w:w="128" w:type="dxa"/>
              <w:left w:w="43" w:type="dxa"/>
              <w:bottom w:w="43" w:type="dxa"/>
              <w:right w:w="43" w:type="dxa"/>
            </w:tcMar>
            <w:vAlign w:val="bottom"/>
          </w:tcPr>
          <w:p w14:paraId="1D85F2BB" w14:textId="77777777" w:rsidR="00545183" w:rsidRPr="00CA48EF" w:rsidRDefault="00545183" w:rsidP="00A0132C">
            <w:pPr>
              <w:jc w:val="right"/>
              <w:rPr>
                <w:sz w:val="21"/>
              </w:rPr>
            </w:pPr>
            <w:r w:rsidRPr="00CA48EF">
              <w:rPr>
                <w:sz w:val="21"/>
              </w:rPr>
              <w:t>76,5</w:t>
            </w:r>
          </w:p>
        </w:tc>
        <w:tc>
          <w:tcPr>
            <w:tcW w:w="980" w:type="dxa"/>
            <w:tcBorders>
              <w:top w:val="nil"/>
              <w:left w:val="nil"/>
              <w:bottom w:val="nil"/>
              <w:right w:val="nil"/>
            </w:tcBorders>
            <w:tcMar>
              <w:top w:w="128" w:type="dxa"/>
              <w:left w:w="43" w:type="dxa"/>
              <w:bottom w:w="43" w:type="dxa"/>
              <w:right w:w="43" w:type="dxa"/>
            </w:tcMar>
            <w:vAlign w:val="bottom"/>
          </w:tcPr>
          <w:p w14:paraId="36BDB5FE" w14:textId="77777777" w:rsidR="00545183" w:rsidRPr="00CA48EF" w:rsidRDefault="00545183" w:rsidP="00A0132C">
            <w:pPr>
              <w:jc w:val="right"/>
              <w:rPr>
                <w:sz w:val="21"/>
              </w:rPr>
            </w:pPr>
            <w:r w:rsidRPr="00CA48EF">
              <w:rPr>
                <w:sz w:val="21"/>
              </w:rPr>
              <w:t>88,0</w:t>
            </w:r>
          </w:p>
        </w:tc>
        <w:tc>
          <w:tcPr>
            <w:tcW w:w="980" w:type="dxa"/>
            <w:tcBorders>
              <w:top w:val="nil"/>
              <w:left w:val="nil"/>
              <w:bottom w:val="nil"/>
              <w:right w:val="nil"/>
            </w:tcBorders>
            <w:tcMar>
              <w:top w:w="128" w:type="dxa"/>
              <w:left w:w="43" w:type="dxa"/>
              <w:bottom w:w="43" w:type="dxa"/>
              <w:right w:w="43" w:type="dxa"/>
            </w:tcMar>
            <w:vAlign w:val="bottom"/>
          </w:tcPr>
          <w:p w14:paraId="26FBA4BF" w14:textId="77777777" w:rsidR="00545183" w:rsidRPr="00CA48EF" w:rsidRDefault="00545183" w:rsidP="00A0132C">
            <w:pPr>
              <w:jc w:val="right"/>
              <w:rPr>
                <w:sz w:val="21"/>
              </w:rPr>
            </w:pPr>
            <w:r w:rsidRPr="00CA48EF">
              <w:rPr>
                <w:sz w:val="21"/>
              </w:rPr>
              <w:t>90,0</w:t>
            </w:r>
          </w:p>
        </w:tc>
      </w:tr>
      <w:tr w:rsidR="007A73E0" w:rsidRPr="00CA48EF" w14:paraId="619E3593" w14:textId="77777777">
        <w:trPr>
          <w:trHeight w:val="380"/>
        </w:trPr>
        <w:tc>
          <w:tcPr>
            <w:tcW w:w="1200" w:type="dxa"/>
            <w:tcBorders>
              <w:top w:val="nil"/>
              <w:left w:val="nil"/>
              <w:bottom w:val="single" w:sz="4" w:space="0" w:color="000000"/>
              <w:right w:val="nil"/>
            </w:tcBorders>
            <w:tcMar>
              <w:top w:w="128" w:type="dxa"/>
              <w:left w:w="43" w:type="dxa"/>
              <w:bottom w:w="43" w:type="dxa"/>
              <w:right w:w="43" w:type="dxa"/>
            </w:tcMar>
          </w:tcPr>
          <w:p w14:paraId="5D0426EF" w14:textId="77777777" w:rsidR="00545183" w:rsidRPr="00CA48EF" w:rsidRDefault="00545183" w:rsidP="00CA48EF">
            <w:pPr>
              <w:rPr>
                <w:sz w:val="21"/>
              </w:rPr>
            </w:pPr>
          </w:p>
        </w:tc>
        <w:tc>
          <w:tcPr>
            <w:tcW w:w="3440" w:type="dxa"/>
            <w:tcBorders>
              <w:top w:val="nil"/>
              <w:left w:val="nil"/>
              <w:bottom w:val="single" w:sz="4" w:space="0" w:color="000000"/>
              <w:right w:val="nil"/>
            </w:tcBorders>
            <w:tcMar>
              <w:top w:w="128" w:type="dxa"/>
              <w:left w:w="43" w:type="dxa"/>
              <w:bottom w:w="43" w:type="dxa"/>
              <w:right w:w="43" w:type="dxa"/>
            </w:tcMar>
          </w:tcPr>
          <w:p w14:paraId="035699EF" w14:textId="77777777" w:rsidR="00545183" w:rsidRPr="00CA48EF" w:rsidRDefault="00545183" w:rsidP="00CA48EF">
            <w:pPr>
              <w:rPr>
                <w:sz w:val="21"/>
              </w:rPr>
            </w:pPr>
            <w:r w:rsidRPr="00CA48EF">
              <w:rPr>
                <w:sz w:val="21"/>
              </w:rPr>
              <w:t>Areal per bedrift &gt; 10daa</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C5C2A03" w14:textId="77777777" w:rsidR="00545183" w:rsidRPr="00CA48EF" w:rsidRDefault="00545183" w:rsidP="00A0132C">
            <w:pPr>
              <w:jc w:val="right"/>
              <w:rPr>
                <w:sz w:val="21"/>
              </w:rPr>
            </w:pPr>
            <w:r w:rsidRPr="00CA48EF">
              <w:rPr>
                <w:sz w:val="21"/>
              </w:rPr>
              <w:t xml:space="preserve"> 55,6</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6C473CE" w14:textId="77777777" w:rsidR="00545183" w:rsidRPr="00CA48EF" w:rsidRDefault="00545183" w:rsidP="00A0132C">
            <w:pPr>
              <w:jc w:val="right"/>
              <w:rPr>
                <w:sz w:val="21"/>
              </w:rPr>
            </w:pPr>
            <w:r w:rsidRPr="00CA48EF">
              <w:rPr>
                <w:sz w:val="21"/>
              </w:rPr>
              <w:t xml:space="preserve">100,7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99B80F4" w14:textId="77777777" w:rsidR="00545183" w:rsidRPr="00CA48EF" w:rsidRDefault="00545183" w:rsidP="00A0132C">
            <w:pPr>
              <w:jc w:val="right"/>
              <w:rPr>
                <w:sz w:val="21"/>
              </w:rPr>
            </w:pPr>
            <w:r w:rsidRPr="00CA48EF">
              <w:rPr>
                <w:sz w:val="21"/>
              </w:rPr>
              <w:t xml:space="preserve">141,7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DAEBF51" w14:textId="77777777" w:rsidR="00545183" w:rsidRPr="00CA48EF" w:rsidRDefault="00545183" w:rsidP="00A0132C">
            <w:pPr>
              <w:jc w:val="right"/>
              <w:rPr>
                <w:sz w:val="21"/>
              </w:rPr>
            </w:pPr>
            <w:r w:rsidRPr="00CA48EF">
              <w:rPr>
                <w:sz w:val="21"/>
              </w:rPr>
              <w:t xml:space="preserve">164,5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3EE8CD9" w14:textId="77777777" w:rsidR="00545183" w:rsidRPr="00CA48EF" w:rsidRDefault="00545183" w:rsidP="00A0132C">
            <w:pPr>
              <w:jc w:val="right"/>
              <w:rPr>
                <w:sz w:val="21"/>
              </w:rPr>
            </w:pPr>
            <w:r w:rsidRPr="00CA48EF">
              <w:rPr>
                <w:sz w:val="21"/>
              </w:rPr>
              <w:t>170,4</w:t>
            </w:r>
          </w:p>
        </w:tc>
      </w:tr>
      <w:tr w:rsidR="007A73E0" w:rsidRPr="00CA48EF" w14:paraId="21DC22BF" w14:textId="77777777">
        <w:trPr>
          <w:trHeight w:val="380"/>
        </w:trPr>
        <w:tc>
          <w:tcPr>
            <w:tcW w:w="4640" w:type="dxa"/>
            <w:gridSpan w:val="2"/>
            <w:tcBorders>
              <w:top w:val="single" w:sz="4" w:space="0" w:color="000000"/>
              <w:left w:val="nil"/>
              <w:bottom w:val="nil"/>
              <w:right w:val="nil"/>
            </w:tcBorders>
            <w:tcMar>
              <w:top w:w="128" w:type="dxa"/>
              <w:left w:w="43" w:type="dxa"/>
              <w:bottom w:w="43" w:type="dxa"/>
              <w:right w:w="43" w:type="dxa"/>
            </w:tcMar>
          </w:tcPr>
          <w:p w14:paraId="0D7A32F4" w14:textId="77777777" w:rsidR="00545183" w:rsidRPr="00CA48EF" w:rsidRDefault="00545183" w:rsidP="00CA48EF">
            <w:pPr>
              <w:rPr>
                <w:sz w:val="21"/>
              </w:rPr>
            </w:pPr>
            <w:r w:rsidRPr="00CA48EF">
              <w:rPr>
                <w:sz w:val="21"/>
              </w:rPr>
              <w:t>Grønnsaker på friland</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401795C"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6799732B"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4E43408"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41ACD09A"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DCB788B" w14:textId="77777777" w:rsidR="00545183" w:rsidRPr="00CA48EF" w:rsidRDefault="00545183" w:rsidP="00A0132C">
            <w:pPr>
              <w:jc w:val="right"/>
              <w:rPr>
                <w:sz w:val="21"/>
              </w:rPr>
            </w:pPr>
          </w:p>
        </w:tc>
      </w:tr>
      <w:tr w:rsidR="007A73E0" w:rsidRPr="00CA48EF" w14:paraId="3E732E8B" w14:textId="77777777">
        <w:trPr>
          <w:trHeight w:val="380"/>
        </w:trPr>
        <w:tc>
          <w:tcPr>
            <w:tcW w:w="1200" w:type="dxa"/>
            <w:tcBorders>
              <w:top w:val="nil"/>
              <w:left w:val="nil"/>
              <w:bottom w:val="nil"/>
              <w:right w:val="nil"/>
            </w:tcBorders>
            <w:tcMar>
              <w:top w:w="128" w:type="dxa"/>
              <w:left w:w="43" w:type="dxa"/>
              <w:bottom w:w="43" w:type="dxa"/>
              <w:right w:w="43" w:type="dxa"/>
            </w:tcMar>
          </w:tcPr>
          <w:p w14:paraId="152DC059"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1738CA56" w14:textId="77777777" w:rsidR="00545183" w:rsidRPr="00CA48EF" w:rsidRDefault="00545183" w:rsidP="00CA48EF">
            <w:pPr>
              <w:rPr>
                <w:sz w:val="21"/>
              </w:rPr>
            </w:pPr>
            <w:r w:rsidRPr="00CA48EF">
              <w:rPr>
                <w:sz w:val="21"/>
              </w:rPr>
              <w:t>Antall bedrifter</w:t>
            </w:r>
          </w:p>
        </w:tc>
        <w:tc>
          <w:tcPr>
            <w:tcW w:w="980" w:type="dxa"/>
            <w:tcBorders>
              <w:top w:val="nil"/>
              <w:left w:val="nil"/>
              <w:bottom w:val="nil"/>
              <w:right w:val="nil"/>
            </w:tcBorders>
            <w:tcMar>
              <w:top w:w="128" w:type="dxa"/>
              <w:left w:w="43" w:type="dxa"/>
              <w:bottom w:w="43" w:type="dxa"/>
              <w:right w:w="43" w:type="dxa"/>
            </w:tcMar>
            <w:vAlign w:val="bottom"/>
          </w:tcPr>
          <w:p w14:paraId="78B6FAF6" w14:textId="77777777" w:rsidR="00545183" w:rsidRPr="00CA48EF" w:rsidRDefault="00545183" w:rsidP="00A0132C">
            <w:pPr>
              <w:jc w:val="right"/>
              <w:rPr>
                <w:sz w:val="21"/>
              </w:rPr>
            </w:pPr>
            <w:r w:rsidRPr="00CA48EF">
              <w:rPr>
                <w:sz w:val="21"/>
              </w:rPr>
              <w:t>2 123</w:t>
            </w:r>
          </w:p>
        </w:tc>
        <w:tc>
          <w:tcPr>
            <w:tcW w:w="980" w:type="dxa"/>
            <w:tcBorders>
              <w:top w:val="nil"/>
              <w:left w:val="nil"/>
              <w:bottom w:val="nil"/>
              <w:right w:val="nil"/>
            </w:tcBorders>
            <w:tcMar>
              <w:top w:w="128" w:type="dxa"/>
              <w:left w:w="43" w:type="dxa"/>
              <w:bottom w:w="43" w:type="dxa"/>
              <w:right w:w="43" w:type="dxa"/>
            </w:tcMar>
            <w:vAlign w:val="bottom"/>
          </w:tcPr>
          <w:p w14:paraId="1EC6B8A3" w14:textId="77777777" w:rsidR="00545183" w:rsidRPr="00CA48EF" w:rsidRDefault="00545183" w:rsidP="00A0132C">
            <w:pPr>
              <w:jc w:val="right"/>
              <w:rPr>
                <w:sz w:val="21"/>
              </w:rPr>
            </w:pPr>
            <w:r w:rsidRPr="00CA48EF">
              <w:rPr>
                <w:sz w:val="21"/>
              </w:rPr>
              <w:t>1 044</w:t>
            </w:r>
          </w:p>
        </w:tc>
        <w:tc>
          <w:tcPr>
            <w:tcW w:w="980" w:type="dxa"/>
            <w:tcBorders>
              <w:top w:val="nil"/>
              <w:left w:val="nil"/>
              <w:bottom w:val="nil"/>
              <w:right w:val="nil"/>
            </w:tcBorders>
            <w:tcMar>
              <w:top w:w="128" w:type="dxa"/>
              <w:left w:w="43" w:type="dxa"/>
              <w:bottom w:w="43" w:type="dxa"/>
              <w:right w:w="43" w:type="dxa"/>
            </w:tcMar>
            <w:vAlign w:val="bottom"/>
          </w:tcPr>
          <w:p w14:paraId="48A61610" w14:textId="77777777" w:rsidR="00545183" w:rsidRPr="00CA48EF" w:rsidRDefault="00545183" w:rsidP="00A0132C">
            <w:pPr>
              <w:jc w:val="right"/>
              <w:rPr>
                <w:sz w:val="21"/>
              </w:rPr>
            </w:pPr>
            <w:r w:rsidRPr="00CA48EF">
              <w:rPr>
                <w:sz w:val="21"/>
              </w:rPr>
              <w:t>907</w:t>
            </w:r>
          </w:p>
        </w:tc>
        <w:tc>
          <w:tcPr>
            <w:tcW w:w="980" w:type="dxa"/>
            <w:tcBorders>
              <w:top w:val="nil"/>
              <w:left w:val="nil"/>
              <w:bottom w:val="nil"/>
              <w:right w:val="nil"/>
            </w:tcBorders>
            <w:tcMar>
              <w:top w:w="128" w:type="dxa"/>
              <w:left w:w="43" w:type="dxa"/>
              <w:bottom w:w="43" w:type="dxa"/>
              <w:right w:w="43" w:type="dxa"/>
            </w:tcMar>
            <w:vAlign w:val="bottom"/>
          </w:tcPr>
          <w:p w14:paraId="26A93D47" w14:textId="77777777" w:rsidR="00545183" w:rsidRPr="00CA48EF" w:rsidRDefault="00545183" w:rsidP="00A0132C">
            <w:pPr>
              <w:jc w:val="right"/>
              <w:rPr>
                <w:sz w:val="21"/>
              </w:rPr>
            </w:pPr>
            <w:r w:rsidRPr="00CA48EF">
              <w:rPr>
                <w:sz w:val="21"/>
              </w:rPr>
              <w:t>907</w:t>
            </w:r>
          </w:p>
        </w:tc>
        <w:tc>
          <w:tcPr>
            <w:tcW w:w="980" w:type="dxa"/>
            <w:tcBorders>
              <w:top w:val="nil"/>
              <w:left w:val="nil"/>
              <w:bottom w:val="nil"/>
              <w:right w:val="nil"/>
            </w:tcBorders>
            <w:tcMar>
              <w:top w:w="128" w:type="dxa"/>
              <w:left w:w="43" w:type="dxa"/>
              <w:bottom w:w="43" w:type="dxa"/>
              <w:right w:w="43" w:type="dxa"/>
            </w:tcMar>
            <w:vAlign w:val="bottom"/>
          </w:tcPr>
          <w:p w14:paraId="45A0A1FD" w14:textId="77777777" w:rsidR="00545183" w:rsidRPr="00CA48EF" w:rsidRDefault="00545183" w:rsidP="00A0132C">
            <w:pPr>
              <w:jc w:val="right"/>
              <w:rPr>
                <w:sz w:val="21"/>
              </w:rPr>
            </w:pPr>
            <w:r w:rsidRPr="00CA48EF">
              <w:rPr>
                <w:sz w:val="21"/>
              </w:rPr>
              <w:t>917</w:t>
            </w:r>
          </w:p>
        </w:tc>
      </w:tr>
      <w:tr w:rsidR="007A73E0" w:rsidRPr="00CA48EF" w14:paraId="15BA5C4E" w14:textId="77777777">
        <w:trPr>
          <w:trHeight w:val="380"/>
        </w:trPr>
        <w:tc>
          <w:tcPr>
            <w:tcW w:w="1200" w:type="dxa"/>
            <w:tcBorders>
              <w:top w:val="nil"/>
              <w:left w:val="nil"/>
              <w:bottom w:val="nil"/>
              <w:right w:val="nil"/>
            </w:tcBorders>
            <w:tcMar>
              <w:top w:w="128" w:type="dxa"/>
              <w:left w:w="43" w:type="dxa"/>
              <w:bottom w:w="43" w:type="dxa"/>
              <w:right w:w="43" w:type="dxa"/>
            </w:tcMar>
          </w:tcPr>
          <w:p w14:paraId="63CD56D9"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5789A031" w14:textId="77777777" w:rsidR="00545183" w:rsidRPr="00CA48EF" w:rsidRDefault="00545183" w:rsidP="00CA48EF">
            <w:pPr>
              <w:rPr>
                <w:sz w:val="21"/>
              </w:rPr>
            </w:pPr>
            <w:r w:rsidRPr="00CA48EF">
              <w:rPr>
                <w:sz w:val="21"/>
              </w:rPr>
              <w:t>Areal, 1000 dekar</w:t>
            </w:r>
          </w:p>
        </w:tc>
        <w:tc>
          <w:tcPr>
            <w:tcW w:w="980" w:type="dxa"/>
            <w:tcBorders>
              <w:top w:val="nil"/>
              <w:left w:val="nil"/>
              <w:bottom w:val="nil"/>
              <w:right w:val="nil"/>
            </w:tcBorders>
            <w:tcMar>
              <w:top w:w="128" w:type="dxa"/>
              <w:left w:w="43" w:type="dxa"/>
              <w:bottom w:w="43" w:type="dxa"/>
              <w:right w:w="43" w:type="dxa"/>
            </w:tcMar>
            <w:vAlign w:val="bottom"/>
          </w:tcPr>
          <w:p w14:paraId="55D35E14" w14:textId="77777777" w:rsidR="00545183" w:rsidRPr="00CA48EF" w:rsidRDefault="00545183" w:rsidP="00A0132C">
            <w:pPr>
              <w:jc w:val="right"/>
              <w:rPr>
                <w:sz w:val="21"/>
              </w:rPr>
            </w:pPr>
            <w:r w:rsidRPr="00CA48EF">
              <w:rPr>
                <w:sz w:val="21"/>
              </w:rPr>
              <w:t>60,2</w:t>
            </w:r>
          </w:p>
        </w:tc>
        <w:tc>
          <w:tcPr>
            <w:tcW w:w="980" w:type="dxa"/>
            <w:tcBorders>
              <w:top w:val="nil"/>
              <w:left w:val="nil"/>
              <w:bottom w:val="nil"/>
              <w:right w:val="nil"/>
            </w:tcBorders>
            <w:tcMar>
              <w:top w:w="128" w:type="dxa"/>
              <w:left w:w="43" w:type="dxa"/>
              <w:bottom w:w="43" w:type="dxa"/>
              <w:right w:w="43" w:type="dxa"/>
            </w:tcMar>
            <w:vAlign w:val="bottom"/>
          </w:tcPr>
          <w:p w14:paraId="28CCFCC9" w14:textId="77777777" w:rsidR="00545183" w:rsidRPr="00CA48EF" w:rsidRDefault="00545183" w:rsidP="00A0132C">
            <w:pPr>
              <w:jc w:val="right"/>
              <w:rPr>
                <w:sz w:val="21"/>
              </w:rPr>
            </w:pPr>
            <w:r w:rsidRPr="00CA48EF">
              <w:rPr>
                <w:sz w:val="21"/>
              </w:rPr>
              <w:t>71,2</w:t>
            </w:r>
          </w:p>
        </w:tc>
        <w:tc>
          <w:tcPr>
            <w:tcW w:w="980" w:type="dxa"/>
            <w:tcBorders>
              <w:top w:val="nil"/>
              <w:left w:val="nil"/>
              <w:bottom w:val="nil"/>
              <w:right w:val="nil"/>
            </w:tcBorders>
            <w:tcMar>
              <w:top w:w="128" w:type="dxa"/>
              <w:left w:w="43" w:type="dxa"/>
              <w:bottom w:w="43" w:type="dxa"/>
              <w:right w:w="43" w:type="dxa"/>
            </w:tcMar>
            <w:vAlign w:val="bottom"/>
          </w:tcPr>
          <w:p w14:paraId="5B0A647D" w14:textId="77777777" w:rsidR="00545183" w:rsidRPr="00CA48EF" w:rsidRDefault="00545183" w:rsidP="00A0132C">
            <w:pPr>
              <w:jc w:val="right"/>
              <w:rPr>
                <w:sz w:val="21"/>
              </w:rPr>
            </w:pPr>
            <w:r w:rsidRPr="00CA48EF">
              <w:rPr>
                <w:sz w:val="21"/>
              </w:rPr>
              <w:t>82,5</w:t>
            </w:r>
          </w:p>
        </w:tc>
        <w:tc>
          <w:tcPr>
            <w:tcW w:w="980" w:type="dxa"/>
            <w:tcBorders>
              <w:top w:val="nil"/>
              <w:left w:val="nil"/>
              <w:bottom w:val="nil"/>
              <w:right w:val="nil"/>
            </w:tcBorders>
            <w:tcMar>
              <w:top w:w="128" w:type="dxa"/>
              <w:left w:w="43" w:type="dxa"/>
              <w:bottom w:w="43" w:type="dxa"/>
              <w:right w:w="43" w:type="dxa"/>
            </w:tcMar>
            <w:vAlign w:val="bottom"/>
          </w:tcPr>
          <w:p w14:paraId="38BDF577" w14:textId="77777777" w:rsidR="00545183" w:rsidRPr="00CA48EF" w:rsidRDefault="00545183" w:rsidP="00A0132C">
            <w:pPr>
              <w:jc w:val="right"/>
              <w:rPr>
                <w:sz w:val="21"/>
              </w:rPr>
            </w:pPr>
            <w:r w:rsidRPr="00CA48EF">
              <w:rPr>
                <w:sz w:val="21"/>
              </w:rPr>
              <w:t>90,6</w:t>
            </w:r>
          </w:p>
        </w:tc>
        <w:tc>
          <w:tcPr>
            <w:tcW w:w="980" w:type="dxa"/>
            <w:tcBorders>
              <w:top w:val="nil"/>
              <w:left w:val="nil"/>
              <w:bottom w:val="nil"/>
              <w:right w:val="nil"/>
            </w:tcBorders>
            <w:tcMar>
              <w:top w:w="128" w:type="dxa"/>
              <w:left w:w="43" w:type="dxa"/>
              <w:bottom w:w="43" w:type="dxa"/>
              <w:right w:w="43" w:type="dxa"/>
            </w:tcMar>
            <w:vAlign w:val="bottom"/>
          </w:tcPr>
          <w:p w14:paraId="6A7E98D7" w14:textId="77777777" w:rsidR="00545183" w:rsidRPr="00CA48EF" w:rsidRDefault="00545183" w:rsidP="00A0132C">
            <w:pPr>
              <w:jc w:val="right"/>
              <w:rPr>
                <w:sz w:val="21"/>
              </w:rPr>
            </w:pPr>
            <w:r w:rsidRPr="00CA48EF">
              <w:rPr>
                <w:sz w:val="21"/>
              </w:rPr>
              <w:t>92,3</w:t>
            </w:r>
          </w:p>
        </w:tc>
      </w:tr>
      <w:tr w:rsidR="007A73E0" w:rsidRPr="00CA48EF" w14:paraId="1AA16217" w14:textId="77777777">
        <w:trPr>
          <w:trHeight w:val="380"/>
        </w:trPr>
        <w:tc>
          <w:tcPr>
            <w:tcW w:w="1200" w:type="dxa"/>
            <w:tcBorders>
              <w:top w:val="nil"/>
              <w:left w:val="nil"/>
              <w:bottom w:val="single" w:sz="4" w:space="0" w:color="000000"/>
              <w:right w:val="nil"/>
            </w:tcBorders>
            <w:tcMar>
              <w:top w:w="128" w:type="dxa"/>
              <w:left w:w="43" w:type="dxa"/>
              <w:bottom w:w="43" w:type="dxa"/>
              <w:right w:w="43" w:type="dxa"/>
            </w:tcMar>
          </w:tcPr>
          <w:p w14:paraId="2973DAE7" w14:textId="77777777" w:rsidR="00545183" w:rsidRPr="00CA48EF" w:rsidRDefault="00545183" w:rsidP="00CA48EF">
            <w:pPr>
              <w:rPr>
                <w:sz w:val="21"/>
              </w:rPr>
            </w:pPr>
          </w:p>
        </w:tc>
        <w:tc>
          <w:tcPr>
            <w:tcW w:w="3440" w:type="dxa"/>
            <w:tcBorders>
              <w:top w:val="nil"/>
              <w:left w:val="nil"/>
              <w:bottom w:val="single" w:sz="4" w:space="0" w:color="000000"/>
              <w:right w:val="nil"/>
            </w:tcBorders>
            <w:tcMar>
              <w:top w:w="128" w:type="dxa"/>
              <w:left w:w="43" w:type="dxa"/>
              <w:bottom w:w="43" w:type="dxa"/>
              <w:right w:w="43" w:type="dxa"/>
            </w:tcMar>
          </w:tcPr>
          <w:p w14:paraId="5CA19D18" w14:textId="77777777" w:rsidR="00545183" w:rsidRPr="00CA48EF" w:rsidRDefault="00545183" w:rsidP="00CA48EF">
            <w:pPr>
              <w:rPr>
                <w:sz w:val="21"/>
              </w:rPr>
            </w:pPr>
            <w:r w:rsidRPr="00CA48EF">
              <w:rPr>
                <w:sz w:val="21"/>
              </w:rPr>
              <w:t>Areal per bedrift, alle</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F147F01" w14:textId="77777777" w:rsidR="00545183" w:rsidRPr="00CA48EF" w:rsidRDefault="00545183" w:rsidP="00A0132C">
            <w:pPr>
              <w:jc w:val="right"/>
              <w:rPr>
                <w:sz w:val="21"/>
              </w:rPr>
            </w:pPr>
            <w:r w:rsidRPr="00CA48EF">
              <w:rPr>
                <w:sz w:val="21"/>
              </w:rPr>
              <w:t>28,3</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05928AD" w14:textId="77777777" w:rsidR="00545183" w:rsidRPr="00CA48EF" w:rsidRDefault="00545183" w:rsidP="00A0132C">
            <w:pPr>
              <w:jc w:val="right"/>
              <w:rPr>
                <w:sz w:val="21"/>
              </w:rPr>
            </w:pPr>
            <w:r w:rsidRPr="00CA48EF">
              <w:rPr>
                <w:sz w:val="21"/>
              </w:rPr>
              <w:t>68,2</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77A2A1F" w14:textId="77777777" w:rsidR="00545183" w:rsidRPr="00CA48EF" w:rsidRDefault="00545183" w:rsidP="00A0132C">
            <w:pPr>
              <w:jc w:val="right"/>
              <w:rPr>
                <w:sz w:val="21"/>
              </w:rPr>
            </w:pPr>
            <w:r w:rsidRPr="00CA48EF">
              <w:rPr>
                <w:sz w:val="21"/>
              </w:rPr>
              <w:t>90,9</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4AEC6B9" w14:textId="77777777" w:rsidR="00545183" w:rsidRPr="00CA48EF" w:rsidRDefault="00545183" w:rsidP="00A0132C">
            <w:pPr>
              <w:jc w:val="right"/>
              <w:rPr>
                <w:sz w:val="21"/>
              </w:rPr>
            </w:pPr>
            <w:r w:rsidRPr="00CA48EF">
              <w:rPr>
                <w:sz w:val="21"/>
              </w:rPr>
              <w:t>99,9</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00A6A6B" w14:textId="77777777" w:rsidR="00545183" w:rsidRPr="00CA48EF" w:rsidRDefault="00545183" w:rsidP="00A0132C">
            <w:pPr>
              <w:jc w:val="right"/>
              <w:rPr>
                <w:sz w:val="21"/>
              </w:rPr>
            </w:pPr>
            <w:r w:rsidRPr="00CA48EF">
              <w:rPr>
                <w:sz w:val="21"/>
              </w:rPr>
              <w:t>100,6</w:t>
            </w:r>
          </w:p>
        </w:tc>
      </w:tr>
      <w:tr w:rsidR="007A73E0" w:rsidRPr="00CA48EF" w14:paraId="151CF608" w14:textId="77777777">
        <w:trPr>
          <w:trHeight w:val="380"/>
        </w:trPr>
        <w:tc>
          <w:tcPr>
            <w:tcW w:w="4640" w:type="dxa"/>
            <w:gridSpan w:val="2"/>
            <w:tcBorders>
              <w:top w:val="single" w:sz="4" w:space="0" w:color="000000"/>
              <w:left w:val="nil"/>
              <w:bottom w:val="nil"/>
              <w:right w:val="nil"/>
            </w:tcBorders>
            <w:tcMar>
              <w:top w:w="128" w:type="dxa"/>
              <w:left w:w="43" w:type="dxa"/>
              <w:bottom w:w="43" w:type="dxa"/>
              <w:right w:w="43" w:type="dxa"/>
            </w:tcMar>
          </w:tcPr>
          <w:p w14:paraId="3C3CD051" w14:textId="77777777" w:rsidR="00545183" w:rsidRPr="00CA48EF" w:rsidRDefault="00545183" w:rsidP="00CA48EF">
            <w:pPr>
              <w:rPr>
                <w:sz w:val="21"/>
              </w:rPr>
            </w:pPr>
            <w:r w:rsidRPr="00CA48EF">
              <w:rPr>
                <w:sz w:val="21"/>
              </w:rPr>
              <w:t>Melkekyr</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410839A"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8956C10"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675F4F5E"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4E74B3C5"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6E21789C" w14:textId="77777777" w:rsidR="00545183" w:rsidRPr="00CA48EF" w:rsidRDefault="00545183" w:rsidP="00A0132C">
            <w:pPr>
              <w:jc w:val="right"/>
              <w:rPr>
                <w:sz w:val="21"/>
              </w:rPr>
            </w:pPr>
          </w:p>
        </w:tc>
      </w:tr>
      <w:tr w:rsidR="007A73E0" w:rsidRPr="00CA48EF" w14:paraId="0458C139" w14:textId="77777777">
        <w:trPr>
          <w:trHeight w:val="380"/>
        </w:trPr>
        <w:tc>
          <w:tcPr>
            <w:tcW w:w="1200" w:type="dxa"/>
            <w:tcBorders>
              <w:top w:val="nil"/>
              <w:left w:val="nil"/>
              <w:bottom w:val="nil"/>
              <w:right w:val="nil"/>
            </w:tcBorders>
            <w:tcMar>
              <w:top w:w="128" w:type="dxa"/>
              <w:left w:w="43" w:type="dxa"/>
              <w:bottom w:w="43" w:type="dxa"/>
              <w:right w:w="43" w:type="dxa"/>
            </w:tcMar>
          </w:tcPr>
          <w:p w14:paraId="1317400A"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7E007CC5" w14:textId="77777777" w:rsidR="00545183" w:rsidRPr="00CA48EF" w:rsidRDefault="00545183" w:rsidP="00CA48EF">
            <w:pPr>
              <w:rPr>
                <w:sz w:val="21"/>
              </w:rPr>
            </w:pPr>
            <w:r w:rsidRPr="00CA48EF">
              <w:rPr>
                <w:sz w:val="21"/>
              </w:rPr>
              <w:t>Antall bedrifter</w:t>
            </w:r>
          </w:p>
        </w:tc>
        <w:tc>
          <w:tcPr>
            <w:tcW w:w="980" w:type="dxa"/>
            <w:tcBorders>
              <w:top w:val="nil"/>
              <w:left w:val="nil"/>
              <w:bottom w:val="nil"/>
              <w:right w:val="nil"/>
            </w:tcBorders>
            <w:tcMar>
              <w:top w:w="128" w:type="dxa"/>
              <w:left w:w="43" w:type="dxa"/>
              <w:bottom w:w="43" w:type="dxa"/>
              <w:right w:w="43" w:type="dxa"/>
            </w:tcMar>
            <w:vAlign w:val="bottom"/>
          </w:tcPr>
          <w:p w14:paraId="73BF9A28" w14:textId="77777777" w:rsidR="00545183" w:rsidRPr="00CA48EF" w:rsidRDefault="00545183" w:rsidP="00A0132C">
            <w:pPr>
              <w:jc w:val="right"/>
              <w:rPr>
                <w:sz w:val="21"/>
              </w:rPr>
            </w:pPr>
            <w:r w:rsidRPr="00CA48EF">
              <w:rPr>
                <w:sz w:val="21"/>
              </w:rPr>
              <w:t>22 659</w:t>
            </w:r>
          </w:p>
        </w:tc>
        <w:tc>
          <w:tcPr>
            <w:tcW w:w="980" w:type="dxa"/>
            <w:tcBorders>
              <w:top w:val="nil"/>
              <w:left w:val="nil"/>
              <w:bottom w:val="nil"/>
              <w:right w:val="nil"/>
            </w:tcBorders>
            <w:tcMar>
              <w:top w:w="128" w:type="dxa"/>
              <w:left w:w="43" w:type="dxa"/>
              <w:bottom w:w="43" w:type="dxa"/>
              <w:right w:w="43" w:type="dxa"/>
            </w:tcMar>
            <w:vAlign w:val="bottom"/>
          </w:tcPr>
          <w:p w14:paraId="1889F5D5" w14:textId="77777777" w:rsidR="00545183" w:rsidRPr="00CA48EF" w:rsidRDefault="00545183" w:rsidP="00A0132C">
            <w:pPr>
              <w:jc w:val="right"/>
              <w:rPr>
                <w:sz w:val="21"/>
              </w:rPr>
            </w:pPr>
            <w:r w:rsidRPr="00CA48EF">
              <w:rPr>
                <w:sz w:val="21"/>
              </w:rPr>
              <w:t>11 130</w:t>
            </w:r>
          </w:p>
        </w:tc>
        <w:tc>
          <w:tcPr>
            <w:tcW w:w="980" w:type="dxa"/>
            <w:tcBorders>
              <w:top w:val="nil"/>
              <w:left w:val="nil"/>
              <w:bottom w:val="nil"/>
              <w:right w:val="nil"/>
            </w:tcBorders>
            <w:tcMar>
              <w:top w:w="128" w:type="dxa"/>
              <w:left w:w="43" w:type="dxa"/>
              <w:bottom w:w="43" w:type="dxa"/>
              <w:right w:w="43" w:type="dxa"/>
            </w:tcMar>
            <w:vAlign w:val="bottom"/>
          </w:tcPr>
          <w:p w14:paraId="7FA8A53F" w14:textId="77777777" w:rsidR="00545183" w:rsidRPr="00CA48EF" w:rsidRDefault="00545183" w:rsidP="00A0132C">
            <w:pPr>
              <w:jc w:val="right"/>
              <w:rPr>
                <w:sz w:val="21"/>
              </w:rPr>
            </w:pPr>
            <w:r w:rsidRPr="00CA48EF">
              <w:rPr>
                <w:sz w:val="21"/>
              </w:rPr>
              <w:t>7 145</w:t>
            </w:r>
          </w:p>
        </w:tc>
        <w:tc>
          <w:tcPr>
            <w:tcW w:w="980" w:type="dxa"/>
            <w:tcBorders>
              <w:top w:val="nil"/>
              <w:left w:val="nil"/>
              <w:bottom w:val="nil"/>
              <w:right w:val="nil"/>
            </w:tcBorders>
            <w:tcMar>
              <w:top w:w="128" w:type="dxa"/>
              <w:left w:w="43" w:type="dxa"/>
              <w:bottom w:w="43" w:type="dxa"/>
              <w:right w:w="43" w:type="dxa"/>
            </w:tcMar>
            <w:vAlign w:val="bottom"/>
          </w:tcPr>
          <w:p w14:paraId="03D85CEC" w14:textId="77777777" w:rsidR="00545183" w:rsidRPr="00CA48EF" w:rsidRDefault="00545183" w:rsidP="00A0132C">
            <w:pPr>
              <w:jc w:val="right"/>
              <w:rPr>
                <w:sz w:val="21"/>
              </w:rPr>
            </w:pPr>
            <w:r w:rsidRPr="00CA48EF">
              <w:rPr>
                <w:sz w:val="21"/>
              </w:rPr>
              <w:t>6 194</w:t>
            </w:r>
          </w:p>
        </w:tc>
        <w:tc>
          <w:tcPr>
            <w:tcW w:w="980" w:type="dxa"/>
            <w:tcBorders>
              <w:top w:val="nil"/>
              <w:left w:val="nil"/>
              <w:bottom w:val="nil"/>
              <w:right w:val="nil"/>
            </w:tcBorders>
            <w:tcMar>
              <w:top w:w="128" w:type="dxa"/>
              <w:left w:w="43" w:type="dxa"/>
              <w:bottom w:w="43" w:type="dxa"/>
              <w:right w:w="43" w:type="dxa"/>
            </w:tcMar>
            <w:vAlign w:val="bottom"/>
          </w:tcPr>
          <w:p w14:paraId="1E71871A" w14:textId="77777777" w:rsidR="00545183" w:rsidRPr="00CA48EF" w:rsidRDefault="00545183" w:rsidP="00A0132C">
            <w:pPr>
              <w:jc w:val="right"/>
              <w:rPr>
                <w:sz w:val="21"/>
              </w:rPr>
            </w:pPr>
            <w:r w:rsidRPr="00CA48EF">
              <w:rPr>
                <w:sz w:val="21"/>
              </w:rPr>
              <w:t>6 043</w:t>
            </w:r>
          </w:p>
        </w:tc>
      </w:tr>
      <w:tr w:rsidR="007A73E0" w:rsidRPr="00CA48EF" w14:paraId="3B07F6CC" w14:textId="77777777">
        <w:trPr>
          <w:trHeight w:val="380"/>
        </w:trPr>
        <w:tc>
          <w:tcPr>
            <w:tcW w:w="1200" w:type="dxa"/>
            <w:tcBorders>
              <w:top w:val="nil"/>
              <w:left w:val="nil"/>
              <w:bottom w:val="nil"/>
              <w:right w:val="nil"/>
            </w:tcBorders>
            <w:tcMar>
              <w:top w:w="128" w:type="dxa"/>
              <w:left w:w="43" w:type="dxa"/>
              <w:bottom w:w="43" w:type="dxa"/>
              <w:right w:w="43" w:type="dxa"/>
            </w:tcMar>
          </w:tcPr>
          <w:p w14:paraId="5BF953D7"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0712386C" w14:textId="77777777" w:rsidR="00545183" w:rsidRPr="00CA48EF" w:rsidRDefault="00545183" w:rsidP="00CA48EF">
            <w:pPr>
              <w:rPr>
                <w:sz w:val="21"/>
              </w:rPr>
            </w:pPr>
            <w:r w:rsidRPr="00CA48EF">
              <w:rPr>
                <w:sz w:val="21"/>
              </w:rPr>
              <w:t>Antall melkekyr, 1000 stk.</w:t>
            </w:r>
          </w:p>
        </w:tc>
        <w:tc>
          <w:tcPr>
            <w:tcW w:w="980" w:type="dxa"/>
            <w:tcBorders>
              <w:top w:val="nil"/>
              <w:left w:val="nil"/>
              <w:bottom w:val="nil"/>
              <w:right w:val="nil"/>
            </w:tcBorders>
            <w:tcMar>
              <w:top w:w="128" w:type="dxa"/>
              <w:left w:w="43" w:type="dxa"/>
              <w:bottom w:w="43" w:type="dxa"/>
              <w:right w:w="43" w:type="dxa"/>
            </w:tcMar>
            <w:vAlign w:val="bottom"/>
          </w:tcPr>
          <w:p w14:paraId="610B4E7D" w14:textId="77777777" w:rsidR="00545183" w:rsidRPr="00CA48EF" w:rsidRDefault="00545183" w:rsidP="00A0132C">
            <w:pPr>
              <w:jc w:val="right"/>
              <w:rPr>
                <w:sz w:val="21"/>
              </w:rPr>
            </w:pPr>
            <w:r w:rsidRPr="00CA48EF">
              <w:rPr>
                <w:sz w:val="21"/>
              </w:rPr>
              <w:t>313</w:t>
            </w:r>
          </w:p>
        </w:tc>
        <w:tc>
          <w:tcPr>
            <w:tcW w:w="980" w:type="dxa"/>
            <w:tcBorders>
              <w:top w:val="nil"/>
              <w:left w:val="nil"/>
              <w:bottom w:val="nil"/>
              <w:right w:val="nil"/>
            </w:tcBorders>
            <w:tcMar>
              <w:top w:w="128" w:type="dxa"/>
              <w:left w:w="43" w:type="dxa"/>
              <w:bottom w:w="43" w:type="dxa"/>
              <w:right w:w="43" w:type="dxa"/>
            </w:tcMar>
            <w:vAlign w:val="bottom"/>
          </w:tcPr>
          <w:p w14:paraId="09CF07A7" w14:textId="77777777" w:rsidR="00545183" w:rsidRPr="00CA48EF" w:rsidRDefault="00545183" w:rsidP="00A0132C">
            <w:pPr>
              <w:jc w:val="right"/>
              <w:rPr>
                <w:sz w:val="21"/>
              </w:rPr>
            </w:pPr>
            <w:r w:rsidRPr="00CA48EF">
              <w:rPr>
                <w:sz w:val="21"/>
              </w:rPr>
              <w:t>238</w:t>
            </w:r>
          </w:p>
        </w:tc>
        <w:tc>
          <w:tcPr>
            <w:tcW w:w="980" w:type="dxa"/>
            <w:tcBorders>
              <w:top w:val="nil"/>
              <w:left w:val="nil"/>
              <w:bottom w:val="nil"/>
              <w:right w:val="nil"/>
            </w:tcBorders>
            <w:tcMar>
              <w:top w:w="128" w:type="dxa"/>
              <w:left w:w="43" w:type="dxa"/>
              <w:bottom w:w="43" w:type="dxa"/>
              <w:right w:w="43" w:type="dxa"/>
            </w:tcMar>
            <w:vAlign w:val="bottom"/>
          </w:tcPr>
          <w:p w14:paraId="666536E8" w14:textId="77777777" w:rsidR="00545183" w:rsidRPr="00CA48EF" w:rsidRDefault="00545183" w:rsidP="00A0132C">
            <w:pPr>
              <w:jc w:val="right"/>
              <w:rPr>
                <w:sz w:val="21"/>
              </w:rPr>
            </w:pPr>
            <w:r w:rsidRPr="00CA48EF">
              <w:rPr>
                <w:sz w:val="21"/>
              </w:rPr>
              <w:t>214</w:t>
            </w:r>
          </w:p>
        </w:tc>
        <w:tc>
          <w:tcPr>
            <w:tcW w:w="980" w:type="dxa"/>
            <w:tcBorders>
              <w:top w:val="nil"/>
              <w:left w:val="nil"/>
              <w:bottom w:val="nil"/>
              <w:right w:val="nil"/>
            </w:tcBorders>
            <w:tcMar>
              <w:top w:w="128" w:type="dxa"/>
              <w:left w:w="43" w:type="dxa"/>
              <w:bottom w:w="43" w:type="dxa"/>
              <w:right w:w="43" w:type="dxa"/>
            </w:tcMar>
            <w:vAlign w:val="bottom"/>
          </w:tcPr>
          <w:p w14:paraId="53F846AF" w14:textId="77777777" w:rsidR="00545183" w:rsidRPr="00CA48EF" w:rsidRDefault="00545183" w:rsidP="00A0132C">
            <w:pPr>
              <w:jc w:val="right"/>
              <w:rPr>
                <w:sz w:val="21"/>
              </w:rPr>
            </w:pPr>
            <w:r w:rsidRPr="00CA48EF">
              <w:rPr>
                <w:sz w:val="21"/>
              </w:rPr>
              <w:t>207</w:t>
            </w:r>
          </w:p>
        </w:tc>
        <w:tc>
          <w:tcPr>
            <w:tcW w:w="980" w:type="dxa"/>
            <w:tcBorders>
              <w:top w:val="nil"/>
              <w:left w:val="nil"/>
              <w:bottom w:val="nil"/>
              <w:right w:val="nil"/>
            </w:tcBorders>
            <w:tcMar>
              <w:top w:w="128" w:type="dxa"/>
              <w:left w:w="43" w:type="dxa"/>
              <w:bottom w:w="43" w:type="dxa"/>
              <w:right w:w="43" w:type="dxa"/>
            </w:tcMar>
            <w:vAlign w:val="bottom"/>
          </w:tcPr>
          <w:p w14:paraId="76BC90B2" w14:textId="77777777" w:rsidR="00545183" w:rsidRPr="00CA48EF" w:rsidRDefault="00545183" w:rsidP="00A0132C">
            <w:pPr>
              <w:jc w:val="right"/>
              <w:rPr>
                <w:sz w:val="21"/>
              </w:rPr>
            </w:pPr>
            <w:r w:rsidRPr="00CA48EF">
              <w:rPr>
                <w:sz w:val="21"/>
              </w:rPr>
              <w:t>210</w:t>
            </w:r>
          </w:p>
        </w:tc>
      </w:tr>
      <w:tr w:rsidR="007A73E0" w:rsidRPr="00CA48EF" w14:paraId="7754C043" w14:textId="77777777">
        <w:trPr>
          <w:trHeight w:val="380"/>
        </w:trPr>
        <w:tc>
          <w:tcPr>
            <w:tcW w:w="1200" w:type="dxa"/>
            <w:tcBorders>
              <w:top w:val="nil"/>
              <w:left w:val="nil"/>
              <w:bottom w:val="single" w:sz="4" w:space="0" w:color="000000"/>
              <w:right w:val="nil"/>
            </w:tcBorders>
            <w:tcMar>
              <w:top w:w="128" w:type="dxa"/>
              <w:left w:w="43" w:type="dxa"/>
              <w:bottom w:w="43" w:type="dxa"/>
              <w:right w:w="43" w:type="dxa"/>
            </w:tcMar>
          </w:tcPr>
          <w:p w14:paraId="3B93CCF2" w14:textId="77777777" w:rsidR="00545183" w:rsidRPr="00CA48EF" w:rsidRDefault="00545183" w:rsidP="00CA48EF">
            <w:pPr>
              <w:rPr>
                <w:sz w:val="21"/>
              </w:rPr>
            </w:pPr>
          </w:p>
        </w:tc>
        <w:tc>
          <w:tcPr>
            <w:tcW w:w="3440" w:type="dxa"/>
            <w:tcBorders>
              <w:top w:val="nil"/>
              <w:left w:val="nil"/>
              <w:bottom w:val="single" w:sz="4" w:space="0" w:color="000000"/>
              <w:right w:val="nil"/>
            </w:tcBorders>
            <w:tcMar>
              <w:top w:w="128" w:type="dxa"/>
              <w:left w:w="43" w:type="dxa"/>
              <w:bottom w:w="43" w:type="dxa"/>
              <w:right w:w="43" w:type="dxa"/>
            </w:tcMar>
          </w:tcPr>
          <w:p w14:paraId="302A3BC7" w14:textId="77777777" w:rsidR="00545183" w:rsidRPr="00CA48EF" w:rsidRDefault="00545183" w:rsidP="00CA48EF">
            <w:pPr>
              <w:rPr>
                <w:sz w:val="21"/>
              </w:rPr>
            </w:pPr>
            <w:r w:rsidRPr="00CA48EF">
              <w:rPr>
                <w:sz w:val="21"/>
              </w:rPr>
              <w:t>Melkekyr per bedrift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F440F4B" w14:textId="77777777" w:rsidR="00545183" w:rsidRPr="00CA48EF" w:rsidRDefault="00545183" w:rsidP="00A0132C">
            <w:pPr>
              <w:jc w:val="right"/>
              <w:rPr>
                <w:sz w:val="21"/>
              </w:rPr>
            </w:pPr>
            <w:r w:rsidRPr="00CA48EF">
              <w:rPr>
                <w:sz w:val="21"/>
              </w:rPr>
              <w:t>13,8</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10B8D75" w14:textId="77777777" w:rsidR="00545183" w:rsidRPr="00CA48EF" w:rsidRDefault="00545183" w:rsidP="00A0132C">
            <w:pPr>
              <w:jc w:val="right"/>
              <w:rPr>
                <w:sz w:val="21"/>
              </w:rPr>
            </w:pPr>
            <w:r w:rsidRPr="00CA48EF">
              <w:rPr>
                <w:sz w:val="21"/>
              </w:rPr>
              <w:t>21,4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33E99D8" w14:textId="77777777" w:rsidR="00545183" w:rsidRPr="00CA48EF" w:rsidRDefault="00545183" w:rsidP="00A0132C">
            <w:pPr>
              <w:jc w:val="right"/>
              <w:rPr>
                <w:sz w:val="21"/>
              </w:rPr>
            </w:pPr>
            <w:r w:rsidRPr="00CA48EF">
              <w:rPr>
                <w:sz w:val="21"/>
              </w:rPr>
              <w:t>29,9</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3A0D33A" w14:textId="77777777" w:rsidR="00545183" w:rsidRPr="00CA48EF" w:rsidRDefault="00545183" w:rsidP="00A0132C">
            <w:pPr>
              <w:jc w:val="right"/>
              <w:rPr>
                <w:sz w:val="21"/>
              </w:rPr>
            </w:pPr>
            <w:r w:rsidRPr="00CA48EF">
              <w:rPr>
                <w:sz w:val="21"/>
              </w:rPr>
              <w:t>33,5</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BD43727" w14:textId="77777777" w:rsidR="00545183" w:rsidRPr="00CA48EF" w:rsidRDefault="00545183" w:rsidP="00A0132C">
            <w:pPr>
              <w:jc w:val="right"/>
              <w:rPr>
                <w:sz w:val="21"/>
              </w:rPr>
            </w:pPr>
            <w:r w:rsidRPr="00CA48EF">
              <w:rPr>
                <w:sz w:val="21"/>
              </w:rPr>
              <w:t>34,8</w:t>
            </w:r>
          </w:p>
        </w:tc>
      </w:tr>
      <w:tr w:rsidR="007A73E0" w:rsidRPr="00CA48EF" w14:paraId="3B68D8B7" w14:textId="77777777">
        <w:trPr>
          <w:trHeight w:val="380"/>
        </w:trPr>
        <w:tc>
          <w:tcPr>
            <w:tcW w:w="4640" w:type="dxa"/>
            <w:gridSpan w:val="2"/>
            <w:tcBorders>
              <w:top w:val="single" w:sz="4" w:space="0" w:color="000000"/>
              <w:left w:val="nil"/>
              <w:bottom w:val="nil"/>
              <w:right w:val="nil"/>
            </w:tcBorders>
            <w:tcMar>
              <w:top w:w="128" w:type="dxa"/>
              <w:left w:w="43" w:type="dxa"/>
              <w:bottom w:w="43" w:type="dxa"/>
              <w:right w:w="43" w:type="dxa"/>
            </w:tcMar>
          </w:tcPr>
          <w:p w14:paraId="0960B62A" w14:textId="77777777" w:rsidR="00545183" w:rsidRPr="00CA48EF" w:rsidRDefault="00545183" w:rsidP="00CA48EF">
            <w:pPr>
              <w:rPr>
                <w:sz w:val="21"/>
              </w:rPr>
            </w:pPr>
            <w:r w:rsidRPr="00CA48EF">
              <w:rPr>
                <w:sz w:val="21"/>
              </w:rPr>
              <w:t>Ammeku</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E392B6B"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243909F"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50FFB0F"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11F1303"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30294C82" w14:textId="77777777" w:rsidR="00545183" w:rsidRPr="00CA48EF" w:rsidRDefault="00545183" w:rsidP="00A0132C">
            <w:pPr>
              <w:jc w:val="right"/>
              <w:rPr>
                <w:sz w:val="21"/>
              </w:rPr>
            </w:pPr>
          </w:p>
        </w:tc>
      </w:tr>
      <w:tr w:rsidR="007A73E0" w:rsidRPr="00CA48EF" w14:paraId="4669FBD2" w14:textId="77777777">
        <w:trPr>
          <w:trHeight w:val="380"/>
        </w:trPr>
        <w:tc>
          <w:tcPr>
            <w:tcW w:w="1200" w:type="dxa"/>
            <w:tcBorders>
              <w:top w:val="nil"/>
              <w:left w:val="nil"/>
              <w:bottom w:val="nil"/>
              <w:right w:val="nil"/>
            </w:tcBorders>
            <w:tcMar>
              <w:top w:w="128" w:type="dxa"/>
              <w:left w:w="43" w:type="dxa"/>
              <w:bottom w:w="43" w:type="dxa"/>
              <w:right w:w="43" w:type="dxa"/>
            </w:tcMar>
          </w:tcPr>
          <w:p w14:paraId="404EB4E1"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267DF1C2" w14:textId="77777777" w:rsidR="00545183" w:rsidRPr="00CA48EF" w:rsidRDefault="00545183" w:rsidP="00CA48EF">
            <w:pPr>
              <w:rPr>
                <w:sz w:val="21"/>
              </w:rPr>
            </w:pPr>
            <w:r w:rsidRPr="00CA48EF">
              <w:rPr>
                <w:sz w:val="21"/>
              </w:rPr>
              <w:t>Antall bedrifter</w:t>
            </w:r>
          </w:p>
        </w:tc>
        <w:tc>
          <w:tcPr>
            <w:tcW w:w="980" w:type="dxa"/>
            <w:tcBorders>
              <w:top w:val="nil"/>
              <w:left w:val="nil"/>
              <w:bottom w:val="nil"/>
              <w:right w:val="nil"/>
            </w:tcBorders>
            <w:tcMar>
              <w:top w:w="128" w:type="dxa"/>
              <w:left w:w="43" w:type="dxa"/>
              <w:bottom w:w="43" w:type="dxa"/>
              <w:right w:w="43" w:type="dxa"/>
            </w:tcMar>
            <w:vAlign w:val="bottom"/>
          </w:tcPr>
          <w:p w14:paraId="48B06708" w14:textId="77777777" w:rsidR="00545183" w:rsidRPr="00CA48EF" w:rsidRDefault="00545183" w:rsidP="00A0132C">
            <w:pPr>
              <w:jc w:val="right"/>
              <w:rPr>
                <w:sz w:val="21"/>
              </w:rPr>
            </w:pPr>
            <w:r w:rsidRPr="00CA48EF">
              <w:rPr>
                <w:sz w:val="21"/>
              </w:rPr>
              <w:t>5 464</w:t>
            </w:r>
          </w:p>
        </w:tc>
        <w:tc>
          <w:tcPr>
            <w:tcW w:w="980" w:type="dxa"/>
            <w:tcBorders>
              <w:top w:val="nil"/>
              <w:left w:val="nil"/>
              <w:bottom w:val="nil"/>
              <w:right w:val="nil"/>
            </w:tcBorders>
            <w:tcMar>
              <w:top w:w="128" w:type="dxa"/>
              <w:left w:w="43" w:type="dxa"/>
              <w:bottom w:w="43" w:type="dxa"/>
              <w:right w:w="43" w:type="dxa"/>
            </w:tcMar>
            <w:vAlign w:val="bottom"/>
          </w:tcPr>
          <w:p w14:paraId="326D89A7" w14:textId="77777777" w:rsidR="00545183" w:rsidRPr="00CA48EF" w:rsidRDefault="00545183" w:rsidP="00A0132C">
            <w:pPr>
              <w:jc w:val="right"/>
              <w:rPr>
                <w:sz w:val="21"/>
              </w:rPr>
            </w:pPr>
            <w:r w:rsidRPr="00CA48EF">
              <w:rPr>
                <w:sz w:val="21"/>
              </w:rPr>
              <w:t>5 203</w:t>
            </w:r>
          </w:p>
        </w:tc>
        <w:tc>
          <w:tcPr>
            <w:tcW w:w="980" w:type="dxa"/>
            <w:tcBorders>
              <w:top w:val="nil"/>
              <w:left w:val="nil"/>
              <w:bottom w:val="nil"/>
              <w:right w:val="nil"/>
            </w:tcBorders>
            <w:tcMar>
              <w:top w:w="128" w:type="dxa"/>
              <w:left w:w="43" w:type="dxa"/>
              <w:bottom w:w="43" w:type="dxa"/>
              <w:right w:w="43" w:type="dxa"/>
            </w:tcMar>
            <w:vAlign w:val="bottom"/>
          </w:tcPr>
          <w:p w14:paraId="2F46AD27" w14:textId="77777777" w:rsidR="00545183" w:rsidRPr="00CA48EF" w:rsidRDefault="00545183" w:rsidP="00A0132C">
            <w:pPr>
              <w:jc w:val="right"/>
              <w:rPr>
                <w:sz w:val="21"/>
              </w:rPr>
            </w:pPr>
            <w:r w:rsidRPr="00CA48EF">
              <w:rPr>
                <w:sz w:val="21"/>
              </w:rPr>
              <w:t>5 894</w:t>
            </w:r>
          </w:p>
        </w:tc>
        <w:tc>
          <w:tcPr>
            <w:tcW w:w="980" w:type="dxa"/>
            <w:tcBorders>
              <w:top w:val="nil"/>
              <w:left w:val="nil"/>
              <w:bottom w:val="nil"/>
              <w:right w:val="nil"/>
            </w:tcBorders>
            <w:tcMar>
              <w:top w:w="128" w:type="dxa"/>
              <w:left w:w="43" w:type="dxa"/>
              <w:bottom w:w="43" w:type="dxa"/>
              <w:right w:w="43" w:type="dxa"/>
            </w:tcMar>
            <w:vAlign w:val="bottom"/>
          </w:tcPr>
          <w:p w14:paraId="456D70B5" w14:textId="77777777" w:rsidR="00545183" w:rsidRPr="00CA48EF" w:rsidRDefault="00545183" w:rsidP="00A0132C">
            <w:pPr>
              <w:jc w:val="right"/>
              <w:rPr>
                <w:sz w:val="21"/>
              </w:rPr>
            </w:pPr>
            <w:r w:rsidRPr="00CA48EF">
              <w:rPr>
                <w:sz w:val="21"/>
              </w:rPr>
              <w:t>5 847</w:t>
            </w:r>
          </w:p>
        </w:tc>
        <w:tc>
          <w:tcPr>
            <w:tcW w:w="980" w:type="dxa"/>
            <w:tcBorders>
              <w:top w:val="nil"/>
              <w:left w:val="nil"/>
              <w:bottom w:val="nil"/>
              <w:right w:val="nil"/>
            </w:tcBorders>
            <w:tcMar>
              <w:top w:w="128" w:type="dxa"/>
              <w:left w:w="43" w:type="dxa"/>
              <w:bottom w:w="43" w:type="dxa"/>
              <w:right w:w="43" w:type="dxa"/>
            </w:tcMar>
            <w:vAlign w:val="bottom"/>
          </w:tcPr>
          <w:p w14:paraId="1289AACB" w14:textId="77777777" w:rsidR="00545183" w:rsidRPr="00CA48EF" w:rsidRDefault="00545183" w:rsidP="00A0132C">
            <w:pPr>
              <w:jc w:val="right"/>
              <w:rPr>
                <w:sz w:val="21"/>
              </w:rPr>
            </w:pPr>
            <w:r w:rsidRPr="00CA48EF">
              <w:rPr>
                <w:sz w:val="21"/>
              </w:rPr>
              <w:t>5 774</w:t>
            </w:r>
          </w:p>
        </w:tc>
      </w:tr>
      <w:tr w:rsidR="007A73E0" w:rsidRPr="00CA48EF" w14:paraId="0CBFA3CD" w14:textId="77777777">
        <w:trPr>
          <w:trHeight w:val="380"/>
        </w:trPr>
        <w:tc>
          <w:tcPr>
            <w:tcW w:w="1200" w:type="dxa"/>
            <w:tcBorders>
              <w:top w:val="nil"/>
              <w:left w:val="nil"/>
              <w:bottom w:val="nil"/>
              <w:right w:val="nil"/>
            </w:tcBorders>
            <w:tcMar>
              <w:top w:w="128" w:type="dxa"/>
              <w:left w:w="43" w:type="dxa"/>
              <w:bottom w:w="43" w:type="dxa"/>
              <w:right w:w="43" w:type="dxa"/>
            </w:tcMar>
          </w:tcPr>
          <w:p w14:paraId="6AEE8B77"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5C694ED0" w14:textId="77777777" w:rsidR="00545183" w:rsidRPr="00CA48EF" w:rsidRDefault="00545183" w:rsidP="00CA48EF">
            <w:pPr>
              <w:rPr>
                <w:sz w:val="21"/>
              </w:rPr>
            </w:pPr>
            <w:r w:rsidRPr="00CA48EF">
              <w:rPr>
                <w:sz w:val="21"/>
              </w:rPr>
              <w:t>Antall ammekyr, 1000 stk.</w:t>
            </w:r>
          </w:p>
        </w:tc>
        <w:tc>
          <w:tcPr>
            <w:tcW w:w="980" w:type="dxa"/>
            <w:tcBorders>
              <w:top w:val="nil"/>
              <w:left w:val="nil"/>
              <w:bottom w:val="nil"/>
              <w:right w:val="nil"/>
            </w:tcBorders>
            <w:tcMar>
              <w:top w:w="128" w:type="dxa"/>
              <w:left w:w="43" w:type="dxa"/>
              <w:bottom w:w="43" w:type="dxa"/>
              <w:right w:w="43" w:type="dxa"/>
            </w:tcMar>
            <w:vAlign w:val="bottom"/>
          </w:tcPr>
          <w:p w14:paraId="4F0161B2" w14:textId="77777777" w:rsidR="00545183" w:rsidRPr="00CA48EF" w:rsidRDefault="00545183" w:rsidP="00A0132C">
            <w:pPr>
              <w:jc w:val="right"/>
              <w:rPr>
                <w:sz w:val="21"/>
              </w:rPr>
            </w:pPr>
            <w:r w:rsidRPr="00CA48EF">
              <w:rPr>
                <w:sz w:val="21"/>
              </w:rPr>
              <w:t>37</w:t>
            </w:r>
          </w:p>
        </w:tc>
        <w:tc>
          <w:tcPr>
            <w:tcW w:w="980" w:type="dxa"/>
            <w:tcBorders>
              <w:top w:val="nil"/>
              <w:left w:val="nil"/>
              <w:bottom w:val="nil"/>
              <w:right w:val="nil"/>
            </w:tcBorders>
            <w:tcMar>
              <w:top w:w="128" w:type="dxa"/>
              <w:left w:w="43" w:type="dxa"/>
              <w:bottom w:w="43" w:type="dxa"/>
              <w:right w:w="43" w:type="dxa"/>
            </w:tcMar>
            <w:vAlign w:val="bottom"/>
          </w:tcPr>
          <w:p w14:paraId="030DC53B" w14:textId="77777777" w:rsidR="00545183" w:rsidRPr="00CA48EF" w:rsidRDefault="00545183" w:rsidP="00A0132C">
            <w:pPr>
              <w:jc w:val="right"/>
              <w:rPr>
                <w:sz w:val="21"/>
              </w:rPr>
            </w:pPr>
            <w:r w:rsidRPr="00CA48EF">
              <w:rPr>
                <w:sz w:val="21"/>
              </w:rPr>
              <w:t>70</w:t>
            </w:r>
          </w:p>
        </w:tc>
        <w:tc>
          <w:tcPr>
            <w:tcW w:w="980" w:type="dxa"/>
            <w:tcBorders>
              <w:top w:val="nil"/>
              <w:left w:val="nil"/>
              <w:bottom w:val="nil"/>
              <w:right w:val="nil"/>
            </w:tcBorders>
            <w:tcMar>
              <w:top w:w="128" w:type="dxa"/>
              <w:left w:w="43" w:type="dxa"/>
              <w:bottom w:w="43" w:type="dxa"/>
              <w:right w:w="43" w:type="dxa"/>
            </w:tcMar>
            <w:vAlign w:val="bottom"/>
          </w:tcPr>
          <w:p w14:paraId="42541A90" w14:textId="77777777" w:rsidR="00545183" w:rsidRPr="00CA48EF" w:rsidRDefault="00545183" w:rsidP="00A0132C">
            <w:pPr>
              <w:jc w:val="right"/>
              <w:rPr>
                <w:sz w:val="21"/>
              </w:rPr>
            </w:pPr>
            <w:r w:rsidRPr="00CA48EF">
              <w:rPr>
                <w:sz w:val="21"/>
              </w:rPr>
              <w:t>106</w:t>
            </w:r>
          </w:p>
        </w:tc>
        <w:tc>
          <w:tcPr>
            <w:tcW w:w="980" w:type="dxa"/>
            <w:tcBorders>
              <w:top w:val="nil"/>
              <w:left w:val="nil"/>
              <w:bottom w:val="nil"/>
              <w:right w:val="nil"/>
            </w:tcBorders>
            <w:tcMar>
              <w:top w:w="128" w:type="dxa"/>
              <w:left w:w="43" w:type="dxa"/>
              <w:bottom w:w="43" w:type="dxa"/>
              <w:right w:w="43" w:type="dxa"/>
            </w:tcMar>
            <w:vAlign w:val="bottom"/>
          </w:tcPr>
          <w:p w14:paraId="2F8BCDA6" w14:textId="77777777" w:rsidR="00545183" w:rsidRPr="00CA48EF" w:rsidRDefault="00545183" w:rsidP="00A0132C">
            <w:pPr>
              <w:jc w:val="right"/>
              <w:rPr>
                <w:sz w:val="21"/>
              </w:rPr>
            </w:pPr>
            <w:r w:rsidRPr="00CA48EF">
              <w:rPr>
                <w:sz w:val="21"/>
              </w:rPr>
              <w:t>109</w:t>
            </w:r>
          </w:p>
        </w:tc>
        <w:tc>
          <w:tcPr>
            <w:tcW w:w="980" w:type="dxa"/>
            <w:tcBorders>
              <w:top w:val="nil"/>
              <w:left w:val="nil"/>
              <w:bottom w:val="nil"/>
              <w:right w:val="nil"/>
            </w:tcBorders>
            <w:tcMar>
              <w:top w:w="128" w:type="dxa"/>
              <w:left w:w="43" w:type="dxa"/>
              <w:bottom w:w="43" w:type="dxa"/>
              <w:right w:w="43" w:type="dxa"/>
            </w:tcMar>
            <w:vAlign w:val="bottom"/>
          </w:tcPr>
          <w:p w14:paraId="215D20CA" w14:textId="77777777" w:rsidR="00545183" w:rsidRPr="00CA48EF" w:rsidRDefault="00545183" w:rsidP="00A0132C">
            <w:pPr>
              <w:jc w:val="right"/>
              <w:rPr>
                <w:sz w:val="21"/>
              </w:rPr>
            </w:pPr>
            <w:r w:rsidRPr="00CA48EF">
              <w:rPr>
                <w:sz w:val="21"/>
              </w:rPr>
              <w:t>109</w:t>
            </w:r>
          </w:p>
        </w:tc>
      </w:tr>
      <w:tr w:rsidR="007A73E0" w:rsidRPr="00CA48EF" w14:paraId="4C46E579" w14:textId="77777777">
        <w:trPr>
          <w:trHeight w:val="380"/>
        </w:trPr>
        <w:tc>
          <w:tcPr>
            <w:tcW w:w="1200" w:type="dxa"/>
            <w:tcBorders>
              <w:top w:val="nil"/>
              <w:left w:val="nil"/>
              <w:bottom w:val="single" w:sz="4" w:space="0" w:color="000000"/>
              <w:right w:val="nil"/>
            </w:tcBorders>
            <w:tcMar>
              <w:top w:w="128" w:type="dxa"/>
              <w:left w:w="43" w:type="dxa"/>
              <w:bottom w:w="43" w:type="dxa"/>
              <w:right w:w="43" w:type="dxa"/>
            </w:tcMar>
          </w:tcPr>
          <w:p w14:paraId="2EFBAEB7" w14:textId="77777777" w:rsidR="00545183" w:rsidRPr="00CA48EF" w:rsidRDefault="00545183" w:rsidP="00CA48EF">
            <w:pPr>
              <w:rPr>
                <w:sz w:val="21"/>
              </w:rPr>
            </w:pPr>
          </w:p>
        </w:tc>
        <w:tc>
          <w:tcPr>
            <w:tcW w:w="3440" w:type="dxa"/>
            <w:tcBorders>
              <w:top w:val="nil"/>
              <w:left w:val="nil"/>
              <w:bottom w:val="single" w:sz="4" w:space="0" w:color="000000"/>
              <w:right w:val="nil"/>
            </w:tcBorders>
            <w:tcMar>
              <w:top w:w="128" w:type="dxa"/>
              <w:left w:w="43" w:type="dxa"/>
              <w:bottom w:w="43" w:type="dxa"/>
              <w:right w:w="43" w:type="dxa"/>
            </w:tcMar>
          </w:tcPr>
          <w:p w14:paraId="086A61A6" w14:textId="77777777" w:rsidR="00545183" w:rsidRPr="00CA48EF" w:rsidRDefault="00545183" w:rsidP="00CA48EF">
            <w:pPr>
              <w:rPr>
                <w:sz w:val="21"/>
              </w:rPr>
            </w:pPr>
            <w:r w:rsidRPr="00CA48EF">
              <w:rPr>
                <w:sz w:val="21"/>
              </w:rPr>
              <w:t>Ammekyr per bedrift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430D580" w14:textId="77777777" w:rsidR="00545183" w:rsidRPr="00CA48EF" w:rsidRDefault="00545183" w:rsidP="00A0132C">
            <w:pPr>
              <w:jc w:val="right"/>
              <w:rPr>
                <w:sz w:val="21"/>
              </w:rPr>
            </w:pPr>
            <w:r w:rsidRPr="00CA48EF">
              <w:rPr>
                <w:sz w:val="21"/>
              </w:rPr>
              <w:t>6,7</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07B722F" w14:textId="77777777" w:rsidR="00545183" w:rsidRPr="00CA48EF" w:rsidRDefault="00545183" w:rsidP="00A0132C">
            <w:pPr>
              <w:jc w:val="right"/>
              <w:rPr>
                <w:sz w:val="21"/>
              </w:rPr>
            </w:pPr>
            <w:r w:rsidRPr="00CA48EF">
              <w:rPr>
                <w:sz w:val="21"/>
              </w:rPr>
              <w:t>13,4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AD83117" w14:textId="77777777" w:rsidR="00545183" w:rsidRPr="00CA48EF" w:rsidRDefault="00545183" w:rsidP="00A0132C">
            <w:pPr>
              <w:jc w:val="right"/>
              <w:rPr>
                <w:sz w:val="21"/>
              </w:rPr>
            </w:pPr>
            <w:r w:rsidRPr="00CA48EF">
              <w:rPr>
                <w:sz w:val="21"/>
              </w:rPr>
              <w:t>18,0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2E02C28" w14:textId="77777777" w:rsidR="00545183" w:rsidRPr="00CA48EF" w:rsidRDefault="00545183" w:rsidP="00A0132C">
            <w:pPr>
              <w:jc w:val="right"/>
              <w:rPr>
                <w:sz w:val="21"/>
              </w:rPr>
            </w:pPr>
            <w:r w:rsidRPr="00CA48EF">
              <w:rPr>
                <w:sz w:val="21"/>
              </w:rPr>
              <w:t>18,7</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D0AA41D" w14:textId="77777777" w:rsidR="00545183" w:rsidRPr="00CA48EF" w:rsidRDefault="00545183" w:rsidP="00A0132C">
            <w:pPr>
              <w:jc w:val="right"/>
              <w:rPr>
                <w:sz w:val="21"/>
              </w:rPr>
            </w:pPr>
            <w:r w:rsidRPr="00CA48EF">
              <w:rPr>
                <w:sz w:val="21"/>
              </w:rPr>
              <w:t>18,9</w:t>
            </w:r>
          </w:p>
        </w:tc>
      </w:tr>
      <w:tr w:rsidR="007A73E0" w:rsidRPr="00CA48EF" w14:paraId="465695F1" w14:textId="77777777">
        <w:trPr>
          <w:trHeight w:val="380"/>
        </w:trPr>
        <w:tc>
          <w:tcPr>
            <w:tcW w:w="4640" w:type="dxa"/>
            <w:gridSpan w:val="2"/>
            <w:tcBorders>
              <w:top w:val="single" w:sz="4" w:space="0" w:color="000000"/>
              <w:left w:val="nil"/>
              <w:bottom w:val="nil"/>
              <w:right w:val="nil"/>
            </w:tcBorders>
            <w:tcMar>
              <w:top w:w="128" w:type="dxa"/>
              <w:left w:w="43" w:type="dxa"/>
              <w:bottom w:w="43" w:type="dxa"/>
              <w:right w:w="43" w:type="dxa"/>
            </w:tcMar>
          </w:tcPr>
          <w:p w14:paraId="56DE23F4" w14:textId="77777777" w:rsidR="00545183" w:rsidRPr="00CA48EF" w:rsidRDefault="00545183" w:rsidP="00CA48EF">
            <w:pPr>
              <w:rPr>
                <w:sz w:val="21"/>
              </w:rPr>
            </w:pPr>
            <w:r w:rsidRPr="00CA48EF">
              <w:rPr>
                <w:sz w:val="21"/>
              </w:rPr>
              <w:t>Sau</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3162F0B"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51785F3"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27A83A9"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119AFB5"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17666E7" w14:textId="77777777" w:rsidR="00545183" w:rsidRPr="00CA48EF" w:rsidRDefault="00545183" w:rsidP="00A0132C">
            <w:pPr>
              <w:jc w:val="right"/>
              <w:rPr>
                <w:sz w:val="21"/>
              </w:rPr>
            </w:pPr>
          </w:p>
        </w:tc>
      </w:tr>
      <w:tr w:rsidR="007A73E0" w:rsidRPr="00CA48EF" w14:paraId="07651749" w14:textId="77777777">
        <w:trPr>
          <w:trHeight w:val="380"/>
        </w:trPr>
        <w:tc>
          <w:tcPr>
            <w:tcW w:w="1200" w:type="dxa"/>
            <w:tcBorders>
              <w:top w:val="nil"/>
              <w:left w:val="nil"/>
              <w:bottom w:val="nil"/>
              <w:right w:val="nil"/>
            </w:tcBorders>
            <w:tcMar>
              <w:top w:w="128" w:type="dxa"/>
              <w:left w:w="43" w:type="dxa"/>
              <w:bottom w:w="43" w:type="dxa"/>
              <w:right w:w="43" w:type="dxa"/>
            </w:tcMar>
          </w:tcPr>
          <w:p w14:paraId="02C324AF"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1362F0CB" w14:textId="77777777" w:rsidR="00545183" w:rsidRPr="00CA48EF" w:rsidRDefault="00545183" w:rsidP="00CA48EF">
            <w:pPr>
              <w:rPr>
                <w:sz w:val="21"/>
              </w:rPr>
            </w:pPr>
            <w:r w:rsidRPr="00CA48EF">
              <w:rPr>
                <w:sz w:val="21"/>
              </w:rPr>
              <w:t>Antall bedrifter</w:t>
            </w:r>
          </w:p>
        </w:tc>
        <w:tc>
          <w:tcPr>
            <w:tcW w:w="980" w:type="dxa"/>
            <w:tcBorders>
              <w:top w:val="nil"/>
              <w:left w:val="nil"/>
              <w:bottom w:val="nil"/>
              <w:right w:val="nil"/>
            </w:tcBorders>
            <w:tcMar>
              <w:top w:w="128" w:type="dxa"/>
              <w:left w:w="43" w:type="dxa"/>
              <w:bottom w:w="43" w:type="dxa"/>
              <w:right w:w="43" w:type="dxa"/>
            </w:tcMar>
            <w:vAlign w:val="bottom"/>
          </w:tcPr>
          <w:p w14:paraId="55BC5D76" w14:textId="77777777" w:rsidR="00545183" w:rsidRPr="00CA48EF" w:rsidRDefault="00545183" w:rsidP="00A0132C">
            <w:pPr>
              <w:jc w:val="right"/>
              <w:rPr>
                <w:sz w:val="21"/>
              </w:rPr>
            </w:pPr>
            <w:r w:rsidRPr="00CA48EF">
              <w:rPr>
                <w:sz w:val="21"/>
              </w:rPr>
              <w:t>22 709</w:t>
            </w:r>
          </w:p>
        </w:tc>
        <w:tc>
          <w:tcPr>
            <w:tcW w:w="980" w:type="dxa"/>
            <w:tcBorders>
              <w:top w:val="nil"/>
              <w:left w:val="nil"/>
              <w:bottom w:val="nil"/>
              <w:right w:val="nil"/>
            </w:tcBorders>
            <w:tcMar>
              <w:top w:w="128" w:type="dxa"/>
              <w:left w:w="43" w:type="dxa"/>
              <w:bottom w:w="43" w:type="dxa"/>
              <w:right w:w="43" w:type="dxa"/>
            </w:tcMar>
            <w:vAlign w:val="bottom"/>
          </w:tcPr>
          <w:p w14:paraId="365A4DD0" w14:textId="77777777" w:rsidR="00545183" w:rsidRPr="00CA48EF" w:rsidRDefault="00545183" w:rsidP="00A0132C">
            <w:pPr>
              <w:jc w:val="right"/>
              <w:rPr>
                <w:sz w:val="21"/>
              </w:rPr>
            </w:pPr>
            <w:r w:rsidRPr="00CA48EF">
              <w:rPr>
                <w:sz w:val="21"/>
              </w:rPr>
              <w:t>14 779</w:t>
            </w:r>
          </w:p>
        </w:tc>
        <w:tc>
          <w:tcPr>
            <w:tcW w:w="980" w:type="dxa"/>
            <w:tcBorders>
              <w:top w:val="nil"/>
              <w:left w:val="nil"/>
              <w:bottom w:val="nil"/>
              <w:right w:val="nil"/>
            </w:tcBorders>
            <w:tcMar>
              <w:top w:w="128" w:type="dxa"/>
              <w:left w:w="43" w:type="dxa"/>
              <w:bottom w:w="43" w:type="dxa"/>
              <w:right w:w="43" w:type="dxa"/>
            </w:tcMar>
            <w:vAlign w:val="bottom"/>
          </w:tcPr>
          <w:p w14:paraId="4167E527" w14:textId="77777777" w:rsidR="00545183" w:rsidRPr="00CA48EF" w:rsidRDefault="00545183" w:rsidP="00A0132C">
            <w:pPr>
              <w:jc w:val="right"/>
              <w:rPr>
                <w:sz w:val="21"/>
              </w:rPr>
            </w:pPr>
            <w:r w:rsidRPr="00CA48EF">
              <w:rPr>
                <w:sz w:val="21"/>
              </w:rPr>
              <w:t>13 807</w:t>
            </w:r>
          </w:p>
        </w:tc>
        <w:tc>
          <w:tcPr>
            <w:tcW w:w="980" w:type="dxa"/>
            <w:tcBorders>
              <w:top w:val="nil"/>
              <w:left w:val="nil"/>
              <w:bottom w:val="nil"/>
              <w:right w:val="nil"/>
            </w:tcBorders>
            <w:tcMar>
              <w:top w:w="128" w:type="dxa"/>
              <w:left w:w="43" w:type="dxa"/>
              <w:bottom w:w="43" w:type="dxa"/>
              <w:right w:w="43" w:type="dxa"/>
            </w:tcMar>
            <w:vAlign w:val="bottom"/>
          </w:tcPr>
          <w:p w14:paraId="49CED2AC" w14:textId="77777777" w:rsidR="00545183" w:rsidRPr="00CA48EF" w:rsidRDefault="00545183" w:rsidP="00A0132C">
            <w:pPr>
              <w:jc w:val="right"/>
              <w:rPr>
                <w:sz w:val="21"/>
              </w:rPr>
            </w:pPr>
            <w:r w:rsidRPr="00CA48EF">
              <w:rPr>
                <w:sz w:val="21"/>
              </w:rPr>
              <w:t>12 902</w:t>
            </w:r>
          </w:p>
        </w:tc>
        <w:tc>
          <w:tcPr>
            <w:tcW w:w="980" w:type="dxa"/>
            <w:tcBorders>
              <w:top w:val="nil"/>
              <w:left w:val="nil"/>
              <w:bottom w:val="nil"/>
              <w:right w:val="nil"/>
            </w:tcBorders>
            <w:tcMar>
              <w:top w:w="128" w:type="dxa"/>
              <w:left w:w="43" w:type="dxa"/>
              <w:bottom w:w="43" w:type="dxa"/>
              <w:right w:w="43" w:type="dxa"/>
            </w:tcMar>
            <w:vAlign w:val="bottom"/>
          </w:tcPr>
          <w:p w14:paraId="1E74F198" w14:textId="77777777" w:rsidR="00545183" w:rsidRPr="00CA48EF" w:rsidRDefault="00545183" w:rsidP="00A0132C">
            <w:pPr>
              <w:jc w:val="right"/>
              <w:rPr>
                <w:sz w:val="21"/>
              </w:rPr>
            </w:pPr>
            <w:r w:rsidRPr="00CA48EF">
              <w:rPr>
                <w:sz w:val="21"/>
              </w:rPr>
              <w:t>12 821</w:t>
            </w:r>
          </w:p>
        </w:tc>
      </w:tr>
      <w:tr w:rsidR="007A73E0" w:rsidRPr="00CA48EF" w14:paraId="596F8151" w14:textId="77777777">
        <w:trPr>
          <w:trHeight w:val="380"/>
        </w:trPr>
        <w:tc>
          <w:tcPr>
            <w:tcW w:w="1200" w:type="dxa"/>
            <w:tcBorders>
              <w:top w:val="nil"/>
              <w:left w:val="nil"/>
              <w:bottom w:val="nil"/>
              <w:right w:val="nil"/>
            </w:tcBorders>
            <w:tcMar>
              <w:top w:w="128" w:type="dxa"/>
              <w:left w:w="43" w:type="dxa"/>
              <w:bottom w:w="43" w:type="dxa"/>
              <w:right w:w="43" w:type="dxa"/>
            </w:tcMar>
          </w:tcPr>
          <w:p w14:paraId="4C3AEE70"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0BDA0AE5" w14:textId="77777777" w:rsidR="00545183" w:rsidRPr="00CA48EF" w:rsidRDefault="00545183" w:rsidP="00CA48EF">
            <w:pPr>
              <w:rPr>
                <w:sz w:val="21"/>
              </w:rPr>
            </w:pPr>
            <w:r w:rsidRPr="00CA48EF">
              <w:rPr>
                <w:sz w:val="21"/>
              </w:rPr>
              <w:t>Antall sau, 1000 stk.</w:t>
            </w:r>
          </w:p>
        </w:tc>
        <w:tc>
          <w:tcPr>
            <w:tcW w:w="980" w:type="dxa"/>
            <w:tcBorders>
              <w:top w:val="nil"/>
              <w:left w:val="nil"/>
              <w:bottom w:val="nil"/>
              <w:right w:val="nil"/>
            </w:tcBorders>
            <w:tcMar>
              <w:top w:w="128" w:type="dxa"/>
              <w:left w:w="43" w:type="dxa"/>
              <w:bottom w:w="43" w:type="dxa"/>
              <w:right w:w="43" w:type="dxa"/>
            </w:tcMar>
            <w:vAlign w:val="bottom"/>
          </w:tcPr>
          <w:p w14:paraId="46E09C41" w14:textId="77777777" w:rsidR="00545183" w:rsidRPr="00CA48EF" w:rsidRDefault="00545183" w:rsidP="00A0132C">
            <w:pPr>
              <w:jc w:val="right"/>
              <w:rPr>
                <w:sz w:val="21"/>
              </w:rPr>
            </w:pPr>
            <w:r w:rsidRPr="00CA48EF">
              <w:rPr>
                <w:sz w:val="21"/>
              </w:rPr>
              <w:t>955</w:t>
            </w:r>
          </w:p>
        </w:tc>
        <w:tc>
          <w:tcPr>
            <w:tcW w:w="980" w:type="dxa"/>
            <w:tcBorders>
              <w:top w:val="nil"/>
              <w:left w:val="nil"/>
              <w:bottom w:val="nil"/>
              <w:right w:val="nil"/>
            </w:tcBorders>
            <w:tcMar>
              <w:top w:w="128" w:type="dxa"/>
              <w:left w:w="43" w:type="dxa"/>
              <w:bottom w:w="43" w:type="dxa"/>
              <w:right w:w="43" w:type="dxa"/>
            </w:tcMar>
            <w:vAlign w:val="bottom"/>
          </w:tcPr>
          <w:p w14:paraId="31D731C5" w14:textId="77777777" w:rsidR="00545183" w:rsidRPr="00CA48EF" w:rsidRDefault="00545183" w:rsidP="00A0132C">
            <w:pPr>
              <w:jc w:val="right"/>
              <w:rPr>
                <w:sz w:val="21"/>
              </w:rPr>
            </w:pPr>
            <w:r w:rsidRPr="00CA48EF">
              <w:rPr>
                <w:sz w:val="21"/>
              </w:rPr>
              <w:t>923</w:t>
            </w:r>
          </w:p>
        </w:tc>
        <w:tc>
          <w:tcPr>
            <w:tcW w:w="980" w:type="dxa"/>
            <w:tcBorders>
              <w:top w:val="nil"/>
              <w:left w:val="nil"/>
              <w:bottom w:val="nil"/>
              <w:right w:val="nil"/>
            </w:tcBorders>
            <w:tcMar>
              <w:top w:w="128" w:type="dxa"/>
              <w:left w:w="43" w:type="dxa"/>
              <w:bottom w:w="43" w:type="dxa"/>
              <w:right w:w="43" w:type="dxa"/>
            </w:tcMar>
            <w:vAlign w:val="bottom"/>
          </w:tcPr>
          <w:p w14:paraId="279D2956" w14:textId="77777777" w:rsidR="00545183" w:rsidRPr="00CA48EF" w:rsidRDefault="00545183" w:rsidP="00A0132C">
            <w:pPr>
              <w:jc w:val="right"/>
              <w:rPr>
                <w:sz w:val="21"/>
              </w:rPr>
            </w:pPr>
            <w:r w:rsidRPr="00CA48EF">
              <w:rPr>
                <w:sz w:val="21"/>
              </w:rPr>
              <w:t>903</w:t>
            </w:r>
          </w:p>
        </w:tc>
        <w:tc>
          <w:tcPr>
            <w:tcW w:w="980" w:type="dxa"/>
            <w:tcBorders>
              <w:top w:val="nil"/>
              <w:left w:val="nil"/>
              <w:bottom w:val="nil"/>
              <w:right w:val="nil"/>
            </w:tcBorders>
            <w:tcMar>
              <w:top w:w="128" w:type="dxa"/>
              <w:left w:w="43" w:type="dxa"/>
              <w:bottom w:w="43" w:type="dxa"/>
              <w:right w:w="43" w:type="dxa"/>
            </w:tcMar>
            <w:vAlign w:val="bottom"/>
          </w:tcPr>
          <w:p w14:paraId="534788C1" w14:textId="77777777" w:rsidR="00545183" w:rsidRPr="00CA48EF" w:rsidRDefault="00545183" w:rsidP="00A0132C">
            <w:pPr>
              <w:jc w:val="right"/>
              <w:rPr>
                <w:sz w:val="21"/>
              </w:rPr>
            </w:pPr>
            <w:r w:rsidRPr="00CA48EF">
              <w:rPr>
                <w:sz w:val="21"/>
              </w:rPr>
              <w:t>877</w:t>
            </w:r>
          </w:p>
        </w:tc>
        <w:tc>
          <w:tcPr>
            <w:tcW w:w="980" w:type="dxa"/>
            <w:tcBorders>
              <w:top w:val="nil"/>
              <w:left w:val="nil"/>
              <w:bottom w:val="nil"/>
              <w:right w:val="nil"/>
            </w:tcBorders>
            <w:tcMar>
              <w:top w:w="128" w:type="dxa"/>
              <w:left w:w="43" w:type="dxa"/>
              <w:bottom w:w="43" w:type="dxa"/>
              <w:right w:w="43" w:type="dxa"/>
            </w:tcMar>
            <w:vAlign w:val="bottom"/>
          </w:tcPr>
          <w:p w14:paraId="7A563D02" w14:textId="77777777" w:rsidR="00545183" w:rsidRPr="00CA48EF" w:rsidRDefault="00545183" w:rsidP="00A0132C">
            <w:pPr>
              <w:jc w:val="right"/>
              <w:rPr>
                <w:sz w:val="21"/>
              </w:rPr>
            </w:pPr>
            <w:r w:rsidRPr="00CA48EF">
              <w:rPr>
                <w:sz w:val="21"/>
              </w:rPr>
              <w:t>874</w:t>
            </w:r>
          </w:p>
        </w:tc>
      </w:tr>
      <w:tr w:rsidR="007A73E0" w:rsidRPr="00CA48EF" w14:paraId="533BB4AA" w14:textId="77777777">
        <w:trPr>
          <w:trHeight w:val="380"/>
        </w:trPr>
        <w:tc>
          <w:tcPr>
            <w:tcW w:w="1200" w:type="dxa"/>
            <w:tcBorders>
              <w:top w:val="nil"/>
              <w:left w:val="nil"/>
              <w:bottom w:val="single" w:sz="4" w:space="0" w:color="000000"/>
              <w:right w:val="nil"/>
            </w:tcBorders>
            <w:tcMar>
              <w:top w:w="128" w:type="dxa"/>
              <w:left w:w="43" w:type="dxa"/>
              <w:bottom w:w="43" w:type="dxa"/>
              <w:right w:w="43" w:type="dxa"/>
            </w:tcMar>
          </w:tcPr>
          <w:p w14:paraId="25C0E98D" w14:textId="77777777" w:rsidR="00545183" w:rsidRPr="00CA48EF" w:rsidRDefault="00545183" w:rsidP="00CA48EF">
            <w:pPr>
              <w:rPr>
                <w:sz w:val="21"/>
              </w:rPr>
            </w:pPr>
          </w:p>
        </w:tc>
        <w:tc>
          <w:tcPr>
            <w:tcW w:w="3440" w:type="dxa"/>
            <w:tcBorders>
              <w:top w:val="nil"/>
              <w:left w:val="nil"/>
              <w:bottom w:val="single" w:sz="4" w:space="0" w:color="000000"/>
              <w:right w:val="nil"/>
            </w:tcBorders>
            <w:tcMar>
              <w:top w:w="128" w:type="dxa"/>
              <w:left w:w="43" w:type="dxa"/>
              <w:bottom w:w="43" w:type="dxa"/>
              <w:right w:w="43" w:type="dxa"/>
            </w:tcMar>
          </w:tcPr>
          <w:p w14:paraId="74CC99FD" w14:textId="77777777" w:rsidR="00545183" w:rsidRPr="00CA48EF" w:rsidRDefault="00545183" w:rsidP="00CA48EF">
            <w:pPr>
              <w:rPr>
                <w:sz w:val="21"/>
              </w:rPr>
            </w:pPr>
            <w:r w:rsidRPr="00CA48EF">
              <w:rPr>
                <w:sz w:val="21"/>
              </w:rPr>
              <w:t>Sau per bedrift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83C81F5" w14:textId="77777777" w:rsidR="00545183" w:rsidRPr="00CA48EF" w:rsidRDefault="00545183" w:rsidP="00A0132C">
            <w:pPr>
              <w:jc w:val="right"/>
              <w:rPr>
                <w:sz w:val="21"/>
              </w:rPr>
            </w:pPr>
            <w:r w:rsidRPr="00CA48EF">
              <w:rPr>
                <w:sz w:val="21"/>
              </w:rPr>
              <w:t>42,1</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452885D" w14:textId="77777777" w:rsidR="00545183" w:rsidRPr="00CA48EF" w:rsidRDefault="00545183" w:rsidP="00A0132C">
            <w:pPr>
              <w:jc w:val="right"/>
              <w:rPr>
                <w:sz w:val="21"/>
              </w:rPr>
            </w:pPr>
            <w:r w:rsidRPr="00CA48EF">
              <w:rPr>
                <w:sz w:val="21"/>
              </w:rPr>
              <w:t>62,4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D465B5D" w14:textId="77777777" w:rsidR="00545183" w:rsidRPr="00CA48EF" w:rsidRDefault="00545183" w:rsidP="00A0132C">
            <w:pPr>
              <w:jc w:val="right"/>
              <w:rPr>
                <w:sz w:val="21"/>
              </w:rPr>
            </w:pPr>
            <w:r w:rsidRPr="00CA48EF">
              <w:rPr>
                <w:sz w:val="21"/>
              </w:rPr>
              <w:t>65,4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F2BB0C4" w14:textId="77777777" w:rsidR="00545183" w:rsidRPr="00CA48EF" w:rsidRDefault="00545183" w:rsidP="00A0132C">
            <w:pPr>
              <w:jc w:val="right"/>
              <w:rPr>
                <w:sz w:val="21"/>
              </w:rPr>
            </w:pPr>
            <w:r w:rsidRPr="00CA48EF">
              <w:rPr>
                <w:sz w:val="21"/>
              </w:rPr>
              <w:t>67,9</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A290899" w14:textId="77777777" w:rsidR="00545183" w:rsidRPr="00CA48EF" w:rsidRDefault="00545183" w:rsidP="00A0132C">
            <w:pPr>
              <w:jc w:val="right"/>
              <w:rPr>
                <w:sz w:val="21"/>
              </w:rPr>
            </w:pPr>
            <w:r w:rsidRPr="00CA48EF">
              <w:rPr>
                <w:sz w:val="21"/>
              </w:rPr>
              <w:t>68,2</w:t>
            </w:r>
          </w:p>
        </w:tc>
      </w:tr>
      <w:tr w:rsidR="007A73E0" w:rsidRPr="00CA48EF" w14:paraId="21412DE2" w14:textId="77777777">
        <w:trPr>
          <w:trHeight w:val="380"/>
        </w:trPr>
        <w:tc>
          <w:tcPr>
            <w:tcW w:w="4640" w:type="dxa"/>
            <w:gridSpan w:val="2"/>
            <w:tcBorders>
              <w:top w:val="single" w:sz="4" w:space="0" w:color="000000"/>
              <w:left w:val="nil"/>
              <w:bottom w:val="nil"/>
              <w:right w:val="nil"/>
            </w:tcBorders>
            <w:tcMar>
              <w:top w:w="128" w:type="dxa"/>
              <w:left w:w="43" w:type="dxa"/>
              <w:bottom w:w="43" w:type="dxa"/>
              <w:right w:w="43" w:type="dxa"/>
            </w:tcMar>
          </w:tcPr>
          <w:p w14:paraId="348ECADB" w14:textId="77777777" w:rsidR="00545183" w:rsidRPr="00CA48EF" w:rsidRDefault="00545183" w:rsidP="00CA48EF">
            <w:pPr>
              <w:rPr>
                <w:sz w:val="21"/>
              </w:rPr>
            </w:pPr>
            <w:r w:rsidRPr="00CA48EF">
              <w:rPr>
                <w:sz w:val="21"/>
              </w:rPr>
              <w:t>Purker</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6508F904"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445F6E8"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B1DDDB3"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33CEF771"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5F7749B" w14:textId="77777777" w:rsidR="00545183" w:rsidRPr="00CA48EF" w:rsidRDefault="00545183" w:rsidP="00A0132C">
            <w:pPr>
              <w:jc w:val="right"/>
              <w:rPr>
                <w:sz w:val="21"/>
              </w:rPr>
            </w:pPr>
          </w:p>
        </w:tc>
      </w:tr>
      <w:tr w:rsidR="007A73E0" w:rsidRPr="00CA48EF" w14:paraId="74EE2A18" w14:textId="77777777">
        <w:trPr>
          <w:trHeight w:val="380"/>
        </w:trPr>
        <w:tc>
          <w:tcPr>
            <w:tcW w:w="1200" w:type="dxa"/>
            <w:tcBorders>
              <w:top w:val="nil"/>
              <w:left w:val="nil"/>
              <w:bottom w:val="nil"/>
              <w:right w:val="nil"/>
            </w:tcBorders>
            <w:tcMar>
              <w:top w:w="128" w:type="dxa"/>
              <w:left w:w="43" w:type="dxa"/>
              <w:bottom w:w="43" w:type="dxa"/>
              <w:right w:w="43" w:type="dxa"/>
            </w:tcMar>
          </w:tcPr>
          <w:p w14:paraId="5C8A0D31"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372905B1" w14:textId="77777777" w:rsidR="00545183" w:rsidRPr="00CA48EF" w:rsidRDefault="00545183" w:rsidP="00CA48EF">
            <w:pPr>
              <w:rPr>
                <w:sz w:val="21"/>
              </w:rPr>
            </w:pPr>
            <w:r w:rsidRPr="00CA48EF">
              <w:rPr>
                <w:sz w:val="21"/>
              </w:rPr>
              <w:t>Antall bedrifter</w:t>
            </w:r>
          </w:p>
        </w:tc>
        <w:tc>
          <w:tcPr>
            <w:tcW w:w="980" w:type="dxa"/>
            <w:tcBorders>
              <w:top w:val="nil"/>
              <w:left w:val="nil"/>
              <w:bottom w:val="nil"/>
              <w:right w:val="nil"/>
            </w:tcBorders>
            <w:tcMar>
              <w:top w:w="128" w:type="dxa"/>
              <w:left w:w="43" w:type="dxa"/>
              <w:bottom w:w="43" w:type="dxa"/>
              <w:right w:w="43" w:type="dxa"/>
            </w:tcMar>
            <w:vAlign w:val="bottom"/>
          </w:tcPr>
          <w:p w14:paraId="3BCC1890" w14:textId="77777777" w:rsidR="00545183" w:rsidRPr="00CA48EF" w:rsidRDefault="00545183" w:rsidP="00A0132C">
            <w:pPr>
              <w:jc w:val="right"/>
              <w:rPr>
                <w:sz w:val="21"/>
              </w:rPr>
            </w:pPr>
            <w:r w:rsidRPr="00CA48EF">
              <w:rPr>
                <w:sz w:val="21"/>
              </w:rPr>
              <w:t>3 676</w:t>
            </w:r>
          </w:p>
        </w:tc>
        <w:tc>
          <w:tcPr>
            <w:tcW w:w="980" w:type="dxa"/>
            <w:tcBorders>
              <w:top w:val="nil"/>
              <w:left w:val="nil"/>
              <w:bottom w:val="nil"/>
              <w:right w:val="nil"/>
            </w:tcBorders>
            <w:tcMar>
              <w:top w:w="128" w:type="dxa"/>
              <w:left w:w="43" w:type="dxa"/>
              <w:bottom w:w="43" w:type="dxa"/>
              <w:right w:w="43" w:type="dxa"/>
            </w:tcMar>
            <w:vAlign w:val="bottom"/>
          </w:tcPr>
          <w:p w14:paraId="1FD72E2C" w14:textId="77777777" w:rsidR="00545183" w:rsidRPr="00CA48EF" w:rsidRDefault="00545183" w:rsidP="00A0132C">
            <w:pPr>
              <w:jc w:val="right"/>
              <w:rPr>
                <w:sz w:val="21"/>
              </w:rPr>
            </w:pPr>
            <w:r w:rsidRPr="00CA48EF">
              <w:rPr>
                <w:sz w:val="21"/>
              </w:rPr>
              <w:t>1 460</w:t>
            </w:r>
          </w:p>
        </w:tc>
        <w:tc>
          <w:tcPr>
            <w:tcW w:w="980" w:type="dxa"/>
            <w:tcBorders>
              <w:top w:val="nil"/>
              <w:left w:val="nil"/>
              <w:bottom w:val="nil"/>
              <w:right w:val="nil"/>
            </w:tcBorders>
            <w:tcMar>
              <w:top w:w="128" w:type="dxa"/>
              <w:left w:w="43" w:type="dxa"/>
              <w:bottom w:w="43" w:type="dxa"/>
              <w:right w:w="43" w:type="dxa"/>
            </w:tcMar>
            <w:vAlign w:val="bottom"/>
          </w:tcPr>
          <w:p w14:paraId="1D130A01" w14:textId="77777777" w:rsidR="00545183" w:rsidRPr="00CA48EF" w:rsidRDefault="00545183" w:rsidP="00A0132C">
            <w:pPr>
              <w:jc w:val="right"/>
              <w:rPr>
                <w:sz w:val="21"/>
              </w:rPr>
            </w:pPr>
            <w:r w:rsidRPr="00CA48EF">
              <w:rPr>
                <w:sz w:val="21"/>
              </w:rPr>
              <w:t>950</w:t>
            </w:r>
          </w:p>
        </w:tc>
        <w:tc>
          <w:tcPr>
            <w:tcW w:w="980" w:type="dxa"/>
            <w:tcBorders>
              <w:top w:val="nil"/>
              <w:left w:val="nil"/>
              <w:bottom w:val="nil"/>
              <w:right w:val="nil"/>
            </w:tcBorders>
            <w:tcMar>
              <w:top w:w="128" w:type="dxa"/>
              <w:left w:w="43" w:type="dxa"/>
              <w:bottom w:w="43" w:type="dxa"/>
              <w:right w:w="43" w:type="dxa"/>
            </w:tcMar>
            <w:vAlign w:val="bottom"/>
          </w:tcPr>
          <w:p w14:paraId="7E738ECB" w14:textId="77777777" w:rsidR="00545183" w:rsidRPr="00CA48EF" w:rsidRDefault="00545183" w:rsidP="00A0132C">
            <w:pPr>
              <w:jc w:val="right"/>
              <w:rPr>
                <w:sz w:val="21"/>
              </w:rPr>
            </w:pPr>
            <w:r w:rsidRPr="00CA48EF">
              <w:rPr>
                <w:sz w:val="21"/>
              </w:rPr>
              <w:t>791</w:t>
            </w:r>
          </w:p>
        </w:tc>
        <w:tc>
          <w:tcPr>
            <w:tcW w:w="980" w:type="dxa"/>
            <w:tcBorders>
              <w:top w:val="nil"/>
              <w:left w:val="nil"/>
              <w:bottom w:val="nil"/>
              <w:right w:val="nil"/>
            </w:tcBorders>
            <w:tcMar>
              <w:top w:w="128" w:type="dxa"/>
              <w:left w:w="43" w:type="dxa"/>
              <w:bottom w:w="43" w:type="dxa"/>
              <w:right w:w="43" w:type="dxa"/>
            </w:tcMar>
            <w:vAlign w:val="bottom"/>
          </w:tcPr>
          <w:p w14:paraId="3239F80F" w14:textId="77777777" w:rsidR="00545183" w:rsidRPr="00CA48EF" w:rsidRDefault="00545183" w:rsidP="00A0132C">
            <w:pPr>
              <w:jc w:val="right"/>
              <w:rPr>
                <w:sz w:val="21"/>
              </w:rPr>
            </w:pPr>
            <w:r w:rsidRPr="00CA48EF">
              <w:rPr>
                <w:sz w:val="21"/>
              </w:rPr>
              <w:t>786</w:t>
            </w:r>
          </w:p>
        </w:tc>
      </w:tr>
      <w:tr w:rsidR="007A73E0" w:rsidRPr="00CA48EF" w14:paraId="25E1CA97" w14:textId="77777777">
        <w:trPr>
          <w:trHeight w:val="380"/>
        </w:trPr>
        <w:tc>
          <w:tcPr>
            <w:tcW w:w="1200" w:type="dxa"/>
            <w:tcBorders>
              <w:top w:val="nil"/>
              <w:left w:val="nil"/>
              <w:bottom w:val="nil"/>
              <w:right w:val="nil"/>
            </w:tcBorders>
            <w:tcMar>
              <w:top w:w="128" w:type="dxa"/>
              <w:left w:w="43" w:type="dxa"/>
              <w:bottom w:w="43" w:type="dxa"/>
              <w:right w:w="43" w:type="dxa"/>
            </w:tcMar>
          </w:tcPr>
          <w:p w14:paraId="6FD1C1F8"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5D0B2C9F" w14:textId="77777777" w:rsidR="00545183" w:rsidRPr="00CA48EF" w:rsidRDefault="00545183" w:rsidP="00CA48EF">
            <w:pPr>
              <w:rPr>
                <w:sz w:val="21"/>
              </w:rPr>
            </w:pPr>
            <w:r w:rsidRPr="00CA48EF">
              <w:rPr>
                <w:sz w:val="21"/>
              </w:rPr>
              <w:t>Antall purker, 1000 stk.</w:t>
            </w:r>
          </w:p>
        </w:tc>
        <w:tc>
          <w:tcPr>
            <w:tcW w:w="980" w:type="dxa"/>
            <w:tcBorders>
              <w:top w:val="nil"/>
              <w:left w:val="nil"/>
              <w:bottom w:val="nil"/>
              <w:right w:val="nil"/>
            </w:tcBorders>
            <w:tcMar>
              <w:top w:w="128" w:type="dxa"/>
              <w:left w:w="43" w:type="dxa"/>
              <w:bottom w:w="43" w:type="dxa"/>
              <w:right w:w="43" w:type="dxa"/>
            </w:tcMar>
            <w:vAlign w:val="bottom"/>
          </w:tcPr>
          <w:p w14:paraId="10BBAE66" w14:textId="77777777" w:rsidR="00545183" w:rsidRPr="00CA48EF" w:rsidRDefault="00545183" w:rsidP="00A0132C">
            <w:pPr>
              <w:jc w:val="right"/>
              <w:rPr>
                <w:sz w:val="21"/>
              </w:rPr>
            </w:pPr>
            <w:r w:rsidRPr="00CA48EF">
              <w:rPr>
                <w:sz w:val="21"/>
              </w:rPr>
              <w:t>97</w:t>
            </w:r>
          </w:p>
        </w:tc>
        <w:tc>
          <w:tcPr>
            <w:tcW w:w="980" w:type="dxa"/>
            <w:tcBorders>
              <w:top w:val="nil"/>
              <w:left w:val="nil"/>
              <w:bottom w:val="nil"/>
              <w:right w:val="nil"/>
            </w:tcBorders>
            <w:tcMar>
              <w:top w:w="128" w:type="dxa"/>
              <w:left w:w="43" w:type="dxa"/>
              <w:bottom w:w="43" w:type="dxa"/>
              <w:right w:w="43" w:type="dxa"/>
            </w:tcMar>
            <w:vAlign w:val="bottom"/>
          </w:tcPr>
          <w:p w14:paraId="0B1E4258" w14:textId="77777777" w:rsidR="00545183" w:rsidRPr="00CA48EF" w:rsidRDefault="00545183" w:rsidP="00A0132C">
            <w:pPr>
              <w:jc w:val="right"/>
              <w:rPr>
                <w:sz w:val="21"/>
              </w:rPr>
            </w:pPr>
            <w:r w:rsidRPr="00CA48EF">
              <w:rPr>
                <w:sz w:val="21"/>
              </w:rPr>
              <w:t>95</w:t>
            </w:r>
          </w:p>
        </w:tc>
        <w:tc>
          <w:tcPr>
            <w:tcW w:w="980" w:type="dxa"/>
            <w:tcBorders>
              <w:top w:val="nil"/>
              <w:left w:val="nil"/>
              <w:bottom w:val="nil"/>
              <w:right w:val="nil"/>
            </w:tcBorders>
            <w:tcMar>
              <w:top w:w="128" w:type="dxa"/>
              <w:left w:w="43" w:type="dxa"/>
              <w:bottom w:w="43" w:type="dxa"/>
              <w:right w:w="43" w:type="dxa"/>
            </w:tcMar>
            <w:vAlign w:val="bottom"/>
          </w:tcPr>
          <w:p w14:paraId="22E3E1CB" w14:textId="77777777" w:rsidR="00545183" w:rsidRPr="00CA48EF" w:rsidRDefault="00545183" w:rsidP="00A0132C">
            <w:pPr>
              <w:jc w:val="right"/>
              <w:rPr>
                <w:sz w:val="21"/>
              </w:rPr>
            </w:pPr>
            <w:r w:rsidRPr="00CA48EF">
              <w:rPr>
                <w:sz w:val="21"/>
              </w:rPr>
              <w:t>74</w:t>
            </w:r>
          </w:p>
        </w:tc>
        <w:tc>
          <w:tcPr>
            <w:tcW w:w="980" w:type="dxa"/>
            <w:tcBorders>
              <w:top w:val="nil"/>
              <w:left w:val="nil"/>
              <w:bottom w:val="nil"/>
              <w:right w:val="nil"/>
            </w:tcBorders>
            <w:tcMar>
              <w:top w:w="128" w:type="dxa"/>
              <w:left w:w="43" w:type="dxa"/>
              <w:bottom w:w="43" w:type="dxa"/>
              <w:right w:w="43" w:type="dxa"/>
            </w:tcMar>
            <w:vAlign w:val="bottom"/>
          </w:tcPr>
          <w:p w14:paraId="1B59E896" w14:textId="77777777" w:rsidR="00545183" w:rsidRPr="00CA48EF" w:rsidRDefault="00545183" w:rsidP="00A0132C">
            <w:pPr>
              <w:jc w:val="right"/>
              <w:rPr>
                <w:sz w:val="21"/>
              </w:rPr>
            </w:pPr>
            <w:r w:rsidRPr="00CA48EF">
              <w:rPr>
                <w:sz w:val="21"/>
              </w:rPr>
              <w:t>63</w:t>
            </w:r>
          </w:p>
        </w:tc>
        <w:tc>
          <w:tcPr>
            <w:tcW w:w="980" w:type="dxa"/>
            <w:tcBorders>
              <w:top w:val="nil"/>
              <w:left w:val="nil"/>
              <w:bottom w:val="nil"/>
              <w:right w:val="nil"/>
            </w:tcBorders>
            <w:tcMar>
              <w:top w:w="128" w:type="dxa"/>
              <w:left w:w="43" w:type="dxa"/>
              <w:bottom w:w="43" w:type="dxa"/>
              <w:right w:w="43" w:type="dxa"/>
            </w:tcMar>
            <w:vAlign w:val="bottom"/>
          </w:tcPr>
          <w:p w14:paraId="633C930A" w14:textId="77777777" w:rsidR="00545183" w:rsidRPr="00CA48EF" w:rsidRDefault="00545183" w:rsidP="00A0132C">
            <w:pPr>
              <w:jc w:val="right"/>
              <w:rPr>
                <w:sz w:val="21"/>
              </w:rPr>
            </w:pPr>
            <w:r w:rsidRPr="00CA48EF">
              <w:rPr>
                <w:sz w:val="21"/>
              </w:rPr>
              <w:t>61</w:t>
            </w:r>
          </w:p>
        </w:tc>
      </w:tr>
      <w:tr w:rsidR="007A73E0" w:rsidRPr="00CA48EF" w14:paraId="2C177761" w14:textId="77777777">
        <w:trPr>
          <w:trHeight w:val="380"/>
        </w:trPr>
        <w:tc>
          <w:tcPr>
            <w:tcW w:w="1200" w:type="dxa"/>
            <w:tcBorders>
              <w:top w:val="nil"/>
              <w:left w:val="nil"/>
              <w:bottom w:val="single" w:sz="4" w:space="0" w:color="000000"/>
              <w:right w:val="nil"/>
            </w:tcBorders>
            <w:tcMar>
              <w:top w:w="128" w:type="dxa"/>
              <w:left w:w="43" w:type="dxa"/>
              <w:bottom w:w="43" w:type="dxa"/>
              <w:right w:w="43" w:type="dxa"/>
            </w:tcMar>
          </w:tcPr>
          <w:p w14:paraId="6225C22B" w14:textId="77777777" w:rsidR="00545183" w:rsidRPr="00CA48EF" w:rsidRDefault="00545183" w:rsidP="00CA48EF">
            <w:pPr>
              <w:rPr>
                <w:sz w:val="21"/>
              </w:rPr>
            </w:pPr>
          </w:p>
        </w:tc>
        <w:tc>
          <w:tcPr>
            <w:tcW w:w="3440" w:type="dxa"/>
            <w:tcBorders>
              <w:top w:val="nil"/>
              <w:left w:val="nil"/>
              <w:bottom w:val="single" w:sz="4" w:space="0" w:color="000000"/>
              <w:right w:val="nil"/>
            </w:tcBorders>
            <w:tcMar>
              <w:top w:w="128" w:type="dxa"/>
              <w:left w:w="43" w:type="dxa"/>
              <w:bottom w:w="43" w:type="dxa"/>
              <w:right w:w="43" w:type="dxa"/>
            </w:tcMar>
          </w:tcPr>
          <w:p w14:paraId="5D96D81E" w14:textId="77777777" w:rsidR="00545183" w:rsidRPr="00CA48EF" w:rsidRDefault="00545183" w:rsidP="00CA48EF">
            <w:pPr>
              <w:rPr>
                <w:sz w:val="21"/>
              </w:rPr>
            </w:pPr>
            <w:r w:rsidRPr="00CA48EF">
              <w:rPr>
                <w:sz w:val="21"/>
              </w:rPr>
              <w:t>Purker per bedrift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EEDD155" w14:textId="77777777" w:rsidR="00545183" w:rsidRPr="00CA48EF" w:rsidRDefault="00545183" w:rsidP="00A0132C">
            <w:pPr>
              <w:jc w:val="right"/>
              <w:rPr>
                <w:sz w:val="21"/>
              </w:rPr>
            </w:pPr>
            <w:r w:rsidRPr="00CA48EF">
              <w:rPr>
                <w:sz w:val="21"/>
              </w:rPr>
              <w:t>26,5</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484B34D" w14:textId="77777777" w:rsidR="00545183" w:rsidRPr="00CA48EF" w:rsidRDefault="00545183" w:rsidP="00A0132C">
            <w:pPr>
              <w:jc w:val="right"/>
              <w:rPr>
                <w:sz w:val="21"/>
              </w:rPr>
            </w:pPr>
            <w:r w:rsidRPr="00CA48EF">
              <w:rPr>
                <w:sz w:val="21"/>
              </w:rPr>
              <w:t>65,1</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1DF498A" w14:textId="77777777" w:rsidR="00545183" w:rsidRPr="00CA48EF" w:rsidRDefault="00545183" w:rsidP="00A0132C">
            <w:pPr>
              <w:jc w:val="right"/>
              <w:rPr>
                <w:sz w:val="21"/>
              </w:rPr>
            </w:pPr>
            <w:r w:rsidRPr="00CA48EF">
              <w:rPr>
                <w:sz w:val="21"/>
              </w:rPr>
              <w:t>78,1</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E1538A8" w14:textId="77777777" w:rsidR="00545183" w:rsidRPr="00CA48EF" w:rsidRDefault="00545183" w:rsidP="00A0132C">
            <w:pPr>
              <w:jc w:val="right"/>
              <w:rPr>
                <w:sz w:val="21"/>
              </w:rPr>
            </w:pPr>
            <w:r w:rsidRPr="00CA48EF">
              <w:rPr>
                <w:sz w:val="21"/>
              </w:rPr>
              <w:t>79,9</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F2B52E2" w14:textId="77777777" w:rsidR="00545183" w:rsidRPr="00CA48EF" w:rsidRDefault="00545183" w:rsidP="00A0132C">
            <w:pPr>
              <w:jc w:val="right"/>
              <w:rPr>
                <w:sz w:val="21"/>
              </w:rPr>
            </w:pPr>
            <w:r w:rsidRPr="00CA48EF">
              <w:rPr>
                <w:sz w:val="21"/>
              </w:rPr>
              <w:t>78,1</w:t>
            </w:r>
          </w:p>
        </w:tc>
      </w:tr>
      <w:tr w:rsidR="007A73E0" w:rsidRPr="00CA48EF" w14:paraId="72D4F704" w14:textId="77777777">
        <w:trPr>
          <w:trHeight w:val="380"/>
        </w:trPr>
        <w:tc>
          <w:tcPr>
            <w:tcW w:w="4640" w:type="dxa"/>
            <w:gridSpan w:val="2"/>
            <w:tcBorders>
              <w:top w:val="single" w:sz="4" w:space="0" w:color="000000"/>
              <w:left w:val="nil"/>
              <w:bottom w:val="nil"/>
              <w:right w:val="nil"/>
            </w:tcBorders>
            <w:tcMar>
              <w:top w:w="128" w:type="dxa"/>
              <w:left w:w="43" w:type="dxa"/>
              <w:bottom w:w="43" w:type="dxa"/>
              <w:right w:w="43" w:type="dxa"/>
            </w:tcMar>
          </w:tcPr>
          <w:p w14:paraId="1B4B7E76" w14:textId="77777777" w:rsidR="00545183" w:rsidRPr="00CA48EF" w:rsidRDefault="00545183" w:rsidP="00CA48EF">
            <w:pPr>
              <w:rPr>
                <w:sz w:val="21"/>
              </w:rPr>
            </w:pPr>
            <w:r w:rsidRPr="00CA48EF">
              <w:rPr>
                <w:sz w:val="21"/>
              </w:rPr>
              <w:t>Verpehøner (jordbr.bedr. &gt; 500 høner)</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3A3F2D83"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4C1E0B8"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3CD6BC6D"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5076350" w14:textId="77777777" w:rsidR="00545183" w:rsidRPr="00CA48EF" w:rsidRDefault="00545183" w:rsidP="00A0132C">
            <w:pPr>
              <w:jc w:val="right"/>
              <w:rPr>
                <w:sz w:val="21"/>
              </w:rPr>
            </w:pPr>
            <w:r w:rsidRPr="00CA48EF">
              <w:rPr>
                <w:sz w:val="21"/>
              </w:rP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779B300" w14:textId="77777777" w:rsidR="00545183" w:rsidRPr="00CA48EF" w:rsidRDefault="00545183" w:rsidP="00A0132C">
            <w:pPr>
              <w:jc w:val="right"/>
              <w:rPr>
                <w:sz w:val="21"/>
              </w:rPr>
            </w:pPr>
          </w:p>
        </w:tc>
      </w:tr>
      <w:tr w:rsidR="007A73E0" w:rsidRPr="00CA48EF" w14:paraId="615A0B03" w14:textId="77777777">
        <w:trPr>
          <w:trHeight w:val="380"/>
        </w:trPr>
        <w:tc>
          <w:tcPr>
            <w:tcW w:w="1200" w:type="dxa"/>
            <w:tcBorders>
              <w:top w:val="nil"/>
              <w:left w:val="nil"/>
              <w:bottom w:val="nil"/>
              <w:right w:val="nil"/>
            </w:tcBorders>
            <w:tcMar>
              <w:top w:w="128" w:type="dxa"/>
              <w:left w:w="43" w:type="dxa"/>
              <w:bottom w:w="43" w:type="dxa"/>
              <w:right w:w="43" w:type="dxa"/>
            </w:tcMar>
          </w:tcPr>
          <w:p w14:paraId="6F15437F"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1DCB4079" w14:textId="77777777" w:rsidR="00545183" w:rsidRPr="00CA48EF" w:rsidRDefault="00545183" w:rsidP="00CA48EF">
            <w:pPr>
              <w:rPr>
                <w:sz w:val="21"/>
              </w:rPr>
            </w:pPr>
            <w:r w:rsidRPr="00CA48EF">
              <w:rPr>
                <w:sz w:val="21"/>
              </w:rPr>
              <w:t>Antall bedrifter</w:t>
            </w:r>
          </w:p>
        </w:tc>
        <w:tc>
          <w:tcPr>
            <w:tcW w:w="980" w:type="dxa"/>
            <w:tcBorders>
              <w:top w:val="nil"/>
              <w:left w:val="nil"/>
              <w:bottom w:val="nil"/>
              <w:right w:val="nil"/>
            </w:tcBorders>
            <w:tcMar>
              <w:top w:w="128" w:type="dxa"/>
              <w:left w:w="43" w:type="dxa"/>
              <w:bottom w:w="43" w:type="dxa"/>
              <w:right w:w="43" w:type="dxa"/>
            </w:tcMar>
            <w:vAlign w:val="bottom"/>
          </w:tcPr>
          <w:p w14:paraId="197513A3" w14:textId="77777777" w:rsidR="00545183" w:rsidRPr="00CA48EF" w:rsidRDefault="00545183" w:rsidP="00A0132C">
            <w:pPr>
              <w:jc w:val="right"/>
              <w:rPr>
                <w:sz w:val="21"/>
              </w:rPr>
            </w:pPr>
            <w:r w:rsidRPr="00CA48EF">
              <w:rPr>
                <w:sz w:val="21"/>
              </w:rPr>
              <w:t>1 186</w:t>
            </w:r>
          </w:p>
        </w:tc>
        <w:tc>
          <w:tcPr>
            <w:tcW w:w="980" w:type="dxa"/>
            <w:tcBorders>
              <w:top w:val="nil"/>
              <w:left w:val="nil"/>
              <w:bottom w:val="nil"/>
              <w:right w:val="nil"/>
            </w:tcBorders>
            <w:tcMar>
              <w:top w:w="128" w:type="dxa"/>
              <w:left w:w="43" w:type="dxa"/>
              <w:bottom w:w="43" w:type="dxa"/>
              <w:right w:w="43" w:type="dxa"/>
            </w:tcMar>
            <w:vAlign w:val="bottom"/>
          </w:tcPr>
          <w:p w14:paraId="3B7F181A" w14:textId="77777777" w:rsidR="00545183" w:rsidRPr="00CA48EF" w:rsidRDefault="00545183" w:rsidP="00A0132C">
            <w:pPr>
              <w:jc w:val="right"/>
              <w:rPr>
                <w:sz w:val="21"/>
              </w:rPr>
            </w:pPr>
            <w:r w:rsidRPr="00CA48EF">
              <w:rPr>
                <w:sz w:val="21"/>
              </w:rPr>
              <w:t>657</w:t>
            </w:r>
          </w:p>
        </w:tc>
        <w:tc>
          <w:tcPr>
            <w:tcW w:w="980" w:type="dxa"/>
            <w:tcBorders>
              <w:top w:val="nil"/>
              <w:left w:val="nil"/>
              <w:bottom w:val="nil"/>
              <w:right w:val="nil"/>
            </w:tcBorders>
            <w:tcMar>
              <w:top w:w="128" w:type="dxa"/>
              <w:left w:w="43" w:type="dxa"/>
              <w:bottom w:w="43" w:type="dxa"/>
              <w:right w:w="43" w:type="dxa"/>
            </w:tcMar>
            <w:vAlign w:val="bottom"/>
          </w:tcPr>
          <w:p w14:paraId="15CC66A7" w14:textId="77777777" w:rsidR="00545183" w:rsidRPr="00CA48EF" w:rsidRDefault="00545183" w:rsidP="00A0132C">
            <w:pPr>
              <w:jc w:val="right"/>
              <w:rPr>
                <w:sz w:val="21"/>
              </w:rPr>
            </w:pPr>
            <w:r w:rsidRPr="00CA48EF">
              <w:rPr>
                <w:sz w:val="21"/>
              </w:rPr>
              <w:t>610</w:t>
            </w:r>
          </w:p>
        </w:tc>
        <w:tc>
          <w:tcPr>
            <w:tcW w:w="980" w:type="dxa"/>
            <w:tcBorders>
              <w:top w:val="nil"/>
              <w:left w:val="nil"/>
              <w:bottom w:val="nil"/>
              <w:right w:val="nil"/>
            </w:tcBorders>
            <w:tcMar>
              <w:top w:w="128" w:type="dxa"/>
              <w:left w:w="43" w:type="dxa"/>
              <w:bottom w:w="43" w:type="dxa"/>
              <w:right w:w="43" w:type="dxa"/>
            </w:tcMar>
            <w:vAlign w:val="bottom"/>
          </w:tcPr>
          <w:p w14:paraId="5D8AD9E6" w14:textId="77777777" w:rsidR="00545183" w:rsidRPr="00CA48EF" w:rsidRDefault="00545183" w:rsidP="00A0132C">
            <w:pPr>
              <w:jc w:val="right"/>
              <w:rPr>
                <w:sz w:val="21"/>
              </w:rPr>
            </w:pPr>
            <w:r w:rsidRPr="00CA48EF">
              <w:rPr>
                <w:sz w:val="21"/>
              </w:rPr>
              <w:t>610</w:t>
            </w:r>
          </w:p>
        </w:tc>
        <w:tc>
          <w:tcPr>
            <w:tcW w:w="980" w:type="dxa"/>
            <w:tcBorders>
              <w:top w:val="nil"/>
              <w:left w:val="nil"/>
              <w:bottom w:val="nil"/>
              <w:right w:val="nil"/>
            </w:tcBorders>
            <w:tcMar>
              <w:top w:w="128" w:type="dxa"/>
              <w:left w:w="43" w:type="dxa"/>
              <w:bottom w:w="43" w:type="dxa"/>
              <w:right w:w="43" w:type="dxa"/>
            </w:tcMar>
            <w:vAlign w:val="bottom"/>
          </w:tcPr>
          <w:p w14:paraId="32D64677" w14:textId="77777777" w:rsidR="00545183" w:rsidRPr="00CA48EF" w:rsidRDefault="00545183" w:rsidP="00A0132C">
            <w:pPr>
              <w:jc w:val="right"/>
              <w:rPr>
                <w:sz w:val="21"/>
              </w:rPr>
            </w:pPr>
            <w:r w:rsidRPr="00CA48EF">
              <w:rPr>
                <w:sz w:val="21"/>
              </w:rPr>
              <w:t>646</w:t>
            </w:r>
          </w:p>
        </w:tc>
      </w:tr>
      <w:tr w:rsidR="007A73E0" w:rsidRPr="00CA48EF" w14:paraId="7852515B" w14:textId="77777777">
        <w:trPr>
          <w:trHeight w:val="380"/>
        </w:trPr>
        <w:tc>
          <w:tcPr>
            <w:tcW w:w="1200" w:type="dxa"/>
            <w:tcBorders>
              <w:top w:val="nil"/>
              <w:left w:val="nil"/>
              <w:bottom w:val="nil"/>
              <w:right w:val="nil"/>
            </w:tcBorders>
            <w:tcMar>
              <w:top w:w="128" w:type="dxa"/>
              <w:left w:w="43" w:type="dxa"/>
              <w:bottom w:w="43" w:type="dxa"/>
              <w:right w:w="43" w:type="dxa"/>
            </w:tcMar>
          </w:tcPr>
          <w:p w14:paraId="56654C61" w14:textId="77777777" w:rsidR="00545183" w:rsidRPr="00CA48EF" w:rsidRDefault="00545183" w:rsidP="00CA48EF">
            <w:pPr>
              <w:rPr>
                <w:sz w:val="21"/>
              </w:rPr>
            </w:pPr>
          </w:p>
        </w:tc>
        <w:tc>
          <w:tcPr>
            <w:tcW w:w="3440" w:type="dxa"/>
            <w:tcBorders>
              <w:top w:val="nil"/>
              <w:left w:val="nil"/>
              <w:bottom w:val="nil"/>
              <w:right w:val="nil"/>
            </w:tcBorders>
            <w:tcMar>
              <w:top w:w="128" w:type="dxa"/>
              <w:left w:w="43" w:type="dxa"/>
              <w:bottom w:w="43" w:type="dxa"/>
              <w:right w:w="43" w:type="dxa"/>
            </w:tcMar>
          </w:tcPr>
          <w:p w14:paraId="072FFA5C" w14:textId="77777777" w:rsidR="00545183" w:rsidRPr="00CA48EF" w:rsidRDefault="00545183" w:rsidP="00CA48EF">
            <w:pPr>
              <w:rPr>
                <w:sz w:val="21"/>
              </w:rPr>
            </w:pPr>
            <w:r w:rsidRPr="00CA48EF">
              <w:rPr>
                <w:sz w:val="21"/>
              </w:rPr>
              <w:t>1000 verpehøner</w:t>
            </w:r>
          </w:p>
        </w:tc>
        <w:tc>
          <w:tcPr>
            <w:tcW w:w="980" w:type="dxa"/>
            <w:tcBorders>
              <w:top w:val="nil"/>
              <w:left w:val="nil"/>
              <w:bottom w:val="nil"/>
              <w:right w:val="nil"/>
            </w:tcBorders>
            <w:tcMar>
              <w:top w:w="128" w:type="dxa"/>
              <w:left w:w="43" w:type="dxa"/>
              <w:bottom w:w="43" w:type="dxa"/>
              <w:right w:w="43" w:type="dxa"/>
            </w:tcMar>
            <w:vAlign w:val="bottom"/>
          </w:tcPr>
          <w:p w14:paraId="56A45C15" w14:textId="77777777" w:rsidR="00545183" w:rsidRPr="00CA48EF" w:rsidRDefault="00545183" w:rsidP="00A0132C">
            <w:pPr>
              <w:jc w:val="right"/>
              <w:rPr>
                <w:sz w:val="21"/>
              </w:rPr>
            </w:pPr>
            <w:r w:rsidRPr="00CA48EF">
              <w:rPr>
                <w:sz w:val="21"/>
              </w:rPr>
              <w:t>3 101</w:t>
            </w:r>
          </w:p>
        </w:tc>
        <w:tc>
          <w:tcPr>
            <w:tcW w:w="980" w:type="dxa"/>
            <w:tcBorders>
              <w:top w:val="nil"/>
              <w:left w:val="nil"/>
              <w:bottom w:val="nil"/>
              <w:right w:val="nil"/>
            </w:tcBorders>
            <w:tcMar>
              <w:top w:w="128" w:type="dxa"/>
              <w:left w:w="43" w:type="dxa"/>
              <w:bottom w:w="43" w:type="dxa"/>
              <w:right w:w="43" w:type="dxa"/>
            </w:tcMar>
            <w:vAlign w:val="bottom"/>
          </w:tcPr>
          <w:p w14:paraId="7A6D8876" w14:textId="77777777" w:rsidR="00545183" w:rsidRPr="00CA48EF" w:rsidRDefault="00545183" w:rsidP="00A0132C">
            <w:pPr>
              <w:jc w:val="right"/>
              <w:rPr>
                <w:sz w:val="21"/>
              </w:rPr>
            </w:pPr>
            <w:r w:rsidRPr="00CA48EF">
              <w:rPr>
                <w:sz w:val="21"/>
              </w:rPr>
              <w:t>3 926</w:t>
            </w:r>
          </w:p>
        </w:tc>
        <w:tc>
          <w:tcPr>
            <w:tcW w:w="980" w:type="dxa"/>
            <w:tcBorders>
              <w:top w:val="nil"/>
              <w:left w:val="nil"/>
              <w:bottom w:val="nil"/>
              <w:right w:val="nil"/>
            </w:tcBorders>
            <w:tcMar>
              <w:top w:w="128" w:type="dxa"/>
              <w:left w:w="43" w:type="dxa"/>
              <w:bottom w:w="43" w:type="dxa"/>
              <w:right w:w="43" w:type="dxa"/>
            </w:tcMar>
            <w:vAlign w:val="bottom"/>
          </w:tcPr>
          <w:p w14:paraId="57191A37" w14:textId="77777777" w:rsidR="00545183" w:rsidRPr="00CA48EF" w:rsidRDefault="00545183" w:rsidP="00A0132C">
            <w:pPr>
              <w:jc w:val="right"/>
              <w:rPr>
                <w:sz w:val="21"/>
              </w:rPr>
            </w:pPr>
            <w:r w:rsidRPr="00CA48EF">
              <w:rPr>
                <w:sz w:val="21"/>
              </w:rPr>
              <w:t>4 570</w:t>
            </w:r>
          </w:p>
        </w:tc>
        <w:tc>
          <w:tcPr>
            <w:tcW w:w="980" w:type="dxa"/>
            <w:tcBorders>
              <w:top w:val="nil"/>
              <w:left w:val="nil"/>
              <w:bottom w:val="nil"/>
              <w:right w:val="nil"/>
            </w:tcBorders>
            <w:tcMar>
              <w:top w:w="128" w:type="dxa"/>
              <w:left w:w="43" w:type="dxa"/>
              <w:bottom w:w="43" w:type="dxa"/>
              <w:right w:w="43" w:type="dxa"/>
            </w:tcMar>
            <w:vAlign w:val="bottom"/>
          </w:tcPr>
          <w:p w14:paraId="790F99DA" w14:textId="77777777" w:rsidR="00545183" w:rsidRPr="00CA48EF" w:rsidRDefault="00545183" w:rsidP="00A0132C">
            <w:pPr>
              <w:jc w:val="right"/>
              <w:rPr>
                <w:sz w:val="21"/>
              </w:rPr>
            </w:pPr>
            <w:r w:rsidRPr="00CA48EF">
              <w:rPr>
                <w:sz w:val="21"/>
              </w:rPr>
              <w:t>4 596</w:t>
            </w:r>
          </w:p>
        </w:tc>
        <w:tc>
          <w:tcPr>
            <w:tcW w:w="980" w:type="dxa"/>
            <w:tcBorders>
              <w:top w:val="nil"/>
              <w:left w:val="nil"/>
              <w:bottom w:val="nil"/>
              <w:right w:val="nil"/>
            </w:tcBorders>
            <w:tcMar>
              <w:top w:w="128" w:type="dxa"/>
              <w:left w:w="43" w:type="dxa"/>
              <w:bottom w:w="43" w:type="dxa"/>
              <w:right w:w="43" w:type="dxa"/>
            </w:tcMar>
            <w:vAlign w:val="bottom"/>
          </w:tcPr>
          <w:p w14:paraId="668E3348" w14:textId="77777777" w:rsidR="00545183" w:rsidRPr="00CA48EF" w:rsidRDefault="00545183" w:rsidP="00A0132C">
            <w:pPr>
              <w:jc w:val="right"/>
              <w:rPr>
                <w:sz w:val="21"/>
              </w:rPr>
            </w:pPr>
            <w:r w:rsidRPr="00CA48EF">
              <w:rPr>
                <w:sz w:val="21"/>
              </w:rPr>
              <w:t>4 920</w:t>
            </w:r>
          </w:p>
        </w:tc>
      </w:tr>
      <w:tr w:rsidR="007A73E0" w:rsidRPr="00CA48EF" w14:paraId="719B0FBD" w14:textId="77777777">
        <w:trPr>
          <w:trHeight w:val="380"/>
        </w:trPr>
        <w:tc>
          <w:tcPr>
            <w:tcW w:w="1200" w:type="dxa"/>
            <w:tcBorders>
              <w:top w:val="nil"/>
              <w:left w:val="nil"/>
              <w:bottom w:val="single" w:sz="4" w:space="0" w:color="000000"/>
              <w:right w:val="nil"/>
            </w:tcBorders>
            <w:tcMar>
              <w:top w:w="128" w:type="dxa"/>
              <w:left w:w="43" w:type="dxa"/>
              <w:bottom w:w="43" w:type="dxa"/>
              <w:right w:w="43" w:type="dxa"/>
            </w:tcMar>
          </w:tcPr>
          <w:p w14:paraId="09080819" w14:textId="77777777" w:rsidR="00545183" w:rsidRPr="00CA48EF" w:rsidRDefault="00545183" w:rsidP="00CA48EF">
            <w:pPr>
              <w:rPr>
                <w:sz w:val="21"/>
              </w:rPr>
            </w:pPr>
          </w:p>
        </w:tc>
        <w:tc>
          <w:tcPr>
            <w:tcW w:w="3440" w:type="dxa"/>
            <w:tcBorders>
              <w:top w:val="nil"/>
              <w:left w:val="nil"/>
              <w:bottom w:val="single" w:sz="4" w:space="0" w:color="000000"/>
              <w:right w:val="nil"/>
            </w:tcBorders>
            <w:tcMar>
              <w:top w:w="128" w:type="dxa"/>
              <w:left w:w="43" w:type="dxa"/>
              <w:bottom w:w="43" w:type="dxa"/>
              <w:right w:w="43" w:type="dxa"/>
            </w:tcMar>
          </w:tcPr>
          <w:p w14:paraId="142B5A43" w14:textId="77777777" w:rsidR="00545183" w:rsidRPr="00CA48EF" w:rsidRDefault="00545183" w:rsidP="00CA48EF">
            <w:pPr>
              <w:rPr>
                <w:sz w:val="21"/>
              </w:rPr>
            </w:pPr>
            <w:r w:rsidRPr="00CA48EF">
              <w:rPr>
                <w:sz w:val="21"/>
              </w:rPr>
              <w:t>Verpehøner/bedrift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E327223" w14:textId="77777777" w:rsidR="00545183" w:rsidRPr="00CA48EF" w:rsidRDefault="00545183" w:rsidP="00A0132C">
            <w:pPr>
              <w:jc w:val="right"/>
              <w:rPr>
                <w:sz w:val="21"/>
              </w:rPr>
            </w:pPr>
            <w:r w:rsidRPr="00CA48EF">
              <w:rPr>
                <w:sz w:val="21"/>
              </w:rPr>
              <w:t xml:space="preserve">2 615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0519296" w14:textId="77777777" w:rsidR="00545183" w:rsidRPr="00CA48EF" w:rsidRDefault="00545183" w:rsidP="00A0132C">
            <w:pPr>
              <w:jc w:val="right"/>
              <w:rPr>
                <w:sz w:val="21"/>
              </w:rPr>
            </w:pPr>
            <w:r w:rsidRPr="00CA48EF">
              <w:rPr>
                <w:sz w:val="21"/>
              </w:rPr>
              <w:t xml:space="preserve">5 975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4717795" w14:textId="77777777" w:rsidR="00545183" w:rsidRPr="00CA48EF" w:rsidRDefault="00545183" w:rsidP="00A0132C">
            <w:pPr>
              <w:jc w:val="right"/>
              <w:rPr>
                <w:sz w:val="21"/>
              </w:rPr>
            </w:pPr>
            <w:r w:rsidRPr="00CA48EF">
              <w:rPr>
                <w:sz w:val="21"/>
              </w:rPr>
              <w:t xml:space="preserve">7 492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00568F7" w14:textId="77777777" w:rsidR="00545183" w:rsidRPr="00CA48EF" w:rsidRDefault="00545183" w:rsidP="00A0132C">
            <w:pPr>
              <w:jc w:val="right"/>
              <w:rPr>
                <w:sz w:val="21"/>
              </w:rPr>
            </w:pPr>
            <w:r w:rsidRPr="00CA48EF">
              <w:rPr>
                <w:sz w:val="21"/>
              </w:rPr>
              <w:t xml:space="preserve">7 535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A98C3C5" w14:textId="77777777" w:rsidR="00545183" w:rsidRPr="00CA48EF" w:rsidRDefault="00545183" w:rsidP="00A0132C">
            <w:pPr>
              <w:jc w:val="right"/>
              <w:rPr>
                <w:sz w:val="21"/>
              </w:rPr>
            </w:pPr>
            <w:r w:rsidRPr="00CA48EF">
              <w:rPr>
                <w:sz w:val="21"/>
              </w:rPr>
              <w:t>7 616</w:t>
            </w:r>
          </w:p>
        </w:tc>
      </w:tr>
    </w:tbl>
    <w:p w14:paraId="79879D18" w14:textId="77777777" w:rsidR="00545183" w:rsidRPr="00CA48EF" w:rsidRDefault="00545183" w:rsidP="00CA48EF">
      <w:pPr>
        <w:pStyle w:val="tabell-noter"/>
      </w:pPr>
      <w:r w:rsidRPr="00CA48EF">
        <w:t>*</w:t>
      </w:r>
      <w:r w:rsidRPr="00CA48EF">
        <w:tab/>
        <w:t>Foreløpige tall</w:t>
      </w:r>
    </w:p>
    <w:p w14:paraId="62A2A2BE" w14:textId="77777777" w:rsidR="00545183" w:rsidRPr="00CA48EF" w:rsidRDefault="00545183" w:rsidP="00CA48EF">
      <w:pPr>
        <w:pStyle w:val="Kilde"/>
      </w:pPr>
      <w:r w:rsidRPr="00CA48EF">
        <w:t>Kilde: Budsjettnemnda</w:t>
      </w:r>
    </w:p>
    <w:p w14:paraId="144A4B23" w14:textId="77777777" w:rsidR="00545183" w:rsidRPr="00CA48EF" w:rsidRDefault="00545183" w:rsidP="00CA48EF">
      <w:pPr>
        <w:pStyle w:val="Overskrift3"/>
      </w:pPr>
      <w:r w:rsidRPr="00CA48EF">
        <w:t>Overføringene til jordbruket</w:t>
      </w:r>
    </w:p>
    <w:p w14:paraId="013137B7" w14:textId="77777777" w:rsidR="00545183" w:rsidRPr="00CA48EF" w:rsidRDefault="00545183" w:rsidP="00CA48EF">
      <w:r w:rsidRPr="00CA48EF">
        <w:t>OECDs PSE-analyser (Producer Support Estimate) viser næringsstøttens andel av jordbrukets samlede brutto inntekt. Beregningene omfatter både budsjettstøtte og virkning av importvernet (skjermingsstøtte), dvs. forskjellen mellom verdensmarkedspris og norsk pris. I tillegg kommer verdien av særskilte skatte- og avgiftsordninger. Beregningene skal i prinsippet gi et totalmål for støtten til produsentene. For Norges del er jordbruksfradraget i skatteligningen et eksempel på en skatteordning som også inkluderes i beregningene. PSE-prosenten gir med andre ord en indikasjon på støttenivået. Den gir ikke grunnlag for en nøyaktig sammenligning mellom land, fordi det varierer hvor stor andel av jordbruksproduksjonen som inngår og hvilke virkemidler som er inkludert.</w:t>
      </w:r>
    </w:p>
    <w:p w14:paraId="58330B38" w14:textId="77777777" w:rsidR="00545183" w:rsidRPr="00CA48EF" w:rsidRDefault="00545183" w:rsidP="00CA48EF">
      <w:r w:rsidRPr="00CA48EF">
        <w:t>Norge har, sammen med Island, Sveits og Sør-Korea, den mest omfattende jordbruksstøtten blant OECD-landene, jf. figur 3.9.</w:t>
      </w:r>
    </w:p>
    <w:p w14:paraId="394255D6" w14:textId="6C38B6E0" w:rsidR="00545183" w:rsidRPr="00CA48EF" w:rsidRDefault="00CA48EF" w:rsidP="00CA48EF">
      <w:r w:rsidRPr="00CA48EF">
        <w:rPr>
          <w:noProof/>
        </w:rPr>
        <w:lastRenderedPageBreak/>
        <w:drawing>
          <wp:inline distT="0" distB="0" distL="0" distR="0" wp14:anchorId="1C3C455A" wp14:editId="394376FE">
            <wp:extent cx="6086475" cy="3590925"/>
            <wp:effectExtent l="0" t="0" r="0" b="0"/>
            <wp:docPr id="78"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40E3C6AA" w14:textId="77777777" w:rsidR="00545183" w:rsidRPr="00CA48EF" w:rsidRDefault="00545183" w:rsidP="00CA48EF">
      <w:pPr>
        <w:pStyle w:val="figur-tittel"/>
      </w:pPr>
      <w:r w:rsidRPr="00CA48EF">
        <w:t>Utvikling i PSE-prosent for utvalgte land.</w:t>
      </w:r>
    </w:p>
    <w:p w14:paraId="7D492C04" w14:textId="77777777" w:rsidR="00545183" w:rsidRPr="00CA48EF" w:rsidRDefault="00545183" w:rsidP="00CA48EF">
      <w:pPr>
        <w:pStyle w:val="Kilde"/>
      </w:pPr>
      <w:r w:rsidRPr="00CA48EF">
        <w:t>Kilde: OECD</w:t>
      </w:r>
    </w:p>
    <w:p w14:paraId="7B2A817F" w14:textId="77777777" w:rsidR="00545183" w:rsidRPr="00CA48EF" w:rsidRDefault="00545183" w:rsidP="00CA48EF">
      <w:r w:rsidRPr="00CA48EF">
        <w:t>Støttenivået i Norge, målt ved PSE-prosenten har i gjennomsnitt vært på i underkant av 47 mellom 2022 og 2024. Prosenten varierer noe fra år til år, i hovedsak pga. svingninger i verdensmarkedspriser på en rekke landbruksprodukter. Endringer i PSE-prosenten kan også skyldes endringer i det interne støttenivået og valutakurser. Tabell 3.11 gir en oversikt over PSE for Norge og sammenlignbare land.</w:t>
      </w:r>
    </w:p>
    <w:p w14:paraId="4AD437CF" w14:textId="4A6DE354" w:rsidR="00BD17A4" w:rsidRPr="00CA48EF" w:rsidRDefault="00BD17A4" w:rsidP="00CA48EF">
      <w:pPr>
        <w:pStyle w:val="tabell-tittel"/>
      </w:pPr>
      <w:r w:rsidRPr="00CA48EF">
        <w:t>Gjennomsnittlig PSE-prosent for Norge og andre land.</w:t>
      </w:r>
    </w:p>
    <w:p w14:paraId="28B6E2A5" w14:textId="77777777" w:rsidR="00545183" w:rsidRPr="00CA48EF" w:rsidRDefault="00545183" w:rsidP="00CA48EF">
      <w:pPr>
        <w:pStyle w:val="Tabellnavn"/>
      </w:pPr>
      <w:r w:rsidRPr="00CA48EF">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020"/>
        <w:gridCol w:w="1200"/>
        <w:gridCol w:w="1200"/>
        <w:gridCol w:w="1200"/>
        <w:gridCol w:w="960"/>
        <w:gridCol w:w="960"/>
        <w:gridCol w:w="960"/>
      </w:tblGrid>
      <w:tr w:rsidR="007A73E0" w:rsidRPr="00CA48EF" w14:paraId="28A438DA" w14:textId="77777777">
        <w:trPr>
          <w:trHeight w:val="360"/>
        </w:trPr>
        <w:tc>
          <w:tcPr>
            <w:tcW w:w="3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2BD0E5" w14:textId="77777777" w:rsidR="00545183" w:rsidRPr="00CA48EF" w:rsidRDefault="00545183" w:rsidP="00CA48EF">
            <w:pPr>
              <w:rPr>
                <w:sz w:val="21"/>
              </w:rPr>
            </w:pPr>
            <w:r w:rsidRPr="00CA48EF">
              <w:rPr>
                <w:sz w:val="21"/>
              </w:rPr>
              <w:t xml:space="preserve">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F992A6" w14:textId="77777777" w:rsidR="00545183" w:rsidRPr="00CA48EF" w:rsidRDefault="00545183" w:rsidP="00A0132C">
            <w:pPr>
              <w:jc w:val="right"/>
              <w:rPr>
                <w:sz w:val="21"/>
              </w:rPr>
            </w:pPr>
            <w:r w:rsidRPr="00CA48EF">
              <w:rPr>
                <w:sz w:val="21"/>
              </w:rPr>
              <w:t>1986–88</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7B9949" w14:textId="77777777" w:rsidR="00545183" w:rsidRPr="00CA48EF" w:rsidRDefault="00545183" w:rsidP="00A0132C">
            <w:pPr>
              <w:jc w:val="right"/>
              <w:rPr>
                <w:sz w:val="21"/>
              </w:rPr>
            </w:pPr>
            <w:r w:rsidRPr="00CA48EF">
              <w:rPr>
                <w:sz w:val="21"/>
              </w:rPr>
              <w:t>2000–02</w:t>
            </w:r>
          </w:p>
        </w:tc>
        <w:tc>
          <w:tcPr>
            <w:tcW w:w="12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3B45B17" w14:textId="77777777" w:rsidR="00545183" w:rsidRPr="00CA48EF" w:rsidRDefault="00545183" w:rsidP="00A0132C">
            <w:pPr>
              <w:jc w:val="right"/>
              <w:rPr>
                <w:sz w:val="21"/>
              </w:rPr>
            </w:pPr>
            <w:r w:rsidRPr="00CA48EF">
              <w:rPr>
                <w:sz w:val="21"/>
              </w:rPr>
              <w:t>2022–24</w:t>
            </w:r>
          </w:p>
        </w:tc>
        <w:tc>
          <w:tcPr>
            <w:tcW w:w="9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9174578" w14:textId="77777777" w:rsidR="00545183" w:rsidRPr="00CA48EF" w:rsidRDefault="00545183" w:rsidP="00A0132C">
            <w:pPr>
              <w:jc w:val="right"/>
              <w:rPr>
                <w:sz w:val="21"/>
              </w:rPr>
            </w:pPr>
            <w:r w:rsidRPr="00CA48EF">
              <w:rPr>
                <w:sz w:val="21"/>
              </w:rPr>
              <w:t>2022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D0C456" w14:textId="77777777" w:rsidR="00545183" w:rsidRPr="00CA48EF" w:rsidRDefault="00545183" w:rsidP="00A0132C">
            <w:pPr>
              <w:jc w:val="right"/>
              <w:rPr>
                <w:sz w:val="21"/>
              </w:rPr>
            </w:pPr>
            <w:r w:rsidRPr="00CA48EF">
              <w:rPr>
                <w:sz w:val="21"/>
              </w:rPr>
              <w:t>2023</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091CD6" w14:textId="77777777" w:rsidR="00545183" w:rsidRPr="00CA48EF" w:rsidRDefault="00545183" w:rsidP="00A0132C">
            <w:pPr>
              <w:jc w:val="right"/>
              <w:rPr>
                <w:sz w:val="21"/>
              </w:rPr>
            </w:pPr>
            <w:r w:rsidRPr="00CA48EF">
              <w:rPr>
                <w:sz w:val="21"/>
              </w:rPr>
              <w:t>2024</w:t>
            </w:r>
          </w:p>
        </w:tc>
      </w:tr>
      <w:tr w:rsidR="007A73E0" w:rsidRPr="00CA48EF" w14:paraId="3B244C08" w14:textId="77777777">
        <w:trPr>
          <w:trHeight w:val="380"/>
        </w:trPr>
        <w:tc>
          <w:tcPr>
            <w:tcW w:w="3020" w:type="dxa"/>
            <w:tcBorders>
              <w:top w:val="single" w:sz="4" w:space="0" w:color="000000"/>
              <w:left w:val="nil"/>
              <w:bottom w:val="nil"/>
              <w:right w:val="nil"/>
            </w:tcBorders>
            <w:tcMar>
              <w:top w:w="128" w:type="dxa"/>
              <w:left w:w="43" w:type="dxa"/>
              <w:bottom w:w="43" w:type="dxa"/>
              <w:right w:w="43" w:type="dxa"/>
            </w:tcMar>
          </w:tcPr>
          <w:p w14:paraId="3F25C775" w14:textId="77777777" w:rsidR="00545183" w:rsidRPr="00CA48EF" w:rsidRDefault="00545183" w:rsidP="00CA48EF">
            <w:pPr>
              <w:rPr>
                <w:sz w:val="21"/>
              </w:rPr>
            </w:pPr>
            <w:r w:rsidRPr="00CA48EF">
              <w:rPr>
                <w:sz w:val="21"/>
              </w:rPr>
              <w:t>OECD-gjennomsnitt</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27619930" w14:textId="77777777" w:rsidR="00545183" w:rsidRPr="00CA48EF" w:rsidRDefault="00545183" w:rsidP="00A0132C">
            <w:pPr>
              <w:jc w:val="right"/>
              <w:rPr>
                <w:sz w:val="21"/>
              </w:rPr>
            </w:pPr>
            <w:r w:rsidRPr="00CA48EF">
              <w:rPr>
                <w:sz w:val="21"/>
              </w:rPr>
              <w:t>35</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663E9D6D" w14:textId="77777777" w:rsidR="00545183" w:rsidRPr="00CA48EF" w:rsidRDefault="00545183" w:rsidP="00A0132C">
            <w:pPr>
              <w:jc w:val="right"/>
              <w:rPr>
                <w:sz w:val="21"/>
              </w:rPr>
            </w:pPr>
            <w:r w:rsidRPr="00CA48EF">
              <w:rPr>
                <w:sz w:val="21"/>
              </w:rPr>
              <w:t>28</w:t>
            </w:r>
          </w:p>
        </w:tc>
        <w:tc>
          <w:tcPr>
            <w:tcW w:w="120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0B2A5A62" w14:textId="77777777" w:rsidR="00545183" w:rsidRPr="00CA48EF" w:rsidRDefault="00545183" w:rsidP="00A0132C">
            <w:pPr>
              <w:jc w:val="right"/>
              <w:rPr>
                <w:sz w:val="21"/>
              </w:rPr>
            </w:pPr>
            <w:r w:rsidRPr="00CA48EF">
              <w:rPr>
                <w:sz w:val="21"/>
              </w:rPr>
              <w:t>13</w:t>
            </w:r>
          </w:p>
        </w:tc>
        <w:tc>
          <w:tcPr>
            <w:tcW w:w="96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2DA17C6" w14:textId="77777777" w:rsidR="00545183" w:rsidRPr="00CA48EF" w:rsidRDefault="00545183" w:rsidP="00A0132C">
            <w:pPr>
              <w:jc w:val="right"/>
              <w:rPr>
                <w:sz w:val="21"/>
              </w:rPr>
            </w:pPr>
            <w:r w:rsidRPr="00CA48EF">
              <w:rPr>
                <w:sz w:val="21"/>
              </w:rPr>
              <w:t>12</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33CEED48" w14:textId="77777777" w:rsidR="00545183" w:rsidRPr="00CA48EF" w:rsidRDefault="00545183" w:rsidP="00A0132C">
            <w:pPr>
              <w:jc w:val="right"/>
              <w:rPr>
                <w:sz w:val="21"/>
              </w:rPr>
            </w:pPr>
            <w:r w:rsidRPr="00CA48EF">
              <w:rPr>
                <w:sz w:val="21"/>
              </w:rPr>
              <w:t>14</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2471C1CB" w14:textId="77777777" w:rsidR="00545183" w:rsidRPr="00CA48EF" w:rsidRDefault="00545183" w:rsidP="00A0132C">
            <w:pPr>
              <w:jc w:val="right"/>
              <w:rPr>
                <w:sz w:val="21"/>
              </w:rPr>
            </w:pPr>
            <w:r w:rsidRPr="00CA48EF">
              <w:rPr>
                <w:sz w:val="21"/>
              </w:rPr>
              <w:t>14</w:t>
            </w:r>
          </w:p>
        </w:tc>
      </w:tr>
      <w:tr w:rsidR="007A73E0" w:rsidRPr="00CA48EF" w14:paraId="0134CEEB" w14:textId="77777777">
        <w:trPr>
          <w:trHeight w:val="380"/>
        </w:trPr>
        <w:tc>
          <w:tcPr>
            <w:tcW w:w="3020" w:type="dxa"/>
            <w:tcBorders>
              <w:top w:val="nil"/>
              <w:left w:val="nil"/>
              <w:bottom w:val="nil"/>
              <w:right w:val="nil"/>
            </w:tcBorders>
            <w:tcMar>
              <w:top w:w="128" w:type="dxa"/>
              <w:left w:w="43" w:type="dxa"/>
              <w:bottom w:w="43" w:type="dxa"/>
              <w:right w:w="43" w:type="dxa"/>
            </w:tcMar>
          </w:tcPr>
          <w:p w14:paraId="7A85AD16" w14:textId="77777777" w:rsidR="00545183" w:rsidRPr="00CA48EF" w:rsidRDefault="00545183" w:rsidP="00CA48EF">
            <w:pPr>
              <w:rPr>
                <w:sz w:val="21"/>
              </w:rPr>
            </w:pPr>
            <w:r w:rsidRPr="00CA48EF">
              <w:rPr>
                <w:sz w:val="21"/>
              </w:rPr>
              <w:t>EU</w:t>
            </w:r>
          </w:p>
        </w:tc>
        <w:tc>
          <w:tcPr>
            <w:tcW w:w="1200" w:type="dxa"/>
            <w:tcBorders>
              <w:top w:val="nil"/>
              <w:left w:val="nil"/>
              <w:bottom w:val="nil"/>
              <w:right w:val="nil"/>
            </w:tcBorders>
            <w:tcMar>
              <w:top w:w="128" w:type="dxa"/>
              <w:left w:w="43" w:type="dxa"/>
              <w:bottom w:w="43" w:type="dxa"/>
              <w:right w:w="43" w:type="dxa"/>
            </w:tcMar>
            <w:vAlign w:val="bottom"/>
          </w:tcPr>
          <w:p w14:paraId="754E318E" w14:textId="77777777" w:rsidR="00545183" w:rsidRPr="00CA48EF" w:rsidRDefault="00545183" w:rsidP="00A0132C">
            <w:pPr>
              <w:jc w:val="right"/>
              <w:rPr>
                <w:sz w:val="21"/>
              </w:rPr>
            </w:pPr>
            <w:r w:rsidRPr="00CA48EF">
              <w:rPr>
                <w:sz w:val="21"/>
              </w:rPr>
              <w:t>38</w:t>
            </w:r>
          </w:p>
        </w:tc>
        <w:tc>
          <w:tcPr>
            <w:tcW w:w="1200" w:type="dxa"/>
            <w:tcBorders>
              <w:top w:val="nil"/>
              <w:left w:val="nil"/>
              <w:bottom w:val="nil"/>
              <w:right w:val="nil"/>
            </w:tcBorders>
            <w:tcMar>
              <w:top w:w="128" w:type="dxa"/>
              <w:left w:w="43" w:type="dxa"/>
              <w:bottom w:w="43" w:type="dxa"/>
              <w:right w:w="43" w:type="dxa"/>
            </w:tcMar>
            <w:vAlign w:val="bottom"/>
          </w:tcPr>
          <w:p w14:paraId="53D00B7F" w14:textId="77777777" w:rsidR="00545183" w:rsidRPr="00CA48EF" w:rsidRDefault="00545183" w:rsidP="00A0132C">
            <w:pPr>
              <w:jc w:val="right"/>
              <w:rPr>
                <w:sz w:val="21"/>
              </w:rPr>
            </w:pPr>
            <w:r w:rsidRPr="00CA48EF">
              <w:rPr>
                <w:sz w:val="21"/>
              </w:rPr>
              <w:t>30</w:t>
            </w:r>
          </w:p>
        </w:tc>
        <w:tc>
          <w:tcPr>
            <w:tcW w:w="1200" w:type="dxa"/>
            <w:tcBorders>
              <w:top w:val="nil"/>
              <w:left w:val="nil"/>
              <w:bottom w:val="nil"/>
              <w:right w:val="single" w:sz="4" w:space="0" w:color="000000"/>
            </w:tcBorders>
            <w:tcMar>
              <w:top w:w="128" w:type="dxa"/>
              <w:left w:w="43" w:type="dxa"/>
              <w:bottom w:w="43" w:type="dxa"/>
              <w:right w:w="43" w:type="dxa"/>
            </w:tcMar>
            <w:vAlign w:val="bottom"/>
          </w:tcPr>
          <w:p w14:paraId="6F55EB2A" w14:textId="77777777" w:rsidR="00545183" w:rsidRPr="00CA48EF" w:rsidRDefault="00545183" w:rsidP="00A0132C">
            <w:pPr>
              <w:jc w:val="right"/>
              <w:rPr>
                <w:sz w:val="21"/>
              </w:rPr>
            </w:pPr>
            <w:r w:rsidRPr="00CA48EF">
              <w:rPr>
                <w:sz w:val="21"/>
              </w:rPr>
              <w:t>16</w:t>
            </w:r>
          </w:p>
        </w:tc>
        <w:tc>
          <w:tcPr>
            <w:tcW w:w="960" w:type="dxa"/>
            <w:tcBorders>
              <w:top w:val="nil"/>
              <w:left w:val="single" w:sz="4" w:space="0" w:color="000000"/>
              <w:bottom w:val="nil"/>
              <w:right w:val="nil"/>
            </w:tcBorders>
            <w:tcMar>
              <w:top w:w="128" w:type="dxa"/>
              <w:left w:w="43" w:type="dxa"/>
              <w:bottom w:w="43" w:type="dxa"/>
              <w:right w:w="43" w:type="dxa"/>
            </w:tcMar>
            <w:vAlign w:val="bottom"/>
          </w:tcPr>
          <w:p w14:paraId="4E2B96E7" w14:textId="77777777" w:rsidR="00545183" w:rsidRPr="00CA48EF" w:rsidRDefault="00545183" w:rsidP="00A0132C">
            <w:pPr>
              <w:jc w:val="right"/>
              <w:rPr>
                <w:sz w:val="21"/>
              </w:rPr>
            </w:pPr>
            <w:r w:rsidRPr="00CA48EF">
              <w:rPr>
                <w:sz w:val="21"/>
              </w:rPr>
              <w:t>15</w:t>
            </w:r>
          </w:p>
        </w:tc>
        <w:tc>
          <w:tcPr>
            <w:tcW w:w="960" w:type="dxa"/>
            <w:tcBorders>
              <w:top w:val="nil"/>
              <w:left w:val="nil"/>
              <w:bottom w:val="nil"/>
              <w:right w:val="nil"/>
            </w:tcBorders>
            <w:tcMar>
              <w:top w:w="128" w:type="dxa"/>
              <w:left w:w="43" w:type="dxa"/>
              <w:bottom w:w="43" w:type="dxa"/>
              <w:right w:w="43" w:type="dxa"/>
            </w:tcMar>
            <w:vAlign w:val="bottom"/>
          </w:tcPr>
          <w:p w14:paraId="79490471" w14:textId="77777777" w:rsidR="00545183" w:rsidRPr="00CA48EF" w:rsidRDefault="00545183" w:rsidP="00A0132C">
            <w:pPr>
              <w:jc w:val="right"/>
              <w:rPr>
                <w:sz w:val="21"/>
              </w:rPr>
            </w:pPr>
            <w:r w:rsidRPr="00CA48EF">
              <w:rPr>
                <w:sz w:val="21"/>
              </w:rPr>
              <w:t>17</w:t>
            </w:r>
          </w:p>
        </w:tc>
        <w:tc>
          <w:tcPr>
            <w:tcW w:w="960" w:type="dxa"/>
            <w:tcBorders>
              <w:top w:val="nil"/>
              <w:left w:val="nil"/>
              <w:bottom w:val="nil"/>
              <w:right w:val="nil"/>
            </w:tcBorders>
            <w:tcMar>
              <w:top w:w="128" w:type="dxa"/>
              <w:left w:w="43" w:type="dxa"/>
              <w:bottom w:w="43" w:type="dxa"/>
              <w:right w:w="43" w:type="dxa"/>
            </w:tcMar>
            <w:vAlign w:val="bottom"/>
          </w:tcPr>
          <w:p w14:paraId="013C4BCE" w14:textId="77777777" w:rsidR="00545183" w:rsidRPr="00CA48EF" w:rsidRDefault="00545183" w:rsidP="00A0132C">
            <w:pPr>
              <w:jc w:val="right"/>
              <w:rPr>
                <w:sz w:val="21"/>
              </w:rPr>
            </w:pPr>
            <w:r w:rsidRPr="00CA48EF">
              <w:rPr>
                <w:sz w:val="21"/>
              </w:rPr>
              <w:t>17</w:t>
            </w:r>
          </w:p>
        </w:tc>
      </w:tr>
      <w:tr w:rsidR="007A73E0" w:rsidRPr="00CA48EF" w14:paraId="36DC94DB" w14:textId="77777777">
        <w:trPr>
          <w:trHeight w:val="380"/>
        </w:trPr>
        <w:tc>
          <w:tcPr>
            <w:tcW w:w="3020" w:type="dxa"/>
            <w:tcBorders>
              <w:top w:val="nil"/>
              <w:left w:val="nil"/>
              <w:bottom w:val="nil"/>
              <w:right w:val="nil"/>
            </w:tcBorders>
            <w:tcMar>
              <w:top w:w="128" w:type="dxa"/>
              <w:left w:w="43" w:type="dxa"/>
              <w:bottom w:w="43" w:type="dxa"/>
              <w:right w:w="43" w:type="dxa"/>
            </w:tcMar>
          </w:tcPr>
          <w:p w14:paraId="61F2BFDF" w14:textId="77777777" w:rsidR="00545183" w:rsidRPr="00CA48EF" w:rsidRDefault="00545183" w:rsidP="00CA48EF">
            <w:pPr>
              <w:rPr>
                <w:sz w:val="21"/>
              </w:rPr>
            </w:pPr>
            <w:r w:rsidRPr="00CA48EF">
              <w:rPr>
                <w:sz w:val="21"/>
              </w:rPr>
              <w:t>Norge</w:t>
            </w:r>
          </w:p>
        </w:tc>
        <w:tc>
          <w:tcPr>
            <w:tcW w:w="1200" w:type="dxa"/>
            <w:tcBorders>
              <w:top w:val="nil"/>
              <w:left w:val="nil"/>
              <w:bottom w:val="nil"/>
              <w:right w:val="nil"/>
            </w:tcBorders>
            <w:tcMar>
              <w:top w:w="128" w:type="dxa"/>
              <w:left w:w="43" w:type="dxa"/>
              <w:bottom w:w="43" w:type="dxa"/>
              <w:right w:w="43" w:type="dxa"/>
            </w:tcMar>
            <w:vAlign w:val="bottom"/>
          </w:tcPr>
          <w:p w14:paraId="38B7C3AF" w14:textId="77777777" w:rsidR="00545183" w:rsidRPr="00CA48EF" w:rsidRDefault="00545183" w:rsidP="00A0132C">
            <w:pPr>
              <w:jc w:val="right"/>
              <w:rPr>
                <w:sz w:val="21"/>
              </w:rPr>
            </w:pPr>
            <w:r w:rsidRPr="00CA48EF">
              <w:rPr>
                <w:sz w:val="21"/>
              </w:rPr>
              <w:t>71</w:t>
            </w:r>
          </w:p>
        </w:tc>
        <w:tc>
          <w:tcPr>
            <w:tcW w:w="1200" w:type="dxa"/>
            <w:tcBorders>
              <w:top w:val="nil"/>
              <w:left w:val="nil"/>
              <w:bottom w:val="nil"/>
              <w:right w:val="nil"/>
            </w:tcBorders>
            <w:tcMar>
              <w:top w:w="128" w:type="dxa"/>
              <w:left w:w="43" w:type="dxa"/>
              <w:bottom w:w="43" w:type="dxa"/>
              <w:right w:w="43" w:type="dxa"/>
            </w:tcMar>
            <w:vAlign w:val="bottom"/>
          </w:tcPr>
          <w:p w14:paraId="7CDAF0DB" w14:textId="77777777" w:rsidR="00545183" w:rsidRPr="00CA48EF" w:rsidRDefault="00545183" w:rsidP="00A0132C">
            <w:pPr>
              <w:jc w:val="right"/>
              <w:rPr>
                <w:sz w:val="21"/>
              </w:rPr>
            </w:pPr>
            <w:r w:rsidRPr="00CA48EF">
              <w:rPr>
                <w:sz w:val="21"/>
              </w:rPr>
              <w:t>69</w:t>
            </w:r>
          </w:p>
        </w:tc>
        <w:tc>
          <w:tcPr>
            <w:tcW w:w="1200" w:type="dxa"/>
            <w:tcBorders>
              <w:top w:val="nil"/>
              <w:left w:val="nil"/>
              <w:bottom w:val="nil"/>
              <w:right w:val="single" w:sz="4" w:space="0" w:color="000000"/>
            </w:tcBorders>
            <w:tcMar>
              <w:top w:w="128" w:type="dxa"/>
              <w:left w:w="43" w:type="dxa"/>
              <w:bottom w:w="43" w:type="dxa"/>
              <w:right w:w="43" w:type="dxa"/>
            </w:tcMar>
            <w:vAlign w:val="bottom"/>
          </w:tcPr>
          <w:p w14:paraId="7656EB0E" w14:textId="77777777" w:rsidR="00545183" w:rsidRPr="00CA48EF" w:rsidRDefault="00545183" w:rsidP="00A0132C">
            <w:pPr>
              <w:jc w:val="right"/>
              <w:rPr>
                <w:sz w:val="21"/>
              </w:rPr>
            </w:pPr>
            <w:r w:rsidRPr="00CA48EF">
              <w:rPr>
                <w:sz w:val="21"/>
              </w:rPr>
              <w:t>47</w:t>
            </w:r>
          </w:p>
        </w:tc>
        <w:tc>
          <w:tcPr>
            <w:tcW w:w="960" w:type="dxa"/>
            <w:tcBorders>
              <w:top w:val="nil"/>
              <w:left w:val="single" w:sz="4" w:space="0" w:color="000000"/>
              <w:bottom w:val="nil"/>
              <w:right w:val="nil"/>
            </w:tcBorders>
            <w:tcMar>
              <w:top w:w="128" w:type="dxa"/>
              <w:left w:w="43" w:type="dxa"/>
              <w:bottom w:w="43" w:type="dxa"/>
              <w:right w:w="43" w:type="dxa"/>
            </w:tcMar>
            <w:vAlign w:val="bottom"/>
          </w:tcPr>
          <w:p w14:paraId="7F846EB2" w14:textId="77777777" w:rsidR="00545183" w:rsidRPr="00CA48EF" w:rsidRDefault="00545183" w:rsidP="00A0132C">
            <w:pPr>
              <w:jc w:val="right"/>
              <w:rPr>
                <w:sz w:val="21"/>
              </w:rPr>
            </w:pPr>
            <w:r w:rsidRPr="00CA48EF">
              <w:rPr>
                <w:sz w:val="21"/>
              </w:rPr>
              <w:t>44</w:t>
            </w:r>
          </w:p>
        </w:tc>
        <w:tc>
          <w:tcPr>
            <w:tcW w:w="960" w:type="dxa"/>
            <w:tcBorders>
              <w:top w:val="nil"/>
              <w:left w:val="nil"/>
              <w:bottom w:val="nil"/>
              <w:right w:val="nil"/>
            </w:tcBorders>
            <w:tcMar>
              <w:top w:w="128" w:type="dxa"/>
              <w:left w:w="43" w:type="dxa"/>
              <w:bottom w:w="43" w:type="dxa"/>
              <w:right w:w="43" w:type="dxa"/>
            </w:tcMar>
            <w:vAlign w:val="bottom"/>
          </w:tcPr>
          <w:p w14:paraId="16979130" w14:textId="77777777" w:rsidR="00545183" w:rsidRPr="00CA48EF" w:rsidRDefault="00545183" w:rsidP="00A0132C">
            <w:pPr>
              <w:jc w:val="right"/>
              <w:rPr>
                <w:sz w:val="21"/>
              </w:rPr>
            </w:pPr>
            <w:r w:rsidRPr="00CA48EF">
              <w:rPr>
                <w:sz w:val="21"/>
              </w:rPr>
              <w:t>48</w:t>
            </w:r>
          </w:p>
        </w:tc>
        <w:tc>
          <w:tcPr>
            <w:tcW w:w="960" w:type="dxa"/>
            <w:tcBorders>
              <w:top w:val="nil"/>
              <w:left w:val="nil"/>
              <w:bottom w:val="nil"/>
              <w:right w:val="nil"/>
            </w:tcBorders>
            <w:tcMar>
              <w:top w:w="128" w:type="dxa"/>
              <w:left w:w="43" w:type="dxa"/>
              <w:bottom w:w="43" w:type="dxa"/>
              <w:right w:w="43" w:type="dxa"/>
            </w:tcMar>
            <w:vAlign w:val="bottom"/>
          </w:tcPr>
          <w:p w14:paraId="4FA98EEA" w14:textId="77777777" w:rsidR="00545183" w:rsidRPr="00CA48EF" w:rsidRDefault="00545183" w:rsidP="00A0132C">
            <w:pPr>
              <w:jc w:val="right"/>
              <w:rPr>
                <w:sz w:val="21"/>
              </w:rPr>
            </w:pPr>
            <w:r w:rsidRPr="00CA48EF">
              <w:rPr>
                <w:sz w:val="21"/>
              </w:rPr>
              <w:t>48</w:t>
            </w:r>
          </w:p>
        </w:tc>
      </w:tr>
      <w:tr w:rsidR="007A73E0" w:rsidRPr="00CA48EF" w14:paraId="6BA29B5C" w14:textId="77777777">
        <w:trPr>
          <w:trHeight w:val="380"/>
        </w:trPr>
        <w:tc>
          <w:tcPr>
            <w:tcW w:w="3020" w:type="dxa"/>
            <w:tcBorders>
              <w:top w:val="nil"/>
              <w:left w:val="nil"/>
              <w:bottom w:val="nil"/>
              <w:right w:val="nil"/>
            </w:tcBorders>
            <w:tcMar>
              <w:top w:w="128" w:type="dxa"/>
              <w:left w:w="43" w:type="dxa"/>
              <w:bottom w:w="43" w:type="dxa"/>
              <w:right w:w="43" w:type="dxa"/>
            </w:tcMar>
          </w:tcPr>
          <w:p w14:paraId="474753F9" w14:textId="77777777" w:rsidR="00545183" w:rsidRPr="00CA48EF" w:rsidRDefault="00545183" w:rsidP="00CA48EF">
            <w:pPr>
              <w:rPr>
                <w:sz w:val="21"/>
              </w:rPr>
            </w:pPr>
            <w:r w:rsidRPr="00CA48EF">
              <w:rPr>
                <w:sz w:val="21"/>
              </w:rPr>
              <w:t>Sveits</w:t>
            </w:r>
          </w:p>
        </w:tc>
        <w:tc>
          <w:tcPr>
            <w:tcW w:w="1200" w:type="dxa"/>
            <w:tcBorders>
              <w:top w:val="nil"/>
              <w:left w:val="nil"/>
              <w:bottom w:val="nil"/>
              <w:right w:val="nil"/>
            </w:tcBorders>
            <w:tcMar>
              <w:top w:w="128" w:type="dxa"/>
              <w:left w:w="43" w:type="dxa"/>
              <w:bottom w:w="43" w:type="dxa"/>
              <w:right w:w="43" w:type="dxa"/>
            </w:tcMar>
            <w:vAlign w:val="bottom"/>
          </w:tcPr>
          <w:p w14:paraId="166D5D10" w14:textId="77777777" w:rsidR="00545183" w:rsidRPr="00CA48EF" w:rsidRDefault="00545183" w:rsidP="00A0132C">
            <w:pPr>
              <w:jc w:val="right"/>
              <w:rPr>
                <w:sz w:val="21"/>
              </w:rPr>
            </w:pPr>
            <w:r w:rsidRPr="00CA48EF">
              <w:rPr>
                <w:sz w:val="21"/>
              </w:rPr>
              <w:t>76</w:t>
            </w:r>
          </w:p>
        </w:tc>
        <w:tc>
          <w:tcPr>
            <w:tcW w:w="1200" w:type="dxa"/>
            <w:tcBorders>
              <w:top w:val="nil"/>
              <w:left w:val="nil"/>
              <w:bottom w:val="nil"/>
              <w:right w:val="nil"/>
            </w:tcBorders>
            <w:tcMar>
              <w:top w:w="128" w:type="dxa"/>
              <w:left w:w="43" w:type="dxa"/>
              <w:bottom w:w="43" w:type="dxa"/>
              <w:right w:w="43" w:type="dxa"/>
            </w:tcMar>
            <w:vAlign w:val="bottom"/>
          </w:tcPr>
          <w:p w14:paraId="7C97EDF9" w14:textId="77777777" w:rsidR="00545183" w:rsidRPr="00CA48EF" w:rsidRDefault="00545183" w:rsidP="00A0132C">
            <w:pPr>
              <w:jc w:val="right"/>
              <w:rPr>
                <w:sz w:val="21"/>
              </w:rPr>
            </w:pPr>
            <w:r w:rsidRPr="00CA48EF">
              <w:rPr>
                <w:sz w:val="21"/>
              </w:rPr>
              <w:t>66</w:t>
            </w:r>
          </w:p>
        </w:tc>
        <w:tc>
          <w:tcPr>
            <w:tcW w:w="1200" w:type="dxa"/>
            <w:tcBorders>
              <w:top w:val="nil"/>
              <w:left w:val="nil"/>
              <w:bottom w:val="nil"/>
              <w:right w:val="single" w:sz="4" w:space="0" w:color="000000"/>
            </w:tcBorders>
            <w:tcMar>
              <w:top w:w="128" w:type="dxa"/>
              <w:left w:w="43" w:type="dxa"/>
              <w:bottom w:w="43" w:type="dxa"/>
              <w:right w:w="43" w:type="dxa"/>
            </w:tcMar>
            <w:vAlign w:val="bottom"/>
          </w:tcPr>
          <w:p w14:paraId="6B916E61" w14:textId="77777777" w:rsidR="00545183" w:rsidRPr="00CA48EF" w:rsidRDefault="00545183" w:rsidP="00A0132C">
            <w:pPr>
              <w:jc w:val="right"/>
              <w:rPr>
                <w:sz w:val="21"/>
              </w:rPr>
            </w:pPr>
            <w:r w:rsidRPr="00CA48EF">
              <w:rPr>
                <w:sz w:val="21"/>
              </w:rPr>
              <w:t>49</w:t>
            </w:r>
          </w:p>
        </w:tc>
        <w:tc>
          <w:tcPr>
            <w:tcW w:w="960" w:type="dxa"/>
            <w:tcBorders>
              <w:top w:val="nil"/>
              <w:left w:val="single" w:sz="4" w:space="0" w:color="000000"/>
              <w:bottom w:val="nil"/>
              <w:right w:val="nil"/>
            </w:tcBorders>
            <w:tcMar>
              <w:top w:w="128" w:type="dxa"/>
              <w:left w:w="43" w:type="dxa"/>
              <w:bottom w:w="43" w:type="dxa"/>
              <w:right w:w="43" w:type="dxa"/>
            </w:tcMar>
            <w:vAlign w:val="bottom"/>
          </w:tcPr>
          <w:p w14:paraId="45446212" w14:textId="77777777" w:rsidR="00545183" w:rsidRPr="00CA48EF" w:rsidRDefault="00545183" w:rsidP="00A0132C">
            <w:pPr>
              <w:jc w:val="right"/>
              <w:rPr>
                <w:sz w:val="21"/>
              </w:rPr>
            </w:pPr>
            <w:r w:rsidRPr="00CA48EF">
              <w:rPr>
                <w:sz w:val="21"/>
              </w:rPr>
              <w:t>45</w:t>
            </w:r>
          </w:p>
        </w:tc>
        <w:tc>
          <w:tcPr>
            <w:tcW w:w="960" w:type="dxa"/>
            <w:tcBorders>
              <w:top w:val="nil"/>
              <w:left w:val="nil"/>
              <w:bottom w:val="nil"/>
              <w:right w:val="nil"/>
            </w:tcBorders>
            <w:tcMar>
              <w:top w:w="128" w:type="dxa"/>
              <w:left w:w="43" w:type="dxa"/>
              <w:bottom w:w="43" w:type="dxa"/>
              <w:right w:w="43" w:type="dxa"/>
            </w:tcMar>
            <w:vAlign w:val="bottom"/>
          </w:tcPr>
          <w:p w14:paraId="6B73167E" w14:textId="77777777" w:rsidR="00545183" w:rsidRPr="00CA48EF" w:rsidRDefault="00545183" w:rsidP="00A0132C">
            <w:pPr>
              <w:jc w:val="right"/>
              <w:rPr>
                <w:sz w:val="21"/>
              </w:rPr>
            </w:pPr>
            <w:r w:rsidRPr="00CA48EF">
              <w:rPr>
                <w:sz w:val="21"/>
              </w:rPr>
              <w:t>49</w:t>
            </w:r>
          </w:p>
        </w:tc>
        <w:tc>
          <w:tcPr>
            <w:tcW w:w="960" w:type="dxa"/>
            <w:tcBorders>
              <w:top w:val="nil"/>
              <w:left w:val="nil"/>
              <w:bottom w:val="nil"/>
              <w:right w:val="nil"/>
            </w:tcBorders>
            <w:tcMar>
              <w:top w:w="128" w:type="dxa"/>
              <w:left w:w="43" w:type="dxa"/>
              <w:bottom w:w="43" w:type="dxa"/>
              <w:right w:w="43" w:type="dxa"/>
            </w:tcMar>
            <w:vAlign w:val="bottom"/>
          </w:tcPr>
          <w:p w14:paraId="3932C454" w14:textId="77777777" w:rsidR="00545183" w:rsidRPr="00CA48EF" w:rsidRDefault="00545183" w:rsidP="00A0132C">
            <w:pPr>
              <w:jc w:val="right"/>
              <w:rPr>
                <w:sz w:val="21"/>
              </w:rPr>
            </w:pPr>
            <w:r w:rsidRPr="00CA48EF">
              <w:rPr>
                <w:sz w:val="21"/>
              </w:rPr>
              <w:t>51</w:t>
            </w:r>
          </w:p>
        </w:tc>
      </w:tr>
      <w:tr w:rsidR="007A73E0" w:rsidRPr="00CA48EF" w14:paraId="0D41B23A" w14:textId="77777777">
        <w:trPr>
          <w:trHeight w:val="380"/>
        </w:trPr>
        <w:tc>
          <w:tcPr>
            <w:tcW w:w="3020" w:type="dxa"/>
            <w:tcBorders>
              <w:top w:val="nil"/>
              <w:left w:val="nil"/>
              <w:bottom w:val="nil"/>
              <w:right w:val="nil"/>
            </w:tcBorders>
            <w:tcMar>
              <w:top w:w="128" w:type="dxa"/>
              <w:left w:w="43" w:type="dxa"/>
              <w:bottom w:w="43" w:type="dxa"/>
              <w:right w:w="43" w:type="dxa"/>
            </w:tcMar>
          </w:tcPr>
          <w:p w14:paraId="582F1840" w14:textId="77777777" w:rsidR="00545183" w:rsidRPr="00CA48EF" w:rsidRDefault="00545183" w:rsidP="00CA48EF">
            <w:pPr>
              <w:rPr>
                <w:sz w:val="21"/>
              </w:rPr>
            </w:pPr>
            <w:r w:rsidRPr="00CA48EF">
              <w:rPr>
                <w:sz w:val="21"/>
              </w:rPr>
              <w:t>Island</w:t>
            </w:r>
          </w:p>
        </w:tc>
        <w:tc>
          <w:tcPr>
            <w:tcW w:w="1200" w:type="dxa"/>
            <w:tcBorders>
              <w:top w:val="nil"/>
              <w:left w:val="nil"/>
              <w:bottom w:val="nil"/>
              <w:right w:val="nil"/>
            </w:tcBorders>
            <w:tcMar>
              <w:top w:w="128" w:type="dxa"/>
              <w:left w:w="43" w:type="dxa"/>
              <w:bottom w:w="43" w:type="dxa"/>
              <w:right w:w="43" w:type="dxa"/>
            </w:tcMar>
            <w:vAlign w:val="bottom"/>
          </w:tcPr>
          <w:p w14:paraId="21C22498" w14:textId="77777777" w:rsidR="00545183" w:rsidRPr="00CA48EF" w:rsidRDefault="00545183" w:rsidP="00A0132C">
            <w:pPr>
              <w:jc w:val="right"/>
              <w:rPr>
                <w:sz w:val="21"/>
              </w:rPr>
            </w:pPr>
            <w:r w:rsidRPr="00CA48EF">
              <w:rPr>
                <w:sz w:val="21"/>
              </w:rPr>
              <w:t>77</w:t>
            </w:r>
          </w:p>
        </w:tc>
        <w:tc>
          <w:tcPr>
            <w:tcW w:w="1200" w:type="dxa"/>
            <w:tcBorders>
              <w:top w:val="nil"/>
              <w:left w:val="nil"/>
              <w:bottom w:val="nil"/>
              <w:right w:val="nil"/>
            </w:tcBorders>
            <w:tcMar>
              <w:top w:w="128" w:type="dxa"/>
              <w:left w:w="43" w:type="dxa"/>
              <w:bottom w:w="43" w:type="dxa"/>
              <w:right w:w="43" w:type="dxa"/>
            </w:tcMar>
            <w:vAlign w:val="bottom"/>
          </w:tcPr>
          <w:p w14:paraId="3002B0CA" w14:textId="77777777" w:rsidR="00545183" w:rsidRPr="00CA48EF" w:rsidRDefault="00545183" w:rsidP="00A0132C">
            <w:pPr>
              <w:jc w:val="right"/>
              <w:rPr>
                <w:sz w:val="21"/>
              </w:rPr>
            </w:pPr>
            <w:r w:rsidRPr="00CA48EF">
              <w:rPr>
                <w:sz w:val="21"/>
              </w:rPr>
              <w:t>64</w:t>
            </w:r>
          </w:p>
        </w:tc>
        <w:tc>
          <w:tcPr>
            <w:tcW w:w="1200" w:type="dxa"/>
            <w:tcBorders>
              <w:top w:val="nil"/>
              <w:left w:val="nil"/>
              <w:bottom w:val="nil"/>
              <w:right w:val="single" w:sz="4" w:space="0" w:color="000000"/>
            </w:tcBorders>
            <w:tcMar>
              <w:top w:w="128" w:type="dxa"/>
              <w:left w:w="43" w:type="dxa"/>
              <w:bottom w:w="43" w:type="dxa"/>
              <w:right w:w="43" w:type="dxa"/>
            </w:tcMar>
            <w:vAlign w:val="bottom"/>
          </w:tcPr>
          <w:p w14:paraId="7244F97D" w14:textId="77777777" w:rsidR="00545183" w:rsidRPr="00CA48EF" w:rsidRDefault="00545183" w:rsidP="00A0132C">
            <w:pPr>
              <w:jc w:val="right"/>
              <w:rPr>
                <w:sz w:val="21"/>
              </w:rPr>
            </w:pPr>
            <w:r w:rsidRPr="00CA48EF">
              <w:rPr>
                <w:sz w:val="21"/>
              </w:rPr>
              <w:t>47</w:t>
            </w:r>
          </w:p>
        </w:tc>
        <w:tc>
          <w:tcPr>
            <w:tcW w:w="960" w:type="dxa"/>
            <w:tcBorders>
              <w:top w:val="nil"/>
              <w:left w:val="single" w:sz="4" w:space="0" w:color="000000"/>
              <w:bottom w:val="nil"/>
              <w:right w:val="nil"/>
            </w:tcBorders>
            <w:tcMar>
              <w:top w:w="128" w:type="dxa"/>
              <w:left w:w="43" w:type="dxa"/>
              <w:bottom w:w="43" w:type="dxa"/>
              <w:right w:w="43" w:type="dxa"/>
            </w:tcMar>
            <w:vAlign w:val="bottom"/>
          </w:tcPr>
          <w:p w14:paraId="5B2434E2" w14:textId="77777777" w:rsidR="00545183" w:rsidRPr="00CA48EF" w:rsidRDefault="00545183" w:rsidP="00A0132C">
            <w:pPr>
              <w:jc w:val="right"/>
              <w:rPr>
                <w:sz w:val="21"/>
              </w:rPr>
            </w:pPr>
            <w:r w:rsidRPr="00CA48EF">
              <w:rPr>
                <w:sz w:val="21"/>
              </w:rPr>
              <w:t>45</w:t>
            </w:r>
          </w:p>
        </w:tc>
        <w:tc>
          <w:tcPr>
            <w:tcW w:w="960" w:type="dxa"/>
            <w:tcBorders>
              <w:top w:val="nil"/>
              <w:left w:val="nil"/>
              <w:bottom w:val="nil"/>
              <w:right w:val="nil"/>
            </w:tcBorders>
            <w:tcMar>
              <w:top w:w="128" w:type="dxa"/>
              <w:left w:w="43" w:type="dxa"/>
              <w:bottom w:w="43" w:type="dxa"/>
              <w:right w:w="43" w:type="dxa"/>
            </w:tcMar>
            <w:vAlign w:val="bottom"/>
          </w:tcPr>
          <w:p w14:paraId="170DA157" w14:textId="77777777" w:rsidR="00545183" w:rsidRPr="00CA48EF" w:rsidRDefault="00545183" w:rsidP="00A0132C">
            <w:pPr>
              <w:jc w:val="right"/>
              <w:rPr>
                <w:sz w:val="21"/>
              </w:rPr>
            </w:pPr>
            <w:r w:rsidRPr="00CA48EF">
              <w:rPr>
                <w:sz w:val="21"/>
              </w:rPr>
              <w:t>45</w:t>
            </w:r>
          </w:p>
        </w:tc>
        <w:tc>
          <w:tcPr>
            <w:tcW w:w="960" w:type="dxa"/>
            <w:tcBorders>
              <w:top w:val="nil"/>
              <w:left w:val="nil"/>
              <w:bottom w:val="nil"/>
              <w:right w:val="nil"/>
            </w:tcBorders>
            <w:tcMar>
              <w:top w:w="128" w:type="dxa"/>
              <w:left w:w="43" w:type="dxa"/>
              <w:bottom w:w="43" w:type="dxa"/>
              <w:right w:w="43" w:type="dxa"/>
            </w:tcMar>
            <w:vAlign w:val="bottom"/>
          </w:tcPr>
          <w:p w14:paraId="00F334EA" w14:textId="77777777" w:rsidR="00545183" w:rsidRPr="00CA48EF" w:rsidRDefault="00545183" w:rsidP="00A0132C">
            <w:pPr>
              <w:jc w:val="right"/>
              <w:rPr>
                <w:sz w:val="21"/>
              </w:rPr>
            </w:pPr>
            <w:r w:rsidRPr="00CA48EF">
              <w:rPr>
                <w:sz w:val="21"/>
              </w:rPr>
              <w:t>52</w:t>
            </w:r>
          </w:p>
        </w:tc>
      </w:tr>
      <w:tr w:rsidR="007A73E0" w:rsidRPr="00CA48EF" w14:paraId="6A67D839" w14:textId="77777777">
        <w:trPr>
          <w:trHeight w:val="380"/>
        </w:trPr>
        <w:tc>
          <w:tcPr>
            <w:tcW w:w="3020" w:type="dxa"/>
            <w:tcBorders>
              <w:top w:val="nil"/>
              <w:left w:val="nil"/>
              <w:bottom w:val="nil"/>
              <w:right w:val="nil"/>
            </w:tcBorders>
            <w:tcMar>
              <w:top w:w="128" w:type="dxa"/>
              <w:left w:w="43" w:type="dxa"/>
              <w:bottom w:w="43" w:type="dxa"/>
              <w:right w:w="43" w:type="dxa"/>
            </w:tcMar>
          </w:tcPr>
          <w:p w14:paraId="2C5F1DE9" w14:textId="77777777" w:rsidR="00545183" w:rsidRPr="00CA48EF" w:rsidRDefault="00545183" w:rsidP="00CA48EF">
            <w:pPr>
              <w:rPr>
                <w:sz w:val="21"/>
              </w:rPr>
            </w:pPr>
            <w:r w:rsidRPr="00CA48EF">
              <w:rPr>
                <w:sz w:val="21"/>
              </w:rPr>
              <w:t>Japan</w:t>
            </w:r>
          </w:p>
        </w:tc>
        <w:tc>
          <w:tcPr>
            <w:tcW w:w="1200" w:type="dxa"/>
            <w:tcBorders>
              <w:top w:val="nil"/>
              <w:left w:val="nil"/>
              <w:bottom w:val="nil"/>
              <w:right w:val="nil"/>
            </w:tcBorders>
            <w:tcMar>
              <w:top w:w="128" w:type="dxa"/>
              <w:left w:w="43" w:type="dxa"/>
              <w:bottom w:w="43" w:type="dxa"/>
              <w:right w:w="43" w:type="dxa"/>
            </w:tcMar>
            <w:vAlign w:val="bottom"/>
          </w:tcPr>
          <w:p w14:paraId="580B3385" w14:textId="77777777" w:rsidR="00545183" w:rsidRPr="00CA48EF" w:rsidRDefault="00545183" w:rsidP="00A0132C">
            <w:pPr>
              <w:jc w:val="right"/>
              <w:rPr>
                <w:sz w:val="21"/>
              </w:rPr>
            </w:pPr>
            <w:r w:rsidRPr="00CA48EF">
              <w:rPr>
                <w:sz w:val="21"/>
              </w:rPr>
              <w:t>57</w:t>
            </w:r>
          </w:p>
        </w:tc>
        <w:tc>
          <w:tcPr>
            <w:tcW w:w="1200" w:type="dxa"/>
            <w:tcBorders>
              <w:top w:val="nil"/>
              <w:left w:val="nil"/>
              <w:bottom w:val="nil"/>
              <w:right w:val="nil"/>
            </w:tcBorders>
            <w:tcMar>
              <w:top w:w="128" w:type="dxa"/>
              <w:left w:w="43" w:type="dxa"/>
              <w:bottom w:w="43" w:type="dxa"/>
              <w:right w:w="43" w:type="dxa"/>
            </w:tcMar>
            <w:vAlign w:val="bottom"/>
          </w:tcPr>
          <w:p w14:paraId="40C45C88" w14:textId="77777777" w:rsidR="00545183" w:rsidRPr="00CA48EF" w:rsidRDefault="00545183" w:rsidP="00A0132C">
            <w:pPr>
              <w:jc w:val="right"/>
              <w:rPr>
                <w:sz w:val="21"/>
              </w:rPr>
            </w:pPr>
            <w:r w:rsidRPr="00CA48EF">
              <w:rPr>
                <w:sz w:val="21"/>
              </w:rPr>
              <w:t>54</w:t>
            </w:r>
          </w:p>
        </w:tc>
        <w:tc>
          <w:tcPr>
            <w:tcW w:w="1200" w:type="dxa"/>
            <w:tcBorders>
              <w:top w:val="nil"/>
              <w:left w:val="nil"/>
              <w:bottom w:val="nil"/>
              <w:right w:val="single" w:sz="4" w:space="0" w:color="000000"/>
            </w:tcBorders>
            <w:tcMar>
              <w:top w:w="128" w:type="dxa"/>
              <w:left w:w="43" w:type="dxa"/>
              <w:bottom w:w="43" w:type="dxa"/>
              <w:right w:w="43" w:type="dxa"/>
            </w:tcMar>
            <w:vAlign w:val="bottom"/>
          </w:tcPr>
          <w:p w14:paraId="481E9C15" w14:textId="77777777" w:rsidR="00545183" w:rsidRPr="00CA48EF" w:rsidRDefault="00545183" w:rsidP="00A0132C">
            <w:pPr>
              <w:jc w:val="right"/>
              <w:rPr>
                <w:sz w:val="21"/>
              </w:rPr>
            </w:pPr>
            <w:r w:rsidRPr="00CA48EF">
              <w:rPr>
                <w:sz w:val="21"/>
              </w:rPr>
              <w:t>32</w:t>
            </w:r>
          </w:p>
        </w:tc>
        <w:tc>
          <w:tcPr>
            <w:tcW w:w="960" w:type="dxa"/>
            <w:tcBorders>
              <w:top w:val="nil"/>
              <w:left w:val="single" w:sz="4" w:space="0" w:color="000000"/>
              <w:bottom w:val="nil"/>
              <w:right w:val="nil"/>
            </w:tcBorders>
            <w:tcMar>
              <w:top w:w="128" w:type="dxa"/>
              <w:left w:w="43" w:type="dxa"/>
              <w:bottom w:w="43" w:type="dxa"/>
              <w:right w:w="43" w:type="dxa"/>
            </w:tcMar>
            <w:vAlign w:val="bottom"/>
          </w:tcPr>
          <w:p w14:paraId="5956A0D4" w14:textId="77777777" w:rsidR="00545183" w:rsidRPr="00CA48EF" w:rsidRDefault="00545183" w:rsidP="00A0132C">
            <w:pPr>
              <w:jc w:val="right"/>
              <w:rPr>
                <w:sz w:val="21"/>
              </w:rPr>
            </w:pPr>
            <w:r w:rsidRPr="00CA48EF">
              <w:rPr>
                <w:sz w:val="21"/>
              </w:rPr>
              <w:t>30</w:t>
            </w:r>
          </w:p>
        </w:tc>
        <w:tc>
          <w:tcPr>
            <w:tcW w:w="960" w:type="dxa"/>
            <w:tcBorders>
              <w:top w:val="nil"/>
              <w:left w:val="nil"/>
              <w:bottom w:val="nil"/>
              <w:right w:val="nil"/>
            </w:tcBorders>
            <w:tcMar>
              <w:top w:w="128" w:type="dxa"/>
              <w:left w:w="43" w:type="dxa"/>
              <w:bottom w:w="43" w:type="dxa"/>
              <w:right w:w="43" w:type="dxa"/>
            </w:tcMar>
            <w:vAlign w:val="bottom"/>
          </w:tcPr>
          <w:p w14:paraId="6B64BEA1" w14:textId="77777777" w:rsidR="00545183" w:rsidRPr="00CA48EF" w:rsidRDefault="00545183" w:rsidP="00A0132C">
            <w:pPr>
              <w:jc w:val="right"/>
              <w:rPr>
                <w:sz w:val="21"/>
              </w:rPr>
            </w:pPr>
            <w:r w:rsidRPr="00CA48EF">
              <w:rPr>
                <w:sz w:val="21"/>
              </w:rPr>
              <w:t>30</w:t>
            </w:r>
          </w:p>
        </w:tc>
        <w:tc>
          <w:tcPr>
            <w:tcW w:w="960" w:type="dxa"/>
            <w:tcBorders>
              <w:top w:val="nil"/>
              <w:left w:val="nil"/>
              <w:bottom w:val="nil"/>
              <w:right w:val="nil"/>
            </w:tcBorders>
            <w:tcMar>
              <w:top w:w="128" w:type="dxa"/>
              <w:left w:w="43" w:type="dxa"/>
              <w:bottom w:w="43" w:type="dxa"/>
              <w:right w:w="43" w:type="dxa"/>
            </w:tcMar>
            <w:vAlign w:val="bottom"/>
          </w:tcPr>
          <w:p w14:paraId="12F2099F" w14:textId="77777777" w:rsidR="00545183" w:rsidRPr="00CA48EF" w:rsidRDefault="00545183" w:rsidP="00A0132C">
            <w:pPr>
              <w:jc w:val="right"/>
              <w:rPr>
                <w:sz w:val="21"/>
              </w:rPr>
            </w:pPr>
            <w:r w:rsidRPr="00CA48EF">
              <w:rPr>
                <w:sz w:val="21"/>
              </w:rPr>
              <w:t>35</w:t>
            </w:r>
          </w:p>
        </w:tc>
      </w:tr>
      <w:tr w:rsidR="007A73E0" w:rsidRPr="00CA48EF" w14:paraId="04863D78" w14:textId="77777777">
        <w:trPr>
          <w:trHeight w:val="380"/>
        </w:trPr>
        <w:tc>
          <w:tcPr>
            <w:tcW w:w="3020" w:type="dxa"/>
            <w:tcBorders>
              <w:top w:val="nil"/>
              <w:left w:val="nil"/>
              <w:bottom w:val="single" w:sz="4" w:space="0" w:color="000000"/>
              <w:right w:val="nil"/>
            </w:tcBorders>
            <w:tcMar>
              <w:top w:w="128" w:type="dxa"/>
              <w:left w:w="43" w:type="dxa"/>
              <w:bottom w:w="43" w:type="dxa"/>
              <w:right w:w="43" w:type="dxa"/>
            </w:tcMar>
          </w:tcPr>
          <w:p w14:paraId="2CDEFD24" w14:textId="77777777" w:rsidR="00545183" w:rsidRPr="00CA48EF" w:rsidRDefault="00545183" w:rsidP="00CA48EF">
            <w:pPr>
              <w:rPr>
                <w:sz w:val="21"/>
              </w:rPr>
            </w:pPr>
            <w:r w:rsidRPr="00CA48EF">
              <w:rPr>
                <w:sz w:val="21"/>
              </w:rPr>
              <w:lastRenderedPageBreak/>
              <w:t>Sør-Korea</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1A22047" w14:textId="77777777" w:rsidR="00545183" w:rsidRPr="00CA48EF" w:rsidRDefault="00545183" w:rsidP="00A0132C">
            <w:pPr>
              <w:jc w:val="right"/>
              <w:rPr>
                <w:sz w:val="21"/>
              </w:rPr>
            </w:pPr>
            <w:r w:rsidRPr="00CA48EF">
              <w:rPr>
                <w:sz w:val="21"/>
              </w:rPr>
              <w:t>62</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43BD013C" w14:textId="77777777" w:rsidR="00545183" w:rsidRPr="00CA48EF" w:rsidRDefault="00545183" w:rsidP="00A0132C">
            <w:pPr>
              <w:jc w:val="right"/>
              <w:rPr>
                <w:sz w:val="21"/>
              </w:rPr>
            </w:pPr>
            <w:r w:rsidRPr="00CA48EF">
              <w:rPr>
                <w:sz w:val="21"/>
              </w:rPr>
              <w:t>53</w:t>
            </w:r>
          </w:p>
        </w:tc>
        <w:tc>
          <w:tcPr>
            <w:tcW w:w="12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4E5328A" w14:textId="77777777" w:rsidR="00545183" w:rsidRPr="00CA48EF" w:rsidRDefault="00545183" w:rsidP="00A0132C">
            <w:pPr>
              <w:jc w:val="right"/>
              <w:rPr>
                <w:sz w:val="21"/>
              </w:rPr>
            </w:pPr>
            <w:r w:rsidRPr="00CA48EF">
              <w:rPr>
                <w:sz w:val="21"/>
              </w:rPr>
              <w:t>40</w:t>
            </w:r>
          </w:p>
        </w:tc>
        <w:tc>
          <w:tcPr>
            <w:tcW w:w="9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7D0B1F9" w14:textId="77777777" w:rsidR="00545183" w:rsidRPr="00CA48EF" w:rsidRDefault="00545183" w:rsidP="00A0132C">
            <w:pPr>
              <w:jc w:val="right"/>
              <w:rPr>
                <w:sz w:val="21"/>
              </w:rPr>
            </w:pPr>
            <w:r w:rsidRPr="00CA48EF">
              <w:rPr>
                <w:sz w:val="21"/>
              </w:rPr>
              <w:t>41</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C486F22" w14:textId="77777777" w:rsidR="00545183" w:rsidRPr="00CA48EF" w:rsidRDefault="00545183" w:rsidP="00A0132C">
            <w:pPr>
              <w:jc w:val="right"/>
              <w:rPr>
                <w:sz w:val="21"/>
              </w:rPr>
            </w:pPr>
            <w:r w:rsidRPr="00CA48EF">
              <w:rPr>
                <w:sz w:val="21"/>
              </w:rPr>
              <w:t>40</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1DC1E61" w14:textId="77777777" w:rsidR="00545183" w:rsidRPr="00CA48EF" w:rsidRDefault="00545183" w:rsidP="00A0132C">
            <w:pPr>
              <w:jc w:val="right"/>
              <w:rPr>
                <w:sz w:val="21"/>
              </w:rPr>
            </w:pPr>
            <w:r w:rsidRPr="00CA48EF">
              <w:rPr>
                <w:sz w:val="21"/>
              </w:rPr>
              <w:t>41</w:t>
            </w:r>
          </w:p>
        </w:tc>
      </w:tr>
    </w:tbl>
    <w:p w14:paraId="2C819487" w14:textId="77777777" w:rsidR="00545183" w:rsidRPr="00A0132C" w:rsidRDefault="00545183" w:rsidP="00CA48EF">
      <w:pPr>
        <w:pStyle w:val="Kilde"/>
        <w:rPr>
          <w:lang w:val="en-GB"/>
        </w:rPr>
      </w:pPr>
      <w:r w:rsidRPr="00A0132C">
        <w:rPr>
          <w:lang w:val="en-GB"/>
        </w:rPr>
        <w:t>Kilde: OECD (2024), Agricultural Policy Monitoring and Evaluation 2025</w:t>
      </w:r>
    </w:p>
    <w:p w14:paraId="022BB991" w14:textId="77777777" w:rsidR="00545183" w:rsidRPr="00CA48EF" w:rsidRDefault="00545183" w:rsidP="00CA48EF">
      <w:r w:rsidRPr="00CA48EF">
        <w:t>OECDs system for støtte målt i PSE kan ikke sammenlignes direkte med WTOs inndeling av internstøtte, bl.a. fordi WTO-beregningene benytter administrerte priser og verdensmarkedspriser fra 1986–1988 til å beregne «skjermingsstøtten». WTO-beregningene angir derfor ikke et lands oppdaterte skjermingsstøtte. Når det gjelder Norges forpliktelser på internstøtte, vises det til kapittel 5.3.</w:t>
      </w:r>
    </w:p>
    <w:p w14:paraId="627A9DD4" w14:textId="77777777" w:rsidR="00545183" w:rsidRPr="00CA48EF" w:rsidRDefault="00545183" w:rsidP="00CA48EF">
      <w:r w:rsidRPr="00CA48EF">
        <w:t>CSE (Consumer Support Estimate) måler netto overføringer mellom forbrukere og jordbrukssektoren, og er et uttrykk for den «implisitte skatt» som pålegges forbrukerne som følge av landbrukspolitikken (negativ verdi fordi det er en overføring fra forbrukerne). En negativ verdi betyr at forbrukerne i praksis betaler høyere priser enn verdensmarkedsnivået, altså en implisitt kostnad for forbrukerne. Norges prosentvise CSE var i 2024 på -4,4 pst. Gjennomsnittet for OECD-land lå på -3,3 pst.</w:t>
      </w:r>
    </w:p>
    <w:p w14:paraId="1505CA07" w14:textId="77777777" w:rsidR="00545183" w:rsidRPr="00CA48EF" w:rsidRDefault="00545183" w:rsidP="00CA48EF">
      <w:pPr>
        <w:pStyle w:val="Overskrift2"/>
      </w:pPr>
      <w:r w:rsidRPr="00CA48EF">
        <w:t>Natur, miljø og klima</w:t>
      </w:r>
    </w:p>
    <w:p w14:paraId="1A242A43" w14:textId="77777777" w:rsidR="00545183" w:rsidRPr="00CA48EF" w:rsidRDefault="00545183" w:rsidP="00CA48EF">
      <w:r w:rsidRPr="00CA48EF">
        <w:t>I dette kapitlet rapporteres det på målsettingen om bærekraftig landbruk med lavere utslipp av klimagasser. Det vises for øvrig til nettbasert miljø- og klimastatistikk fra Landbruksdirektoratet, miljøstatus.no, vann-nett.no, SSB og Resultatkontrollen for gjennomføring av landbrukspolitikken.</w:t>
      </w:r>
    </w:p>
    <w:p w14:paraId="78761D42" w14:textId="77777777" w:rsidR="00545183" w:rsidRPr="00CA48EF" w:rsidRDefault="00545183" w:rsidP="00CA48EF">
      <w:r w:rsidRPr="00CA48EF">
        <w:t>Norsk landbruk har lange tradisjoner for bærekraftig forvaltning som både ivaretar og tar hensyn til miljø, kulturlandskap og naturmangfold. Norsk jordbruk bidrar til å holde arealer i hevd, og ivaretar naturmangfold gjennom beiting, annen skjøtsel og bærekraftig bruk. Gjengroing, fremmede arter, oppdyrking og gjødsling kan true kulturlandskapets naturmangfold. Plantevernmidler kan også være en trussel, særlig mot insekter. Jordbruksdrift medfører forurensning av natur og miljø gjennom blant annet tap av jordpartikler og næringsstoffer, og utslipp av ammoniakk og klimagasser. Utvikling i kunnskap og virkemidler har bidratt til at aktiviteten på mange områder er mer miljøvennlig i dag enn for 30–40 år siden. Målretting av miljøvirkemidlene har stått sentralt. Det er etablert virkemidler over jordbruksavtalen som bidrar både til å redusere belastningen på klima og miljø, og ivaretar natur- og miljøgoder. Det har over flere år vært en betydelig forsterket innsats for å redusere avrenningen for å bidra til å oppnå målet om god tilstand i jordbrukspåvirkede vannforekomster.</w:t>
      </w:r>
    </w:p>
    <w:p w14:paraId="664D73C5" w14:textId="77777777" w:rsidR="00545183" w:rsidRPr="00CA48EF" w:rsidRDefault="00545183" w:rsidP="00CA48EF">
      <w:pPr>
        <w:pStyle w:val="Overskrift3"/>
      </w:pPr>
      <w:r w:rsidRPr="00CA48EF">
        <w:t>Klimaavtalens regnskap for utslipp og opptak</w:t>
      </w:r>
    </w:p>
    <w:p w14:paraId="445F4414" w14:textId="77777777" w:rsidR="00545183" w:rsidRPr="00CA48EF" w:rsidRDefault="00545183" w:rsidP="00CA48EF">
      <w:r w:rsidRPr="00CA48EF">
        <w:t>I 2019 inngikk Solberg-regjeringen og organisasjonene i jordbruket, Norges Bondelag og Norsk Bonde- og Småbrukarlag, en intensjonsavtale om å redusere klimagassutslipp og øke opptaket av karbon fra jordbruket med 5 mill. tonn CO</w:t>
      </w:r>
      <w:r w:rsidRPr="00CA48EF">
        <w:rPr>
          <w:rStyle w:val="skrift-senket"/>
        </w:rPr>
        <w:t>2</w:t>
      </w:r>
      <w:r w:rsidRPr="00CA48EF">
        <w:t>-ekvivalenter samlet for perioden 2021–2030</w:t>
      </w:r>
      <w:r w:rsidRPr="00CA48EF">
        <w:rPr>
          <w:rStyle w:val="Fotnotereferanse"/>
        </w:rPr>
        <w:footnoteReference w:id="5"/>
      </w:r>
      <w:r w:rsidRPr="00CA48EF">
        <w:t>.</w:t>
      </w:r>
    </w:p>
    <w:p w14:paraId="15C3823E" w14:textId="77777777" w:rsidR="00545183" w:rsidRPr="00CA48EF" w:rsidRDefault="00545183" w:rsidP="00CA48EF">
      <w:r w:rsidRPr="00CA48EF">
        <w:lastRenderedPageBreak/>
        <w:t>Det er etablert en regnskapsgruppe for intensjonsavtalen, som skal føre regnskap for oppfølging av klimaavtalen, og som skal gjøre opp status for avtalepartenes arbeid med å oppfylle avtalen i forbindelse med de årlige jordbruksforhandlingene. Rapporteringen skal gi grunnlag for at partene skal kunne vurdere om progresjon og utvikling er som forutsatt i klimaavtalen. Metodikken for regnskapsføring ble presentert i Prop. 121 S (2022–2023).</w:t>
      </w:r>
    </w:p>
    <w:p w14:paraId="0868493D" w14:textId="77777777" w:rsidR="00545183" w:rsidRPr="00CA48EF" w:rsidRDefault="00545183" w:rsidP="00CA48EF">
      <w:r w:rsidRPr="00CA48EF">
        <w:t>Klimaavtalens regnskap for utslipp og opptak, som utarbeides årlig, gir oversikt over jordbruksrelaterte utslipp i sektorene jordbruk, energibruk og arealbruk slik det føres i det offisielle klimagassregnskapet. De faktiske utslippene påvirkes både av hvordan bonden drifter gården sin og av forhold som man ikke kan påvirke, som f.eks. vær og klima. For noen av disse tiltakene mangler metode eller data for å kunne registrere de i det offisielle klimagassregnskapet.</w:t>
      </w:r>
    </w:p>
    <w:p w14:paraId="23CE4BEE" w14:textId="77777777" w:rsidR="00545183" w:rsidRPr="00CA48EF" w:rsidRDefault="00545183" w:rsidP="00CA48EF">
      <w:r w:rsidRPr="00CA48EF">
        <w:t>Det totale utslippet i klimaavtalens regnskap for det fjerde året i avtaleperioden (2024), er beregnet til 7,46 mill. tonn CO</w:t>
      </w:r>
      <w:r w:rsidRPr="00CA48EF">
        <w:rPr>
          <w:rStyle w:val="skrift-senket"/>
        </w:rPr>
        <w:t>2</w:t>
      </w:r>
      <w:r w:rsidRPr="00CA48EF">
        <w:t>-ekvivalenter. Mellom 2020 og 2024 ble utslippet redusert med 3,3 pst. Grunnen til sammenligning med 2020 er at det er siste året før avtalen trådte i kraft. De største kildene til utslipp i jordbrukssektoren, slik det avgrenses i det nasjonale klimagassregnskapet, er enterisk metan, metan og lystgass fra gjødsellagring og lystgass fra dyrket mark. I perioden 2020–2024 har disse utslippene samlet gått ned med 4,8 pst., hovedsakelig på grunn av en nedgang i antallet melkekyr og sauer, og redusert bruk av mineralgjødsel. Utslipp fra energibruk i jordbruket er knyttet til oppvarming, samt traktorer og andre maskiner og redskaper. Mellom 2020 og 2024 har utslippet fra energibruk gått ned med 10,5 pst. Jordbruksrelaterte utslipp i arealbrukssektoren, er utslipp og opptak av klimagasser knyttet til hvordan arealene brukes. Utslipp og opptak fra arealbrukskategoriene dyrket mark og aktivt beita innmarksarealer er omfattet av avtalen, mens arealbruk knyttet til skog ikke er omfattet. Mellom 2020 og 2024 har de jordbruksrelaterte utslippene i arealbrukssektoren gått opp med 0,4 pst. Størsteparten av utslippene stammer fra oppdyrking av myr (organisk jord) og skog på organisk jord. Nydyrking på drenert organisk jord i tidligere og nyere tid fortsetter å frigjøre karbon og vil gi utslipp i mange år fremover, noe som også gir utslag i utslippsregnskapet. Utviklingen i utslipp i løpet av avtaleperioden, vil derfor påvirkes av nydyrking både før og etter avtalen ble inngått. Regnskapsgruppa kommer høsten 2026 med en hovedrapportering som skal gi partene i avtalen et faglig grunnlag for å vurdere om progresjon og utvikling er som forutsatt i avtalen.</w:t>
      </w:r>
    </w:p>
    <w:p w14:paraId="3C43A7BA" w14:textId="77777777" w:rsidR="00545183" w:rsidRPr="00CA48EF" w:rsidRDefault="00545183" w:rsidP="00CA48EF">
      <w:r w:rsidRPr="00CA48EF">
        <w:t>Figur 3.10 viser utviklingen i utslippene for alle kilder i klimaavtalens regnskap for utslipp og opptak på aggregert CRF-nivå for årene 1990–2024.</w:t>
      </w:r>
    </w:p>
    <w:p w14:paraId="0A86623D" w14:textId="22D0A6B9" w:rsidR="00545183" w:rsidRPr="00CA48EF" w:rsidRDefault="00CA48EF" w:rsidP="00CA48EF">
      <w:r w:rsidRPr="00CA48EF">
        <w:rPr>
          <w:noProof/>
        </w:rPr>
        <w:lastRenderedPageBreak/>
        <w:drawing>
          <wp:inline distT="0" distB="0" distL="0" distR="0" wp14:anchorId="7B484714" wp14:editId="71108BD0">
            <wp:extent cx="6086475" cy="3590925"/>
            <wp:effectExtent l="0" t="0" r="0" b="0"/>
            <wp:docPr id="80"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60738591" w14:textId="77777777" w:rsidR="00545183" w:rsidRPr="00CA48EF" w:rsidRDefault="00545183" w:rsidP="00CA48EF">
      <w:pPr>
        <w:pStyle w:val="figur-tittel"/>
      </w:pPr>
      <w:r w:rsidRPr="00CA48EF">
        <w:t>Jordbruksrelaterte utslipp og opptak i sektorene jordbruk, energibruk og arealbruk i perioden 1990–2024, CO</w:t>
      </w:r>
      <w:r w:rsidRPr="00CA48EF">
        <w:rPr>
          <w:rStyle w:val="skrift-senket"/>
        </w:rPr>
        <w:t>2</w:t>
      </w:r>
      <w:r w:rsidRPr="00CA48EF">
        <w:t>-ekv.</w:t>
      </w:r>
    </w:p>
    <w:p w14:paraId="4AD7E97C" w14:textId="77777777" w:rsidR="00545183" w:rsidRPr="00CA48EF" w:rsidRDefault="00545183" w:rsidP="00CA48EF">
      <w:pPr>
        <w:pStyle w:val="Kilde"/>
      </w:pPr>
      <w:r w:rsidRPr="00CA48EF">
        <w:t>Kilde: Miljødirektoratet.</w:t>
      </w:r>
    </w:p>
    <w:p w14:paraId="582523C5" w14:textId="77777777" w:rsidR="00545183" w:rsidRPr="00CA48EF" w:rsidRDefault="00545183" w:rsidP="00CA48EF">
      <w:r w:rsidRPr="00CA48EF">
        <w:t>Regnskapsgruppa har også som oppgave å initiere prosjekter som kan bidra til et mer oppdatert klimagassregnskap for jordbruket. Det settes av midler på Klima- og miljøprogrammet til slike prosjekter.</w:t>
      </w:r>
    </w:p>
    <w:p w14:paraId="23DA21B9" w14:textId="77777777" w:rsidR="00545183" w:rsidRPr="00CA48EF" w:rsidRDefault="00545183" w:rsidP="00CA48EF">
      <w:r w:rsidRPr="00CA48EF">
        <w:t>På oppdrag fra regnskapsgruppa, har NIBIO gjennomgått kunnskapsgrunnlaget for lystgassutslipp fra dyrka mark ved tilførsel av gjødsel. Prosjektet ble ferdigstilt våren 2025 og ga en vurdering av om Norge bør gå fra standard faktorer til en eller flere nasjonale faktorer. Rapporten inneholder også en vurdering av om det er flere faktorer som bør deles opp enn vått/tørt klima og mineralgjødsel/husdyrgjødsel, og hva dette i så fall vil kreve av nasjonale utslippsfaktorer. Ifølge rapporten vil dette kreve feltforsøk hvor husdyrgjødsel og mineralgjødsel testes på ulike typer jord og areal alene og i kombinasjon, for å finne nasjonale faktorer for begge.</w:t>
      </w:r>
    </w:p>
    <w:p w14:paraId="024C71EE" w14:textId="79392C95" w:rsidR="00545183" w:rsidRPr="00CA48EF" w:rsidRDefault="00545183" w:rsidP="00CA48EF">
      <w:r w:rsidRPr="00CA48EF">
        <w:t xml:space="preserve">SSB har i 2025 gjennomført en kvalitetssikring av aktivitetsdata og mulig bruk av alternative datakilder på vegne av Regnskapsgruppa i 2025: Beitetid for melkeku, proteininnhold i grovfôr og proteininnhold i kraftfôr for storfe, og slaktealder og </w:t>
      </w:r>
      <w:r w:rsidR="00CA48EF">
        <w:t>-</w:t>
      </w:r>
      <w:r w:rsidRPr="00CA48EF">
        <w:t xml:space="preserve">vekt for ungdyr av storfe. SSB fant mindre utslippsendring ved oppdatering av datakilder for beitetid for perioden 2014–2024, og foreslår å bruke data fra Tine/Mimiro frem til 2013, og deretter oppdatere med data om beitetilskudd fra Landbruksdirektoratet. Proteininnholdet i grovfôr for storfe varierer over og under den konstante faktoren over tid, som viser at det er tilstrekkelig å beholde denne. Det samme gjelder dagens aktivitetsdata for proteininnhold i kraftfôr. Å bytte ut kilde for data om slaktevekt og –alder for ungdyr fra dagens data fra Tine/Mimiro med Animalias data for enterisk metan, gir lavere utslipp og viser at dagens nasjonale utslippsregnskap ikke underestimerer </w:t>
      </w:r>
      <w:r w:rsidRPr="00CA48EF">
        <w:lastRenderedPageBreak/>
        <w:t>utslippet. Siden Tine/Mimiro sine data er tilpasset modellene for utslippsberegningene anbefaler SSB å beholde dette som datakilde.</w:t>
      </w:r>
    </w:p>
    <w:p w14:paraId="49BB6205" w14:textId="77777777" w:rsidR="00545183" w:rsidRPr="00CA48EF" w:rsidRDefault="00545183" w:rsidP="00CA48EF">
      <w:r w:rsidRPr="00CA48EF">
        <w:t>NIBIO har også hatt i oppdrag fra regnskapsgruppa å vurdere om, og hvordan, bruk av biokull og fangvekster kan inkluderes i Norges nasjonale klimagassregnskap, i tråd med IPCCs retningslinjer og tilgjengelige norske data.</w:t>
      </w:r>
      <w:r w:rsidRPr="00CA48EF">
        <w:rPr>
          <w:rStyle w:val="Fotnotereferanse"/>
        </w:rPr>
        <w:footnoteReference w:id="6"/>
      </w:r>
      <w:r w:rsidRPr="00CA48EF">
        <w:t xml:space="preserve"> Rapporten beskriver ulike metodiske tilnærminger og gir et første utkast til metodikk. For å kunne inkludere tiltakene i utslippsregnskapet, kreves det utvikling av metodikk på Tier 2- eller Tier 3-nivå, samt konsistente aktivitetsdata, også tilbake til 1990.</w:t>
      </w:r>
    </w:p>
    <w:p w14:paraId="34AC3A41" w14:textId="77777777" w:rsidR="00545183" w:rsidRPr="00CA48EF" w:rsidRDefault="00545183" w:rsidP="00CA48EF">
      <w:pPr>
        <w:pStyle w:val="Overskrift3"/>
      </w:pPr>
      <w:r w:rsidRPr="00CA48EF">
        <w:t>Rapportering på enkeltordninger innenfor natur-, miljø- og klimaområdet</w:t>
      </w:r>
    </w:p>
    <w:p w14:paraId="4E439153" w14:textId="77777777" w:rsidR="00545183" w:rsidRPr="00CA48EF" w:rsidRDefault="00545183" w:rsidP="00CA48EF">
      <w:pPr>
        <w:pStyle w:val="Overskrift4"/>
      </w:pPr>
      <w:r w:rsidRPr="00CA48EF">
        <w:t>Genetiske ressurser – Bevaringsverdige husdyrraser</w:t>
      </w:r>
    </w:p>
    <w:p w14:paraId="112B0275" w14:textId="77777777" w:rsidR="00545183" w:rsidRPr="00CA48EF" w:rsidRDefault="00545183" w:rsidP="00CA48EF">
      <w:r w:rsidRPr="00CA48EF">
        <w:t xml:space="preserve">Hovedkriteriene for å definere en bevaringsverdig rase går frem av Nasjonal tiltaksplan for bevaring og bærekraftig bruk av genetiske ressurser for mat og landbruk fastsatt av LMD i 2023. Nærmere presisering av grad av truethet går frem av Norsk genressurssenters </w:t>
      </w:r>
      <w:r w:rsidRPr="00CA48EF">
        <w:rPr>
          <w:rStyle w:val="kursiv"/>
        </w:rPr>
        <w:t>Handlingsplan for bevaringsverdige husdyrraser 2021–2025</w:t>
      </w:r>
      <w:r w:rsidRPr="00CA48EF">
        <w:rPr>
          <w:rStyle w:val="Fotnotereferanse"/>
        </w:rPr>
        <w:footnoteReference w:id="7"/>
      </w:r>
      <w:r w:rsidRPr="00CA48EF">
        <w:t>. For 2025 viser tallene en økning i antall avlsdyr i de bevaringsverdige husdyrrasene innen sau, hest og geit, mens det for første gang siden 2016 er en nedgang i antall avlsdyr for storfe. Ingen av de bevaringsverdige kurasene er lenger vurdert som «kritisk truet». Ingen av rasene er likevel så tallrike at de kan karakteriseres som «ikke truet». Antallet gammelnorsk spælsau fortsetter nedgangen de har opplevd de siste årene, men rasen er for tallrik til å bli omfattet av ordningen for bevaringsverdige husdyrraser. Norsk hestesenter følger opp Handlingsplan for bevaring av de nasjonale hesterasene. Fjording, dølahest og nordlands-/lyngshest er truet. Kaldblodstraveren er sårbar, men det rettes oppmerksomhet mot utvikling av innavl. Norsk hestesenter utarbeider hvert år en egen rapport med nøkkeltall for de bevaringsverdige rasene.</w:t>
      </w:r>
    </w:p>
    <w:p w14:paraId="3A0A0C29" w14:textId="77777777" w:rsidR="00545183" w:rsidRPr="00CA48EF" w:rsidRDefault="00545183" w:rsidP="00CA48EF">
      <w:pPr>
        <w:pStyle w:val="Overskrift4"/>
      </w:pPr>
      <w:r w:rsidRPr="00CA48EF">
        <w:t>Nasjonalt program for jordhelse</w:t>
      </w:r>
    </w:p>
    <w:p w14:paraId="2E814994" w14:textId="77777777" w:rsidR="00545183" w:rsidRPr="00CA48EF" w:rsidRDefault="00545183" w:rsidP="00CA48EF">
      <w:r w:rsidRPr="00CA48EF">
        <w:t>Jordas fysiske, kjemiske og biologiske egenskaper er forutsetningen for produksjon av mat og biomasse. God jordhelse og økt innhold av karbon i jord har positive effekter for blant annet matproduksjon, klimagassutslipp, biologisk mangfold og vannmiljø. Jord i god tilstand bidrar til 13 av 17 bærekraftsmål og er av stor betydning for jordbrukssystemets evne til å håndtere klimaendringene. I Meld. St. 11 (2023–2024) ble det varslet at det skal legges til rette for tiltak som styrker god jordhelse.</w:t>
      </w:r>
    </w:p>
    <w:p w14:paraId="30F06D96" w14:textId="77777777" w:rsidR="00545183" w:rsidRPr="00CA48EF" w:rsidRDefault="00545183" w:rsidP="00CA48EF">
      <w:r w:rsidRPr="00CA48EF">
        <w:t xml:space="preserve">De siste årene har både krav og tilskudd blitt trappet opp for at større del av åpenåkerarealene skal ha plantedekke en større del av året. NIBIO har etablert overvåkingsprogram for jordbruksjord (JordVAAK). Overvåkingsprogrammet vil gi landsdekkende kunnskap om egenskaper som har betydning for jordhelsen: Erosjon, jordpakking, tap av organisk materiale og næringsstoffer, tap av jordbiodiversitet og forurensning. JordVAAK vil gi mulighet for å sette inn effektive forbedringstiltak hvis det viser seg at jordas egenskaper ikke fungerer optimalt, til det </w:t>
      </w:r>
      <w:r w:rsidRPr="00CA48EF">
        <w:lastRenderedPageBreak/>
        <w:t>beste for miljøet og for matproduksjonen. Som en del av innføringen av det nye gjødselregelverket blir det nå etablert system for å samle inn analyseresultat fra gårdbrukernes jordprøver. Slik vil foretak og forvaltning i større grad ha en felles oversikt over utviklingen i norsk jordbruksjord.</w:t>
      </w:r>
    </w:p>
    <w:p w14:paraId="12A8DD86" w14:textId="77777777" w:rsidR="00545183" w:rsidRPr="00CA48EF" w:rsidRDefault="00545183" w:rsidP="00CA48EF">
      <w:pPr>
        <w:pStyle w:val="Overskrift4"/>
      </w:pPr>
      <w:r w:rsidRPr="00CA48EF">
        <w:t>Regionale miljøprogram</w:t>
      </w:r>
    </w:p>
    <w:p w14:paraId="734722D6" w14:textId="77777777" w:rsidR="00545183" w:rsidRPr="00CA48EF" w:rsidRDefault="00545183" w:rsidP="00CA48EF">
      <w:r w:rsidRPr="00CA48EF">
        <w:t>Regionalt miljøprogram (RMP) omfatter en sentral del av de mest målrettede miljøtiltakene og miljøvirkemidlene over jordbruksavtalen. Formålet er bevaring og skjøtsel av naturmangfold, kulturminner og kulturmiljøer i kulturlandskapet, og å redusere forurensing til vann og luft. På oppdrag fra avtalepartene leverte NIBIO i desember 2025 en evaluering av regionalt miljøtilskudd. Se kap. 7.3.9 for omtale og oppfølging av evalueringen.</w:t>
      </w:r>
    </w:p>
    <w:p w14:paraId="0B105EB0" w14:textId="77777777" w:rsidR="00545183" w:rsidRPr="00CA48EF" w:rsidRDefault="00545183" w:rsidP="00CA48EF">
      <w:r w:rsidRPr="00CA48EF">
        <w:t>I 2025 ble det, innenfor RMP, gjennomført tiltak på om lag 61 pst. av alle foretak som mottar produksjonstilskudd. Det var litt over 22 200 foretak 758 beitelag som fikk tilskudd. Det ble utbetalt ca. 1 142 mill. kroner for gjennomførte tiltak i 2025, en økning på ca. 42 mill. kroner fra 2024. Søknadsdata viser økende oppslutning om RMP med økende foretaksstørrelse. Økningen i rammen til RMP har vært på 117 pst. fra 2019 til 2025. Figur 3.11 viser økningen fordelt på de ulike hovedtemaene.</w:t>
      </w:r>
    </w:p>
    <w:p w14:paraId="0E0D2BA1" w14:textId="7BB21BDB" w:rsidR="00545183" w:rsidRPr="00CA48EF" w:rsidRDefault="00CA48EF" w:rsidP="00CA48EF">
      <w:r w:rsidRPr="00CA48EF">
        <w:rPr>
          <w:noProof/>
        </w:rPr>
        <w:drawing>
          <wp:inline distT="0" distB="0" distL="0" distR="0" wp14:anchorId="79A8448F" wp14:editId="01858E56">
            <wp:extent cx="6086475" cy="2886075"/>
            <wp:effectExtent l="0" t="0" r="0" b="0"/>
            <wp:docPr id="82"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A4F80FA" w14:textId="77777777" w:rsidR="00545183" w:rsidRPr="00CA48EF" w:rsidRDefault="00545183" w:rsidP="00CA48EF">
      <w:pPr>
        <w:pStyle w:val="figur-tittel"/>
      </w:pPr>
      <w:r w:rsidRPr="00CA48EF">
        <w:t>RMP-midler fra 2019 til 2025, fordelt på hovedområder. Kroner.</w:t>
      </w:r>
    </w:p>
    <w:p w14:paraId="4713C738" w14:textId="77777777" w:rsidR="00545183" w:rsidRPr="00CA48EF" w:rsidRDefault="00545183" w:rsidP="00CA48EF">
      <w:pPr>
        <w:pStyle w:val="Kilde"/>
      </w:pPr>
      <w:r w:rsidRPr="00CA48EF">
        <w:t>Kilde: Landbruksdirektoratet</w:t>
      </w:r>
    </w:p>
    <w:p w14:paraId="5CCE855C" w14:textId="77777777" w:rsidR="00545183" w:rsidRPr="00CA48EF" w:rsidRDefault="00545183" w:rsidP="00CA48EF">
      <w:r w:rsidRPr="00CA48EF">
        <w:t>Det er stor variasjon i prioriteringer av tiltak i RMP mellom de ulike fylkene, jf. figur 3.12. Fylker med stor andel korndyrking bruker en betydelig andel av midlene til tiltak for å redusere erosjon og avrenning av næringsstoffer til vann og vassdrag, mens de øvrige fylkene særlig vektlegger tiltak som hindrer gjengroing og ivaretar verdifulle kulturlandskap og naturtyper. Den ulike prioriteringen av tiltak mellom fylker er i tråd med intensjonen for ordningen.</w:t>
      </w:r>
    </w:p>
    <w:p w14:paraId="79DF0857" w14:textId="1C612DAB" w:rsidR="00545183" w:rsidRPr="00CA48EF" w:rsidRDefault="00CA48EF" w:rsidP="00CA48EF">
      <w:r w:rsidRPr="00CA48EF">
        <w:rPr>
          <w:noProof/>
        </w:rPr>
        <w:lastRenderedPageBreak/>
        <w:drawing>
          <wp:inline distT="0" distB="0" distL="0" distR="0" wp14:anchorId="35657378" wp14:editId="3DEF3215">
            <wp:extent cx="6086475" cy="3238500"/>
            <wp:effectExtent l="0" t="0" r="0" b="0"/>
            <wp:docPr id="84"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7C4FDD59" w14:textId="77777777" w:rsidR="00545183" w:rsidRPr="00CA48EF" w:rsidRDefault="00545183" w:rsidP="00CA48EF">
      <w:pPr>
        <w:pStyle w:val="figur-tittel"/>
      </w:pPr>
      <w:r w:rsidRPr="00CA48EF">
        <w:t>Fordeling av tilskudd per miljøtema i RMP i 2025. Kroner. RMP følger statsforvalterembetene sin geografiske inndeling.</w:t>
      </w:r>
    </w:p>
    <w:p w14:paraId="1EEBA754" w14:textId="77777777" w:rsidR="00545183" w:rsidRPr="00CA48EF" w:rsidRDefault="00545183" w:rsidP="00CA48EF">
      <w:pPr>
        <w:pStyle w:val="Kilde"/>
      </w:pPr>
      <w:r w:rsidRPr="00CA48EF">
        <w:t>Kilde: Landbruksdirektoratet</w:t>
      </w:r>
    </w:p>
    <w:p w14:paraId="517F0F11" w14:textId="77777777" w:rsidR="00545183" w:rsidRPr="00CA48EF" w:rsidRDefault="00545183" w:rsidP="00CA48EF">
      <w:r w:rsidRPr="00CA48EF">
        <w:t>I tråd med intensjonen fra restaureringsvedtaket på Stortinget har de siste jordbruksoppgjørene hatt kraftfull satsing på vannmiljøtiltak i områder som drenerer til Oslofjorden, (i fylkene Østfold, Buskerud, Oslo og Akershus, Innlandet og Vestfold og Telemark). I tillegg er det nå innført forskrifter om regionale miljøkrav for jordbruket i disse områdene, for å sikre miljøforsvarlig drift og bidra til å opprettholde vannmiljømålet. Forskriftene stiller blant annet krav om redusert jordarbeiding om høsten og bruk av fangvekster for å redusere tap av fosfor, nitrogen og partikler. Om lag 1,8 mrd. kroner er innvilget til vannmiljøtiltak i Oslofjordområdet gjennom de regionale miljøprogrammene siden 2019.</w:t>
      </w:r>
    </w:p>
    <w:p w14:paraId="1271D8F1" w14:textId="77777777" w:rsidR="00545183" w:rsidRPr="00CA48EF" w:rsidRDefault="00545183" w:rsidP="00CA48EF">
      <w:r w:rsidRPr="00CA48EF">
        <w:t>Figur 3.13 viser omfanget i utbetalt tilskudd for tiltakene ingen jordarbeiding om høsten, direktesådd høstkorn og fangvekster i Oslofjordfylkene fra 2020 til 2025.</w:t>
      </w:r>
    </w:p>
    <w:p w14:paraId="349C6041" w14:textId="755AD40B" w:rsidR="00545183" w:rsidRPr="00CA48EF" w:rsidRDefault="00CA48EF" w:rsidP="00CA48EF">
      <w:r w:rsidRPr="00CA48EF">
        <w:rPr>
          <w:noProof/>
        </w:rPr>
        <w:lastRenderedPageBreak/>
        <w:drawing>
          <wp:inline distT="0" distB="0" distL="0" distR="0" wp14:anchorId="6C595EA3" wp14:editId="254C2602">
            <wp:extent cx="6086475" cy="2886075"/>
            <wp:effectExtent l="0" t="0" r="0" b="0"/>
            <wp:docPr id="8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E257B1F" w14:textId="77777777" w:rsidR="00545183" w:rsidRPr="00CA48EF" w:rsidRDefault="00545183" w:rsidP="00CA48EF">
      <w:pPr>
        <w:pStyle w:val="figur-tittel"/>
      </w:pPr>
      <w:r w:rsidRPr="00CA48EF">
        <w:t>Tilskuddsmidler til ulike vannmiljøtiltak i RMP i nedbørfeltet til Oslofjorden (Østfold, Buskerud, Oslo, Akershus, Innlandet og Vestfold og Telemark) i årene 2021–2025. Kroner</w:t>
      </w:r>
    </w:p>
    <w:p w14:paraId="2EF1487A" w14:textId="77777777" w:rsidR="00545183" w:rsidRPr="00CA48EF" w:rsidRDefault="00545183" w:rsidP="00CA48EF">
      <w:pPr>
        <w:pStyle w:val="Kilde"/>
      </w:pPr>
      <w:r w:rsidRPr="00CA48EF">
        <w:t>Kilde: Landbruksdirektoratet</w:t>
      </w:r>
    </w:p>
    <w:p w14:paraId="79763FAB" w14:textId="77777777" w:rsidR="00545183" w:rsidRPr="00CA48EF" w:rsidRDefault="00545183" w:rsidP="00CA48EF">
      <w:r w:rsidRPr="00CA48EF">
        <w:t>Oppslutningen om tiltakene «Miljøvennlig spredning av husdyrgjødsel» har økt betydelig over flere år, og alle fylker har implementert disse tiltakene i RMP. Tiltakene bidrar til mindre utslipp av ammoniakk og lystgass, mindre avrenning av næringsstoff og partikler til vann og gir bedre utnyttelse av husdyrgjødsel. Om lag 18 pst. av RMP-midlene gikk til dette formålet i 2024, og tiltakene ble gjennomført på drøyt 3 mill. dekar, en økning på om lag 1,2 mill. dekar fra 2019.</w:t>
      </w:r>
    </w:p>
    <w:p w14:paraId="48756AAC" w14:textId="77777777" w:rsidR="00545183" w:rsidRPr="00CA48EF" w:rsidRDefault="00545183" w:rsidP="00CA48EF">
      <w:r w:rsidRPr="00CA48EF">
        <w:t>I jordbruksoppgjøret i 2024 og 2025 ble avtalepartene enige om at tilskudd til klimarådgiving skulle tas ut av RMP med tilhørende regionale forskrifter, og opprettes som egen tilskuddsordning i en nasjonal forskrift. Forskrift om tilskudd til klimarådgiving ble fastsatt 23.2.2026 og ordningen er plassert på Landbrukets utviklingsfond, LUF. I 2025 var det 1 064 foretak som fikk innvilget tilskudd til klimarådgiving over RMP, en liten nedgang siden 2024.</w:t>
      </w:r>
    </w:p>
    <w:p w14:paraId="5B8A2385" w14:textId="77777777" w:rsidR="00545183" w:rsidRPr="00CA48EF" w:rsidRDefault="00545183" w:rsidP="00CA48EF">
      <w:pPr>
        <w:pStyle w:val="Overskrift4"/>
      </w:pPr>
      <w:r w:rsidRPr="00CA48EF">
        <w:t>Rapportering på miljøvirkemidler i Landbrukets utviklingsfond</w:t>
      </w:r>
    </w:p>
    <w:p w14:paraId="5D8199C1" w14:textId="77777777" w:rsidR="00545183" w:rsidRPr="00CA48EF" w:rsidRDefault="00545183" w:rsidP="00CA48EF">
      <w:pPr>
        <w:pStyle w:val="avsnitt-undertittel"/>
      </w:pPr>
      <w:r w:rsidRPr="00CA48EF">
        <w:t>Spesielle miljøtiltak i jordbruket (SMIL)</w:t>
      </w:r>
    </w:p>
    <w:p w14:paraId="4FF4654B" w14:textId="77777777" w:rsidR="00545183" w:rsidRPr="00CA48EF" w:rsidRDefault="00545183" w:rsidP="00CA48EF">
      <w:r w:rsidRPr="00CA48EF">
        <w:t>Formålet med SMIL er å ivareta natur- og kulturmiljøverdiene i kulturlandskapet, samt redusere forurensingen fra jordbruket. Ordningen skal gi mer målrettet innsats med utgangspunkt i lokale behov, utfordringer og målsettinger.</w:t>
      </w:r>
    </w:p>
    <w:p w14:paraId="6DDEC277" w14:textId="77777777" w:rsidR="00545183" w:rsidRPr="00CA48EF" w:rsidRDefault="00545183" w:rsidP="00CA48EF">
      <w:r w:rsidRPr="00CA48EF">
        <w:t>SMIL-ordningen forvaltes av kommunene og i 2025 ble det innvilget 267,8 mill. kroner, en økning på 28,6 mill. kroner fra 2024. Totalt var det 3 466 prosjekter som fikk innvilget tilskudd. Det ble innvilget tilsagn på mer enn årets innvilgningsramme. Dette skyldes inndratte midler i løpet av året.</w:t>
      </w:r>
    </w:p>
    <w:p w14:paraId="15D72F5E" w14:textId="77777777" w:rsidR="00545183" w:rsidRPr="00CA48EF" w:rsidRDefault="00545183" w:rsidP="00CA48EF">
      <w:r w:rsidRPr="00CA48EF">
        <w:lastRenderedPageBreak/>
        <w:t>Tradisjonelt har den største andelen av SMIL-midlene blitt innvilget til kulturlandskapstiltak, (biologisk mangfold, kulturminner og kulturmiljø), men over tid har en stadig større andel av midlene gått til forurensingstiltak, særlig tiltak mot utslipp til vann. I 2025 ble det innvilget mer midler til miljøtema «Avrenning til vann» alene, enn til alle miljøtemaene under hovedformålet «Kulturlandskap» til sammen. Denne dreiningen kan forklares med behov for blant annet tilpasning til et endret klima og oppfølging av regionale vannforvaltningsplaner, der tiltak for å redusere utslipp til vann er avgjørende for å nå målet om god tilstand etter vannforskriften. Dette er også i tråd med overordnede føringer om å prioritere vannmiljøtiltak, særlig i fylkene rundt Oslofjorden, se figur 3.14 for innvilgning av tilskuddsmidler innen hovedområder.</w:t>
      </w:r>
    </w:p>
    <w:p w14:paraId="7B40DE6B" w14:textId="2A7F1823" w:rsidR="00545183" w:rsidRPr="00CA48EF" w:rsidRDefault="00CA48EF" w:rsidP="00CA48EF">
      <w:r w:rsidRPr="00CA48EF">
        <w:rPr>
          <w:noProof/>
        </w:rPr>
        <w:drawing>
          <wp:inline distT="0" distB="0" distL="0" distR="0" wp14:anchorId="079A6272" wp14:editId="730F3C09">
            <wp:extent cx="6086475" cy="2886075"/>
            <wp:effectExtent l="0" t="0" r="0" b="0"/>
            <wp:docPr id="88"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2A1B4B2" w14:textId="77777777" w:rsidR="00545183" w:rsidRPr="00CA48EF" w:rsidRDefault="00545183" w:rsidP="00CA48EF">
      <w:pPr>
        <w:pStyle w:val="figur-tittel"/>
      </w:pPr>
      <w:r w:rsidRPr="00CA48EF">
        <w:t>SMIL-midler fordelt på miljøtema/deltema i 2025. Prosent.</w:t>
      </w:r>
    </w:p>
    <w:p w14:paraId="109DD407" w14:textId="77777777" w:rsidR="00545183" w:rsidRPr="00CA48EF" w:rsidRDefault="00545183" w:rsidP="00CA48EF">
      <w:pPr>
        <w:pStyle w:val="Kilde"/>
      </w:pPr>
      <w:r w:rsidRPr="00CA48EF">
        <w:t>Kilde: Landbruksdirektoratet</w:t>
      </w:r>
    </w:p>
    <w:p w14:paraId="11DBCF57" w14:textId="77777777" w:rsidR="00545183" w:rsidRPr="00CA48EF" w:rsidRDefault="00545183" w:rsidP="00CA48EF">
      <w:pPr>
        <w:pStyle w:val="avsnitt-undertittel"/>
      </w:pPr>
      <w:r w:rsidRPr="00CA48EF">
        <w:t>Drenering</w:t>
      </w:r>
    </w:p>
    <w:p w14:paraId="38ADE8F7" w14:textId="77777777" w:rsidR="00545183" w:rsidRPr="00CA48EF" w:rsidRDefault="00545183" w:rsidP="00CA48EF">
      <w:r w:rsidRPr="00CA48EF">
        <w:t>Drenering er et viktig ledd i tilpasningen til et endret klima med mer nedbør. God drenering kan redusere faren for erosjon i form av overflateavrenning som fører til tap av jord og fosfor, og på den måten også bidra til bedre vannkvalitet. Dreneringssystemet er imidlertid også hovedveien for nitrogenavrenning fra jordbruket. Godt drenert jord gir mindre dannelse av lystgass enn dårlig drenert jord. Dette er avhengig av om dreneringen utføres på organisk eller mineralsk jord, kombinert med god gjødslingsplanlegging. Godt drenert jord gir også redusert bruk av gjødsel per produsert enhet, som medfører en positiv klima- og miljøeffekt.</w:t>
      </w:r>
    </w:p>
    <w:p w14:paraId="02CF1397" w14:textId="77777777" w:rsidR="00545183" w:rsidRPr="00CA48EF" w:rsidRDefault="00545183" w:rsidP="00CA48EF">
      <w:r w:rsidRPr="00CA48EF">
        <w:t xml:space="preserve">Økte tilskuddssatser fra 1.7.2023 førte til betydelig økt aktivitet fra midten av 2023. Avtalepartene ble i 2023 enige om å øke satsen for dreneringstiltak til 4 000 kroner per daa for systematisk grøfting og økt sats på 60 kroner per løpemeter grøft med en øvre grense på 4 000 kroner per daa. For å sikre forutsigbare vilkår ble partene enige om at satsen skal ligge fast på dette nivået. Innvilget beløp i 2025 ble 239,2 mill. kroner til 3 482 søknader, noe som vil bidra til å drenere over 59 000 dekar jordbruksareal. Om lag 30 pst. av tilsagnene om tilskudd går til drenering av leid jord. Siden ordningen ble innført i 2013, er det innvilget tilskudd til drenering av </w:t>
      </w:r>
      <w:r w:rsidRPr="00CA48EF">
        <w:lastRenderedPageBreak/>
        <w:t xml:space="preserve">629 550 dekar jordbruksareal. Det er fortsatt stort behov for å drenere arealer, noe også Riksrevisjonen viste til i sin rapport </w:t>
      </w:r>
      <w:r w:rsidRPr="00CA48EF">
        <w:rPr>
          <w:rStyle w:val="kursiv"/>
        </w:rPr>
        <w:t>Matsikkerhet og beredskap på landbruksområdet</w:t>
      </w:r>
      <w:r w:rsidRPr="00CA48EF">
        <w:t xml:space="preserve"> (Dokument 3:4 (2023–2024)).</w:t>
      </w:r>
    </w:p>
    <w:p w14:paraId="5D2F42BF" w14:textId="77777777" w:rsidR="00545183" w:rsidRPr="00CA48EF" w:rsidRDefault="00545183" w:rsidP="00CA48EF">
      <w:pPr>
        <w:pStyle w:val="avsnitt-undertittel"/>
      </w:pPr>
      <w:r w:rsidRPr="00CA48EF">
        <w:t>Levering av husdyrgjødsel til biogassanlegg</w:t>
      </w:r>
    </w:p>
    <w:p w14:paraId="792090BF" w14:textId="77777777" w:rsidR="00545183" w:rsidRPr="00CA48EF" w:rsidRDefault="00545183" w:rsidP="00CA48EF">
      <w:r w:rsidRPr="00CA48EF">
        <w:t>Tilskuddets formål er å redusere utslipp av klimagasser fra husdyrgjødsel, gjennom å støtte jordbruksforetak som leverer husdyrgjødsel til biogassanlegg. Når husdyrgjødsel blir brukt i produksjon av biogass reduseres lagringstida av gjødsla, og dermed reduseres utslipp av metan og lystgass fra gjødsellager. Samtidig produseres det klimavennlig biogass som kan komme til erstatning for fossile drivstoff. Norsk biogassproduksjon og bruken av husdyrgjødsel som substrat i produksjonen går stadig opp.</w:t>
      </w:r>
    </w:p>
    <w:p w14:paraId="715DEDCA" w14:textId="77777777" w:rsidR="00545183" w:rsidRPr="00CA48EF" w:rsidRDefault="00545183" w:rsidP="00CA48EF">
      <w:r w:rsidRPr="00CA48EF">
        <w:t>Landbruksdirektoratet mottok 109 søknader for gjødsel brukt til biogassproduksjon i 2025, med en samlet tilskuddsutbetaling på om lag 23,5 mill. kroner.</w:t>
      </w:r>
    </w:p>
    <w:p w14:paraId="3B7848B5" w14:textId="77777777" w:rsidR="00545183" w:rsidRPr="00CA48EF" w:rsidRDefault="00545183" w:rsidP="00CA48EF">
      <w:r w:rsidRPr="00CA48EF">
        <w:t>Enova vedtok i 2025 støtte til fem prosjekter innen biogassproduksjon med til sammen 226 mill. kroner i investeringsstøtte. Enova gir støtte til industrielle anlegg og innovative teknologier med spredningspotensial. Gårdsanlegg som vil satse på fornybar energi kan motta støtte fra Bionova gjennom Verdiskapingsprogrammet for fornybar energi og teknologi i landbruket, se omtale i kap. 3.3.3.14.</w:t>
      </w:r>
    </w:p>
    <w:p w14:paraId="108A1801" w14:textId="77777777" w:rsidR="00545183" w:rsidRPr="00CA48EF" w:rsidRDefault="00545183" w:rsidP="00CA48EF">
      <w:pPr>
        <w:pStyle w:val="avsnitt-undertittel"/>
      </w:pPr>
      <w:r w:rsidRPr="00CA48EF">
        <w:t>Klimasmart Landbruk</w:t>
      </w:r>
    </w:p>
    <w:p w14:paraId="1CC7A672" w14:textId="77777777" w:rsidR="00545183" w:rsidRPr="00CA48EF" w:rsidRDefault="00545183" w:rsidP="00CA48EF">
      <w:r w:rsidRPr="00CA48EF">
        <w:t>Landbrukets Klimaselskap ble etablert av næringen i 2016. Selskapet har som formål å bidra til klimaløsninger for å redusere klimaavtrykket og legge til rette for klimatilpasninger i landbruksnæringen, samtidig som næringens konkurransekraft sikres. For å oppnå denne visjonen er det en målsetting å kunne tilby bonden en gratis klimakalkulator for alle produksjoner. Det er i perioden 2017 til 2026 stilt om lag 120 mill. kroner på kap. 1142 og kap 1150 til disposisjon for Landbrukets Klimaselskap og utvikling av klimakalkulator for ulike jordbruksproduksjoner. For 2025 og 2026 ble det avsatt til sammen 24 mill. kroner til utvikling av ny digital plattform for klimakalkulatorene. Arbeidet ventes å starte opp i 2026.</w:t>
      </w:r>
    </w:p>
    <w:p w14:paraId="32493337" w14:textId="77777777" w:rsidR="00545183" w:rsidRPr="00CA48EF" w:rsidRDefault="00545183" w:rsidP="00CA48EF">
      <w:r w:rsidRPr="00CA48EF">
        <w:t>Gjennom 2025 har det vært rettet innsats mot: 1) utvikling av nye og videreutvikling av eksisterende kalkulatorer i nært samarbeid med forskningen, 2) å kommunisere ut til rådgivere og bønder som skal bruke kalkulatoren, og 3) å få til digital flyt av data som allerede er registret hos bonden. Klimaselskapet rapporterer at det fortsatt mangler kalkulator på enkelte produksjoner. Gjennom grøntnæringens bærekraftprosjekt har det vært dialog om økt satsing på utvikling av flere klimakalkulatormoduler. Dette arbeidet fortsetter i 2026. Det pågår for tiden en strategiprosess i klimaselskapet, som fortsetter i 2026.</w:t>
      </w:r>
    </w:p>
    <w:p w14:paraId="3D3E899E" w14:textId="77777777" w:rsidR="00545183" w:rsidRPr="00CA48EF" w:rsidRDefault="00545183" w:rsidP="00CA48EF">
      <w:r w:rsidRPr="00CA48EF">
        <w:t>I begynnelsen av april 2026 var det 11 400 klimaberegninger av norske gårder i kalkulatoren. Flere initiativ, slik som Tines bærekraftstillegg, har gjort at antall beregninger har økt. I 2025 innførte HOFF et krav om at potetprodusenten måtte ha gitt sitt samtykke i klimakalkulatoren. I mars 2026 annonserte Nortura og KLF at de vil lansere insentiver høsten 2026.</w:t>
      </w:r>
    </w:p>
    <w:p w14:paraId="23323490" w14:textId="77777777" w:rsidR="00545183" w:rsidRPr="00CA48EF" w:rsidRDefault="00545183" w:rsidP="00CA48EF">
      <w:pPr>
        <w:pStyle w:val="avsnitt-undertittel"/>
      </w:pPr>
      <w:r w:rsidRPr="00CA48EF">
        <w:lastRenderedPageBreak/>
        <w:t>MetanHUB</w:t>
      </w:r>
    </w:p>
    <w:p w14:paraId="58173AB3" w14:textId="72258E1A" w:rsidR="00545183" w:rsidRPr="00CA48EF" w:rsidRDefault="00545183" w:rsidP="00CA48EF">
      <w:r w:rsidRPr="00CA48EF">
        <w:t>Avtalepartene ble i jordbruksforhandlingene 2023 enige om å støtte etablering av MetanHUB med 10 mill. kroner for 2024. Det ble vedtatt 10 mill. kroner for 2025 og 15,5 mill. kroner for 2026. Tine er prosjekteier og mange landbruksaktører er involvert. Formålet med MetanHUB er forskning på effekten av flere typer metanreduserende fôrvarer under norske forhold, og utprøving av tildelingsmetoder for ulike driftsopplegg. Bruken av metanreduserende fôrvarer skal være forenlig med norsk husdyrhold og ressursgrunnlag, god dyrevelferd, mattrygghet og forbrukeraksept. Prosjektet har i 2025 blant annet utført flere forsøk: to forsøk med 3-NOP</w:t>
      </w:r>
      <w:r w:rsidRPr="00CA48EF">
        <w:rPr>
          <w:rStyle w:val="Fotnotereferanse"/>
        </w:rPr>
        <w:footnoteReference w:id="8"/>
      </w:r>
      <w:r w:rsidRPr="00CA48EF">
        <w:t xml:space="preserve"> (Bovaer) til melkeku, som nå er avsluttet, og kalsiumnitrat (SilvAir) til ammeku i felt. I 2026 utføres forsøk med praktisk uttesting av kraftfôr med økt innhold av rapsfett til melkegeit, og praktisk uttesting av SilvAir og økt innhold av rapsfett til ammeku og sau. Det er også undersøkt om genetikk hos melkekyr er av betydning for effekten av metanreduserende fôrvarer. Det er opprettet en nettside (</w:t>
      </w:r>
      <w:r w:rsidRPr="00CA48EF">
        <w:rPr>
          <w:rStyle w:val="Hyperkobling"/>
        </w:rPr>
        <w:t>www.metanhub.no</w:t>
      </w:r>
      <w:r w:rsidRPr="00CA48EF">
        <w:t>) for fortløpende formidling av resultater.</w:t>
      </w:r>
    </w:p>
    <w:p w14:paraId="0E33BC52" w14:textId="77777777" w:rsidR="00545183" w:rsidRPr="00CA48EF" w:rsidRDefault="00545183" w:rsidP="00CA48EF">
      <w:r w:rsidRPr="00CA48EF">
        <w:t>Stortinget ba i februar regjeringen om å legge til grunn at bruk av metanreduserende fôrvare ikke skal være et krav for å motta husdyrtilskudd, slik det ble varslet i sluttprotokollen for jordbruksavtalen 2025.</w:t>
      </w:r>
    </w:p>
    <w:p w14:paraId="71CC60B7" w14:textId="77777777" w:rsidR="00545183" w:rsidRPr="00CA48EF" w:rsidRDefault="00545183" w:rsidP="00CA48EF">
      <w:pPr>
        <w:pStyle w:val="avsnitt-undertittel"/>
      </w:pPr>
      <w:r w:rsidRPr="00CA48EF">
        <w:t>Tilskudd til tiltak i beiteområder</w:t>
      </w:r>
    </w:p>
    <w:p w14:paraId="48A73EE5" w14:textId="77777777" w:rsidR="00545183" w:rsidRPr="00CA48EF" w:rsidRDefault="00545183" w:rsidP="00CA48EF">
      <w:r w:rsidRPr="00CA48EF">
        <w:t>Tilskuddet skal legge til rette for best mulig utnyttelse av beite i utmark, redusere tap av dyr på utmarksbeite og fremme fellestiltak i beiteområdene. Indirekte bidrar tilskuddet til å forhindre gjengroing av kulturlandskapet.</w:t>
      </w:r>
    </w:p>
    <w:p w14:paraId="5324BF1E" w14:textId="77777777" w:rsidR="00545183" w:rsidRPr="00CA48EF" w:rsidRDefault="00545183" w:rsidP="00CA48EF">
      <w:r w:rsidRPr="00CA48EF">
        <w:t>Det gis tilskudd til investeringer i faste infrastrukturtiltak på utmarksbeite, som sperregjerder, ferister, bruer og sanke- og skilleanlegg. Det gis også tilskudd til elektronisk overvåkingsutstyr for beitedyr (radiobjeller mv.), elektronisk gjerdeteknologi og ulike typer planleggings- og tilretteleggingsprosjekter. Tilskuddet gis primært til beitelag (fellestiltak), men kan også gis til enkeltprodusenter når det på grunn av naturgitte eller driftsmessige forhold ikke ligger til rette for samarbeid. For 2026 ble det avsatt 41 mill. kroner til ordningen. Av dette var 6,5 mill. kroner øremerket til CWD-tiltak i Nordfjella og på Hardangervidda. Statsforvalteren i Østfold, Buskerud, Oslo og Akershus forvalter disse midlene i samarbeid med statsforvalterne i Vestfold og Telemark og i Vestland. Det var også enighet om øremerking av 1 mill. kroner til videreføring av Norsk Sau og Geit sitt arbeid med rådgiving av beitelag.</w:t>
      </w:r>
    </w:p>
    <w:p w14:paraId="43C4B944" w14:textId="77777777" w:rsidR="00545183" w:rsidRPr="00CA48EF" w:rsidRDefault="00545183" w:rsidP="00CA48EF">
      <w:r w:rsidRPr="00CA48EF">
        <w:t>Det er stor interesse for investeringer i teknologi på beitedyr. Dette gjelder både teknologi som kan spore dyr på utmarksbeite (radiobjeller) og teknologi som kan styre beitedyrene.</w:t>
      </w:r>
    </w:p>
    <w:p w14:paraId="6D043799" w14:textId="77777777" w:rsidR="00545183" w:rsidRPr="00CA48EF" w:rsidRDefault="00545183" w:rsidP="00CA48EF">
      <w:r w:rsidRPr="00CA48EF">
        <w:t>Det søkes om tilskudd langt ut over rammen, men søknadsbeløpet gir ikke et fullstendig bilde av behovet. Det er kjent at tilskuddsrammen er begrenset, samtidig som kostnadene ved investeringer øker. NIBIO er i gang med et prosjekt som skal se på bruk og effekt av elektronisk overvåkning. Det kan være nyttig for forvaltningen for å få en god oversikt over omfang av bruk.</w:t>
      </w:r>
    </w:p>
    <w:p w14:paraId="55D5D6E0" w14:textId="77777777" w:rsidR="00545183" w:rsidRPr="00CA48EF" w:rsidRDefault="00545183" w:rsidP="00CA48EF">
      <w:r w:rsidRPr="00CA48EF">
        <w:lastRenderedPageBreak/>
        <w:t>I 2025 ble det innvilget tilskudd til omtrent 850 prosjekter. Av det innvilgede beløpet var omtrent 66 pst. til elektronisk overvåkingsutstyr. Ellers ble mest midler innvilget til sperregjerder (ca. 12 pst.) og sanke- og skilleanlegg (ca. 10 pst.).</w:t>
      </w:r>
    </w:p>
    <w:p w14:paraId="07A1379B" w14:textId="77777777" w:rsidR="00545183" w:rsidRPr="00CA48EF" w:rsidRDefault="00545183" w:rsidP="00CA48EF">
      <w:pPr>
        <w:pStyle w:val="avsnitt-undertittel"/>
      </w:pPr>
      <w:r w:rsidRPr="00CA48EF">
        <w:t>Klima- og miljøprogrammet</w:t>
      </w:r>
    </w:p>
    <w:p w14:paraId="4EDEDBD2" w14:textId="77777777" w:rsidR="00545183" w:rsidRPr="00CA48EF" w:rsidRDefault="00545183" w:rsidP="00CA48EF">
      <w:r w:rsidRPr="00CA48EF">
        <w:t>Klima- og miljøprogrammet skal bidra til å oppnå landbrukspolitikkens målsettinger på klima- og miljøområdet gjennom utredninger og informasjonstiltak som raskt kan formidles til landbruket. Det ble bestemt i jordbruksoppgjøret 2022 å avsette 8 mill. kroner over tre år (2023 til 2025) til prosjekter som bidrar til bærekraft som konkurransefortrinn i norsk grøntsektor.</w:t>
      </w:r>
    </w:p>
    <w:p w14:paraId="56A3EF10" w14:textId="77777777" w:rsidR="00545183" w:rsidRPr="00CA48EF" w:rsidRDefault="00545183" w:rsidP="00CA48EF">
      <w:r w:rsidRPr="00CA48EF">
        <w:t>For 2025 ble det avsatt 40 mill. kroner til Klima- og miljøprogrammet. 29 mill. kroner til nasjonale prosjekter, herunder 11 mill. kroner til øremerkede prosjekter, og 11 mill. kroner til regionale prosjekter. Prosjekter som skulle undersøke og tydeliggjøre økologisk jordbruk sin spydspissfunksjon ble prioriterte. Det ble satt av øremerkede midler til prosjektene Bærekraft som konkurransekraft i norsk grøntsektor, Kunnskap om variasjon i dreneringskostnader og kartlegging av øvrige barrierer for økt drenering og Evaluering av pilotperiode for tilskudd til klimarådgiving.</w:t>
      </w:r>
    </w:p>
    <w:p w14:paraId="6A17289A" w14:textId="77777777" w:rsidR="00545183" w:rsidRPr="00CA48EF" w:rsidRDefault="00545183" w:rsidP="00CA48EF">
      <w:r w:rsidRPr="00CA48EF">
        <w:t>Resten av midlene ble lyst ut. Det kom inn 53 søknader, med totalt søknadsbeløp på om lag 79,6 mill. kroner, noe som ligger på samme nivå som 2024. Det var mange prosjekter innen samtlige kategorier og 13 søknader ble innvilget, jf. tabell 3.12. De regionale midlene lyses ut med utgangspunkt i samme retningslinjer som de nasjonale, men med noen regionale tilpasninger. Fylkenes rapportering viser at de fylkesvise midlene i hovedsak går til aktiviteter som retter seg direkte mot bønder.</w:t>
      </w:r>
    </w:p>
    <w:p w14:paraId="2DC8FA8E" w14:textId="1240D695" w:rsidR="00BD17A4" w:rsidRPr="00CA48EF" w:rsidRDefault="00BD17A4" w:rsidP="00CA48EF">
      <w:pPr>
        <w:pStyle w:val="tabell-tittel"/>
      </w:pPr>
      <w:r w:rsidRPr="00CA48EF">
        <w:t>Oversikt over fordeling av prosjekter på fagkategorier i 2025.</w:t>
      </w:r>
    </w:p>
    <w:p w14:paraId="157D9C73"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20"/>
        <w:gridCol w:w="1640"/>
        <w:gridCol w:w="2340"/>
        <w:gridCol w:w="2340"/>
      </w:tblGrid>
      <w:tr w:rsidR="007A73E0" w:rsidRPr="00CA48EF" w14:paraId="23F5B3FB" w14:textId="77777777">
        <w:trPr>
          <w:trHeight w:val="360"/>
        </w:trPr>
        <w:tc>
          <w:tcPr>
            <w:tcW w:w="3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223927" w14:textId="77777777" w:rsidR="00545183" w:rsidRPr="00CA48EF" w:rsidRDefault="00545183" w:rsidP="00CA48EF">
            <w:pPr>
              <w:rPr>
                <w:sz w:val="21"/>
              </w:rPr>
            </w:pPr>
            <w:r w:rsidRPr="00CA48EF">
              <w:rPr>
                <w:sz w:val="21"/>
              </w:rPr>
              <w:t>Fagkategori</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77132" w14:textId="77777777" w:rsidR="00545183" w:rsidRPr="00CA48EF" w:rsidRDefault="00545183" w:rsidP="00A0132C">
            <w:pPr>
              <w:jc w:val="right"/>
              <w:rPr>
                <w:sz w:val="21"/>
              </w:rPr>
            </w:pPr>
            <w:r w:rsidRPr="00CA48EF">
              <w:rPr>
                <w:sz w:val="21"/>
              </w:rPr>
              <w:t>Antall søknader</w:t>
            </w:r>
          </w:p>
        </w:tc>
        <w:tc>
          <w:tcPr>
            <w:tcW w:w="2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BE77E2" w14:textId="77777777" w:rsidR="00545183" w:rsidRPr="00CA48EF" w:rsidRDefault="00545183" w:rsidP="00A0132C">
            <w:pPr>
              <w:jc w:val="right"/>
              <w:rPr>
                <w:sz w:val="21"/>
              </w:rPr>
            </w:pPr>
            <w:r w:rsidRPr="00CA48EF">
              <w:rPr>
                <w:sz w:val="21"/>
              </w:rPr>
              <w:t>Antall tildelte prosjekter</w:t>
            </w:r>
          </w:p>
        </w:tc>
        <w:tc>
          <w:tcPr>
            <w:tcW w:w="2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0A0886" w14:textId="77777777" w:rsidR="00545183" w:rsidRPr="00CA48EF" w:rsidRDefault="00545183" w:rsidP="00A0132C">
            <w:pPr>
              <w:jc w:val="right"/>
              <w:rPr>
                <w:sz w:val="21"/>
              </w:rPr>
            </w:pPr>
            <w:r w:rsidRPr="00CA48EF">
              <w:rPr>
                <w:sz w:val="21"/>
              </w:rPr>
              <w:t>Tildelt beløp, kroner</w:t>
            </w:r>
          </w:p>
        </w:tc>
      </w:tr>
      <w:tr w:rsidR="007A73E0" w:rsidRPr="00CA48EF" w14:paraId="64BCBE43" w14:textId="77777777">
        <w:trPr>
          <w:trHeight w:val="380"/>
        </w:trPr>
        <w:tc>
          <w:tcPr>
            <w:tcW w:w="3220" w:type="dxa"/>
            <w:tcBorders>
              <w:top w:val="single" w:sz="4" w:space="0" w:color="000000"/>
              <w:left w:val="nil"/>
              <w:bottom w:val="nil"/>
              <w:right w:val="nil"/>
            </w:tcBorders>
            <w:tcMar>
              <w:top w:w="128" w:type="dxa"/>
              <w:left w:w="43" w:type="dxa"/>
              <w:bottom w:w="43" w:type="dxa"/>
              <w:right w:w="43" w:type="dxa"/>
            </w:tcMar>
          </w:tcPr>
          <w:p w14:paraId="2406599C" w14:textId="77777777" w:rsidR="00545183" w:rsidRPr="00CA48EF" w:rsidRDefault="00545183" w:rsidP="00CA48EF">
            <w:pPr>
              <w:rPr>
                <w:sz w:val="21"/>
              </w:rPr>
            </w:pPr>
            <w:r w:rsidRPr="00CA48EF">
              <w:rPr>
                <w:sz w:val="21"/>
              </w:rPr>
              <w:t>Klimatilpasning</w:t>
            </w:r>
          </w:p>
        </w:tc>
        <w:tc>
          <w:tcPr>
            <w:tcW w:w="1640" w:type="dxa"/>
            <w:tcBorders>
              <w:top w:val="single" w:sz="4" w:space="0" w:color="000000"/>
              <w:left w:val="nil"/>
              <w:bottom w:val="nil"/>
              <w:right w:val="nil"/>
            </w:tcBorders>
            <w:tcMar>
              <w:top w:w="128" w:type="dxa"/>
              <w:left w:w="43" w:type="dxa"/>
              <w:bottom w:w="43" w:type="dxa"/>
              <w:right w:w="43" w:type="dxa"/>
            </w:tcMar>
            <w:vAlign w:val="bottom"/>
          </w:tcPr>
          <w:p w14:paraId="22A87CB5" w14:textId="77777777" w:rsidR="00545183" w:rsidRPr="00CA48EF" w:rsidRDefault="00545183" w:rsidP="00A0132C">
            <w:pPr>
              <w:jc w:val="right"/>
              <w:rPr>
                <w:sz w:val="21"/>
              </w:rPr>
            </w:pPr>
            <w:r w:rsidRPr="00CA48EF">
              <w:rPr>
                <w:sz w:val="21"/>
              </w:rPr>
              <w:t>6</w:t>
            </w:r>
          </w:p>
        </w:tc>
        <w:tc>
          <w:tcPr>
            <w:tcW w:w="2340" w:type="dxa"/>
            <w:tcBorders>
              <w:top w:val="single" w:sz="4" w:space="0" w:color="000000"/>
              <w:left w:val="nil"/>
              <w:bottom w:val="nil"/>
              <w:right w:val="nil"/>
            </w:tcBorders>
            <w:tcMar>
              <w:top w:w="128" w:type="dxa"/>
              <w:left w:w="43" w:type="dxa"/>
              <w:bottom w:w="43" w:type="dxa"/>
              <w:right w:w="43" w:type="dxa"/>
            </w:tcMar>
            <w:vAlign w:val="bottom"/>
          </w:tcPr>
          <w:p w14:paraId="34C4E6B9" w14:textId="77777777" w:rsidR="00545183" w:rsidRPr="00CA48EF" w:rsidRDefault="00545183" w:rsidP="00A0132C">
            <w:pPr>
              <w:jc w:val="right"/>
              <w:rPr>
                <w:sz w:val="21"/>
              </w:rPr>
            </w:pPr>
            <w:r w:rsidRPr="00CA48EF">
              <w:rPr>
                <w:sz w:val="21"/>
              </w:rPr>
              <w:t>3</w:t>
            </w:r>
          </w:p>
        </w:tc>
        <w:tc>
          <w:tcPr>
            <w:tcW w:w="2340" w:type="dxa"/>
            <w:tcBorders>
              <w:top w:val="single" w:sz="4" w:space="0" w:color="000000"/>
              <w:left w:val="nil"/>
              <w:bottom w:val="nil"/>
              <w:right w:val="nil"/>
            </w:tcBorders>
            <w:tcMar>
              <w:top w:w="128" w:type="dxa"/>
              <w:left w:w="43" w:type="dxa"/>
              <w:bottom w:w="43" w:type="dxa"/>
              <w:right w:w="43" w:type="dxa"/>
            </w:tcMar>
            <w:vAlign w:val="bottom"/>
          </w:tcPr>
          <w:p w14:paraId="00D41F2D" w14:textId="77777777" w:rsidR="00545183" w:rsidRPr="00CA48EF" w:rsidRDefault="00545183" w:rsidP="00A0132C">
            <w:pPr>
              <w:jc w:val="right"/>
              <w:rPr>
                <w:sz w:val="21"/>
              </w:rPr>
            </w:pPr>
            <w:r w:rsidRPr="00CA48EF">
              <w:rPr>
                <w:sz w:val="21"/>
              </w:rPr>
              <w:t>1 495 000</w:t>
            </w:r>
          </w:p>
        </w:tc>
      </w:tr>
      <w:tr w:rsidR="007A73E0" w:rsidRPr="00CA48EF" w14:paraId="4A352D94" w14:textId="77777777">
        <w:trPr>
          <w:trHeight w:val="380"/>
        </w:trPr>
        <w:tc>
          <w:tcPr>
            <w:tcW w:w="3220" w:type="dxa"/>
            <w:tcBorders>
              <w:top w:val="nil"/>
              <w:left w:val="nil"/>
              <w:bottom w:val="nil"/>
              <w:right w:val="nil"/>
            </w:tcBorders>
            <w:tcMar>
              <w:top w:w="128" w:type="dxa"/>
              <w:left w:w="43" w:type="dxa"/>
              <w:bottom w:w="43" w:type="dxa"/>
              <w:right w:w="43" w:type="dxa"/>
            </w:tcMar>
          </w:tcPr>
          <w:p w14:paraId="37DC0408" w14:textId="77777777" w:rsidR="00545183" w:rsidRPr="00CA48EF" w:rsidRDefault="00545183" w:rsidP="00CA48EF">
            <w:pPr>
              <w:rPr>
                <w:sz w:val="21"/>
              </w:rPr>
            </w:pPr>
            <w:r w:rsidRPr="00CA48EF">
              <w:rPr>
                <w:sz w:val="21"/>
              </w:rPr>
              <w:t>Klimagassutslipp</w:t>
            </w:r>
            <w:r w:rsidRPr="00CA48EF">
              <w:rPr>
                <w:rStyle w:val="skrift-hevet"/>
                <w:sz w:val="21"/>
              </w:rPr>
              <w:t>1</w:t>
            </w:r>
          </w:p>
        </w:tc>
        <w:tc>
          <w:tcPr>
            <w:tcW w:w="1640" w:type="dxa"/>
            <w:tcBorders>
              <w:top w:val="nil"/>
              <w:left w:val="nil"/>
              <w:bottom w:val="nil"/>
              <w:right w:val="nil"/>
            </w:tcBorders>
            <w:tcMar>
              <w:top w:w="128" w:type="dxa"/>
              <w:left w:w="43" w:type="dxa"/>
              <w:bottom w:w="43" w:type="dxa"/>
              <w:right w:w="43" w:type="dxa"/>
            </w:tcMar>
            <w:vAlign w:val="bottom"/>
          </w:tcPr>
          <w:p w14:paraId="0E93773C" w14:textId="77777777" w:rsidR="00545183" w:rsidRPr="00CA48EF" w:rsidRDefault="00545183" w:rsidP="00A0132C">
            <w:pPr>
              <w:jc w:val="right"/>
              <w:rPr>
                <w:sz w:val="21"/>
              </w:rPr>
            </w:pPr>
            <w:r w:rsidRPr="00CA48EF">
              <w:rPr>
                <w:sz w:val="21"/>
              </w:rPr>
              <w:t>8</w:t>
            </w:r>
          </w:p>
        </w:tc>
        <w:tc>
          <w:tcPr>
            <w:tcW w:w="2340" w:type="dxa"/>
            <w:tcBorders>
              <w:top w:val="nil"/>
              <w:left w:val="nil"/>
              <w:bottom w:val="nil"/>
              <w:right w:val="nil"/>
            </w:tcBorders>
            <w:tcMar>
              <w:top w:w="128" w:type="dxa"/>
              <w:left w:w="43" w:type="dxa"/>
              <w:bottom w:w="43" w:type="dxa"/>
              <w:right w:w="43" w:type="dxa"/>
            </w:tcMar>
            <w:vAlign w:val="bottom"/>
          </w:tcPr>
          <w:p w14:paraId="4A51E17C" w14:textId="77777777" w:rsidR="00545183" w:rsidRPr="00CA48EF" w:rsidRDefault="00545183" w:rsidP="00A0132C">
            <w:pPr>
              <w:jc w:val="right"/>
              <w:rPr>
                <w:sz w:val="21"/>
              </w:rPr>
            </w:pPr>
            <w:r w:rsidRPr="00CA48EF">
              <w:rPr>
                <w:sz w:val="21"/>
              </w:rPr>
              <w:t>2</w:t>
            </w:r>
          </w:p>
        </w:tc>
        <w:tc>
          <w:tcPr>
            <w:tcW w:w="2340" w:type="dxa"/>
            <w:tcBorders>
              <w:top w:val="nil"/>
              <w:left w:val="nil"/>
              <w:bottom w:val="nil"/>
              <w:right w:val="nil"/>
            </w:tcBorders>
            <w:tcMar>
              <w:top w:w="128" w:type="dxa"/>
              <w:left w:w="43" w:type="dxa"/>
              <w:bottom w:w="43" w:type="dxa"/>
              <w:right w:w="43" w:type="dxa"/>
            </w:tcMar>
            <w:vAlign w:val="bottom"/>
          </w:tcPr>
          <w:p w14:paraId="42441DBA" w14:textId="77777777" w:rsidR="00545183" w:rsidRPr="00CA48EF" w:rsidRDefault="00545183" w:rsidP="00A0132C">
            <w:pPr>
              <w:jc w:val="right"/>
              <w:rPr>
                <w:sz w:val="21"/>
              </w:rPr>
            </w:pPr>
            <w:r w:rsidRPr="00CA48EF">
              <w:rPr>
                <w:sz w:val="21"/>
              </w:rPr>
              <w:t>3 800 000</w:t>
            </w:r>
          </w:p>
        </w:tc>
      </w:tr>
      <w:tr w:rsidR="007A73E0" w:rsidRPr="00CA48EF" w14:paraId="49074E43" w14:textId="77777777">
        <w:trPr>
          <w:trHeight w:val="380"/>
        </w:trPr>
        <w:tc>
          <w:tcPr>
            <w:tcW w:w="3220" w:type="dxa"/>
            <w:tcBorders>
              <w:top w:val="nil"/>
              <w:left w:val="nil"/>
              <w:bottom w:val="nil"/>
              <w:right w:val="nil"/>
            </w:tcBorders>
            <w:tcMar>
              <w:top w:w="128" w:type="dxa"/>
              <w:left w:w="43" w:type="dxa"/>
              <w:bottom w:w="43" w:type="dxa"/>
              <w:right w:w="43" w:type="dxa"/>
            </w:tcMar>
          </w:tcPr>
          <w:p w14:paraId="75226BC4" w14:textId="77777777" w:rsidR="00545183" w:rsidRPr="00CA48EF" w:rsidRDefault="00545183" w:rsidP="00CA48EF">
            <w:pPr>
              <w:rPr>
                <w:sz w:val="21"/>
              </w:rPr>
            </w:pPr>
            <w:r w:rsidRPr="00CA48EF">
              <w:rPr>
                <w:sz w:val="21"/>
              </w:rPr>
              <w:t>Jord og jordhelse</w:t>
            </w:r>
          </w:p>
        </w:tc>
        <w:tc>
          <w:tcPr>
            <w:tcW w:w="1640" w:type="dxa"/>
            <w:tcBorders>
              <w:top w:val="nil"/>
              <w:left w:val="nil"/>
              <w:bottom w:val="nil"/>
              <w:right w:val="nil"/>
            </w:tcBorders>
            <w:tcMar>
              <w:top w:w="128" w:type="dxa"/>
              <w:left w:w="43" w:type="dxa"/>
              <w:bottom w:w="43" w:type="dxa"/>
              <w:right w:w="43" w:type="dxa"/>
            </w:tcMar>
            <w:vAlign w:val="bottom"/>
          </w:tcPr>
          <w:p w14:paraId="448D38B6" w14:textId="77777777" w:rsidR="00545183" w:rsidRPr="00CA48EF" w:rsidRDefault="00545183" w:rsidP="00A0132C">
            <w:pPr>
              <w:jc w:val="right"/>
              <w:rPr>
                <w:sz w:val="21"/>
              </w:rPr>
            </w:pPr>
            <w:r w:rsidRPr="00CA48EF">
              <w:rPr>
                <w:sz w:val="21"/>
              </w:rPr>
              <w:t>12</w:t>
            </w:r>
          </w:p>
        </w:tc>
        <w:tc>
          <w:tcPr>
            <w:tcW w:w="2340" w:type="dxa"/>
            <w:tcBorders>
              <w:top w:val="nil"/>
              <w:left w:val="nil"/>
              <w:bottom w:val="nil"/>
              <w:right w:val="nil"/>
            </w:tcBorders>
            <w:tcMar>
              <w:top w:w="128" w:type="dxa"/>
              <w:left w:w="43" w:type="dxa"/>
              <w:bottom w:w="43" w:type="dxa"/>
              <w:right w:w="43" w:type="dxa"/>
            </w:tcMar>
            <w:vAlign w:val="bottom"/>
          </w:tcPr>
          <w:p w14:paraId="78C5775B" w14:textId="77777777" w:rsidR="00545183" w:rsidRPr="00CA48EF" w:rsidRDefault="00545183" w:rsidP="00A0132C">
            <w:pPr>
              <w:jc w:val="right"/>
              <w:rPr>
                <w:sz w:val="21"/>
              </w:rPr>
            </w:pPr>
            <w:r w:rsidRPr="00CA48EF">
              <w:rPr>
                <w:sz w:val="21"/>
              </w:rPr>
              <w:t>2</w:t>
            </w:r>
          </w:p>
        </w:tc>
        <w:tc>
          <w:tcPr>
            <w:tcW w:w="2340" w:type="dxa"/>
            <w:tcBorders>
              <w:top w:val="nil"/>
              <w:left w:val="nil"/>
              <w:bottom w:val="nil"/>
              <w:right w:val="nil"/>
            </w:tcBorders>
            <w:tcMar>
              <w:top w:w="128" w:type="dxa"/>
              <w:left w:w="43" w:type="dxa"/>
              <w:bottom w:w="43" w:type="dxa"/>
              <w:right w:w="43" w:type="dxa"/>
            </w:tcMar>
            <w:vAlign w:val="bottom"/>
          </w:tcPr>
          <w:p w14:paraId="4A80C4B6" w14:textId="77777777" w:rsidR="00545183" w:rsidRPr="00CA48EF" w:rsidRDefault="00545183" w:rsidP="00A0132C">
            <w:pPr>
              <w:jc w:val="right"/>
              <w:rPr>
                <w:sz w:val="21"/>
              </w:rPr>
            </w:pPr>
            <w:r w:rsidRPr="00CA48EF">
              <w:rPr>
                <w:sz w:val="21"/>
              </w:rPr>
              <w:t>2 292 300</w:t>
            </w:r>
          </w:p>
        </w:tc>
      </w:tr>
      <w:tr w:rsidR="007A73E0" w:rsidRPr="00CA48EF" w14:paraId="21F6BDEF" w14:textId="77777777">
        <w:trPr>
          <w:trHeight w:val="380"/>
        </w:trPr>
        <w:tc>
          <w:tcPr>
            <w:tcW w:w="3220" w:type="dxa"/>
            <w:tcBorders>
              <w:top w:val="nil"/>
              <w:left w:val="nil"/>
              <w:bottom w:val="nil"/>
              <w:right w:val="nil"/>
            </w:tcBorders>
            <w:tcMar>
              <w:top w:w="128" w:type="dxa"/>
              <w:left w:w="43" w:type="dxa"/>
              <w:bottom w:w="43" w:type="dxa"/>
              <w:right w:w="43" w:type="dxa"/>
            </w:tcMar>
          </w:tcPr>
          <w:p w14:paraId="38523981" w14:textId="77777777" w:rsidR="00545183" w:rsidRPr="00CA48EF" w:rsidRDefault="00545183" w:rsidP="00CA48EF">
            <w:pPr>
              <w:rPr>
                <w:sz w:val="21"/>
              </w:rPr>
            </w:pPr>
            <w:r w:rsidRPr="00CA48EF">
              <w:rPr>
                <w:sz w:val="21"/>
              </w:rPr>
              <w:t>Naturmangfold og kulturminner</w:t>
            </w:r>
          </w:p>
        </w:tc>
        <w:tc>
          <w:tcPr>
            <w:tcW w:w="1640" w:type="dxa"/>
            <w:tcBorders>
              <w:top w:val="nil"/>
              <w:left w:val="nil"/>
              <w:bottom w:val="nil"/>
              <w:right w:val="nil"/>
            </w:tcBorders>
            <w:tcMar>
              <w:top w:w="128" w:type="dxa"/>
              <w:left w:w="43" w:type="dxa"/>
              <w:bottom w:w="43" w:type="dxa"/>
              <w:right w:w="43" w:type="dxa"/>
            </w:tcMar>
            <w:vAlign w:val="bottom"/>
          </w:tcPr>
          <w:p w14:paraId="4574E98C" w14:textId="77777777" w:rsidR="00545183" w:rsidRPr="00CA48EF" w:rsidRDefault="00545183" w:rsidP="00A0132C">
            <w:pPr>
              <w:jc w:val="right"/>
              <w:rPr>
                <w:sz w:val="21"/>
              </w:rPr>
            </w:pPr>
            <w:r w:rsidRPr="00CA48EF">
              <w:rPr>
                <w:sz w:val="21"/>
              </w:rPr>
              <w:t>8</w:t>
            </w:r>
          </w:p>
        </w:tc>
        <w:tc>
          <w:tcPr>
            <w:tcW w:w="2340" w:type="dxa"/>
            <w:tcBorders>
              <w:top w:val="nil"/>
              <w:left w:val="nil"/>
              <w:bottom w:val="nil"/>
              <w:right w:val="nil"/>
            </w:tcBorders>
            <w:tcMar>
              <w:top w:w="128" w:type="dxa"/>
              <w:left w:w="43" w:type="dxa"/>
              <w:bottom w:w="43" w:type="dxa"/>
              <w:right w:w="43" w:type="dxa"/>
            </w:tcMar>
            <w:vAlign w:val="bottom"/>
          </w:tcPr>
          <w:p w14:paraId="313077FA" w14:textId="77777777" w:rsidR="00545183" w:rsidRPr="00CA48EF" w:rsidRDefault="00545183" w:rsidP="00A0132C">
            <w:pPr>
              <w:jc w:val="right"/>
              <w:rPr>
                <w:sz w:val="21"/>
              </w:rPr>
            </w:pPr>
            <w:r w:rsidRPr="00CA48EF">
              <w:rPr>
                <w:sz w:val="21"/>
              </w:rPr>
              <w:t>1</w:t>
            </w:r>
          </w:p>
        </w:tc>
        <w:tc>
          <w:tcPr>
            <w:tcW w:w="2340" w:type="dxa"/>
            <w:tcBorders>
              <w:top w:val="nil"/>
              <w:left w:val="nil"/>
              <w:bottom w:val="nil"/>
              <w:right w:val="nil"/>
            </w:tcBorders>
            <w:tcMar>
              <w:top w:w="128" w:type="dxa"/>
              <w:left w:w="43" w:type="dxa"/>
              <w:bottom w:w="43" w:type="dxa"/>
              <w:right w:w="43" w:type="dxa"/>
            </w:tcMar>
            <w:vAlign w:val="bottom"/>
          </w:tcPr>
          <w:p w14:paraId="2B777CAD" w14:textId="77777777" w:rsidR="00545183" w:rsidRPr="00CA48EF" w:rsidRDefault="00545183" w:rsidP="00A0132C">
            <w:pPr>
              <w:jc w:val="right"/>
              <w:rPr>
                <w:sz w:val="21"/>
              </w:rPr>
            </w:pPr>
            <w:r w:rsidRPr="00CA48EF">
              <w:rPr>
                <w:sz w:val="21"/>
              </w:rPr>
              <w:t>2 385 500</w:t>
            </w:r>
          </w:p>
        </w:tc>
      </w:tr>
      <w:tr w:rsidR="007A73E0" w:rsidRPr="00CA48EF" w14:paraId="1E8FDCDC" w14:textId="77777777">
        <w:trPr>
          <w:trHeight w:val="380"/>
        </w:trPr>
        <w:tc>
          <w:tcPr>
            <w:tcW w:w="3220" w:type="dxa"/>
            <w:tcBorders>
              <w:top w:val="nil"/>
              <w:left w:val="nil"/>
              <w:bottom w:val="nil"/>
              <w:right w:val="nil"/>
            </w:tcBorders>
            <w:tcMar>
              <w:top w:w="128" w:type="dxa"/>
              <w:left w:w="43" w:type="dxa"/>
              <w:bottom w:w="43" w:type="dxa"/>
              <w:right w:w="43" w:type="dxa"/>
            </w:tcMar>
          </w:tcPr>
          <w:p w14:paraId="11E13F70" w14:textId="77777777" w:rsidR="00545183" w:rsidRPr="00CA48EF" w:rsidRDefault="00545183" w:rsidP="00CA48EF">
            <w:pPr>
              <w:rPr>
                <w:sz w:val="21"/>
              </w:rPr>
            </w:pPr>
            <w:r w:rsidRPr="00CA48EF">
              <w:rPr>
                <w:sz w:val="21"/>
              </w:rPr>
              <w:t>Forurensning</w:t>
            </w:r>
          </w:p>
        </w:tc>
        <w:tc>
          <w:tcPr>
            <w:tcW w:w="1640" w:type="dxa"/>
            <w:tcBorders>
              <w:top w:val="nil"/>
              <w:left w:val="nil"/>
              <w:bottom w:val="nil"/>
              <w:right w:val="nil"/>
            </w:tcBorders>
            <w:tcMar>
              <w:top w:w="128" w:type="dxa"/>
              <w:left w:w="43" w:type="dxa"/>
              <w:bottom w:w="43" w:type="dxa"/>
              <w:right w:w="43" w:type="dxa"/>
            </w:tcMar>
            <w:vAlign w:val="bottom"/>
          </w:tcPr>
          <w:p w14:paraId="094B555A" w14:textId="77777777" w:rsidR="00545183" w:rsidRPr="00CA48EF" w:rsidRDefault="00545183" w:rsidP="00A0132C">
            <w:pPr>
              <w:jc w:val="right"/>
              <w:rPr>
                <w:sz w:val="21"/>
              </w:rPr>
            </w:pPr>
            <w:r w:rsidRPr="00CA48EF">
              <w:rPr>
                <w:sz w:val="21"/>
              </w:rPr>
              <w:t>13</w:t>
            </w:r>
          </w:p>
        </w:tc>
        <w:tc>
          <w:tcPr>
            <w:tcW w:w="2340" w:type="dxa"/>
            <w:tcBorders>
              <w:top w:val="nil"/>
              <w:left w:val="nil"/>
              <w:bottom w:val="nil"/>
              <w:right w:val="nil"/>
            </w:tcBorders>
            <w:tcMar>
              <w:top w:w="128" w:type="dxa"/>
              <w:left w:w="43" w:type="dxa"/>
              <w:bottom w:w="43" w:type="dxa"/>
              <w:right w:w="43" w:type="dxa"/>
            </w:tcMar>
            <w:vAlign w:val="bottom"/>
          </w:tcPr>
          <w:p w14:paraId="2A1610DF" w14:textId="77777777" w:rsidR="00545183" w:rsidRPr="00CA48EF" w:rsidRDefault="00545183" w:rsidP="00A0132C">
            <w:pPr>
              <w:jc w:val="right"/>
              <w:rPr>
                <w:sz w:val="21"/>
              </w:rPr>
            </w:pPr>
            <w:r w:rsidRPr="00CA48EF">
              <w:rPr>
                <w:sz w:val="21"/>
              </w:rPr>
              <w:t>3</w:t>
            </w:r>
          </w:p>
        </w:tc>
        <w:tc>
          <w:tcPr>
            <w:tcW w:w="2340" w:type="dxa"/>
            <w:tcBorders>
              <w:top w:val="nil"/>
              <w:left w:val="nil"/>
              <w:bottom w:val="nil"/>
              <w:right w:val="nil"/>
            </w:tcBorders>
            <w:tcMar>
              <w:top w:w="128" w:type="dxa"/>
              <w:left w:w="43" w:type="dxa"/>
              <w:bottom w:w="43" w:type="dxa"/>
              <w:right w:w="43" w:type="dxa"/>
            </w:tcMar>
            <w:vAlign w:val="bottom"/>
          </w:tcPr>
          <w:p w14:paraId="2B92172D" w14:textId="77777777" w:rsidR="00545183" w:rsidRPr="00CA48EF" w:rsidRDefault="00545183" w:rsidP="00A0132C">
            <w:pPr>
              <w:jc w:val="right"/>
              <w:rPr>
                <w:sz w:val="21"/>
              </w:rPr>
            </w:pPr>
            <w:r w:rsidRPr="00CA48EF">
              <w:rPr>
                <w:sz w:val="21"/>
              </w:rPr>
              <w:t>3 769 800</w:t>
            </w:r>
          </w:p>
        </w:tc>
      </w:tr>
      <w:tr w:rsidR="007A73E0" w:rsidRPr="00CA48EF" w14:paraId="12CD7653" w14:textId="77777777">
        <w:trPr>
          <w:trHeight w:val="380"/>
        </w:trPr>
        <w:tc>
          <w:tcPr>
            <w:tcW w:w="3220" w:type="dxa"/>
            <w:tcBorders>
              <w:top w:val="nil"/>
              <w:left w:val="nil"/>
              <w:bottom w:val="single" w:sz="4" w:space="0" w:color="000000"/>
              <w:right w:val="nil"/>
            </w:tcBorders>
            <w:tcMar>
              <w:top w:w="128" w:type="dxa"/>
              <w:left w:w="43" w:type="dxa"/>
              <w:bottom w:w="43" w:type="dxa"/>
              <w:right w:w="43" w:type="dxa"/>
            </w:tcMar>
          </w:tcPr>
          <w:p w14:paraId="1018B0A7" w14:textId="77777777" w:rsidR="00545183" w:rsidRPr="00CA48EF" w:rsidRDefault="00545183" w:rsidP="00CA48EF">
            <w:pPr>
              <w:rPr>
                <w:sz w:val="21"/>
              </w:rPr>
            </w:pPr>
            <w:r w:rsidRPr="00CA48EF">
              <w:rPr>
                <w:sz w:val="21"/>
              </w:rPr>
              <w:t>Økologisk landbruk</w:t>
            </w:r>
            <w:r w:rsidRPr="00CA48EF">
              <w:rPr>
                <w:rStyle w:val="skrift-hevet"/>
                <w:sz w:val="21"/>
              </w:rPr>
              <w:t>2</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1E3DAA25" w14:textId="77777777" w:rsidR="00545183" w:rsidRPr="00CA48EF" w:rsidRDefault="00545183" w:rsidP="00A0132C">
            <w:pPr>
              <w:jc w:val="right"/>
              <w:rPr>
                <w:sz w:val="21"/>
              </w:rPr>
            </w:pPr>
            <w:r w:rsidRPr="00CA48EF">
              <w:rPr>
                <w:sz w:val="21"/>
              </w:rPr>
              <w:t>6</w:t>
            </w:r>
          </w:p>
        </w:tc>
        <w:tc>
          <w:tcPr>
            <w:tcW w:w="2340" w:type="dxa"/>
            <w:tcBorders>
              <w:top w:val="nil"/>
              <w:left w:val="nil"/>
              <w:bottom w:val="single" w:sz="4" w:space="0" w:color="000000"/>
              <w:right w:val="nil"/>
            </w:tcBorders>
            <w:tcMar>
              <w:top w:w="128" w:type="dxa"/>
              <w:left w:w="43" w:type="dxa"/>
              <w:bottom w:w="43" w:type="dxa"/>
              <w:right w:w="43" w:type="dxa"/>
            </w:tcMar>
            <w:vAlign w:val="bottom"/>
          </w:tcPr>
          <w:p w14:paraId="3EB51F1D" w14:textId="77777777" w:rsidR="00545183" w:rsidRPr="00CA48EF" w:rsidRDefault="00545183" w:rsidP="00A0132C">
            <w:pPr>
              <w:jc w:val="right"/>
              <w:rPr>
                <w:sz w:val="21"/>
              </w:rPr>
            </w:pPr>
            <w:r w:rsidRPr="00CA48EF">
              <w:rPr>
                <w:sz w:val="21"/>
              </w:rPr>
              <w:t>2</w:t>
            </w:r>
          </w:p>
        </w:tc>
        <w:tc>
          <w:tcPr>
            <w:tcW w:w="2340" w:type="dxa"/>
            <w:tcBorders>
              <w:top w:val="nil"/>
              <w:left w:val="nil"/>
              <w:bottom w:val="single" w:sz="4" w:space="0" w:color="000000"/>
              <w:right w:val="nil"/>
            </w:tcBorders>
            <w:tcMar>
              <w:top w:w="128" w:type="dxa"/>
              <w:left w:w="43" w:type="dxa"/>
              <w:bottom w:w="43" w:type="dxa"/>
              <w:right w:w="43" w:type="dxa"/>
            </w:tcMar>
            <w:vAlign w:val="bottom"/>
          </w:tcPr>
          <w:p w14:paraId="457774ED" w14:textId="77777777" w:rsidR="00545183" w:rsidRPr="00CA48EF" w:rsidRDefault="00545183" w:rsidP="00A0132C">
            <w:pPr>
              <w:jc w:val="right"/>
              <w:rPr>
                <w:sz w:val="21"/>
              </w:rPr>
            </w:pPr>
            <w:r w:rsidRPr="00CA48EF">
              <w:rPr>
                <w:sz w:val="21"/>
              </w:rPr>
              <w:t>3 950 000</w:t>
            </w:r>
          </w:p>
        </w:tc>
      </w:tr>
      <w:tr w:rsidR="007A73E0" w:rsidRPr="00CA48EF" w14:paraId="78CBD179" w14:textId="77777777">
        <w:trPr>
          <w:trHeight w:val="380"/>
        </w:trPr>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6F4119E7" w14:textId="77777777" w:rsidR="00545183" w:rsidRPr="00CA48EF" w:rsidRDefault="00545183" w:rsidP="00CA48EF">
            <w:pPr>
              <w:rPr>
                <w:sz w:val="21"/>
              </w:rPr>
            </w:pPr>
            <w:r w:rsidRPr="00CA48EF">
              <w:rPr>
                <w:sz w:val="21"/>
              </w:rPr>
              <w:t>Sum</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BA543" w14:textId="77777777" w:rsidR="00545183" w:rsidRPr="00CA48EF" w:rsidRDefault="00545183" w:rsidP="00A0132C">
            <w:pPr>
              <w:jc w:val="right"/>
              <w:rPr>
                <w:sz w:val="21"/>
              </w:rPr>
            </w:pPr>
            <w:r w:rsidRPr="00CA48EF">
              <w:rPr>
                <w:sz w:val="21"/>
              </w:rPr>
              <w:t>53</w:t>
            </w:r>
          </w:p>
        </w:tc>
        <w:tc>
          <w:tcPr>
            <w:tcW w:w="2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4FB603" w14:textId="77777777" w:rsidR="00545183" w:rsidRPr="00CA48EF" w:rsidRDefault="00545183" w:rsidP="00A0132C">
            <w:pPr>
              <w:jc w:val="right"/>
              <w:rPr>
                <w:sz w:val="21"/>
              </w:rPr>
            </w:pPr>
            <w:r w:rsidRPr="00CA48EF">
              <w:rPr>
                <w:sz w:val="21"/>
              </w:rPr>
              <w:t>13</w:t>
            </w:r>
          </w:p>
        </w:tc>
        <w:tc>
          <w:tcPr>
            <w:tcW w:w="2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064D2E" w14:textId="77777777" w:rsidR="00545183" w:rsidRPr="00CA48EF" w:rsidRDefault="00545183" w:rsidP="00A0132C">
            <w:pPr>
              <w:jc w:val="right"/>
              <w:rPr>
                <w:sz w:val="21"/>
              </w:rPr>
            </w:pPr>
            <w:r w:rsidRPr="00CA48EF">
              <w:rPr>
                <w:sz w:val="21"/>
              </w:rPr>
              <w:t>17 995 600</w:t>
            </w:r>
          </w:p>
        </w:tc>
      </w:tr>
    </w:tbl>
    <w:p w14:paraId="52A8E1C0" w14:textId="77777777" w:rsidR="00545183" w:rsidRPr="00CA48EF" w:rsidRDefault="00545183" w:rsidP="00CA48EF">
      <w:pPr>
        <w:pStyle w:val="tabell-noter"/>
        <w:rPr>
          <w:rStyle w:val="skrift-hevet"/>
        </w:rPr>
      </w:pPr>
      <w:r w:rsidRPr="00CA48EF">
        <w:rPr>
          <w:rStyle w:val="skrift-hevet"/>
        </w:rPr>
        <w:t>1</w:t>
      </w:r>
      <w:r w:rsidRPr="00CA48EF">
        <w:tab/>
        <w:t>Endret fra Klimagassutslipp og karbonbinding f.o.m. 2021</w:t>
      </w:r>
    </w:p>
    <w:p w14:paraId="33E95F83" w14:textId="77777777" w:rsidR="00545183" w:rsidRPr="00CA48EF" w:rsidRDefault="00545183" w:rsidP="00CA48EF">
      <w:pPr>
        <w:pStyle w:val="tabell-noter"/>
      </w:pPr>
      <w:r w:rsidRPr="00CA48EF">
        <w:rPr>
          <w:rStyle w:val="skrift-hevet"/>
        </w:rPr>
        <w:t>2</w:t>
      </w:r>
      <w:r w:rsidRPr="00CA48EF">
        <w:tab/>
        <w:t>Ny kategori f.o.m. 2023</w:t>
      </w:r>
    </w:p>
    <w:p w14:paraId="1B01F97C" w14:textId="77777777" w:rsidR="00545183" w:rsidRPr="00CA48EF" w:rsidRDefault="00545183" w:rsidP="00CA48EF">
      <w:r w:rsidRPr="00CA48EF">
        <w:lastRenderedPageBreak/>
        <w:t>For 2026 ble det avsatt 34 mill. kroner til Klima- og miljøprogrammet. Av disse gikk 16 mill. kroner til nasjonale prosjekter, herunder 7 mill. kroner til øremerkede prosjekter, og 11 mill. kroner til regionale prosjekter. De øremerkede midlene er avsatt til lystgassprosjekt, bærekraft i grøntsektoren, regnskapsgruppa for klimaavtalen, sirkulering av uønskede stoffer fra organiske gjødselvarer, effektivt plantevern og alternativer til kjemiske plantevernmidler, klimavirkning av dyr på beite.</w:t>
      </w:r>
    </w:p>
    <w:p w14:paraId="35CCDC2B" w14:textId="77777777" w:rsidR="00545183" w:rsidRPr="00CA48EF" w:rsidRDefault="00545183" w:rsidP="00CA48EF">
      <w:r w:rsidRPr="00CA48EF">
        <w:t>Rapporten «Klimavirkninger av å holde dyr på beite» ble bestilt av avtalepartene i jordbruksoppgjøret 2025. Nibio fikk oppdraget. Rapporten samler kunnskap om beitedyrenes klimapåvirkning. Den gir også en systematisk gjennomgang av hvordan beiteaktiviteten håndteres i det nasjonale klimagassregnskapet og mulige forbedringer både i regnskapet og i beitepraksisen. Rapporten viser til at beitedyr både påvirker utslipp og opptak av klimagasser gjennom bl.a. arealbruksendringer, spesielt avskoging knyttet til nytt innmarksbeite gir store utslipp i regnskapet. Samtidig står en stor andel innmarksbeiter ubrukt i Norge, og trues av gjengroing. Effektene av metanutslipp og utslipp av husdyrgjødsel fra dyr på beite er relativt små, men noen studier antyder noe lavere metanutslipp ved godt beite på fulldyrka jord. Rapporten peker på to hovedutfordringer: behov for sterkere insentiver til å bruke eksisterende innmarksbeiter fremfor nyrydding, og potensial for mer beiting av melkekyr på fulldyrka jord.</w:t>
      </w:r>
    </w:p>
    <w:p w14:paraId="0F273A76" w14:textId="77777777" w:rsidR="00545183" w:rsidRPr="00CA48EF" w:rsidRDefault="00545183" w:rsidP="00CA48EF">
      <w:pPr>
        <w:pStyle w:val="avsnitt-undertittel"/>
      </w:pPr>
      <w:r w:rsidRPr="00CA48EF">
        <w:t>Utvalgte kulturlandskap i jordbruket og verdensarvområdene Røros bergstad og Circumferensen, Vegaøyan og Vestnorsk fjordlandskap</w:t>
      </w:r>
    </w:p>
    <w:p w14:paraId="6EFA765D" w14:textId="77777777" w:rsidR="00545183" w:rsidRPr="00CA48EF" w:rsidRDefault="00545183" w:rsidP="00CA48EF">
      <w:r w:rsidRPr="00CA48EF">
        <w:t>Tilskudd til tiltak i Utvalgte kulturlandskap i jordbruket omfatter 51 områder over hele landet der formålet er å bidra til å sikre verdier knyttet til landskap, biologisk mangfold, kulturminner og kulturmiljøer, herunder sikre langsiktig skjøtsel og drift. Ulike skjøtsels- og istandsettingstiltak blir finansiert med midler over jordbruksavtalen og Klima- og miljødepartementets budsjett. For 2025 var det til sammen 31,8 mill. kroner til tilskuddet, hvorav 15,5 mill. kroner er avsatt over jordbruksavtalen. Aktiv jordbruksproduksjon i områdene er en forutsetning for gjennomføring av satsingen. Landskapsskjøtsel, biologisk mangfold og kulturminner/kulturmiljøer er blant tiltakene som fikk mest støtte i 2025.</w:t>
      </w:r>
    </w:p>
    <w:p w14:paraId="199BC227" w14:textId="77777777" w:rsidR="00545183" w:rsidRPr="00CA48EF" w:rsidRDefault="00545183" w:rsidP="00CA48EF">
      <w:r w:rsidRPr="00CA48EF">
        <w:t>Landbruket spiller en vesentlig rolle i verdensarvområdene. Gjennom tilskudd til tiltak i verdensarvområdene blir det gitt tilskudd for å styrke landbruket i disse tre områdene. Det ble i 2025 avsatt totalt 11,7 mill. kroner til ordningen, der 9,5 mill. kroner er avsatt over jordbruksavtalen og 2,2 mill. kroner over Klima- og miljødepartementets budsjett. Det blir gitt støtte til både drift og investeringstiltak. I 2025 gikk størstedelen av midlene til tiltak innen landskapsskjøtsel, fulgt av andre næringsretta tiltak, kulturminner og kulturmiljøer og biologisk mangfold. Disse midlene kommer i tillegg til Klima- og miljødepartementets øvrige midler til verdensarvområdene.</w:t>
      </w:r>
    </w:p>
    <w:p w14:paraId="07740918" w14:textId="77777777" w:rsidR="00545183" w:rsidRPr="00CA48EF" w:rsidRDefault="00545183" w:rsidP="00CA48EF">
      <w:pPr>
        <w:pStyle w:val="avsnitt-undertittel"/>
      </w:pPr>
      <w:r w:rsidRPr="00CA48EF">
        <w:t>Handlingsplan for bærekraftig bruk av plantevernmidler</w:t>
      </w:r>
    </w:p>
    <w:p w14:paraId="098D96AB" w14:textId="77777777" w:rsidR="00545183" w:rsidRPr="00CA48EF" w:rsidRDefault="00545183" w:rsidP="00CA48EF">
      <w:r w:rsidRPr="00CA48EF">
        <w:t xml:space="preserve">For 2026 ble det avsatt 15 mill. kroner over jordbruksavtalen til å følge opp Handlingsplan for bærekraftig bruk av plantevernmidler. Referansegruppen gir overordnede føringer for hvilke temaer som skal prioriteres det enkelte år. For 2026 vektla referansegruppen blant annet kunnskap om plantevernmidler under norske forhold og hensyn til jord, informasjon og </w:t>
      </w:r>
      <w:r w:rsidRPr="00CA48EF">
        <w:lastRenderedPageBreak/>
        <w:t>holdningsskapende arbeid for riktig bruk av plantevernmidler og utstyr, integrert plantevern og alternativer til kjemiske plantevernmidler, kartlegging av faktisk eksponering og helseeffekter for brukere og andre av slik eksponering som skyldes spredning av plantevernmidler.</w:t>
      </w:r>
    </w:p>
    <w:p w14:paraId="17D9D366" w14:textId="77777777" w:rsidR="00545183" w:rsidRPr="00CA48EF" w:rsidRDefault="00545183" w:rsidP="00CA48EF">
      <w:r w:rsidRPr="00CA48EF">
        <w:t>Totalt søknadsbeløp for 2026 var ca. 40 mill. kroner fordelt på 27 søknader. Landbruksdirektoratet har vurdert søknadene i samarbeid med Mattilsynet, og har tildelt 15 mill. kroner til 12 prosjekter. Alle prosjektene er nye med oppstart i 2026.</w:t>
      </w:r>
    </w:p>
    <w:p w14:paraId="1A8FA927" w14:textId="77777777" w:rsidR="00545183" w:rsidRPr="00CA48EF" w:rsidRDefault="00545183" w:rsidP="00CA48EF">
      <w:r w:rsidRPr="00CA48EF">
        <w:t>Norge er forpliktet til å ha en handlingsplan for bærekraftig bruk av plantevernmidler gjennom EØS-avtalen. Den eksisterende handlingsplanen (2021–2025) er under revisjon.</w:t>
      </w:r>
    </w:p>
    <w:p w14:paraId="14590062" w14:textId="77777777" w:rsidR="00545183" w:rsidRPr="00CA48EF" w:rsidRDefault="00545183" w:rsidP="00CA48EF">
      <w:r w:rsidRPr="00CA48EF">
        <w:t>Omsetningen av plantevernmidler varierer mellom år, og 2025 hadde den høyeste omsetningen i siste 5-års periode. Fra 2024 til 2025 økte den totale omsetningen betydelig, noe som i hovedsak skyldes en økning i omsetning av ugrasmidler.</w:t>
      </w:r>
    </w:p>
    <w:p w14:paraId="35706075" w14:textId="77777777" w:rsidR="00545183" w:rsidRPr="00CA48EF" w:rsidRDefault="00545183" w:rsidP="00CA48EF">
      <w:pPr>
        <w:pStyle w:val="Overskrift3"/>
      </w:pPr>
      <w:r w:rsidRPr="00CA48EF">
        <w:t>Økologisk jordbruk</w:t>
      </w:r>
    </w:p>
    <w:p w14:paraId="33312C77" w14:textId="77777777" w:rsidR="00545183" w:rsidRPr="00CA48EF" w:rsidRDefault="00545183" w:rsidP="00CA48EF">
      <w:r w:rsidRPr="00CA48EF">
        <w:t xml:space="preserve">Regjeringen la i april 2025 frem en oppdatert nasjonal strategi for økologisk jordbruk for perioden frem til 2032 </w:t>
      </w:r>
      <w:r w:rsidRPr="00CA48EF">
        <w:rPr>
          <w:rStyle w:val="kursiv"/>
        </w:rPr>
        <w:t>Fra økologisk jord til middagsbord</w:t>
      </w:r>
      <w:r w:rsidRPr="00CA48EF">
        <w:t>. Utgangspunkt for strategien er mål om at 10 pst. av det totale jordbruksarealet skal være økologisk innen 2032, samtidig som det stimuleres til økt omsetning og etterspørsel i markedet.</w:t>
      </w:r>
    </w:p>
    <w:p w14:paraId="0083A168" w14:textId="77777777" w:rsidR="00545183" w:rsidRPr="00CA48EF" w:rsidRDefault="00545183" w:rsidP="00CA48EF">
      <w:r w:rsidRPr="00CA48EF">
        <w:t>I 2025 ble det utbetalt 166,1 mill. kroner i produksjonstilskudd til økologisk primærproduksjon. Dette er tilskudd som kommer i tillegg til ordinære tilskudd, og var en økning på 4,8 mill. kroner fra 2024.</w:t>
      </w:r>
    </w:p>
    <w:p w14:paraId="54D3D3E5" w14:textId="77777777" w:rsidR="00545183" w:rsidRPr="00CA48EF" w:rsidRDefault="00545183" w:rsidP="00CA48EF">
      <w:pPr>
        <w:pStyle w:val="Overskrift4"/>
      </w:pPr>
      <w:r w:rsidRPr="00CA48EF">
        <w:t>Areal- og produksjonsutvikling</w:t>
      </w:r>
    </w:p>
    <w:p w14:paraId="5D74CC1C" w14:textId="77777777" w:rsidR="00545183" w:rsidRPr="00CA48EF" w:rsidRDefault="00545183" w:rsidP="00CA48EF">
      <w:r w:rsidRPr="00CA48EF">
        <w:t>Figur 3.15 viser utviklingen i antall dekar økologisk drevet areal og areal under omlegging (karensareal) i perioden 2000–2025. Figuren viser også sammenlagt utvikling for økologisk areal og karensareal i prosent av totalt jordbruksareal. I 2025 ble 414 000 daa jordbruksareal ble drevet økologisk, og 32 000 daa var under omlegging. Medregnet karensareal utgjorde areal i økologisk drift 4,5 pst. av det totale jordbruksarealet, en nedgang på 0,1 prosentpoeng sammenliknet med året før. Andelen foretak med økologisk produksjon har holdt seg relativt stabil på 5 pst. de siste årene.</w:t>
      </w:r>
    </w:p>
    <w:p w14:paraId="64C74442" w14:textId="11688044" w:rsidR="00545183" w:rsidRPr="00CA48EF" w:rsidRDefault="00CA48EF" w:rsidP="00CA48EF">
      <w:r w:rsidRPr="00CA48EF">
        <w:rPr>
          <w:noProof/>
        </w:rPr>
        <w:lastRenderedPageBreak/>
        <w:drawing>
          <wp:inline distT="0" distB="0" distL="0" distR="0" wp14:anchorId="20F2BFE7" wp14:editId="7D6471A3">
            <wp:extent cx="6086475" cy="2886075"/>
            <wp:effectExtent l="0" t="0" r="0" b="0"/>
            <wp:docPr id="90"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B927C01" w14:textId="77777777" w:rsidR="00545183" w:rsidRPr="00CA48EF" w:rsidRDefault="00545183" w:rsidP="00CA48EF">
      <w:pPr>
        <w:pStyle w:val="figur-tittel"/>
      </w:pPr>
      <w:r w:rsidRPr="00CA48EF">
        <w:t>Utvikling i økologisk areal og karensareal (dekar), samt økologisk jordbruksareal og karensareal som prosent av totalt jordbruksareal i drift, 2000–2025.</w:t>
      </w:r>
    </w:p>
    <w:p w14:paraId="4DAC1F02" w14:textId="77777777" w:rsidR="00545183" w:rsidRPr="00CA48EF" w:rsidRDefault="00545183" w:rsidP="00CA48EF">
      <w:pPr>
        <w:pStyle w:val="Kilde"/>
      </w:pPr>
      <w:r w:rsidRPr="00CA48EF">
        <w:t>Kilde: Debio og SSB</w:t>
      </w:r>
    </w:p>
    <w:p w14:paraId="5F2E781A" w14:textId="77777777" w:rsidR="00545183" w:rsidRPr="00CA48EF" w:rsidRDefault="00545183" w:rsidP="00CA48EF">
      <w:pPr>
        <w:pStyle w:val="Overskrift4"/>
      </w:pPr>
      <w:r w:rsidRPr="00CA48EF">
        <w:t>Produksjon og omsetning</w:t>
      </w:r>
    </w:p>
    <w:p w14:paraId="14C25843" w14:textId="77777777" w:rsidR="00545183" w:rsidRPr="00CA48EF" w:rsidRDefault="00545183" w:rsidP="00CA48EF">
      <w:r w:rsidRPr="00CA48EF">
        <w:t>Sesongen 2025–2026 viser foreløpig en økning på ca. 7 pst. i produksjonen av økologisk korn, erter, oljefrø og åkerbønner, sammenlignet med forrige sesong. Den totale økologiske produksjonen er anslått til 16 100 tonn, over 100 tonn høyere enn snittet de foregående fem sesongene. Arealet brukt til økologisk kornproduksjon gikk ned med 1,7 pst. i 2025.</w:t>
      </w:r>
    </w:p>
    <w:p w14:paraId="7EC0BB82" w14:textId="77777777" w:rsidR="00545183" w:rsidRPr="00CA48EF" w:rsidRDefault="00545183" w:rsidP="00CA48EF">
      <w:r w:rsidRPr="00CA48EF">
        <w:t>Produksjonen av økologisk melk var på 43,4 mill. liter i 2025, en marginal nedgang fra 2024. Anvendelsesgraden, dvs. andelen solgt videre som økologisk melk, var i 2025 på 80 pst. Volumet er det største som til nå har blitt registrert.</w:t>
      </w:r>
    </w:p>
    <w:p w14:paraId="42E65AC5" w14:textId="77777777" w:rsidR="00545183" w:rsidRPr="00CA48EF" w:rsidRDefault="00545183" w:rsidP="00CA48EF">
      <w:r w:rsidRPr="00CA48EF">
        <w:t>Samlet produksjon av økologisk kjøtt fra storfe, svin, fjørfe og småfe i 2025 var 3 135 tonn, en økning på 1,1 pst. fra året før. Produksjon av storfe var stabil, ellers økte produksjon av kjøtt i alle kategorier. Anvendelsesgraden totalt var 41 pst., med 90 pst. for svinekjøtt og hhv. 41 og 39 pst. for storfekjøtt og sau/lam. Alt fjørfekjøttet ble anvendt som økologisk vare. Produksjonen av økologiske egg økte i 2025, og var på 4 700 tonn.</w:t>
      </w:r>
    </w:p>
    <w:p w14:paraId="1A350AD0" w14:textId="77777777" w:rsidR="00545183" w:rsidRPr="00CA48EF" w:rsidRDefault="00545183" w:rsidP="00CA48EF">
      <w:r w:rsidRPr="00CA48EF">
        <w:t>Omsetningen i grossistleddet av norsk økologisk frukt og grønt til dagligvaremarkedet utgjorde i 2025 1,6 pst. av totalomsetningen. For de fleste grønnsaker er andelen økologisk av total omsetning liten og varierer mye mellom produktene, fra 0,1 til 22 pst. Gulrot er den største grønnsakskulturen i Norge, målt i omsatt mengde. 2025 var et utfordrende år for produsentene av økologiske epler.</w:t>
      </w:r>
    </w:p>
    <w:p w14:paraId="7FEC9FD5" w14:textId="77777777" w:rsidR="00545183" w:rsidRPr="00CA48EF" w:rsidRDefault="00545183" w:rsidP="00CA48EF">
      <w:pPr>
        <w:pStyle w:val="avsnitt-undertittel"/>
      </w:pPr>
      <w:r w:rsidRPr="00CA48EF">
        <w:t>Omsetning i forbrukermarkeder</w:t>
      </w:r>
    </w:p>
    <w:p w14:paraId="33BC9927" w14:textId="77777777" w:rsidR="00545183" w:rsidRPr="00CA48EF" w:rsidRDefault="00545183" w:rsidP="00CA48EF">
      <w:r w:rsidRPr="00CA48EF">
        <w:t xml:space="preserve">Det ble i 2025 omsatt økologiske matvarer i dagligvarehandelen til en verdi av 4,3 mrd. kroner. Dette er en betydelig vekst, med en økning på 17,6 pst. fra året før. Veksten i økologisk </w:t>
      </w:r>
      <w:r w:rsidRPr="00CA48EF">
        <w:lastRenderedPageBreak/>
        <w:t>omsetningsverdi var betydelig større enn den generelle stigningen i matvarepriser fra 2024 til 2025, som var på 5,6 pst. Økologisk andel av dagligvaremarkedet ligger stabilt på rundt 2 pst.</w:t>
      </w:r>
    </w:p>
    <w:p w14:paraId="654C40DC" w14:textId="77777777" w:rsidR="00545183" w:rsidRPr="00CA48EF" w:rsidRDefault="00545183" w:rsidP="00CA48EF">
      <w:r w:rsidRPr="00CA48EF">
        <w:t>Omsetningen økte i verdi innenfor de fleste varegruppene, og var størst for grønnsaker, meieriprodukter, kornprodukter og bakevarer, jf. figur 3.16. Meieriprodukter skiller seg spesielt ut med en betydelig vekst fra 2024 til 2025, og var i 2025 den største varegruppen innen omsetning av økologisk vare.</w:t>
      </w:r>
    </w:p>
    <w:p w14:paraId="39613401" w14:textId="3CFD2556" w:rsidR="00545183" w:rsidRPr="00CA48EF" w:rsidRDefault="00CA48EF" w:rsidP="00CA48EF">
      <w:r w:rsidRPr="00CA48EF">
        <w:rPr>
          <w:noProof/>
        </w:rPr>
        <w:drawing>
          <wp:inline distT="0" distB="0" distL="0" distR="0" wp14:anchorId="3A893B0B" wp14:editId="3D13D5C8">
            <wp:extent cx="6086475" cy="2886075"/>
            <wp:effectExtent l="0" t="0" r="0" b="0"/>
            <wp:docPr id="92"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114DC68" w14:textId="77777777" w:rsidR="00545183" w:rsidRPr="00CA48EF" w:rsidRDefault="00545183" w:rsidP="00CA48EF">
      <w:pPr>
        <w:pStyle w:val="figur-tittel"/>
      </w:pPr>
      <w:r w:rsidRPr="00CA48EF">
        <w:t>Utvikling i omsetningen av økologiske matvarer per produktgruppe mest relevante for norsk jordbruksproduksjon, 2015–2018 og 2022–2025. Mill. kroner.</w:t>
      </w:r>
    </w:p>
    <w:p w14:paraId="78587E02" w14:textId="77777777" w:rsidR="00545183" w:rsidRPr="00CA48EF" w:rsidRDefault="00545183" w:rsidP="00CA48EF">
      <w:pPr>
        <w:pStyle w:val="Kilde"/>
      </w:pPr>
      <w:r w:rsidRPr="00CA48EF">
        <w:t>Kilde: Nielsen IQ og Landbruksdirektoratet</w:t>
      </w:r>
    </w:p>
    <w:p w14:paraId="75E71912" w14:textId="77777777" w:rsidR="00545183" w:rsidRPr="00CA48EF" w:rsidRDefault="00545183" w:rsidP="00CA48EF">
      <w:r w:rsidRPr="00CA48EF">
        <w:t>I andre salgskanaler utenom dagligvare har det vært en samlet vekst på 13,9 pst. fra 2024 til 2025. Dette er en vesentlig høyere vekst enn året før. Storhusholdningsmarkedet og bakeri, inkl. kaféutsalg, er de største salgskanalene.</w:t>
      </w:r>
    </w:p>
    <w:p w14:paraId="3DB9BB9A" w14:textId="77777777" w:rsidR="00545183" w:rsidRPr="00CA48EF" w:rsidRDefault="00545183" w:rsidP="00CA48EF">
      <w:pPr>
        <w:pStyle w:val="Overskrift4"/>
      </w:pPr>
      <w:r w:rsidRPr="00CA48EF">
        <w:t>Utviklingsmidler</w:t>
      </w:r>
    </w:p>
    <w:p w14:paraId="195EEAB9" w14:textId="77777777" w:rsidR="00545183" w:rsidRPr="00CA48EF" w:rsidRDefault="00545183" w:rsidP="00CA48EF">
      <w:r w:rsidRPr="00CA48EF">
        <w:t>For prosjektåret 2026 ble det avsatt 13 mill. kroner til ordningen «Utviklingstiltak innen økologisk landbruk.» Det ble i tillegg avsatt 2 mill. kroner til «Landbrukets Økoløft», som etter jordbruksoppgjøret i 2025 er en egen ordning.</w:t>
      </w:r>
    </w:p>
    <w:p w14:paraId="695F84A2" w14:textId="77777777" w:rsidR="00545183" w:rsidRPr="00CA48EF" w:rsidRDefault="00545183" w:rsidP="00CA48EF">
      <w:r w:rsidRPr="00CA48EF">
        <w:t>Det ble øremerket midler til anbudene med tema «Økologiske og bærekraftige menyer i storhusholdning» og «Produktutvikling av økologiske produkter fra norsk jordbruk».</w:t>
      </w:r>
    </w:p>
    <w:p w14:paraId="10703B5B" w14:textId="77777777" w:rsidR="00545183" w:rsidRPr="00CA48EF" w:rsidRDefault="00545183" w:rsidP="00CA48EF">
      <w:r w:rsidRPr="00CA48EF">
        <w:t>Det gis i tillegg støtte til utviklingsprosjekter innenfor økologisk jordbruk over to andre ordninger: Nasjonale tilretteleggingsmidler, jf. kap. 3.3.3.3, og Klima- og miljøprogrammet, jf. kap. 3.5.2.4. Til sammen ble det over disse ordningene innvilget i alt 8 prosjekter innenfor området økologi med oppstart i 2026, tilsvarende en samlet innvilgning på 9,8 mill. kroner.</w:t>
      </w:r>
    </w:p>
    <w:p w14:paraId="3CA1D93E" w14:textId="77777777" w:rsidR="00545183" w:rsidRPr="00CA48EF" w:rsidRDefault="00545183" w:rsidP="00CA48EF">
      <w:pPr>
        <w:pStyle w:val="Overskrift2"/>
      </w:pPr>
      <w:r w:rsidRPr="00CA48EF">
        <w:lastRenderedPageBreak/>
        <w:t>Rådgiving og kunnskapsformidling i hele landet</w:t>
      </w:r>
    </w:p>
    <w:p w14:paraId="2817E86E" w14:textId="77777777" w:rsidR="00545183" w:rsidRPr="00CA48EF" w:rsidRDefault="00545183" w:rsidP="00CA48EF">
      <w:pPr>
        <w:pStyle w:val="Overskrift3"/>
      </w:pPr>
      <w:r w:rsidRPr="00CA48EF">
        <w:t>Støtte til Norsk landbruksrådgiving</w:t>
      </w:r>
    </w:p>
    <w:p w14:paraId="383C93AF" w14:textId="77777777" w:rsidR="00545183" w:rsidRPr="00CA48EF" w:rsidRDefault="00545183" w:rsidP="00CA48EF">
      <w:r w:rsidRPr="00CA48EF">
        <w:t>For å bidra til god agronomi og økt kompetanse i landbruksnæringen, er det viktig at kunnskap og forskningsresultater er lett tilgjengelig for næringsutøverne. Norsk Landbruksrådgiving (NLR) er en viktig kunnskapsprodusent for jordbruket og driver faglig utvikling og lokalt tilpasset rådgiving i landbruket i hele landet.</w:t>
      </w:r>
    </w:p>
    <w:p w14:paraId="06FA849B" w14:textId="77777777" w:rsidR="00545183" w:rsidRPr="00CA48EF" w:rsidRDefault="00545183" w:rsidP="00CA48EF">
      <w:r w:rsidRPr="00CA48EF">
        <w:t>For 2025 ble det satt av 117 mill. kroner til NLR over jordbruksavtalen. Formålet med støtten som gis til NLR over jordbruksavtalen er å bidra til at alle bønder skal ha et likeverdig rådgivingstilbud i hele landet. Hoveddelen av støtten gikk til rådgivings- og kunnskapsutviklingsarbeid innen konvensjonell og økologisk planteproduksjon. NLR har også viktige oppgaver innenfor fagområdet HMS i landbruket og krisebistand. I tillegg til rådgiving til den enkelte gårdbruker arrangerer NLR kurs, samlinger og fagdager med ulike tema innen ulike fagområder de har ansvaret for, og samarbeider med relevante fagmiljø og aktører. I 2025 ble det gjennomført 430 feltforsøk, holdt 687 markdager og skrevet 262 fagartikler. NLR gir tilbud til både medlemmer og ikke-medlemmer, med differensierte priser. Fagstoff er gjort tilgjengelig på nett for alle.</w:t>
      </w:r>
    </w:p>
    <w:p w14:paraId="53BDF497" w14:textId="77777777" w:rsidR="00545183" w:rsidRPr="00CA48EF" w:rsidRDefault="00545183" w:rsidP="00CA48EF">
      <w:r w:rsidRPr="00CA48EF">
        <w:t>Etter sammenslåingen av de regionale rådgivingsenhetene og sentralenheten i 2024, har NLR jobbet med å ta ut gevinstene ved prosessen, blant annet ved å etablere strukturer som sprer kunnskap og kompetanse i hele organisasjonen.</w:t>
      </w:r>
    </w:p>
    <w:p w14:paraId="395D2D3B" w14:textId="77777777" w:rsidR="00545183" w:rsidRPr="00CA48EF" w:rsidRDefault="00545183" w:rsidP="00CA48EF">
      <w:r w:rsidRPr="00CA48EF">
        <w:t>I 2025 har NLR videreført tilbudet med en mentorordning. Målet med mentorordningen er å hjelpe nye eller unge produsenter under 35 år med kompetanseheving gjennom personlig veiledning i en oppstarts- eller utviklingsfase. I 2025 var det 148 par adepter og mentorer som fikk tildelt plass.</w:t>
      </w:r>
    </w:p>
    <w:p w14:paraId="469D0B3F" w14:textId="77777777" w:rsidR="00545183" w:rsidRPr="00CA48EF" w:rsidRDefault="00545183" w:rsidP="00CA48EF">
      <w:pPr>
        <w:pStyle w:val="Overskrift3"/>
      </w:pPr>
      <w:r w:rsidRPr="00CA48EF">
        <w:t>Klima- og energirådgiving i veksthus</w:t>
      </w:r>
    </w:p>
    <w:p w14:paraId="11C54F6C" w14:textId="77777777" w:rsidR="00545183" w:rsidRPr="00CA48EF" w:rsidRDefault="00545183" w:rsidP="00CA48EF">
      <w:r w:rsidRPr="00CA48EF">
        <w:t>Norsk Gartnerforbund (NGF) har drevet energi- og klimarådgiving rettet mot veksthusnæringen siden 2006. Det ble avsatt 1 mill. kroner til formålet over jordbruksavtalen for 2025. Hovedformålet med NGFs rådgivingsarbeid er å redusere fossil energibruk i veksthusnæringen og konvertere energibruken til fornybare kilder. I følge NGF er CO</w:t>
      </w:r>
      <w:r w:rsidRPr="00CA48EF">
        <w:rPr>
          <w:rStyle w:val="skrift-senket"/>
        </w:rPr>
        <w:t>2</w:t>
      </w:r>
      <w:r w:rsidRPr="00CA48EF">
        <w:t>-utslippene i veksthusnæringen redusert med 2 470 tonn til 44 823 tonn CO</w:t>
      </w:r>
      <w:r w:rsidRPr="00CA48EF">
        <w:rPr>
          <w:rStyle w:val="skrift-senket"/>
        </w:rPr>
        <w:t>2</w:t>
      </w:r>
      <w:r w:rsidRPr="00CA48EF">
        <w:t xml:space="preserve"> fra 2024 til 2025, en reduksjon på 5,2 pst. Energi- og klimarådgiverne i Norsk Gartnerforbund har i 2025 jobbet med en rekke prosjekter som kan bidra til energitiltak og utslippskutt på hhv. 20,96 GWh og 1 556,9 tonn CO</w:t>
      </w:r>
      <w:r w:rsidRPr="00CA48EF">
        <w:rPr>
          <w:rStyle w:val="skrift-senket"/>
        </w:rPr>
        <w:t>2</w:t>
      </w:r>
      <w:r w:rsidRPr="00CA48EF">
        <w:t>.</w:t>
      </w:r>
    </w:p>
    <w:p w14:paraId="5984AC6A" w14:textId="77777777" w:rsidR="00545183" w:rsidRPr="00CA48EF" w:rsidRDefault="00545183" w:rsidP="00CA48EF">
      <w:pPr>
        <w:pStyle w:val="Overskrift2"/>
      </w:pPr>
      <w:r w:rsidRPr="00CA48EF">
        <w:t>Andre politikkområder</w:t>
      </w:r>
    </w:p>
    <w:p w14:paraId="51D7319A" w14:textId="77777777" w:rsidR="00545183" w:rsidRPr="00CA48EF" w:rsidRDefault="00545183" w:rsidP="00CA48EF">
      <w:pPr>
        <w:pStyle w:val="Overskrift3"/>
      </w:pPr>
      <w:r w:rsidRPr="00CA48EF">
        <w:t>Tilskudd til utvikling av plantemateriale</w:t>
      </w:r>
    </w:p>
    <w:p w14:paraId="4796CBA5" w14:textId="77777777" w:rsidR="00545183" w:rsidRPr="00CA48EF" w:rsidRDefault="00545183" w:rsidP="00CA48EF">
      <w:r w:rsidRPr="00CA48EF">
        <w:t>Formålet med tilskudd til utvikling av plantemateriale er å bidra til å sikre at norsk jord- og hagebruk får tilgang til klimatilpasset, variert og sykdomsfritt materiale, og gjøre materialet mer konkurransedyktig på hjemmemarkedet og eksportmarkedet.</w:t>
      </w:r>
    </w:p>
    <w:p w14:paraId="7F0F4597" w14:textId="77777777" w:rsidR="00545183" w:rsidRPr="00CA48EF" w:rsidRDefault="00545183" w:rsidP="00CA48EF">
      <w:r w:rsidRPr="00CA48EF">
        <w:lastRenderedPageBreak/>
        <w:t xml:space="preserve">Tilskuddet tildeles i tråd med gjeldende </w:t>
      </w:r>
      <w:r w:rsidRPr="00CA48EF">
        <w:rPr>
          <w:rStyle w:val="kursiv"/>
        </w:rPr>
        <w:t>Retningslinjer for tilskudd til utvikling av plantemateriale ved Graminor AS, Sagaplant AS og Norges miljø- og biovitenskapelige universitet (NMBU),</w:t>
      </w:r>
      <w:r w:rsidRPr="00CA48EF">
        <w:t xml:space="preserve"> som ble fastsatt av Landbruks- og matdepartementet i 2016.</w:t>
      </w:r>
    </w:p>
    <w:p w14:paraId="07EDAB18" w14:textId="77777777" w:rsidR="00545183" w:rsidRPr="00CA48EF" w:rsidRDefault="00545183" w:rsidP="00CA48EF">
      <w:pPr>
        <w:pStyle w:val="avsnitt-undertittel"/>
      </w:pPr>
      <w:r w:rsidRPr="00CA48EF">
        <w:t>Graminor</w:t>
      </w:r>
    </w:p>
    <w:p w14:paraId="43C9674C" w14:textId="77777777" w:rsidR="00545183" w:rsidRPr="00CA48EF" w:rsidRDefault="00545183" w:rsidP="00CA48EF">
      <w:r w:rsidRPr="00CA48EF">
        <w:t>Graminor AS har ansvar for utvikling av plantesorter til jord- og hagebruksnæringen i Norge. Selskapets samfunnsoppdrag er å levere nye plantesorter tilpasset norske vekstforhold til matprodusentene. Graminor utvikler nye sorter av artene korn, engvekster, potet, frukt og bær. Graminors arbeid er av stor beredskapsmessig betydning for å sikre norsk matproduksjon tilpasset et endret klima, både gjennom pågående programmer og videre satsinger i foredlingsprogrammene, for å møte utfordringer knyttet til endrede markedsforhold og kompetansemangel. Dette gjelder spesielt innen foredlingsprogrammene som ikke har tilfredsstillende markedsmessig basis i Norge. Planteforedling er en flerårig prosess, og Graminor fikk i 2025 godkjent sorter av både toradsbygg, hvete, havre og potet. En ny eplesort er i siste fase av prosess for rettsbeskyttelse. Graminor har i tillegg prebasisproduksjon, og hadde i 2025 totalt 13 prebasispartier korn og 5 prebasispartier for engvekster.</w:t>
      </w:r>
    </w:p>
    <w:p w14:paraId="208CB590" w14:textId="77777777" w:rsidR="00545183" w:rsidRPr="00CA48EF" w:rsidRDefault="00545183" w:rsidP="00CA48EF">
      <w:pPr>
        <w:pStyle w:val="avsnitt-undertittel"/>
      </w:pPr>
      <w:r w:rsidRPr="00CA48EF">
        <w:t>Sagaplant</w:t>
      </w:r>
    </w:p>
    <w:p w14:paraId="511E1ED1" w14:textId="77777777" w:rsidR="00545183" w:rsidRPr="00CA48EF" w:rsidRDefault="00545183" w:rsidP="00CA48EF">
      <w:r w:rsidRPr="00CA48EF">
        <w:t>Sagaplant produserer rent plantemateriale av en rekke hagebruksvekster i Norge. Sagaplant tar inn planter til karantenedyrking, testing og rensing for så å oppformere planter i ulike kvaliteter og ulik bruk. Sagaplant oppbevarer en stor andel genetisk viktig plantemateriale som en del av norsk matberedskap og fremtidig foredlingsarbeid. 193 aksesjoner av forskjellig plantemateriale av bl.a. potet, jordbær, eple og rabarbra er lagret på kryotank.</w:t>
      </w:r>
    </w:p>
    <w:p w14:paraId="0B911909" w14:textId="77777777" w:rsidR="00545183" w:rsidRPr="00CA48EF" w:rsidRDefault="00545183" w:rsidP="00CA48EF">
      <w:pPr>
        <w:pStyle w:val="avsnitt-undertittel"/>
      </w:pPr>
      <w:r w:rsidRPr="00CA48EF">
        <w:t>NMBU</w:t>
      </w:r>
    </w:p>
    <w:p w14:paraId="587A3154" w14:textId="77777777" w:rsidR="00545183" w:rsidRPr="00CA48EF" w:rsidRDefault="00545183" w:rsidP="00CA48EF">
      <w:r w:rsidRPr="00CA48EF">
        <w:t xml:space="preserve">Fremavlprosjektet ved Institutt for plantevitenskap ved NMBU bevarer 39 sorter prydvekster </w:t>
      </w:r>
      <w:r w:rsidRPr="00CA48EF">
        <w:rPr>
          <w:rStyle w:val="kursiv"/>
        </w:rPr>
        <w:t>in vivo</w:t>
      </w:r>
      <w:r w:rsidRPr="00CA48EF">
        <w:t xml:space="preserve"> (levende) og 29 sorter </w:t>
      </w:r>
      <w:r w:rsidRPr="00CA48EF">
        <w:rPr>
          <w:rStyle w:val="kursiv"/>
        </w:rPr>
        <w:t>in vitro</w:t>
      </w:r>
      <w:r w:rsidRPr="00CA48EF">
        <w:t xml:space="preserve"> (i glassbeholder), og sikrer at norske blomsterdyrkere får muligheten til å anskaffe friskt plantemateriale til overkommelig pris.</w:t>
      </w:r>
    </w:p>
    <w:p w14:paraId="62C35328" w14:textId="77777777" w:rsidR="00545183" w:rsidRPr="00CA48EF" w:rsidRDefault="00545183" w:rsidP="00CA48EF">
      <w:pPr>
        <w:pStyle w:val="Overskrift1"/>
      </w:pPr>
      <w:r w:rsidRPr="00CA48EF">
        <w:t>Utvikling i foredlings- og omsetningsledd</w:t>
      </w:r>
    </w:p>
    <w:p w14:paraId="7A5A1818" w14:textId="77777777" w:rsidR="00545183" w:rsidRPr="00CA48EF" w:rsidRDefault="00545183" w:rsidP="00CA48EF">
      <w:r w:rsidRPr="00CA48EF">
        <w:t>Kapittel 4 omhandler foredling av jordbruksråvarene og salg av jordbruksprodukter til sluttbruker. Kapittel 4.1 omhandler mottak av råvarer fra jordbruket det siste året, mens kapittel 4.2 omhandler næringsmiddelindustriens foredling av disse råvarene. Næringsmiddelindustrien er Norges største fastlandsindustri, både regnet etter sysselsetting og etter verdiskaping. Betydelige deler av næringsmiddelindustrien foredler norskproduserte råvarer, samtidig som den er eksponert for internasjonal konkurranse. Kapittel 4.3 omhandler utvikling i matvarekjeden, mens kapittel 4.4 omhandler prisutviklingen på matvarer. Matpolitikken omtales i kapittel 4.5.</w:t>
      </w:r>
    </w:p>
    <w:p w14:paraId="6D5B4681" w14:textId="77777777" w:rsidR="00545183" w:rsidRPr="00CA48EF" w:rsidRDefault="00545183" w:rsidP="00CA48EF">
      <w:pPr>
        <w:pStyle w:val="Overskrift2"/>
      </w:pPr>
      <w:r w:rsidRPr="00CA48EF">
        <w:lastRenderedPageBreak/>
        <w:t>Produksjon og marked av råvarer</w:t>
      </w:r>
    </w:p>
    <w:p w14:paraId="61ACB161" w14:textId="77777777" w:rsidR="00545183" w:rsidRPr="00CA48EF" w:rsidRDefault="00545183" w:rsidP="00CA48EF">
      <w:pPr>
        <w:pStyle w:val="avsnitt-undertittel"/>
      </w:pPr>
      <w:r w:rsidRPr="00CA48EF">
        <w:t>Kjøtt og egg</w:t>
      </w:r>
    </w:p>
    <w:p w14:paraId="391DD372" w14:textId="77777777" w:rsidR="00545183" w:rsidRPr="00CA48EF" w:rsidRDefault="00545183" w:rsidP="00CA48EF">
      <w:r w:rsidRPr="00CA48EF">
        <w:t>Den totale norske kjøttproduksjonen av storfe, svin, kylling, sau og lam økte med 0,9 pst. i 2025. Det var kun produksjonen av storfe og sau som falt fra året før, mens produksjonen økte for svin, kylling og lam.</w:t>
      </w:r>
    </w:p>
    <w:p w14:paraId="484583E5" w14:textId="77777777" w:rsidR="00545183" w:rsidRPr="00CA48EF" w:rsidRDefault="00545183" w:rsidP="00CA48EF">
      <w:r w:rsidRPr="00CA48EF">
        <w:t>Veksten var størst for svineproduksjonen både i prosent og tonn. Produksjonen økte med 3 600 tonn til 132 300 tonn, noe som er 2,8 pst. mer enn i 2024. Produksjonen av lam økte med 1,7 pst. etter en økning i slaktevekter. Storfeproduksjonen falt for tredje året på rad med 3,8 pst. til 82 800 tonn.</w:t>
      </w:r>
    </w:p>
    <w:p w14:paraId="2DE1CCF9" w14:textId="77777777" w:rsidR="00545183" w:rsidRPr="00CA48EF" w:rsidRDefault="00545183" w:rsidP="00CA48EF">
      <w:r w:rsidRPr="00CA48EF">
        <w:t>Totalt sett har det norske kjøttmarkedet lagt bak seg en krevende periode som følge av høye lagre med svin og storfe. Overskudd og lagerbygging har gjort det krevende for næringa med høye reguleringskostnader, og har samtidig lagt en demper på prisutviklingen til bonden. I 2025 ble lagrene tømt etter aktive tiltak for å nedregulere produksjonen. Som følge av den reduserte produksjonen ble det derfor nødvendig å supplere markedet med import. I 2026 er det prognosert markedsbalanse for lam, en betydelig underdekning av storfe og begrenset underdekning av svin.</w:t>
      </w:r>
    </w:p>
    <w:p w14:paraId="4A812BB2" w14:textId="77777777" w:rsidR="00545183" w:rsidRPr="00CA48EF" w:rsidRDefault="00545183" w:rsidP="00CA48EF">
      <w:r w:rsidRPr="00CA48EF">
        <w:t>Kyllingproduksjonen fortsatte sin oppadgående trend i 2025. Det ble produsert mer enn 113 000 tonn kylling, en økning på 2,4 pst. fra 2024.</w:t>
      </w:r>
    </w:p>
    <w:p w14:paraId="58763131" w14:textId="77777777" w:rsidR="00545183" w:rsidRPr="00CA48EF" w:rsidRDefault="00545183" w:rsidP="00CA48EF">
      <w:r w:rsidRPr="00CA48EF">
        <w:t>Det har vært underdekning av egg og importbehov i flere år, men dekningen ble stadig bedre i 2025. Produksjonen økte med 3,2 pst. Den økte produksjonen bidro til nesten en halvering i importen sammenlignet 2024. I 2026 er det prognosert en begrenset overproduksjon av egg.</w:t>
      </w:r>
    </w:p>
    <w:p w14:paraId="494A035C" w14:textId="77777777" w:rsidR="00545183" w:rsidRPr="00CA48EF" w:rsidRDefault="00545183" w:rsidP="00CA48EF">
      <w:pPr>
        <w:pStyle w:val="avsnitt-undertittel"/>
      </w:pPr>
      <w:r w:rsidRPr="00CA48EF">
        <w:t>Melk</w:t>
      </w:r>
    </w:p>
    <w:p w14:paraId="376FC31A" w14:textId="77777777" w:rsidR="00545183" w:rsidRPr="00CA48EF" w:rsidRDefault="00545183" w:rsidP="00CA48EF">
      <w:r w:rsidRPr="00CA48EF">
        <w:t>Leveransene av melk til meieri økte med 67 mill. liter fra 2024 til 2025, opp til 1 547 mill. liter. Av dette var 18 mill. liter geitemelk. Melkekvotene ga rom for økningen i produksjon siden forholdstallet var satt til 1,2. Det ble brukt 1 549 mill. liter ku- og geitemelk til meieriprodukter. Dette var 60 mill. liter mer enn i 2024. Volumet melk brukt til produksjon av modnede oster økte mest, med tørrmelk og ferske oster på plassene deretter. I 2026 er forholdstallet for melk satt til 1,0.</w:t>
      </w:r>
    </w:p>
    <w:p w14:paraId="559C9EC0" w14:textId="77777777" w:rsidR="00545183" w:rsidRPr="00CA48EF" w:rsidRDefault="00545183" w:rsidP="00CA48EF">
      <w:r w:rsidRPr="00CA48EF">
        <w:t>Etterspørselen etter meieriprodukter økte for alle kategorier i 2025. Yoghurt hadde størst salgsøkning. Helmelk, smaksatt søtmelk og smaksatt syrnet melk øker, mens lettmelk og skummet melk går noe tilbake. Ostesalget økte, drevet av cottage cheese og kvarg.</w:t>
      </w:r>
    </w:p>
    <w:p w14:paraId="74831193" w14:textId="77777777" w:rsidR="00545183" w:rsidRPr="00CA48EF" w:rsidRDefault="00545183" w:rsidP="00CA48EF">
      <w:r w:rsidRPr="00CA48EF">
        <w:t>Importen av meieriprodukter økte med 8 pst. til 39 000 tonn. Ost var det største importproduktet, men veksten skyldes i stor grad økt import av yoghurt og smaksatt melk. Eksporten økte, hvor ost var det produktet som økte mest i mengde.</w:t>
      </w:r>
    </w:p>
    <w:p w14:paraId="63462ED5" w14:textId="77777777" w:rsidR="00545183" w:rsidRPr="00CA48EF" w:rsidRDefault="00545183" w:rsidP="00CA48EF">
      <w:pPr>
        <w:pStyle w:val="avsnitt-undertittel"/>
      </w:pPr>
      <w:r w:rsidRPr="00CA48EF">
        <w:t>Honning</w:t>
      </w:r>
    </w:p>
    <w:p w14:paraId="167F9A17" w14:textId="77777777" w:rsidR="00545183" w:rsidRPr="00CA48EF" w:rsidRDefault="00545183" w:rsidP="00CA48EF">
      <w:r w:rsidRPr="00CA48EF">
        <w:t>Salget av norsk honning økte med 24 pst. i 2025 fra året før, mens importen økte med ti pst.</w:t>
      </w:r>
    </w:p>
    <w:p w14:paraId="38472FBC" w14:textId="77777777" w:rsidR="00545183" w:rsidRPr="00CA48EF" w:rsidRDefault="00545183" w:rsidP="00CA48EF">
      <w:pPr>
        <w:pStyle w:val="avsnitt-undertittel"/>
      </w:pPr>
      <w:r w:rsidRPr="00CA48EF">
        <w:lastRenderedPageBreak/>
        <w:t>Frukt og grønt</w:t>
      </w:r>
    </w:p>
    <w:p w14:paraId="1DFF0ECC" w14:textId="77777777" w:rsidR="00545183" w:rsidRPr="00CA48EF" w:rsidRDefault="00545183" w:rsidP="00CA48EF">
      <w:r w:rsidRPr="00CA48EF">
        <w:t>Ved inngangen til 2025 viste lagerbeholdningene at det var en stabil tilgang på norske grønnsaker og poteter. Gjennom vinteren og frem mot ny norsk sesong holdt produktene seg godt på lager, og det var jevnt over god tilgang. Høsten 2025 var det høy omsetning av norske grønnsaker og poteter.</w:t>
      </w:r>
    </w:p>
    <w:p w14:paraId="5CE7773B" w14:textId="77777777" w:rsidR="00545183" w:rsidRPr="00CA48EF" w:rsidRDefault="00545183" w:rsidP="00CA48EF">
      <w:r w:rsidRPr="00CA48EF">
        <w:t>Høstingen av nye, norske poteter startet siste uka i mai i 2025, først i små mengder. Det var høy etterspørsel etter norske nypoteter utover i juni, og kvaliteten var god i butikkene. Etterspørselen etter norske poteter holdt seg jevnt høy gjennom sommeren, og nypotetene ble gradvis erstattet av mer lagringsdyktige varianter. Omsetningen av konsumpoteter var høyere enn tidligere år.</w:t>
      </w:r>
    </w:p>
    <w:p w14:paraId="36D60B72" w14:textId="77777777" w:rsidR="00545183" w:rsidRPr="00CA48EF" w:rsidRDefault="00545183" w:rsidP="00CA48EF">
      <w:r w:rsidRPr="00CA48EF">
        <w:t>Etterspørselen etter norske agurker har holdt seg høy, og andelen norsk er ca. 80 pst. Omsetningen av norske tomater og agurker holdt seg stabil fra 2024 til 2025.</w:t>
      </w:r>
    </w:p>
    <w:p w14:paraId="4C81D54D" w14:textId="77777777" w:rsidR="00545183" w:rsidRPr="00CA48EF" w:rsidRDefault="00545183" w:rsidP="00CA48EF">
      <w:r w:rsidRPr="00CA48EF">
        <w:t>I 2025 endte avlinger omtrent på normalnivå for de fleste kulturer. Omsetningen av gulrot økte, og norskandelen er på om lag 97 pst. Lagertellingen per 1. januar 2026 viser at det er stabil tilgang på norske produkter.</w:t>
      </w:r>
    </w:p>
    <w:p w14:paraId="2BE0D05A" w14:textId="77777777" w:rsidR="00545183" w:rsidRPr="00CA48EF" w:rsidRDefault="00545183" w:rsidP="00CA48EF">
      <w:r w:rsidRPr="00CA48EF">
        <w:t>Den store satsingen på norske epler de siste årene har ført til økt omsetning i 2025. Både eksponering i butikk og gjennomgående god kvalitet har hjulpet. Omsetningen av norske jordbær til konsum har hatt en marginal økning.</w:t>
      </w:r>
    </w:p>
    <w:p w14:paraId="6AA5DD51" w14:textId="77777777" w:rsidR="00545183" w:rsidRPr="00CA48EF" w:rsidRDefault="00545183" w:rsidP="00CA48EF">
      <w:r w:rsidRPr="00CA48EF">
        <w:t>Det var mindre behov for konsentratproduksjon som avsetningskanal i år, selv om årets eplesesong var god. Kålrot og gul gulrot til skiver har hatt avlingssvikt, men det har blitt levert mengder på flere kulturer over kontrakt. Produksjonen i 2025 av bær til industri var bedre enn fjoråret, men produksjonen av bringebær og jordbær til industri er fortsatt lav sammenlignet med historiske tall.</w:t>
      </w:r>
    </w:p>
    <w:p w14:paraId="78285758" w14:textId="77777777" w:rsidR="00545183" w:rsidRPr="00CA48EF" w:rsidRDefault="00545183" w:rsidP="00CA48EF">
      <w:pPr>
        <w:pStyle w:val="avsnitt-undertittel"/>
      </w:pPr>
      <w:r w:rsidRPr="00CA48EF">
        <w:t>Korn</w:t>
      </w:r>
    </w:p>
    <w:p w14:paraId="3EABD2E4" w14:textId="77777777" w:rsidR="00545183" w:rsidRPr="00CA48EF" w:rsidRDefault="00545183" w:rsidP="00CA48EF">
      <w:r w:rsidRPr="00CA48EF">
        <w:t>Produksjonen i sesongen 2025–2026 ble omtrent på nivå med fjorårssesongen. Markedsregulator Felleskjøpet Agri (FKA) anslo i sin prognose fra november en total produksjon av korn, erter og oljefrø på 1 260 000 tonn. Det er om lag 5 pst. høyere enn i 2024–2025, og 7 pst. over gjennomsnittet for de fem foregående sesongene.</w:t>
      </w:r>
    </w:p>
    <w:p w14:paraId="60C63B7C" w14:textId="77777777" w:rsidR="00545183" w:rsidRPr="00CA48EF" w:rsidRDefault="00545183" w:rsidP="00CA48EF">
      <w:r w:rsidRPr="00CA48EF">
        <w:t>Mengden bygg økte og ga ubalanse i markedet, og Omsetningsrådet vedtok i oktober ekstraordinære tiltak for å redusere overskuddet. Kvaliteten på mathveten er betydelig enn foregående sesong med en matkornandel på 60 pst. Dette medfører at andelen norsk matkorn i mel vil øke betydelig i 2026 fra 34 pst. i 2025.</w:t>
      </w:r>
    </w:p>
    <w:p w14:paraId="2FE4E8E7" w14:textId="77777777" w:rsidR="00545183" w:rsidRPr="00CA48EF" w:rsidRDefault="00545183" w:rsidP="00CA48EF">
      <w:pPr>
        <w:pStyle w:val="Overskrift2"/>
      </w:pPr>
      <w:r w:rsidRPr="00CA48EF">
        <w:t>Næringsmiddelindustrien, inkludert RÅK-industrien</w:t>
      </w:r>
    </w:p>
    <w:p w14:paraId="7BC7AC1F" w14:textId="77777777" w:rsidR="00545183" w:rsidRPr="00CA48EF" w:rsidRDefault="00545183" w:rsidP="00CA48EF">
      <w:r w:rsidRPr="00CA48EF">
        <w:t>Verdiskapingen i den landbruksbaserte næringsmiddelindustrien har, justert for inflasjon, ligget stabilt de siste årene. I 2024 var verdiskapingen 53 mrd. kroner. Samlet sett har denne industrien om lag 39 000 sysselsatte.</w:t>
      </w:r>
    </w:p>
    <w:p w14:paraId="36232908" w14:textId="77777777" w:rsidR="00545183" w:rsidRPr="00CA48EF" w:rsidRDefault="00545183" w:rsidP="00CA48EF">
      <w:r w:rsidRPr="00CA48EF">
        <w:lastRenderedPageBreak/>
        <w:t>Den landbruksbaserte næringsmiddelindustrien kjøper og foredler i hovedsak norskproduserte råvarer, samtidig som den er eksponert for internasjonal konkurranse. Industrien representerer en av Norges få komplette verdikjeder, og bedriftene er spredt over hele landet.</w:t>
      </w:r>
    </w:p>
    <w:p w14:paraId="7DE9F6D6" w14:textId="77777777" w:rsidR="00545183" w:rsidRPr="00CA48EF" w:rsidRDefault="00545183" w:rsidP="00CA48EF">
      <w:r w:rsidRPr="00CA48EF">
        <w:t>Primærproduksjonen er avhengig av en konkurransedyktig næringsmiddelindustri som kundebase, og næringsmiddelindustrien er avhengig av stabil tilgang på råvarer som er konkurransedyktige på pris og har riktig kvalitet. For norsk næringsmiddelindustri er det en utfordring å beholde eller øke markedsandelen innenfor det voksende markedet for bearbeidede landbruksvarer. Fremtidig utvikling i industrien avhenger av både nasjonale rammebetingelser (råvarepriser, kronekurs og rentenivå) som industrien opererer under, internasjonal konkurranse og industriens egen evne til effektivisering og omstilling.</w:t>
      </w:r>
    </w:p>
    <w:p w14:paraId="13AF7544" w14:textId="77777777" w:rsidR="00545183" w:rsidRPr="00CA48EF" w:rsidRDefault="00545183" w:rsidP="00CA48EF">
      <w:r w:rsidRPr="00CA48EF">
        <w:t>Anslagsvis 75 pst. av matkornet, 25 pst. av melkeproduksjonen og 10 pst. av eggproduksjonen i Norge inngår i produksjonen av RÅK-varer, ifølge tall fra 2025. Bearbeidede varer som er omfattet av protokoll 3 til EØS-avtalen omtales som RÅK-varer, varer som er omfattet av råvarekompensasjonsordningen. En betydelig andel av norsk matkorn, melk, egg, frukt og bær går til produksjon av RÅK-varer. For de råvarene og ferdigvarene som omfattes av ordningen, blir forskjellen mellom norsk og internasjonal råvarepris kompensert ved utbetaling av tilskudd når tollsatsen alene ikke kompenserer for råvareprisforskjellen. Prisutjevningen skjer i form av prisnedskriving av innenlandske jordbruksråvarer som benyttes til produksjon av ferdigvarer.</w:t>
      </w:r>
    </w:p>
    <w:p w14:paraId="4D327F8E" w14:textId="77777777" w:rsidR="00545183" w:rsidRPr="00CA48EF" w:rsidRDefault="00545183" w:rsidP="00CA48EF">
      <w:r w:rsidRPr="00CA48EF">
        <w:t>Bearbeidede landbruksprodukter som omfattes av RÅK-ordningen, er spesielt utsatt for økt importkonkurranse. Importen har over tid vært økende både i verdi og mengde. I 2025 ble det importert RÅK-varer til en verdi av 25,6 mrd. kroner. Totalt ble det importert 659 000 tonn RÅK-varer, som tilsvarer en økning på 5 pst. fra 2024. Økningen i verdi fra året før var på 11 pst. Til sammenligning økte importert mengde med 1 pst. fra 2023 til 2024. Samtidig var importen i 2025 fortsatt 6 pst. lavere enn rekordnivået i 2021, da det ble importert 699 500 tonn. Storparten av importen av RÅK-varer til Norge kommer fra EU, og da særlig våre naboland. Utviklingen i råvareprisene i Norge sammenlignet med EU er viktig for konkurransevilkårene i industrien, f.eks. bakeindustrien. Internasjonale råvarepriser varierer i større grad enn norske priser gjennom året, og svingende råvarepriser har vært fremtredende på verdensmarkedet de senere årene.</w:t>
      </w:r>
    </w:p>
    <w:p w14:paraId="255439DD" w14:textId="77777777" w:rsidR="00545183" w:rsidRPr="00CA48EF" w:rsidRDefault="00545183" w:rsidP="00CA48EF">
      <w:r w:rsidRPr="00CA48EF">
        <w:t>I 2025 ble det utbetalt 202 mill. kroner i tilskudd for omsetning av nesten 110 000 tonn RÅK-varer, mot 225 mill. kroner året før. I denne produksjonen ble det brukt nesten 40 000 tonn tilskuddsberettigede råvarer, en økning på 20 pst. fra året før. Økningen henger også sammen med at ordningen har blitt utvidet med ferdigretter som ris, puddinger og desserter fra 2025. Utbetalingene er redusert med 10 pst. og må ses i sammenheng med internasjonal prisutvikling og endringer i tilskuddssatser. Sjokolade er den tilskuddsberettigede varen med størst omsetning, men det utbetales mest tilskudd for pizza. Fra 1. januar 2026 ble RÅK-ordningen vareomfang utvidet med pizzaboller/-snurrer og tørket potetmos.</w:t>
      </w:r>
    </w:p>
    <w:p w14:paraId="2B3C8D82" w14:textId="77777777" w:rsidR="00545183" w:rsidRPr="00CA48EF" w:rsidRDefault="00545183" w:rsidP="00CA48EF">
      <w:pPr>
        <w:pStyle w:val="Overskrift2"/>
      </w:pPr>
      <w:r w:rsidRPr="00CA48EF">
        <w:t>Utvikling i matvarekjeden</w:t>
      </w:r>
    </w:p>
    <w:p w14:paraId="4D0D6CDF" w14:textId="77777777" w:rsidR="00545183" w:rsidRPr="00CA48EF" w:rsidRDefault="00545183" w:rsidP="00CA48EF">
      <w:r w:rsidRPr="00CA48EF">
        <w:t xml:space="preserve">De tre store dagligvarekjedene hadde ifølge Konkurransetilsynets Dagligvarerapport 2024 markedsandeler i dagligvaremarkedet i Norge på til sammen om lag 96,5 pst. NorgesGruppen hadde 43,5 pst. av markedet, Coop 29,2 pst. og REMA 1000 hadde 23,9 pst. Bunnpris, som har </w:t>
      </w:r>
      <w:r w:rsidRPr="00CA48EF">
        <w:lastRenderedPageBreak/>
        <w:t>innkjøps- og distribusjonsavtale med NorgesGruppen, hadde 3,3 pst. av markedet. Konkurransetilsynets kartlegging viser at REMA har hatt den største økningen i markedsandeler de siste fem årene, mens NorgesGruppen har hatt den største reduksjonen. Kartleggingen viser også at lavpriskonseptene til de tre store kjedene øker sin omsetning på bekostning av bredsortiments- og nærbutikker.</w:t>
      </w:r>
    </w:p>
    <w:p w14:paraId="17168D24" w14:textId="77777777" w:rsidR="00545183" w:rsidRPr="00CA48EF" w:rsidRDefault="00545183" w:rsidP="00CA48EF">
      <w:r w:rsidRPr="00CA48EF">
        <w:t>Samfunnsøkonomisk Analyse kartla i 2023 omfanget av dagligvarekjedenes egne merkevarer og vertikal integrasjon på oppdrag fra Nærings- og fiskeridepartementet. De analyserte også hvordan dette virker inn på konkurranse, pris og utvalg i dagligvarebransjen. Rapporten viser at om lag 20 pst. av dagligvarene hos de tre store dagligvarekjedene var egne merkevarer i 2022. I 2017 var tilsvarende andel 17 pst. Også andelen tilknyttede merkevarer har økt, fra 7,8 pst. i 2017 til 8,4 pst. i 2022. Dette er merkevarer der det finnes en tilknytning mellom merkevareprodusent og en dagligvarekjede, for eksempel gjennom delvis eierskap eller juridisk bindende avtaler. Totalt sett er det leverandørenes merkevarer som utgjør den største andelen av dagligvaremarkedet, med en andel på 66 pst. i 2022.</w:t>
      </w:r>
    </w:p>
    <w:p w14:paraId="573167A8" w14:textId="77777777" w:rsidR="00545183" w:rsidRPr="00CA48EF" w:rsidRDefault="00545183" w:rsidP="00CA48EF">
      <w:r w:rsidRPr="00CA48EF">
        <w:t>Dagligvarekjedene har betydelige eierandeler i industrien og har etablert seg innen bl.a. bakeri-, grønt- og kjøttsektoren. Vertikal integrasjon er, sammen med stor markedskonsentrasjon i tre salgskanaler (dagligvare, storhusholdning og bensin, kiosk og servicehandel), med på å gi dagligvarekjedene vesentlig kontroll i verdikjeden. Det er også høy konsentrasjon på grossistleddet og leverandørleddet i verdikjeden for mat.</w:t>
      </w:r>
    </w:p>
    <w:p w14:paraId="1D62801C" w14:textId="77777777" w:rsidR="00545183" w:rsidRPr="00CA48EF" w:rsidRDefault="00545183" w:rsidP="00CA48EF">
      <w:r w:rsidRPr="00CA48EF">
        <w:t>Virksom konkurranse i alle ledd i verdikjeden for mat og dagligvarer er nødvendig for at norske forbrukere skal ha både kvalitetsmessig god mat, et størst mulig vareutvalg og i ulike priskategorier. Regjeringen prioriterer arbeidet med konkurranseforholdene i verdikjeden for mat og dagligvarer høyt, og har iverksatt flere tiltak for å bedre konkurranseforholdene.</w:t>
      </w:r>
    </w:p>
    <w:p w14:paraId="66D9711C" w14:textId="77777777" w:rsidR="00545183" w:rsidRPr="00CA48EF" w:rsidRDefault="00545183" w:rsidP="00CA48EF">
      <w:pPr>
        <w:pStyle w:val="Overskrift2"/>
      </w:pPr>
      <w:r w:rsidRPr="00CA48EF">
        <w:t>Prisutviklingen på matvarer</w:t>
      </w:r>
    </w:p>
    <w:p w14:paraId="3ED52F31" w14:textId="77777777" w:rsidR="00545183" w:rsidRPr="00CA48EF" w:rsidRDefault="00545183" w:rsidP="00CA48EF">
      <w:r w:rsidRPr="00CA48EF">
        <w:t>Siden 2021 har det vært høy prisvekst både i Norge og internasjonalt. I denne perioden har prisveksten på matvarer i Norge vært enda høyere enn den generelle prisveksten. I 2025 økte prisene på matvarer og alkoholfrie drikkevarer med 5,7 pst., mens KPI økte med 3,1 pst. I mars 2026 var tolvmånedersveksten for mat og alkoholfrie drikkevarer lavere enn tolvmånedersveksten i KPI for første gang siden mars 2022, men det var sannsynligvis påvirket av påskens plassering.</w:t>
      </w:r>
    </w:p>
    <w:p w14:paraId="1380337C" w14:textId="77777777" w:rsidR="00545183" w:rsidRPr="00CA48EF" w:rsidRDefault="00545183" w:rsidP="00CA48EF">
      <w:r w:rsidRPr="00CA48EF">
        <w:t>Etter at de samlede matvareprisene globalt falt i 2023 og 2024, økte prisene for 2025 med ca. 3 pst. Utviklingen gjennom året viser imidlertid at etter en økning de første sju månedene, var prisen igjen på vei nedover fra august.</w:t>
      </w:r>
    </w:p>
    <w:p w14:paraId="3843D6DE" w14:textId="77777777" w:rsidR="00545183" w:rsidRPr="00CA48EF" w:rsidRDefault="00545183" w:rsidP="00CA48EF">
      <w:r w:rsidRPr="00CA48EF">
        <w:t>Månedlig prisutvikling i Norge, Sverige, Danmark og EU-27 fra januar 2021 til mars 2026 vises i figur 4.1. Prisveksten på mat tiltok i mange andre europeiske land tidligere enn i Norge, men for perioden sett under ett, har prisveksten i Norge vært omtrent som i mange av landene rundt oss.</w:t>
      </w:r>
    </w:p>
    <w:p w14:paraId="1D96CCAE" w14:textId="12A37963" w:rsidR="00545183" w:rsidRPr="00CA48EF" w:rsidRDefault="00CA48EF" w:rsidP="00CA48EF">
      <w:r w:rsidRPr="00CA48EF">
        <w:rPr>
          <w:noProof/>
        </w:rPr>
        <w:lastRenderedPageBreak/>
        <w:drawing>
          <wp:inline distT="0" distB="0" distL="0" distR="0" wp14:anchorId="161B9CC8" wp14:editId="2CD21605">
            <wp:extent cx="6086475" cy="2886075"/>
            <wp:effectExtent l="0" t="0" r="0" b="0"/>
            <wp:docPr id="94"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D36F45F" w14:textId="77777777" w:rsidR="00545183" w:rsidRPr="00CA48EF" w:rsidRDefault="00545183" w:rsidP="00CA48EF">
      <w:pPr>
        <w:pStyle w:val="figur-tittel"/>
      </w:pPr>
      <w:r w:rsidRPr="00CA48EF">
        <w:t>Utviklingen i konsumprisindeksen for mat og alkoholfrie drikkevarer i Norge, Sverige og Danmark, og harmonisert konsumprisindeks for mat i EU-27. Januar 2021=100.</w:t>
      </w:r>
    </w:p>
    <w:p w14:paraId="0049AD18" w14:textId="77777777" w:rsidR="00545183" w:rsidRPr="00CA48EF" w:rsidRDefault="00545183" w:rsidP="00CA48EF">
      <w:pPr>
        <w:pStyle w:val="Kilde"/>
      </w:pPr>
      <w:r w:rsidRPr="00CA48EF">
        <w:t>Kilde: SSB, statistikkbyråene i Sverige og Danmark og Eurostat Food price monitoring tool</w:t>
      </w:r>
    </w:p>
    <w:p w14:paraId="25821743" w14:textId="77777777" w:rsidR="00545183" w:rsidRPr="00CA48EF" w:rsidRDefault="00545183" w:rsidP="00CA48EF">
      <w:r w:rsidRPr="00CA48EF">
        <w:t>Matvarer og alkoholfrie drikkevarer utgjør ifølge vektene i SSBs konsumprisindeks 10,5 pst. av forbruksutgiftene til norske husholdninger. Matvareprisene er høye sammenlignet med mange andre land, men prisforskjellen har blitt redusert de siste årene. Prisnivået påvirkes av blant annet kostnads- og lønnsnivå, geografiske forhold, konkurranseforhold og valuta. I tillegg er norske råvarepriser høyere enn i nabolandene, blant annet som følge av landbrukspolitikken, herunder tollvernet. Ifølge Eurostat/SSB lå prisnivået på matvarer og alkoholfrie drikkevarer i Norge 31 pst. over gjennomsnittsnivået for EU-27 i 2024, mot 46 pst. over EU-27 i 2022. Av matvarene er det fisk som, relativt sett, er billigst i Norge sammenlignet med EU-27, mens kjøtt er dyrest. Prisnivået på alle varer og tjenester til konsum i husholdningene var 24 pst. høyere i Norge enn gjennomsnittet i EU-27 i 2024.</w:t>
      </w:r>
    </w:p>
    <w:p w14:paraId="0AC318E5" w14:textId="77777777" w:rsidR="00545183" w:rsidRPr="00CA48EF" w:rsidRDefault="00545183" w:rsidP="00CA48EF">
      <w:pPr>
        <w:pStyle w:val="avsnitt-undertittel"/>
      </w:pPr>
      <w:r w:rsidRPr="00CA48EF">
        <w:t>Grensehandelen</w:t>
      </w:r>
    </w:p>
    <w:p w14:paraId="799EC9DA" w14:textId="77777777" w:rsidR="00545183" w:rsidRPr="00CA48EF" w:rsidRDefault="00545183" w:rsidP="00CA48EF">
      <w:r w:rsidRPr="00CA48EF">
        <w:t>Etter mange år med vekst i grensehandelen, ga koronatiltakene fra 12. mars 2020 nær full stans i grensehandelen. I andre halvår 2021 tok grensehandelen seg litt opp etter at restriksjonene ble hevet. Fra 2023 til 2025 har SSB beregnet at grensehandelen økte fra 9,3 til 11,4 mrd. kroner årlig, jf. fig. 4.2. SSB endret metoden for datainnsamling fra 1. januar 2023, og tall fra da av er ikke direkte sammenlignbare med tidligere år.</w:t>
      </w:r>
    </w:p>
    <w:p w14:paraId="5BB2A708" w14:textId="77777777" w:rsidR="00545183" w:rsidRPr="00CA48EF" w:rsidRDefault="00545183" w:rsidP="00CA48EF">
      <w:r w:rsidRPr="00CA48EF">
        <w:t>Svekkelsen av den norske kronen sammenlignet med den svenske, har bidratt til at det har vært mindre penger å spare enn før på å gjøre innkjøp på andre siden av grensen. Fra 1. april senkes momsen på mat fra 12 til 6 pst. i Sverige, og den siste tiden er den norske krona styrket mot den svenske. Begge deler trekker i retning av at det kan bli mer å spare på grensehandel. Kjøp av mat- og dagligvarer utgjorde 4,6 mrd. kroner i 2025, tilsvarende 40,5 pst. av den totale grensehandelen. Statistikken skiller ikke på grupper av matvarer.</w:t>
      </w:r>
    </w:p>
    <w:p w14:paraId="6FBEBB0A" w14:textId="19AAABCF" w:rsidR="00545183" w:rsidRPr="00CA48EF" w:rsidRDefault="00CA48EF" w:rsidP="00CA48EF">
      <w:r w:rsidRPr="00CA48EF">
        <w:rPr>
          <w:noProof/>
        </w:rPr>
        <w:lastRenderedPageBreak/>
        <w:drawing>
          <wp:inline distT="0" distB="0" distL="0" distR="0" wp14:anchorId="689BB252" wp14:editId="05AEB036">
            <wp:extent cx="6086475" cy="2886075"/>
            <wp:effectExtent l="0" t="0" r="0" b="0"/>
            <wp:docPr id="96"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31A665F" w14:textId="77777777" w:rsidR="00545183" w:rsidRPr="00CA48EF" w:rsidRDefault="00545183" w:rsidP="00CA48EF">
      <w:pPr>
        <w:pStyle w:val="figur-tittel"/>
      </w:pPr>
      <w:r w:rsidRPr="00CA48EF">
        <w:t>Grensehandel per kvartal og år 2022–2025. Mill. kroner.</w:t>
      </w:r>
    </w:p>
    <w:p w14:paraId="26D6082E" w14:textId="77777777" w:rsidR="00545183" w:rsidRPr="00CA48EF" w:rsidRDefault="00545183" w:rsidP="00CA48EF">
      <w:pPr>
        <w:pStyle w:val="Kilde"/>
      </w:pPr>
      <w:r w:rsidRPr="00CA48EF">
        <w:t>Kilde: SSB</w:t>
      </w:r>
    </w:p>
    <w:p w14:paraId="7C0492FE" w14:textId="77777777" w:rsidR="00545183" w:rsidRPr="00CA48EF" w:rsidRDefault="00545183" w:rsidP="00CA48EF">
      <w:pPr>
        <w:pStyle w:val="Overskrift2"/>
      </w:pPr>
      <w:r w:rsidRPr="00CA48EF">
        <w:t>Matpolitikken</w:t>
      </w:r>
    </w:p>
    <w:p w14:paraId="568819A7" w14:textId="77777777" w:rsidR="00545183" w:rsidRPr="00CA48EF" w:rsidRDefault="00545183" w:rsidP="00CA48EF">
      <w:r w:rsidRPr="00CA48EF">
        <w:t>All mat som blir omsatt i Norge skal være trygg og uten farlige smitte- og fremmedstoffer. Selv om vi hvert år opplever større og mindre utbrudd av matbårne infeksjoner, forekommer matbåren sykdom i mindre grad i Norge enn i mange andre land.</w:t>
      </w:r>
    </w:p>
    <w:p w14:paraId="3E4CED6A" w14:textId="77777777" w:rsidR="00545183" w:rsidRPr="00CA48EF" w:rsidRDefault="00545183" w:rsidP="00CA48EF">
      <w:r w:rsidRPr="00CA48EF">
        <w:t>God plante- og dyrehelse er grunnleggende for mattrygghet, og en viktig innsatsfaktor for norsk landbruks verdiskaping og konkurranseevne, og for en bærekraftig matproduksjon.</w:t>
      </w:r>
    </w:p>
    <w:p w14:paraId="283CDBDE" w14:textId="77777777" w:rsidR="00545183" w:rsidRPr="00CA48EF" w:rsidRDefault="00545183" w:rsidP="00CA48EF">
      <w:r w:rsidRPr="00CA48EF">
        <w:t>Husdyrene har lite produksjonssykdommer, få smittsomme sykdommer og det er lite smitte mellom dyr og mennesker i Norge. Geografiske forhold, et kjølig klima, lite livdyrimport og gode overvåkings- og kontrolltiltak som næringen slutter opp om, er av stor betydning. Den gode situasjonen skyldes også målrettet arbeid og god samhandling mellom norske myndigheter, husdyrnæringene og forsknings- og forvaltningsinstitusjonene.</w:t>
      </w:r>
    </w:p>
    <w:p w14:paraId="41CB9DC1" w14:textId="77777777" w:rsidR="00545183" w:rsidRPr="00CA48EF" w:rsidRDefault="00545183" w:rsidP="00CA48EF">
      <w:r w:rsidRPr="00CA48EF">
        <w:t>Norsk dyrehelse er under press fra omverdenen, og i løpet av de siste årene har gamle, kjente husdyrsykdommer dukket opp igjen i tillegg til utbrudd av sykdommer vi ikke har hatt tidligere. Det er blant annet påvist storfetuberkulose som vi ikke har hatt på mange år. I 2025 har det også vært utbrudd av fugleinfluensa hos villfugl og i en kommersiell fjørfebesetning i Nordland. Endret klima og høyere temperaturer har betydning for risikobildet, og vi må være forberedt på nye utbrudd av dyresykdommer og sykdommer som smitter mellom dyr og mennesker. Situasjonen krever økt bevissthet, overvåking og beredskap.</w:t>
      </w:r>
    </w:p>
    <w:p w14:paraId="3B6FC13E" w14:textId="77777777" w:rsidR="00545183" w:rsidRPr="00CA48EF" w:rsidRDefault="00545183" w:rsidP="00CA48EF">
      <w:r w:rsidRPr="00CA48EF">
        <w:t xml:space="preserve">Plantehelsen i Norge anses som god, men svakheter i plantehelseregelverket og importkontrollen truer plantehelsen. Import av planter utgjør en betydelig risiko for å introdusere nye, alvorlige planteskadegjørere. Det er en stor vekst i import av planter. Tall fra SSB viste at det i 2025 ble det importert 96,6 mill. levende planter mot 25,4 mill. i 2004. Risikoen ved import forsterkes av manglende importkontroll, fravær av systematisk overvåking og utilstrekkelig oversikt </w:t>
      </w:r>
      <w:r w:rsidRPr="00CA48EF">
        <w:lastRenderedPageBreak/>
        <w:t>over skadegjørere nasjonalt, i tillegg til klimaendringer og reduksjon i tilgang på plantevernmidler. Mattilsynet har, som tidligere år, gjort funn av plantevernmiddelrester og mykotoksiner i importerte varer. Det er også viktig å kjenne til forekomst av plantevernmidler og deres metabolitter i vann.</w:t>
      </w:r>
    </w:p>
    <w:p w14:paraId="49552FFB" w14:textId="77777777" w:rsidR="00545183" w:rsidRPr="00CA48EF" w:rsidRDefault="00545183" w:rsidP="00CA48EF">
      <w:r w:rsidRPr="00CA48EF">
        <w:t>Antibiotikaresistens er en av de alvorligste truslene mot menneskers og dyrs helse. Et høyt forbruk av antibiotika øker forekomsten av resistente bakterier. Den gode situasjonen i Norge skyldes blant annet god helse hos dyrene, samt en restriktiv praksis for bruk av antimikrobielle preparater.</w:t>
      </w:r>
    </w:p>
    <w:p w14:paraId="641E7C75" w14:textId="77777777" w:rsidR="00545183" w:rsidRPr="00CA48EF" w:rsidRDefault="00545183" w:rsidP="00CA48EF">
      <w:r w:rsidRPr="00CA48EF">
        <w:t xml:space="preserve">Meld. St. 8 (2024–2025) </w:t>
      </w:r>
      <w:r w:rsidRPr="00CA48EF">
        <w:rPr>
          <w:rStyle w:val="kursiv"/>
        </w:rPr>
        <w:t>Dyrevelferd</w:t>
      </w:r>
      <w:r w:rsidRPr="00CA48EF">
        <w:t xml:space="preserve"> peker ut en overordnet retning for en kunnskapsbasert og stegvis forbedring av dyrevelferden. Vurderinger knyttet til dyrevelferd må ses i sammenheng med andre viktige hensyn, som dyrehelse og mattrygghet, konkurransekraft og økonomi.</w:t>
      </w:r>
    </w:p>
    <w:p w14:paraId="00999144" w14:textId="77777777" w:rsidR="00545183" w:rsidRPr="00CA48EF" w:rsidRDefault="00545183" w:rsidP="00CA48EF">
      <w:r w:rsidRPr="00CA48EF">
        <w:t>God dyrevelferd er et mål i seg selv. God dyrehelse er en forutsetning for god dyrevelferd. Høye dyrevelferdskrav, sammen med god dyrehelse og lavt forbruk av antibiotika, utgjør en viktig merverdi for den norske matproduksjonen. Det er gjort mye arbeid for å styrke dyrevelferden, spesielt av næringene selv. Det er likevel rom for forbedringer. Tilstrekkelig plass, og varierte og stimulerende miljøer har stor betydning for dyrs velferd.</w:t>
      </w:r>
    </w:p>
    <w:p w14:paraId="1E667B61" w14:textId="77777777" w:rsidR="00545183" w:rsidRPr="00CA48EF" w:rsidRDefault="00545183" w:rsidP="00CA48EF">
      <w:r w:rsidRPr="00CA48EF">
        <w:t>God faglig beredskap, kunnskapsutvikling og formidling er avgjørende for å nå matpolitiske mål, og for å sikre en kunnskapsbasert forvaltning. Arbeidet for trygg mat må stadig tilpasses nye trender, endrede klimatiske forhold, og utviklingen i det globale matvaremarkedet og forsyningskjedene. Endringene kan skape nye muligheter, som for eksempel at nye ressurser kan brukes til mat, fôr og gjødsel, men også nye trusler, slik som økt fare for utvikling av antibiotikaresistens eller overføring av sykdom fra dyr til mennesker.</w:t>
      </w:r>
    </w:p>
    <w:p w14:paraId="5C97E904" w14:textId="77777777" w:rsidR="00545183" w:rsidRPr="00CA48EF" w:rsidRDefault="00545183" w:rsidP="00CA48EF">
      <w:r w:rsidRPr="00CA48EF">
        <w:t>Hoveddelen av regelverket på matområdet er harmonisert innenfor EØS. EØS-avtalen krever at regelverket i EU og Norge så raskt som mulig skal være det samme. Regjeringen legger vekt på tidlig involvering av interessentene, tydelige posisjoner og målrettet innsats i regelverksutviklingen.</w:t>
      </w:r>
    </w:p>
    <w:p w14:paraId="4AD32D4F" w14:textId="77777777" w:rsidR="00545183" w:rsidRPr="00CA48EF" w:rsidRDefault="00545183" w:rsidP="00CA48EF">
      <w:r w:rsidRPr="00CA48EF">
        <w:t>Tilstrekkelig tilgang på veterinærtjenester er vesentlig av hensyn til dyrevelferd, dyrehelse, mattrygghet og landbruk i hele landet.</w:t>
      </w:r>
    </w:p>
    <w:p w14:paraId="227E129B" w14:textId="77777777" w:rsidR="00545183" w:rsidRPr="00CA48EF" w:rsidRDefault="00545183" w:rsidP="00CA48EF">
      <w:pPr>
        <w:pStyle w:val="Overskrift1"/>
      </w:pPr>
      <w:r w:rsidRPr="00CA48EF">
        <w:t>Importvernet og internasjonale forhold</w:t>
      </w:r>
    </w:p>
    <w:p w14:paraId="599C9528" w14:textId="77777777" w:rsidR="00545183" w:rsidRPr="00CA48EF" w:rsidRDefault="00545183" w:rsidP="00CA48EF">
      <w:r w:rsidRPr="00CA48EF">
        <w:t>Dette kapitlet gir en oversikt over internasjonale forhold og hvordan de påvirker det norske markedet. I kapittel 5.1 beskrives generelle internasjonale forhold. I kapittel 5.2 beskrives utviklingen i internasjonale matvaremarkeder, og i kapittel 5.3 omtales import og eksport av landbruksvarer. I kapittel 5.4 beskrives Verdens Handelsorganisasjon (World Trade Organization –WTO) og landbruksavtalen spesielt. I kapittel 5.5 beskrives EUs landbrukspolitikk, mens kapittel 5.6 beskriver forhandlinger om handelsavtaler.</w:t>
      </w:r>
    </w:p>
    <w:p w14:paraId="6712F8FE" w14:textId="77777777" w:rsidR="00545183" w:rsidRPr="00CA48EF" w:rsidRDefault="00545183" w:rsidP="00CA48EF">
      <w:pPr>
        <w:pStyle w:val="Overskrift2"/>
      </w:pPr>
      <w:r w:rsidRPr="00CA48EF">
        <w:t>Internasjonale forhold</w:t>
      </w:r>
    </w:p>
    <w:p w14:paraId="5DE723D4" w14:textId="77777777" w:rsidR="00545183" w:rsidRPr="00CA48EF" w:rsidRDefault="00545183" w:rsidP="00CA48EF">
      <w:r w:rsidRPr="00CA48EF">
        <w:t xml:space="preserve">Handel bidrar til økonomisk vekst og utvikling, og utviklingen over tid har gått i retning av reduserte handelsbarrierer og økt handel. FNs organisasjon for handel og utvikling (UNCTAD) </w:t>
      </w:r>
      <w:r w:rsidRPr="00CA48EF">
        <w:lastRenderedPageBreak/>
        <w:t>anslår at verdenshandelen med varer økte med 6 pst. i 2026. Samtidig forventes det at den økonomiske veksten i 2025 og 2026 blir på 2,6 pst, ned fra 2,9 pst i 2024.</w:t>
      </w:r>
    </w:p>
    <w:p w14:paraId="07566A04" w14:textId="77777777" w:rsidR="00545183" w:rsidRPr="00CA48EF" w:rsidRDefault="00545183" w:rsidP="00CA48EF">
      <w:r w:rsidRPr="00CA48EF">
        <w:t>Rammene for tollvernet for norske jordbruksvarer er gitt gjennom Norges internasjonale avtaler. Det maksimalt tillatte tollnivå for jordbruksvarene går frem av Norges WTO-forpliktelser. Norge har inngått frihandelsavtaler, der handelspartene får tilgang til det norske markedet til reduserte tollsatser eller gjennom tollfrie kvoter. Videre har Norge på ensidig basis gitt tollettelser til utviklingsland gjennom ordningen for generelle tollpreferanser (GSP). Innenfor denne ordningen gis utviklingslandene ulik grad av tollettelser avhengig av utviklingsnivå og produkt.</w:t>
      </w:r>
    </w:p>
    <w:p w14:paraId="192DC172" w14:textId="77777777" w:rsidR="00545183" w:rsidRPr="00CA48EF" w:rsidRDefault="00545183" w:rsidP="00CA48EF">
      <w:r w:rsidRPr="00CA48EF">
        <w:t>Den senere tiden har man opplevd økt geopolitisk spenning, mer tilspisset økonomisk konkurranse, og at handelspolitikk og globale verdikjeder benyttes i rivaliseringen mellom stormaktene. Verdens Handelsorganisasjon (WTO), som har en sentral rolle i internasjonal handelspolitikk, har vært preget av uløste problemer, særlig knyttet til evnen til å inngå nye avtaler. Norske myndigheter støtter opp om WTO som fundamentet for et regelbasert globalt handelssystem, som Norge, som en åpen økonomi, er helt avhengig av.</w:t>
      </w:r>
    </w:p>
    <w:p w14:paraId="0B62E96A" w14:textId="77777777" w:rsidR="00545183" w:rsidRPr="00CA48EF" w:rsidRDefault="00545183" w:rsidP="00CA48EF">
      <w:r w:rsidRPr="00CA48EF">
        <w:t>Krigen i Ukraina og stormaktsrivalisering har gjennom flere år påvirket handelsstrømmer og handelspolitiske virkemidler. De siste måneders utvikling med krigen i Iran, og tidvis stenging av Hormuzstredet, har medført betydelig høyere energipriser, og dermed økte kostnader og markedsforstyrrelser for en lang rekke varer. Dette understreker at våre forsyningslinjer kan være sårbare. De geopolitiske motsetningene man opplever i dag, skaper usikkerhet og kan også over tid endre handelen mellom land og regioner.</w:t>
      </w:r>
    </w:p>
    <w:p w14:paraId="6CA1476B" w14:textId="77777777" w:rsidR="00545183" w:rsidRPr="00CA48EF" w:rsidRDefault="00545183" w:rsidP="00CA48EF">
      <w:r w:rsidRPr="00CA48EF">
        <w:t>Handelspolitikk ses i økende grad i sammenheng med sikkerhetspolitikk og energipolitikk. Dette gir seg uttrykk i prioriteringene som gjøres av viktige aktører globalt. EU vektlegger konkurransekraft, grønn omstilling og regulering, samt åpen strategisk autonomi og sikkerhet. USA er opptatt av å redusere handelsunderskuddet, som de mener bl.a. har oppstått som følge av handelspolitiske virkemidler hos land som eksporterer til USA. Økte tollsatser, og ulike tollsatser overfor ulike land, har vært benyttet som et virkemiddel fra USAs side. Kina preges på sin side av globale ambisjoner og sterk statlig styring av økonomien, og har bygd opp produksjonskapasitet i enkeltsektorer som langt overgår etterspørselen i verdensmarkedet. Dette har ført til kinesisk markedsdominans og fallende globale priser. Den sterke veksten i Indias økonomi fortsetter.</w:t>
      </w:r>
    </w:p>
    <w:p w14:paraId="023DD1C1" w14:textId="77777777" w:rsidR="00545183" w:rsidRPr="00CA48EF" w:rsidRDefault="00545183" w:rsidP="00CA48EF">
      <w:r w:rsidRPr="00CA48EF">
        <w:t>Etter store svingninger i prisen på bulkfrakt de første årene på 2020-tallet, var prisene mer stabile i 2024. I 2025 økte imidlertid internasjonale fraktpriser igjen, som følge av uro i handelspolitikken og utviklingen i Midtøsten. Blant annet førte Irans trusler om å stenge Hormuzstredet til oppgang i prisene, selv om blokaden ikke ble iverksatt. Krigen i Iran og usikkerhet med tidvis stenging av Hormuzstredet i 2026 har ført til økte fraktpriser, så vel som økte energipriser.</w:t>
      </w:r>
    </w:p>
    <w:p w14:paraId="18A49296" w14:textId="77777777" w:rsidR="00545183" w:rsidRPr="00CA48EF" w:rsidRDefault="00545183" w:rsidP="00CA48EF">
      <w:r w:rsidRPr="00CA48EF">
        <w:t>Høye energipriser øker kostnadene i produksjonen av mat, og dermed de globale matvareprisene. Prisen på naturgass påvirker norske produsenter gjennom både energikostnader og energipriser. De første månedene av 2026 har prisene vært preget av stor ustabilitet. Etter USAs bombing i Iran, og usikkerheten rundt frakt av olje og gass ut gjennom Hormuzstredet har prisene steget kraftig, og deretter vært svært volatile.</w:t>
      </w:r>
    </w:p>
    <w:p w14:paraId="7C98442E" w14:textId="77777777" w:rsidR="00545183" w:rsidRPr="00CA48EF" w:rsidRDefault="00545183" w:rsidP="00CA48EF">
      <w:r w:rsidRPr="00CA48EF">
        <w:lastRenderedPageBreak/>
        <w:t>Den norske kronen har vært svak siden høsten 2022, og i 2025 var gjennomsnittskursen mot euro og amerikanske dollar på henholdsvis 11,72 kroner og 10,39 kroner. Årsgjennomsnittet var 1 pst. høyere enn i 2024 for euro, mens kronen styrket seg mot amerikanske dollar. Urolige økonomiske tider bidrar normalt til en svakere krone, mens høy oljepris drar i motsatt retning. Per januar 2026 var det forventet at kronen skulle styrke seg mot både euro og amerikanske dollar fremover.</w:t>
      </w:r>
    </w:p>
    <w:p w14:paraId="787C98AF" w14:textId="77777777" w:rsidR="00545183" w:rsidRPr="00CA48EF" w:rsidRDefault="00545183" w:rsidP="00CA48EF">
      <w:r w:rsidRPr="00CA48EF">
        <w:t>Prisene på mineralgjødsel (kunstgjødsel) påvirker kostnadene i planteproduksjonene. I juli 2025 informerte Felleskjøpet Agri om at de ikke lenger ville sette langsiktige gjødselpriser i det norske markedet, men justere prisene oftere i takt med utviklingen i det globale markedet. Prisene på energi og viktige råvarer er i sin tur bestemmende for prisen på mineralgjødsel. I 2025 økte prisene fra et lavere, stabilt nivå i 2024. Blant årsakene var høye priser på innsatsfaktorer og handelsrestriksjoner som følge av sanksjoner. I starten av 2026 sank de internasjonale prisene som følge av lavere etterspørsel og fall i gassprisene. Med uroen i Midtøsten og usikkerheten rundt eksport ut Hormuzstredet har prisene økt vesentlig.</w:t>
      </w:r>
    </w:p>
    <w:p w14:paraId="5EFA7B11" w14:textId="77777777" w:rsidR="00545183" w:rsidRPr="00CA48EF" w:rsidRDefault="00545183" w:rsidP="00CA48EF">
      <w:r w:rsidRPr="00CA48EF">
        <w:t>Handelspolitikken preges av balansegangen mellom nasjonale interesser og en tettere integrasjon i den globale økonomien. Handelspolitiske motsetninger mellom land øker og globale handelsstrømmer endres. Det er tendenser til økt regionalisering og antydninger til økonomisk fragmentering mellom enkelte land og industrier. Verdenshandelen har likevel fortsatt å vokse, men veksten har vært særlig drevet av handel med tjenester. Bildet er sammensatt med betydelig grad av usikkerhet for fremtiden.</w:t>
      </w:r>
    </w:p>
    <w:p w14:paraId="4A502101" w14:textId="77777777" w:rsidR="00545183" w:rsidRPr="00CA48EF" w:rsidRDefault="00545183" w:rsidP="00CA48EF">
      <w:r w:rsidRPr="00CA48EF">
        <w:t>Regjeringen vil ivareta norske landbruksinteresser i internasjonale handelsforhandlinger hvor landbruk inngår, i samsvar med regjeringens mål for landbrukspolitikken.</w:t>
      </w:r>
    </w:p>
    <w:p w14:paraId="7F0EF76E" w14:textId="77777777" w:rsidR="00545183" w:rsidRPr="00CA48EF" w:rsidRDefault="00545183" w:rsidP="00CA48EF">
      <w:pPr>
        <w:pStyle w:val="Overskrift2"/>
      </w:pPr>
      <w:r w:rsidRPr="00CA48EF">
        <w:t>Utviklingen i internasjonale matvaremarkeder</w:t>
      </w:r>
    </w:p>
    <w:p w14:paraId="7C372F84" w14:textId="77777777" w:rsidR="00545183" w:rsidRPr="00CA48EF" w:rsidRDefault="00545183" w:rsidP="00CA48EF">
      <w:r w:rsidRPr="00CA48EF">
        <w:t>Som omtalt har det de siste årene vært økt geopolitisk spenning. Økte kostnader har gitt økte matvarepriser. Det har vært betydelige prissvingninger for de ulike råvaregruppene.</w:t>
      </w:r>
    </w:p>
    <w:p w14:paraId="6C26E532" w14:textId="77777777" w:rsidR="00545183" w:rsidRPr="00CA48EF" w:rsidRDefault="00545183" w:rsidP="00CA48EF">
      <w:r w:rsidRPr="00CA48EF">
        <w:t>Figur 5.1 viser FAOs prisindeks for matråvarer for perioden 2006–2025. Etter Russlands invasjon av Ukraina nådde FAOs matvareprisindeks i mars 2022 sitt høyeste nivå siden den ble etablert i 1990, deretter falt indeksverdien gjennom 2023. I 2024 snudde trenden og prisene økte gradvis gjennom 2024 og første halvår av 2025. I 2026 har prisene økt med 3,5 pst. siden januar, og alle varekategorier har hatt prisvekst. Prisveksten i mars er bl.a. knyttet til sterkt økte energipriser som følge av konflikten i Midtøsten.</w:t>
      </w:r>
    </w:p>
    <w:p w14:paraId="2B338DF3" w14:textId="2BA2AAB6" w:rsidR="00545183" w:rsidRPr="00CA48EF" w:rsidRDefault="00CA48EF" w:rsidP="00CA48EF">
      <w:r w:rsidRPr="00CA48EF">
        <w:rPr>
          <w:noProof/>
        </w:rPr>
        <w:lastRenderedPageBreak/>
        <w:drawing>
          <wp:inline distT="0" distB="0" distL="0" distR="0" wp14:anchorId="236F57DB" wp14:editId="20E5D17F">
            <wp:extent cx="6086475" cy="2886075"/>
            <wp:effectExtent l="0" t="0" r="0" b="0"/>
            <wp:docPr id="98"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3D97492" w14:textId="77777777" w:rsidR="00545183" w:rsidRPr="00CA48EF" w:rsidRDefault="00545183" w:rsidP="00CA48EF">
      <w:pPr>
        <w:pStyle w:val="figur-tittel"/>
      </w:pPr>
      <w:r w:rsidRPr="00CA48EF">
        <w:t>FAOs prisindeks for matråvarer 2006–2025. Gjennomsnitt 2014–2016=100.</w:t>
      </w:r>
    </w:p>
    <w:p w14:paraId="785A084F" w14:textId="77777777" w:rsidR="00545183" w:rsidRPr="00CA48EF" w:rsidRDefault="00545183" w:rsidP="00CA48EF">
      <w:pPr>
        <w:pStyle w:val="Kilde"/>
      </w:pPr>
      <w:r w:rsidRPr="00CA48EF">
        <w:t>Kilde: FAO</w:t>
      </w:r>
    </w:p>
    <w:p w14:paraId="30FDC7E5" w14:textId="77777777" w:rsidR="00545183" w:rsidRPr="00CA48EF" w:rsidRDefault="00545183" w:rsidP="00CA48EF">
      <w:pPr>
        <w:pStyle w:val="avsnitt-undertittel"/>
      </w:pPr>
      <w:r w:rsidRPr="00CA48EF">
        <w:t>Makroøkonomisk utvikling</w:t>
      </w:r>
    </w:p>
    <w:p w14:paraId="12EA6626" w14:textId="77777777" w:rsidR="00545183" w:rsidRPr="00CA48EF" w:rsidRDefault="00545183" w:rsidP="00CA48EF">
      <w:r w:rsidRPr="00CA48EF">
        <w:t>Global vekst holdt seg oppe gjennom første halvår av 2025, til tross for geopolitiske spenninger og tiltakende handelskrig etter Trump administrasjonens kunngjøring av globale tollsatser i april 2025. I G20, som utgjør over 80 pst. av verdensøkonomien, økte aktiviteten med omtrent 0,9 pst. fra første til andre kvartal i 2025, ifølge OECD. Dette kommer etter en vekst på 0,7 pst. i første kvartal. Økt vareproduksjon som følge av fremskyndede leveranser i forkant av varslede tolløkninger bidro til å holde aktiviteten oppe. Få land svarte med gjensidige tolltiltak, noe som bidro til at økonomisk aktivitet og handel klarte seg bedre enn antatt. Veksten i global økonomi holdt seg overraskende godt gjennom 2025, og endte til slutt på i overkant av 3 pst. Dette er på linje med gjennomsnittet de siste tjue årene. Aktiviteten har blitt drevet av lavere inflasjon, lavere renter og ekspansiv budsjettpolitikk i flere store økonomier. Store teknologiinvesteringer knyttet til kunstig intelligens, særlig i USA, har også bidratt til å løfte aktiviteten. Samtidig har økte forsvarsinvesteringer stimulert aktivitet i Europa.</w:t>
      </w:r>
    </w:p>
    <w:p w14:paraId="455D7DFF" w14:textId="77777777" w:rsidR="00545183" w:rsidRPr="00CA48EF" w:rsidRDefault="00545183" w:rsidP="00CA48EF">
      <w:r w:rsidRPr="00CA48EF">
        <w:t>Usikkerheten fremover er stor. USAs tolløkninger og angrepet på bl.a. Venezuela og Iran innebærer økt risiko for forstyrrelser i oljemarkedet, som vil gi høye energi kostnader med dets konsekvenser for global vekst. En videre tilspissing av handelskonflikten mellom USA og Kina eller USA og EU utgjør også en åpenbar nedsiderisiko for global aktivitet.</w:t>
      </w:r>
    </w:p>
    <w:p w14:paraId="2EB77056" w14:textId="77777777" w:rsidR="00545183" w:rsidRPr="00CA48EF" w:rsidRDefault="00545183" w:rsidP="00CA48EF">
      <w:r w:rsidRPr="00CA48EF">
        <w:t xml:space="preserve">I IMFs seneste «World Economic Outlook» fra april ventes den globale økonomien å vokse med 3,1 pst. i 2026, ned fra 3,3 pst. ved tidligere anslag. Prisene på olje, gass og gjødsel har steget kraftig grunnet blokkeringen av Hormuzstredet. IMF venter med det også en høyere inflasjon på 4,4 pst. i år, som er 0,6 pst. høyere enn ventet i januar. IMFs prognoser forutsetter en relativt kortvarig konflikt med midlertidige forstyrrelser i energimarkedene. I mer ugunstige scenarioer, der energiprisene holder seg høye ut året, vil den globale veksten avta og inflasjonen øke betydelig mer. IMF påpeker at virkningen på fremvoksende økonomier, vil være </w:t>
      </w:r>
      <w:r w:rsidRPr="00CA48EF">
        <w:lastRenderedPageBreak/>
        <w:t>nesten dobbel så stor som på mer utviklede økonomier. Lavinntektsland som importerer store volumer mat og energi vil bli særlig hardt rammet.</w:t>
      </w:r>
    </w:p>
    <w:p w14:paraId="4E5D5EC5" w14:textId="77777777" w:rsidR="00545183" w:rsidRPr="00CA48EF" w:rsidRDefault="00545183" w:rsidP="00CA48EF">
      <w:r w:rsidRPr="00CA48EF">
        <w:t>Det norske forbrukermarkedet har vært stabilt, tross uro internasjonalt og prisvekst på mat- og drikkevarer. Konsekvensene av de internasjonale forholdene for Norge har først og fremst vært knyttet til kronekurs, prisutvikling på råvarer og innsatsfaktorer, og dermed også på matpriser for forbrukeren, ikke bortfall av produksjon eller varer.</w:t>
      </w:r>
    </w:p>
    <w:p w14:paraId="6F098900" w14:textId="77777777" w:rsidR="00545183" w:rsidRPr="00CA48EF" w:rsidRDefault="00545183" w:rsidP="00CA48EF">
      <w:r w:rsidRPr="00CA48EF">
        <w:t>For Norge, som en liten og åpen økonomi, er det avgjørende å opprettholde gode handelsforbindelser. Norge fortsetter å prioritere samarbeid i multilaterale fora som WTO og FAO. Arbeidet i WTO for å fremme en åpen og regelbasert verdenshandel er viktig for Norge og for vår matvareberedskap, se også omtale i kapittel 5.4. Samtidig styrker Norge sin nasjonale beredskap og produksjon for å sikre matvareforsyningen i møte med internasjonale utfordringer.</w:t>
      </w:r>
    </w:p>
    <w:p w14:paraId="5BD9B23E" w14:textId="77777777" w:rsidR="00545183" w:rsidRPr="00CA48EF" w:rsidRDefault="00545183" w:rsidP="00CA48EF">
      <w:pPr>
        <w:pStyle w:val="avsnitt-undertittel"/>
      </w:pPr>
      <w:r w:rsidRPr="00CA48EF">
        <w:t>Matsikkerhet og ernæring globalt</w:t>
      </w:r>
    </w:p>
    <w:p w14:paraId="4997EE6E" w14:textId="77777777" w:rsidR="00545183" w:rsidRPr="00CA48EF" w:rsidRDefault="00545183" w:rsidP="00CA48EF">
      <w:r w:rsidRPr="00CA48EF">
        <w:t>Ifølge FAO er mellom 638 og 720 mill. mennesker, tilsvarende rundt 7,8–8,8 pst. av verdens befolkning, rammet av sult og underernæring globalt. Dette er en liten nedgang siden 2022, grunnet bedret status blant annet i Sørøst-Asia og Sør-Amerika. Krig, konflikt og økte utfordringer med tørke og ekstremvær er de viktigste årsakene til matvarekriser, som i Sudan der 41 pst. av befolkningen er rammet av akutt matvaremangel.</w:t>
      </w:r>
    </w:p>
    <w:p w14:paraId="64A2E01B" w14:textId="77777777" w:rsidR="00545183" w:rsidRPr="00CA48EF" w:rsidRDefault="00545183" w:rsidP="00CA48EF">
      <w:r w:rsidRPr="00CA48EF">
        <w:t>Koronapandemien, klimakrisen, regionale konflikter og krigen i Ukraina, prisøkninger og tilbudssvikt fra sentrale eksportører av matvarer og innsatsmidler har kommet på toppen av andre lokale og globale kriser som har gitt økt matmangel i verden de siste årene. Samtidig har det blitt mer utfordrende for bønder over hele verden å produsere mat, fordi priser på drivstoff, energi og kunstgjødsel har vært høye. Dette komplekset av utfordringer utgjør en økende trussel for importavhengige og politisk ustabile land – både humanitært, sosialt og sikkerhetspolitisk.</w:t>
      </w:r>
    </w:p>
    <w:p w14:paraId="577C4619" w14:textId="77777777" w:rsidR="00545183" w:rsidRPr="00CA48EF" w:rsidRDefault="00545183" w:rsidP="00CA48EF">
      <w:r w:rsidRPr="00CA48EF">
        <w:t>Risiko for en forverring av den globale matsikkerhetssituasjonen øker dag for dag som følge av stengningen av Hormuzstredet. Ifølge FAO transporteres 20 til 45 pst. av sentrale innsatsfaktorer til landbruket gjennom Hormuzstredet. Gode tall for kornproduksjon globalt har foreløpig bidratt til å dempe effekten på globale matvarepriser, men økte energi og gjødselpriser kan føre til lavere produksjon globalt med konsekvenser for globale matvarepriser på sikt. Situasjonen rammer avlingssesong og matsikkerhetssituasjon regionalt, særlig det Sørlige Asia, Øst- Afrika og Midtøsten. Ved endringer i avlingsnivå i Brasil og Thailand vil en kunne se systemiske konsekvenser. Andre faktorer, som ekstremvær og værfenomen som El Niño vil også ha betydning og kan potensielt forsterke den eksisterende krisen.</w:t>
      </w:r>
    </w:p>
    <w:p w14:paraId="559A0233" w14:textId="77777777" w:rsidR="00545183" w:rsidRPr="00CA48EF" w:rsidRDefault="00545183" w:rsidP="00CA48EF">
      <w:pPr>
        <w:pStyle w:val="Overskrift2"/>
      </w:pPr>
      <w:r w:rsidRPr="00CA48EF">
        <w:t>Import og eksport</w:t>
      </w:r>
    </w:p>
    <w:p w14:paraId="1053458F" w14:textId="77777777" w:rsidR="00545183" w:rsidRPr="00CA48EF" w:rsidRDefault="00545183" w:rsidP="00CA48EF">
      <w:r w:rsidRPr="00CA48EF">
        <w:t>Norge importerte jordbruksvarer i 2025 til en verdi av 125,5 mrd. kroner, en økning på 6,1 pst. målt i verdi. Målt i mengde økte importen med 4,9 pst. Som følge av underskudd i det norske markedet i 2025 økte importen av kjøtt og kjøttvarer med hele 45 pst. sammenlignet med året før. Importen av frukt og grønt økte også. Importen av korn gikk derimot ned med 8 pst. i 2025, noe som kan forklares med en betydelig økning i norsk kornproduksjon både i 2024 og 2025.</w:t>
      </w:r>
    </w:p>
    <w:p w14:paraId="65A0290F" w14:textId="77777777" w:rsidR="00545183" w:rsidRPr="00CA48EF" w:rsidRDefault="00545183" w:rsidP="00CA48EF">
      <w:r w:rsidRPr="00CA48EF">
        <w:lastRenderedPageBreak/>
        <w:t>Av importen var om lag 80 pst. tollfri. Det meste av importen består av varer som ikke produseres i Norge eller som er nødvendige innsatsvarer til næringsmiddelindustri eller havbruket. Fiskefôr eller råvarer til fiskefôr utgjorde 26 pst. av jordbruksvareimporten.</w:t>
      </w:r>
    </w:p>
    <w:p w14:paraId="4C54016F" w14:textId="77777777" w:rsidR="00545183" w:rsidRPr="00CA48EF" w:rsidRDefault="00545183" w:rsidP="00CA48EF">
      <w:r w:rsidRPr="00CA48EF">
        <w:t>Den største andelen av importen av jordbruksvarer i 2025 kom fra EU, med en importverdi på 76 mrd. kroner, dvs. 61 pst. av vår totale landbruksimport målt i verdi. Det blir importert mye fra våre nærmeste naboland, og sammen med Nederland stod Sverige og Danmark for om lag en fjerdedel av den totale importen, målt i verdi. Utenfor EU er Brasil den klart største eksportøren av jordbruksvarer til Norge.</w:t>
      </w:r>
    </w:p>
    <w:p w14:paraId="4DC7E91F" w14:textId="77777777" w:rsidR="00545183" w:rsidRPr="00CA48EF" w:rsidRDefault="00545183" w:rsidP="00CA48EF">
      <w:r w:rsidRPr="00CA48EF">
        <w:t>Importen av jordbruksvarer fra u-land økte i verdi, med rundt 12 pst., fra 2024 til 2025. Importverdien av jordbruksvarer fra utviklingsland endte på 31,1 mrd. kroner i 2025, en økning fra 27,8 mrd. kroner i 2024. Import fra utviklingsland utgjorde, som i 2024, omtrent 24 pst. av totalimporten av jordbruksvarer. En betydelig del av denne importen kommer fra Sør-Amerika og Asia, i hovedsak fôrråvarer til havbruksnæringen. Våre største importmarkeder blant utviklingslandene var i 2025 Brasil, Peru, Kina, Belarus og India.</w:t>
      </w:r>
    </w:p>
    <w:p w14:paraId="09473663" w14:textId="77777777" w:rsidR="00545183" w:rsidRPr="00CA48EF" w:rsidRDefault="00545183" w:rsidP="00CA48EF">
      <w:r w:rsidRPr="00CA48EF">
        <w:t>Toll- og kvotefri markedsadgang for produkter fra de fattigste landene er, og har lenge vært, et sentralt tiltak i norsk handels- og utviklingspolitikk. Alle land kategorisert som minst utviklede land (MUL) på OECDs DAC-liste og lavinntektsland med mindre enn 75 mill. innbyggere, omfattes i dag av nulltoll-ordningen. Andre utviklingsland, fra lavinntektsland til øvre mellominntektsland, får også vesentlige tollreduksjoner ved eksport til Norge gjennom GSP-ordningen. Namibia, Botswana og Eswatini har i tillegg særskilte eksportmuligheter for storfekjøtt og sauekjøtt til Norge, innenfor årlige kvoter på 3 700 tonn for storfekjøtt og 400 tonn for sauekjøtt.</w:t>
      </w:r>
    </w:p>
    <w:p w14:paraId="0BFE2B91" w14:textId="77777777" w:rsidR="00545183" w:rsidRPr="00CA48EF" w:rsidRDefault="00545183" w:rsidP="00CA48EF">
      <w:r w:rsidRPr="00CA48EF">
        <w:t>Importen av jordbruksvarer fra nulltoll-landene var totalt på 1,6 mrd. kroner i 2025. Dette er en økning på 22 pst. fra 2024. Den største importen fra nulltoll-land i 2025, målt i verdi, var snittblomster. Størstedelen av importen kom fra Kenya, som sammen med Etiopia stod for to tredjedeler av all importen av snittblomster til Norge i 2025. Importen av snittblomster har økt jevnt de siste årene, og andelen som kommer fra nulltoll-land er stigende.</w:t>
      </w:r>
    </w:p>
    <w:p w14:paraId="30DA049C" w14:textId="77777777" w:rsidR="00545183" w:rsidRPr="00CA48EF" w:rsidRDefault="00545183" w:rsidP="00CA48EF">
      <w:r w:rsidRPr="00CA48EF">
        <w:t>Importen av fett og oljer av fisk fra nulltoll-land økte mye fra 2024 til 2025, både målt i mengde og i verdi. Denne importen kom kun fra Mauritania. Også importen av kaffe fra nulltoll-land økte mye i 2025. Denne importen kom først og fremst fra Kenya og Etiopia.</w:t>
      </w:r>
    </w:p>
    <w:p w14:paraId="36EFB195" w14:textId="77777777" w:rsidR="00545183" w:rsidRPr="00CA48EF" w:rsidRDefault="00545183" w:rsidP="00CA48EF">
      <w:r w:rsidRPr="00CA48EF">
        <w:t>Det ble eksportert jordbruksvarer til en verdi av 20,3 mrd. kroner, en økning på 5,7 pst. fra året før. Det eksporteres mye landbruksvarer som ikke direkte avtar råvarer fra norsk jordbruk. Blant de største eksportvarene, målt i verdi, finner vi blant annet produkter som tilberedte næringsmidler, dyrefôr, fett og oljer av fisk, fiskefôr og soyaolje produsert av importerte soyabønner. Av sentrale norske jordbruksvarer var eksporten av kjøtt den største med 556 mill. kroner, målt i verdi, etterfulgt av ost med 308 mill. kroner. Etter en nedgang i eksporten av ost de to foregående årene, doblet eksporten seg fra 2024 til 2025. Det var først og fremst eksporten av faste oster som økte i verdi. Våre naboland importerer det meste av osten.</w:t>
      </w:r>
    </w:p>
    <w:p w14:paraId="247C83F6" w14:textId="77777777" w:rsidR="00545183" w:rsidRPr="00CA48EF" w:rsidRDefault="00545183" w:rsidP="00CA48EF">
      <w:pPr>
        <w:pStyle w:val="Overskrift2"/>
      </w:pPr>
      <w:r w:rsidRPr="00CA48EF">
        <w:lastRenderedPageBreak/>
        <w:t>WTO – Landbruksavtalen</w:t>
      </w:r>
    </w:p>
    <w:p w14:paraId="57DF3E3F" w14:textId="77777777" w:rsidR="00545183" w:rsidRPr="00CA48EF" w:rsidRDefault="00545183" w:rsidP="00CA48EF">
      <w:r w:rsidRPr="00CA48EF">
        <w:t>WTO ble opprettet 1. januar 1995. Samtidig ble det etablert egne avtaler om landbruk (Landbruksavtalen) og om sanitære og plantesanitære forhold (SPS-avtalen) under det multilaterale avtaleverket om handel med varer. Landbruksavtalen legger viktige rammebetingelser for den nasjonale landbrukspolitikken gjennom forpliktelser og rettigheter på de tre områdene markedsadgang, internstøtte og eksportsubsidier.</w:t>
      </w:r>
    </w:p>
    <w:p w14:paraId="2A63D479" w14:textId="77777777" w:rsidR="00545183" w:rsidRPr="00CA48EF" w:rsidRDefault="00545183" w:rsidP="00CA48EF">
      <w:pPr>
        <w:pStyle w:val="avsnitt-undertittel"/>
      </w:pPr>
      <w:r w:rsidRPr="00CA48EF">
        <w:t>Markedsadgang</w:t>
      </w:r>
    </w:p>
    <w:p w14:paraId="52DAFAC6" w14:textId="77777777" w:rsidR="00545183" w:rsidRPr="00CA48EF" w:rsidRDefault="00545183" w:rsidP="00CA48EF">
      <w:r w:rsidRPr="00CA48EF">
        <w:t>Norges forpliktelser når det gjelder øvre tillatte tollsatser og importkvoter fremgår av Norges bindingsliste til WTO (vedlegg til St.prp. nr. 65 (1993–94)). Norge har notifisert bruk av importkvoter til og med 2024.</w:t>
      </w:r>
    </w:p>
    <w:p w14:paraId="35D36F72" w14:textId="77777777" w:rsidR="00545183" w:rsidRPr="00CA48EF" w:rsidRDefault="00545183" w:rsidP="00CA48EF">
      <w:pPr>
        <w:pStyle w:val="avsnitt-undertittel"/>
      </w:pPr>
      <w:r w:rsidRPr="00CA48EF">
        <w:t>Internstøtte</w:t>
      </w:r>
    </w:p>
    <w:p w14:paraId="0B674960" w14:textId="77777777" w:rsidR="00545183" w:rsidRPr="00CA48EF" w:rsidRDefault="00545183" w:rsidP="00CA48EF">
      <w:r w:rsidRPr="00CA48EF">
        <w:t>WTOs landbruksavtale skiller mellom støtte som er underlagt forpliktelser om reduksjon (såkalt gul støtte), og støtte som ikke er underlagt slike forpliktelser (såkalt blå og grønn støtte). For den sistnevnte kategorien støtte eksisterer det ingen øvre beløpsbegrensning, men støtteordningene må oppfylle visse kriterier for å være unntatt fra begrensningen.</w:t>
      </w:r>
    </w:p>
    <w:p w14:paraId="14769D01" w14:textId="77777777" w:rsidR="00545183" w:rsidRPr="00CA48EF" w:rsidRDefault="00545183" w:rsidP="00CA48EF">
      <w:r w:rsidRPr="00CA48EF">
        <w:t>Norges notifisering av støtte til landbruket for 2024 ble sirkulert av WTO 6. januar 2026. Denne vil bli gjennomgått i møtet i Landbrukskomiteen i WTO i mai 2026. Grønn støtte skal ha liten eller ingen innvirkning på produksjon og handel, og er unntatt reduksjonsforpliktelser. For Norges del omfatter denne kategorien støtte til bl.a. miljøprogrammer og velferdsordninger. For 2024 var notifisert grønn støtte på 14,2 mrd. kroner, en økning på 1,5 mrd. kroner fra 2023.</w:t>
      </w:r>
    </w:p>
    <w:p w14:paraId="2571DA86" w14:textId="77777777" w:rsidR="00545183" w:rsidRPr="00CA48EF" w:rsidRDefault="00545183" w:rsidP="00CA48EF">
      <w:r w:rsidRPr="00CA48EF">
        <w:t>Blå støtte er ordninger under programmer som skal begrense produksjonen, og som er basert på faste arealer eller avlinger, eller på et fast antall dyr. Blå støtte er unntatt fra reduksjonsforpliktelsene. For 2024 var notifisert blå støtte på 9,5 mrd. kroner. Dette var en økning på 800 mill. kroner fra 2023.</w:t>
      </w:r>
    </w:p>
    <w:p w14:paraId="1BD91223" w14:textId="77777777" w:rsidR="00545183" w:rsidRPr="00CA48EF" w:rsidRDefault="00545183" w:rsidP="00CA48EF">
      <w:r w:rsidRPr="00CA48EF">
        <w:t>Samtlige interne støttetiltak til fordel for jordbruksprodusenter som ikke er omfattet av ett av unntakene, er underlagt begrensninger som er uttrykt ved hjelp av et samlet mål for støtte, AMS (Aggregate Measurement of Support), også omtalt som gul støtte. Gul støtte er verdien av differansen mellom norske målpriser (løpende) og faste referansepriser fra perioden 1986–1988 multiplisert med tilhørende volumer, i tillegg til prisstøtte over budsjett, fratrukket særavgifter. Norges maksimalt tillatte gule støtte er på 11,449 mrd. kroner. For 2024 var det notifiserte nivået i gul boks 11,0 mrd. kroner. Dette var en økning fra 2023 på 1,4 mrd. kroner, hovedsakelig som følge av større kornavlinger i 2024, samt noe økning som følge av endringer i grunntilskudd kumelk som medførte at tilskuddet fra og med 2024 inngår i beregningen av AMS. Omlegging til volummodell for melk fra 1. november 2024 førte til at notifisert gul støtte i 2024 ble lavere enn den ville vært ved videreføring av målprissystemet. Full effekt av omlegging av prissystemet vil ses i notifiseringen for 2025.</w:t>
      </w:r>
    </w:p>
    <w:p w14:paraId="719978D1" w14:textId="77777777" w:rsidR="00545183" w:rsidRPr="00CA48EF" w:rsidRDefault="00545183" w:rsidP="00CA48EF">
      <w:pPr>
        <w:pStyle w:val="avsnitt-undertittel"/>
      </w:pPr>
      <w:r w:rsidRPr="00CA48EF">
        <w:lastRenderedPageBreak/>
        <w:t>Eksportstøtte</w:t>
      </w:r>
    </w:p>
    <w:p w14:paraId="27BCDB4B" w14:textId="77777777" w:rsidR="00545183" w:rsidRPr="00CA48EF" w:rsidRDefault="00545183" w:rsidP="00CA48EF">
      <w:r w:rsidRPr="00CA48EF">
        <w:t>Som følge av vedtak på ministerkonferansen i WTO i 2015 ble Norges ordninger for eksportstøtte avviklet ved utgangen av 2020. Dette ble formalisert i Norges reviderte bindingsliste til WTO (godkjent 28.2.2018).</w:t>
      </w:r>
    </w:p>
    <w:p w14:paraId="13359F58" w14:textId="77777777" w:rsidR="00545183" w:rsidRPr="00CA48EF" w:rsidRDefault="00545183" w:rsidP="00CA48EF">
      <w:pPr>
        <w:pStyle w:val="avsnitt-undertittel"/>
      </w:pPr>
      <w:r w:rsidRPr="00CA48EF">
        <w:t>Landbruksforhandlingene</w:t>
      </w:r>
    </w:p>
    <w:p w14:paraId="0B2EB74F" w14:textId="77777777" w:rsidR="00545183" w:rsidRPr="00CA48EF" w:rsidRDefault="00545183" w:rsidP="00CA48EF">
      <w:r w:rsidRPr="00CA48EF">
        <w:t>Det har vært vanskelig å få enighet om reformer av landbrukspolitikken i WTO etter Uruguay-runden i 1994. Dette skyldes at avstanden mellom enkelte av medlemmene i WTO, på sentrale punkter, har vært for stor. Imidlertid er det kommet til enighet på flere enkelttema, som tollkvoteadministrasjon for landbruksvarer, offentlige matvarelager i utviklingsland og tilbakeholdenhet i bruken av alle former for eksportstøtte (i 2013) og endelig avvikling av eksportstøtte for landbruksvarer (i 2015).</w:t>
      </w:r>
    </w:p>
    <w:p w14:paraId="1A3AF7FD" w14:textId="77777777" w:rsidR="00545183" w:rsidRPr="00CA48EF" w:rsidRDefault="00545183" w:rsidP="00CA48EF">
      <w:r w:rsidRPr="00CA48EF">
        <w:t>På WTOs ministerkonferanse i Yaoundé, Kamerun, i mars 2026 var reformer i WTO og grenseoverskridende handel med elektroniske varer og tjenester sentrale tema. Ministermøtet klarte ikke å komme til enighet, og arbeidet med disse temaene vil fortsette i Genève frem mot hovedrådsmøtet i begynnelsen av mai. Det ble heller ikke enighet om en erklæring om å starte opp igjen forhandlinger på landbruk. Det er uklart hvordan videre drøftinger og forhandlinger i WTO om reformer i landbrukspolitikken vil skje etter årets ministermøte og frem til neste ministermøte i WTO i 2028.</w:t>
      </w:r>
    </w:p>
    <w:p w14:paraId="634877C7" w14:textId="77777777" w:rsidR="00545183" w:rsidRPr="00CA48EF" w:rsidRDefault="00545183" w:rsidP="00CA48EF">
      <w:pPr>
        <w:pStyle w:val="Overskrift2"/>
      </w:pPr>
      <w:r w:rsidRPr="00CA48EF">
        <w:t>EUs landbrukspolitikk</w:t>
      </w:r>
    </w:p>
    <w:p w14:paraId="6E280972" w14:textId="77777777" w:rsidR="00545183" w:rsidRPr="00CA48EF" w:rsidRDefault="00545183" w:rsidP="00CA48EF">
      <w:r w:rsidRPr="00CA48EF">
        <w:t>EU iverksatte 1. januar 2023 landbrukspolitikken som gjelder til utgangen av 2027. Denne har ni målsettinger. Dette er å sikre en rimelig inntekt for bøndene, øke konkurransekraften, styrke bondens posisjon i verdikjeden, iverksette tiltak knyttet til klima, miljø, og biologisk mangfold, sikre rekruttering, utvikle nye arbeidsplasser i distriktene, sikre trygg og sunn mat og fremme kunnskap og innovasjon. EU legger stor vekt på klima og miljø i sin landbrukspolitikk. Av EUs landbruksbudsjett skal 40 pst. bidra til å oppnå EUs målsettinger knyttet til klimagassutslipp og klimaendringer. Videre skal 25 pst. av den direkte støtten under budsjettet brukes på et eget miljøprogram.</w:t>
      </w:r>
    </w:p>
    <w:p w14:paraId="10FF59CC" w14:textId="77777777" w:rsidR="00545183" w:rsidRPr="00CA48EF" w:rsidRDefault="00545183" w:rsidP="00CA48EF">
      <w:r w:rsidRPr="00CA48EF">
        <w:t>Medlemslandene har fått større ansvar for gjennomføringen av politikken enn tidligere. Hvert enkelt medlemsland har utarbeidet en strategi som beskriver nasjonale utfordringer og virkemidler de vil benytte for å nå EUs felles mål for landbruket. Det legges opp til økt fleksibilitet for medlemslandene i bruk av virkemidlene for bygdeutvikling, bl.a. støtte til innovasjon, modernisering og styrket konkurransekraft.</w:t>
      </w:r>
    </w:p>
    <w:p w14:paraId="2F24927F" w14:textId="77777777" w:rsidR="00545183" w:rsidRPr="00CA48EF" w:rsidRDefault="00545183" w:rsidP="00CA48EF">
      <w:r w:rsidRPr="00CA48EF">
        <w:t xml:space="preserve">Kommisjonen fremmet i juli 2025 forslag til EUs neste langtidsbudsjett for 2028–2034, samt forslag til ny landbrukspolitikk i samme periode. Mange av virkemidlene og støtteprogrammene videreføres, men med en noe endret innretning. I forslaget målrettes for eksempel den arealbaserte inntektsstøtten mot aktive bønder, små og mellomstore bruk og unge bønder, gjennom å innføre reduserte tilskudd per areal opp mot et fast tak på 100 000 euro per gård. Videre legges det i forslaget opp til forenkling av regelverket, herunder bl.a. forenkling av miljø- og </w:t>
      </w:r>
      <w:r w:rsidRPr="00CA48EF">
        <w:lastRenderedPageBreak/>
        <w:t>klimakrav under et nytt rammeverk for «farm stewardship» der medlemslandene i større grad selv kan definere krav tilpasset nasjonale og regionale forhold innenfor felles EU-mål.</w:t>
      </w:r>
    </w:p>
    <w:p w14:paraId="2914CC22" w14:textId="77777777" w:rsidR="00545183" w:rsidRPr="00CA48EF" w:rsidRDefault="00545183" w:rsidP="00CA48EF">
      <w:r w:rsidRPr="00CA48EF">
        <w:t>Den største endringen gjøres i kommisjonens forslag til nytt langtidsbudsjett, der landbruksbudsjettet (i dag inndelt i to ulike fond) slås sammen med flere andre budsjettposter i ett, nytt stort fond – omtalt som Nasjonalt og regionalt partnerskapsfond. Landbrukspolitikken vil inngå sammen med blant annet samhørighetspolitikken, fiskeri og enkelte sikkerhetsrelaterte utgifter i én felles budsjettstruktur. Sammenslåingen åpner for økt konkurranse om midlene og større politisk prioriteringsrom for medlemslandene når de skal vedta egne nasjonale og regionale partnerskapsplaner for bruk av budsjettmidlene. Forslaget fra kommisjonen ligger nå til behandling i rådet og i parlamentet, og forhandlingene forventes ikke å være sluttførte før tidligst neste år.</w:t>
      </w:r>
    </w:p>
    <w:p w14:paraId="1DE7FE75" w14:textId="77777777" w:rsidR="00545183" w:rsidRPr="00CA48EF" w:rsidRDefault="00545183" w:rsidP="00CA48EF">
      <w:r w:rsidRPr="00CA48EF">
        <w:t>Landbrukspolitikken er ikke en del av EØS-avtalen, men utviklingen av EUs felles landbrukspolitikk har likevel betydning for norsk landbruk og næringsmiddelindustri. Prisutviklingen og politikkutformingen i EU på jordbruksprodukter påvirker omfanget av import, grensehandel og konkurransekraft til næringsmiddelindustrien. En betydelig del av EUs regelverk på klima- og matområdet er helt eller delvis EØS-relevant og kan omfatte flere sektorer. Regelverksutviklingen i EU er et prioritert område for departementet. Det er opprettet et eget EØS-forum for landbruk for å styrke dialogen med landbruket og andre berørte organisasjoner i regelverksutformingen.</w:t>
      </w:r>
    </w:p>
    <w:p w14:paraId="68199AA1" w14:textId="77777777" w:rsidR="00545183" w:rsidRPr="00CA48EF" w:rsidRDefault="00545183" w:rsidP="00CA48EF">
      <w:pPr>
        <w:pStyle w:val="Overskrift2"/>
      </w:pPr>
      <w:r w:rsidRPr="00CA48EF">
        <w:t>Forhandlinger om handelsavtaler</w:t>
      </w:r>
    </w:p>
    <w:p w14:paraId="394E014F" w14:textId="77777777" w:rsidR="00545183" w:rsidRPr="00CA48EF" w:rsidRDefault="00545183" w:rsidP="00CA48EF">
      <w:r w:rsidRPr="00CA48EF">
        <w:t>Utover EØS-avtalen og Norges bilaterale avtaler med Storbritannia, Færøyene og Grønland, har Norge gjennom EFTA (Norge, Sveits, Island og Liechtenstein) inngått 34 frihandelsavtaler med til sammen 45 land. I oktober 2025 trådte en handels- og økonomisk partnerskapsavtale (TEPA) mellom EFTA-medlemmene og India i kraft. Thailand og EFTA-statene kom til enighet om en avtale i november 2024 som forventes å tre i kraft i 2026. Norge og de øvrige EFTA-landene signerte også en ny og omfattende frihandelsavtale med Kosovo i januar 2025.</w:t>
      </w:r>
    </w:p>
    <w:p w14:paraId="0094FFFB" w14:textId="77777777" w:rsidR="00545183" w:rsidRPr="00CA48EF" w:rsidRDefault="00545183" w:rsidP="00CA48EF">
      <w:r w:rsidRPr="00CA48EF">
        <w:t>I desember 2024 fullførte EFTA-statene og Ukraina moderniseringen av frihandelsavtalen, som har vært i kraft siden 2012. Den moderniserte avtalen vil inkludere et nytt kapittel om bærekraftig utvikling samt reviderte bestemmelser om varehandel. Partene gjennomgikk også markedsadgang for varer, noe som resulterte i liberalisering av handel innenfor visse produktkategorier som f.eks. råvarer til fiskefôr. Utover handel har avtalen også stor utenrikspolitisk betydning, fordi den støtter at Ukraina integreres i det europeiske fellesskap.</w:t>
      </w:r>
    </w:p>
    <w:p w14:paraId="6F2CF036" w14:textId="77777777" w:rsidR="00545183" w:rsidRPr="00CA48EF" w:rsidRDefault="00545183" w:rsidP="00CA48EF">
      <w:r w:rsidRPr="00CA48EF">
        <w:t>EFTA-statene og MERCOSUR-landene Argentina, Brasil, Paraguay og Uruguay kom til enighet om en frihandelsavtale 2. juli 2025, og avtalen ble signert 16. september 2025. Avtalen vil bli lagt frem for Stortinget våren 2026. For jordbruk er det gitt konsesjoner innenfor eksisterende landbrukspolitikk. Sensitive jordbruksprodukter er skjermet. Dette gjelder eksempelvis for de grasbaserte produksjonene som storfe og sau.</w:t>
      </w:r>
    </w:p>
    <w:p w14:paraId="2A083205" w14:textId="77777777" w:rsidR="00545183" w:rsidRPr="00CA48EF" w:rsidRDefault="00545183" w:rsidP="00CA48EF">
      <w:r w:rsidRPr="00CA48EF">
        <w:t>Norge har i hovedsak gitt MERCOSUR bilaterale importkvoter og tollettelser på jordbruksvarer der vi har import i dag, og der importen ikke går på bekostning av norsk produksjon. Dette gjelder eksempelvis mais, melasse og soyamel. Soya importeres generelt tollfritt inn til Norge.</w:t>
      </w:r>
    </w:p>
    <w:p w14:paraId="1773A623" w14:textId="77777777" w:rsidR="00545183" w:rsidRPr="00CA48EF" w:rsidRDefault="00545183" w:rsidP="00CA48EF">
      <w:pPr>
        <w:pStyle w:val="Overskrift1"/>
      </w:pPr>
      <w:r w:rsidRPr="00CA48EF">
        <w:lastRenderedPageBreak/>
        <w:t>Hovedtrekk i avtalen</w:t>
      </w:r>
    </w:p>
    <w:p w14:paraId="4AB948A8" w14:textId="77777777" w:rsidR="00545183" w:rsidRPr="00CA48EF" w:rsidRDefault="00545183" w:rsidP="00CA48EF">
      <w:pPr>
        <w:pStyle w:val="Overskrift2"/>
      </w:pPr>
      <w:r w:rsidRPr="00CA48EF">
        <w:t>Mål og rammer for oppgjøret</w:t>
      </w:r>
    </w:p>
    <w:p w14:paraId="41253ADC" w14:textId="77777777" w:rsidR="00545183" w:rsidRPr="00CA48EF" w:rsidRDefault="00545183" w:rsidP="00CA48EF">
      <w:r w:rsidRPr="00CA48EF">
        <w:t xml:space="preserve">Kapittel 1–5 beskriver grunnlaget for forhandlinger om ny jordbruksavtale. Meld. St. 11 (2023–2024) </w:t>
      </w:r>
      <w:r w:rsidRPr="00CA48EF">
        <w:rPr>
          <w:rStyle w:val="kursiv"/>
        </w:rPr>
        <w:t>Strategi for auka sjølvforsyning av jordbruksvarer og plan for opptrapping av inntektsmoglegheitene i jordbruket</w:t>
      </w:r>
      <w:r w:rsidRPr="00CA48EF">
        <w:t xml:space="preserve"> og Meld. St. 10 (2024–2025) </w:t>
      </w:r>
      <w:r w:rsidRPr="00CA48EF">
        <w:rPr>
          <w:rStyle w:val="kursiv"/>
        </w:rPr>
        <w:t>Prinsipper for tallgrunnlag m.m. i jordbrukspolitikken</w:t>
      </w:r>
      <w:r w:rsidRPr="00CA48EF">
        <w:t xml:space="preserve"> utgjør, sammen med Stortingets behandling av fjorårets jordbruksavtale, sentrale premisser for årets oppgjør.</w:t>
      </w:r>
    </w:p>
    <w:p w14:paraId="4C4FDDFE" w14:textId="77777777" w:rsidR="00545183" w:rsidRPr="00CA48EF" w:rsidRDefault="00545183" w:rsidP="00CA48EF">
      <w:r w:rsidRPr="00CA48EF">
        <w:t>Hovedavtalen for jordbruket sier at jordbruksavtalens formål er å regulere tiltak som er egnet til å fremme fastlagte mål for jordbruket, og som ikke er uttømmende regulert ved lov, stortingsvedtak eller forskrift. Hovedavtalen sier også at jordbruksavtaler står tilbake for lover og stortingsvedtak, og kan heller ikke kreves gjennomført i strid med traktater som er bindende for staten.</w:t>
      </w:r>
    </w:p>
    <w:p w14:paraId="2F042B79" w14:textId="77777777" w:rsidR="00545183" w:rsidRPr="00CA48EF" w:rsidRDefault="00545183" w:rsidP="00CA48EF">
      <w:pPr>
        <w:pStyle w:val="Overskrift3"/>
      </w:pPr>
      <w:r w:rsidRPr="00CA48EF">
        <w:t>Hovedmålene i jordbrukspolitikken</w:t>
      </w:r>
    </w:p>
    <w:p w14:paraId="4E047E66" w14:textId="77777777" w:rsidR="00545183" w:rsidRPr="00CA48EF" w:rsidRDefault="00545183" w:rsidP="00CA48EF">
      <w:r w:rsidRPr="00CA48EF">
        <w:t>Gjeldende mål for landbrukspolitikken er gjengitt i Landbruks- og matdepartementets budsjettproposisjon for 2026, jf. figur 6.1. Jordbruksoppgjørets oppgave er å utvikle virkemidlene med sikte på en best mulig samlet måloppnåelse.</w:t>
      </w:r>
    </w:p>
    <w:p w14:paraId="1D71E6CC" w14:textId="40892522" w:rsidR="00545183" w:rsidRPr="00CA48EF" w:rsidRDefault="00CA48EF" w:rsidP="00CA48EF">
      <w:r w:rsidRPr="00CA48EF">
        <w:rPr>
          <w:noProof/>
        </w:rPr>
        <w:drawing>
          <wp:inline distT="0" distB="0" distL="0" distR="0" wp14:anchorId="512CFC0E" wp14:editId="6D0A55C4">
            <wp:extent cx="6086475" cy="4162425"/>
            <wp:effectExtent l="0" t="0" r="0" b="0"/>
            <wp:docPr id="100"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86475" cy="4162425"/>
                    </a:xfrm>
                    <a:prstGeom prst="rect">
                      <a:avLst/>
                    </a:prstGeom>
                    <a:noFill/>
                    <a:ln>
                      <a:noFill/>
                    </a:ln>
                  </pic:spPr>
                </pic:pic>
              </a:graphicData>
            </a:graphic>
          </wp:inline>
        </w:drawing>
      </w:r>
    </w:p>
    <w:p w14:paraId="35AFEE7C" w14:textId="77777777" w:rsidR="00545183" w:rsidRPr="00CA48EF" w:rsidRDefault="00545183" w:rsidP="00CA48EF">
      <w:pPr>
        <w:pStyle w:val="figur-tittel"/>
      </w:pPr>
      <w:r w:rsidRPr="00CA48EF">
        <w:t>Målene for landbrukspolitikken</w:t>
      </w:r>
    </w:p>
    <w:p w14:paraId="395CE4BD" w14:textId="77777777" w:rsidR="00545183" w:rsidRPr="00CA48EF" w:rsidRDefault="00545183" w:rsidP="00CA48EF">
      <w:pPr>
        <w:pStyle w:val="Overskrift3"/>
      </w:pPr>
      <w:r w:rsidRPr="00CA48EF">
        <w:lastRenderedPageBreak/>
        <w:t>Et mer bærekraftig matsystem</w:t>
      </w:r>
    </w:p>
    <w:p w14:paraId="3BBFEA65" w14:textId="77777777" w:rsidR="00545183" w:rsidRPr="00CA48EF" w:rsidRDefault="00545183" w:rsidP="00CA48EF">
      <w:r w:rsidRPr="00CA48EF">
        <w:t>FNs bærekraftsmål vedtatt i 2015 er verdens felles handlingsplan for bærekraftig utvikling frem mot 2030, og utgjør en overbygning for alle land og samfunnsområder. Samtidig med global vekst i matproduksjonen har også forekomsten av sult og feilernæring økt globalt, og kostnader knyttet til miljøødeleggelser og ressursbruk er blitt mer tydelig. En viktig erkjennelse er derfor at mål for matproduksjon ikke kan ses isolert, men henger sammen med mål for verdiskaping og sosial likhet, helse, forbrukeradferd, miljø og bekjempelse av klimaendringer. Begrepet «bærekraftige matsystem» er ment å fange opp disse sammenhengene. Regjeringen har satt ned et offentlig utvalg som skal utrede fremtidens matsystemer, og levere en rapport 1. november 2026. Ekspertutvalget skal identifisere muligheter, utfordringer og dilemma, og komme med anbefalinger til tiltak. Arbeidet skal legge grunnlag for en stortingsmelding om fremtidens matsystemer, der folkehelse, klima, natur og landbruks- og matpolitikken blir satt i sammenheng.</w:t>
      </w:r>
    </w:p>
    <w:p w14:paraId="4C900653" w14:textId="77777777" w:rsidR="00545183" w:rsidRPr="00CA48EF" w:rsidRDefault="00545183" w:rsidP="00CA48EF">
      <w:pPr>
        <w:pStyle w:val="avsnitt-undertittel"/>
      </w:pPr>
      <w:r w:rsidRPr="00CA48EF">
        <w:t>Økonomisk bærekraft</w:t>
      </w:r>
    </w:p>
    <w:p w14:paraId="4C4F6BA1" w14:textId="77777777" w:rsidR="00545183" w:rsidRPr="00CA48EF" w:rsidRDefault="00545183" w:rsidP="00CA48EF">
      <w:r w:rsidRPr="00CA48EF">
        <w:t>Fra et samfunnsøkonomisk perspektiv er økonomisk bærekraft knyttet til effektiv ressursbruk og måloppnåelse. Fra et bedriftsøkonomisk perspektiv dreier økonomisk bærekraft seg om lønnsomhet, dvs. balanse mellom inntekter, kostnader og produktivitetsutvikling. Forutsigbare rammevilkår og gode inntektsmuligheter er grunnleggende forutsetninger for at jordbruksproduksjonen skal oppnå tilstrekkelig økonomisk bærekraft og bidra til god rekruttering til næringen. Målet om økt selvforsyning krever mer konkurransedyktig planteproduksjon til mat og fôr. Økt omsetning og forbruk av norsk korn, proteinvekster, frukt og grønt bidrar også til økt verdiskaping basert på norske ressurser, mer mangfold for forbrukeren og god helse.</w:t>
      </w:r>
    </w:p>
    <w:p w14:paraId="1DE0D249" w14:textId="77777777" w:rsidR="00545183" w:rsidRPr="00CA48EF" w:rsidRDefault="00545183" w:rsidP="00CA48EF">
      <w:pPr>
        <w:pStyle w:val="avsnitt-undertittel"/>
      </w:pPr>
      <w:r w:rsidRPr="00CA48EF">
        <w:t>Miljømessig bærekraft</w:t>
      </w:r>
    </w:p>
    <w:p w14:paraId="54F00958" w14:textId="77777777" w:rsidR="00545183" w:rsidRPr="00CA48EF" w:rsidRDefault="00545183" w:rsidP="00CA48EF">
      <w:r w:rsidRPr="00CA48EF">
        <w:t>Den inngåtte avtalen har en tydelig natur-, miljø- og klimaprofil, med styrking av de målrettede klima- og miljøordningene, samt virkemidler knyttet til utviklings- og omstillingstiltak. Avtalepartene ønsker med dette å legge til rette for en rettferdig og bærekraftig omstilling av jordbruket til et lavutslippssamfunn, klimatilpasning av jordbruket til et klima i endring, reduserte utslipp til vann og styrking av naturmangfoldet.</w:t>
      </w:r>
    </w:p>
    <w:p w14:paraId="17A3521B" w14:textId="77777777" w:rsidR="00545183" w:rsidRPr="00CA48EF" w:rsidRDefault="00545183" w:rsidP="00CA48EF">
      <w:pPr>
        <w:pStyle w:val="avsnitt-undertittel"/>
      </w:pPr>
      <w:r w:rsidRPr="00CA48EF">
        <w:t>Sosial bærekraft</w:t>
      </w:r>
    </w:p>
    <w:p w14:paraId="6F91A72E" w14:textId="77777777" w:rsidR="00545183" w:rsidRPr="00CA48EF" w:rsidRDefault="00545183" w:rsidP="00CA48EF">
      <w:r w:rsidRPr="00CA48EF">
        <w:t>For den enkelte næringsutøver i jordbruket er sosial bærekraft sterkt knyttet til forutsigbare rammevilkår, gode velferdsordninger og inntektsmuligheter. For samfunnet for øvrig handler sosial bærekraft i jordbruket bl.a. om hvilke samfunnsgoder jordbruksnæringen bidrar til totalt sett. Et sentralt mål for norsk landbrukspolitikk er målet om matvareberedskap, hvor landbruk i hele landet både bidrar til matproduksjon og til spredt bosetting og aktivitet. Det innebærer en tydelig kobling til distriktspolitikk og landbrukets bidrag til matproduksjon, sysselsetting, verdiskaping og lokalsamfunnsutvikling i hele Norge. I avtalen videreføres den særskilte satsingen på å styrke landbruket i Nord-Norge.</w:t>
      </w:r>
    </w:p>
    <w:p w14:paraId="41C77397" w14:textId="77777777" w:rsidR="00545183" w:rsidRPr="00CA48EF" w:rsidRDefault="00545183" w:rsidP="00CA48EF">
      <w:pPr>
        <w:pStyle w:val="Overskrift3"/>
      </w:pPr>
      <w:r w:rsidRPr="00CA48EF">
        <w:lastRenderedPageBreak/>
        <w:t>Selvforsyning</w:t>
      </w:r>
    </w:p>
    <w:p w14:paraId="1BAA46A4" w14:textId="77777777" w:rsidR="00545183" w:rsidRPr="00CA48EF" w:rsidRDefault="00545183" w:rsidP="00CA48EF">
      <w:r w:rsidRPr="00CA48EF">
        <w:t>Regjeringen lanserte i Meld. St. 11 (2023–2024) sin strategi for å nå det ambisiøse målet om at selvforsyningsgraden, korrigert for import av fôr, skal økes til 50 pst. på energibasis. Regjeringens hovedstrategi fikk bred oppslutning ved Stortingets behandling. Den er å:</w:t>
      </w:r>
    </w:p>
    <w:p w14:paraId="6E64D2CC" w14:textId="77777777" w:rsidR="00545183" w:rsidRPr="00CA48EF" w:rsidRDefault="00545183" w:rsidP="00CA48EF">
      <w:pPr>
        <w:pStyle w:val="blokksit"/>
      </w:pPr>
      <w:r w:rsidRPr="00CA48EF">
        <w:t>«forbedre og øke produksjonen av planteprodukter, både til mat og fôr, på en måte som styrker jordbrukets konkurransekraft mot import, slik at etterspørselen etter norske jordbruksvarer øker.»</w:t>
      </w:r>
    </w:p>
    <w:p w14:paraId="2CF7D86B" w14:textId="77777777" w:rsidR="00545183" w:rsidRPr="00CA48EF" w:rsidRDefault="00545183" w:rsidP="00CA48EF">
      <w:r w:rsidRPr="00CA48EF">
        <w:t>Oppfølging av planen og tilhørende vedtak vil måtte skje på mange områder og med en rekke spesifikke virkemidler, rettet både mot ulike deler av landet og av verdikjeden. Virkemidler over jordbruksavtalen vil også være helt sentrale, og oppfølgingen av denne målsettingen var et viktig premiss for forhandlingene.</w:t>
      </w:r>
    </w:p>
    <w:p w14:paraId="3B364189" w14:textId="77777777" w:rsidR="00545183" w:rsidRPr="00CA48EF" w:rsidRDefault="00545183" w:rsidP="00CA48EF">
      <w:r w:rsidRPr="00CA48EF">
        <w:t>Årets avtale har som mål å bidra til å forbedre og øke produksjonen av planteprodukter, både til mat og til fôr, samt opprettholde den høye norskandelen av kjøtt, egg og melk. Å forbedre kvalitet er på flere områder en forutsetning for å kunne øke produksjonen. Det gjelder både for korn og grovfôr som bruker det aller meste av det norske jordbruksarealet. Mer og bedre grovfôr og mer norsk korn til både mat og fôr, i tillegg til økt produksjon av proteinvekster i Norge, skal redusere behovet for import av korn og andre råvarer til kraftfôr. Avtalen gir i så måte viktige bidrag til samfunnsoppdraget om bærekraftig fôr. Skal selvforsyningsgraden, korrigert for import av fôr, øke uten at det gir ubalanse og deretter fallende inntekter, er det en forutsetning at norsk planteproduksjon styrkes slik at importen av korn kan reduseres.</w:t>
      </w:r>
    </w:p>
    <w:p w14:paraId="2B7CF53E" w14:textId="77777777" w:rsidR="00545183" w:rsidRPr="00CA48EF" w:rsidRDefault="00545183" w:rsidP="00CA48EF">
      <w:r w:rsidRPr="00CA48EF">
        <w:t>Et helhetlig samarbeid mellom alle leddene i verdikjeden for mat er avgjørende for å lykkes. Aktørene må blant annet gå sammen om forskning, agronomi og produktutvikling. Å styrke konkurransekraften mot import er avgjørende for å øke hjemmemarkedsandelene. Stor forbedring i inntektsmulighetene vil ikke bidra til å øke selvforsyningsgraden hvis ikke konkurransekraften forbedres. Da vil heller selvforsyningsgraden falle, og produksjonsapparatet i Norge vil bli dårligere utnyttet. Alle tiltak i jordbrukspolitikken må vurderes opp mot hvordan disse påvirker målet som er satt om økt selvforsyning korrigert for fôrimport. Avtalepartene har gjort slike vurderinger, og konkrete tiltak i avtalen er gjengitt i kapittel 6.4.</w:t>
      </w:r>
    </w:p>
    <w:p w14:paraId="73D92882" w14:textId="77777777" w:rsidR="00545183" w:rsidRPr="00CA48EF" w:rsidRDefault="00545183" w:rsidP="00CA48EF">
      <w:pPr>
        <w:pStyle w:val="Overskrift3"/>
      </w:pPr>
      <w:r w:rsidRPr="00CA48EF">
        <w:t>Ny usikkerhet i matvaremarkedene</w:t>
      </w:r>
    </w:p>
    <w:p w14:paraId="6CF3ED06" w14:textId="77777777" w:rsidR="00545183" w:rsidRPr="00CA48EF" w:rsidRDefault="00545183" w:rsidP="00CA48EF">
      <w:r w:rsidRPr="00CA48EF">
        <w:t>Verdens matvaremarkeder har stått i en ekstraordinær situasjon de siste årene. FAOs råvareprisindeks for matvarer har falt med 20 pst. siden toppen i mars 2022, men har økt med 3,5 pst. til nå i år.</w:t>
      </w:r>
    </w:p>
    <w:p w14:paraId="64D8EB4D" w14:textId="77777777" w:rsidR="00545183" w:rsidRPr="00CA48EF" w:rsidRDefault="00545183" w:rsidP="00CA48EF">
      <w:r w:rsidRPr="00CA48EF">
        <w:t>Jordbruket opplevde i perioden 2021–2023 en ekstraordinær kostnadsvekst for gjødsel, fôr, strøm, drivstoff, frakt, emballasje, bygningsmaterialer m.m., jf. figur 6.2. Dette bidro, sammen med regjeringens ambisjon om å løfte inntektsmulighetene i jordbruket, til svært høye økonomiske rammer i jordbruksoppgjørene. Krigsutbruddet i Midtøsten bringer inn ny kostnadsvekst og ny usikkerhet om den videre utviklingen. Utviklingen i kostnadene med matproduksjon er sentralt i jordbruksoppgjørene, og ny kostnadsvekst er en viktig driver. Det norske forhandlingssystemet innebærer en betydelig risikoreduksjon for jordbruket.</w:t>
      </w:r>
    </w:p>
    <w:p w14:paraId="70C7C701" w14:textId="106F6390" w:rsidR="00545183" w:rsidRPr="00CA48EF" w:rsidRDefault="00CA48EF" w:rsidP="00CA48EF">
      <w:r w:rsidRPr="00CA48EF">
        <w:rPr>
          <w:noProof/>
        </w:rPr>
        <w:lastRenderedPageBreak/>
        <w:drawing>
          <wp:inline distT="0" distB="0" distL="0" distR="0" wp14:anchorId="7D3CD3F5" wp14:editId="6DB69497">
            <wp:extent cx="6086475" cy="2886075"/>
            <wp:effectExtent l="0" t="0" r="0" b="0"/>
            <wp:docPr id="102"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B2A6FFE" w14:textId="77777777" w:rsidR="00545183" w:rsidRPr="00CA48EF" w:rsidRDefault="00545183" w:rsidP="00CA48EF">
      <w:pPr>
        <w:pStyle w:val="figur-tittel"/>
      </w:pPr>
      <w:r w:rsidRPr="00CA48EF">
        <w:t>Årlig endring i kostnader i jordbruket (ekskl. leiepostene), iflg. Totalkalkylen. Milliarder løpende kroner.</w:t>
      </w:r>
    </w:p>
    <w:p w14:paraId="66173C36" w14:textId="77777777" w:rsidR="00545183" w:rsidRPr="00CA48EF" w:rsidRDefault="00545183" w:rsidP="00CA48EF">
      <w:pPr>
        <w:pStyle w:val="Kilde"/>
      </w:pPr>
      <w:r w:rsidRPr="00CA48EF">
        <w:t>Kilde: Budsjettnemnda for jordbruket</w:t>
      </w:r>
    </w:p>
    <w:p w14:paraId="246DD4C3" w14:textId="77777777" w:rsidR="00545183" w:rsidRPr="00CA48EF" w:rsidRDefault="00545183" w:rsidP="00CA48EF">
      <w:pPr>
        <w:pStyle w:val="Overskrift3"/>
      </w:pPr>
      <w:r w:rsidRPr="00CA48EF">
        <w:t>Matpriser og budsjettstøtte</w:t>
      </w:r>
    </w:p>
    <w:p w14:paraId="2487FAF5" w14:textId="77777777" w:rsidR="00545183" w:rsidRPr="00CA48EF" w:rsidRDefault="00545183" w:rsidP="00CA48EF">
      <w:r w:rsidRPr="00CA48EF">
        <w:t>Regjeringen vil bidra til trygghet for norsk matproduksjon, selvforsyning og matberedskap i en usikker verdenssituasjon og med klimaendringer som truer stabiliteten i matproduksjonen. Samtidig har regjeringen oppmerksomhet på utviklingen i forbrukerprisene på mat, både av hensyn til lavinntektsgrupper og bidraget til inflasjon, selv om avtalen ikke lenger har målpriser på husdyrprodukter. Regjeringen legger også vekt på at utviklingen i råvareprisene påvirker konkurransekraft mot import og substitutter, og dermed også selvforsyningen med jordbruksvarer. Trygg økonomisk styring er viktig også for jordbruket, og moderat prisvekst på jordbruksråvarer bidrar til å dempe inflasjonen, spesielt prisvekst på mat, som særlig rammer lavinntektsgrupper.</w:t>
      </w:r>
    </w:p>
    <w:p w14:paraId="0FB352BD" w14:textId="77777777" w:rsidR="00545183" w:rsidRPr="00CA48EF" w:rsidRDefault="00545183" w:rsidP="00CA48EF">
      <w:r w:rsidRPr="00CA48EF">
        <w:t xml:space="preserve">Bevilgningen til gjennomføring av jordbruksavtalen har økt betydelig de siste årene, jf. figur 6.3. Fra regnskapet for 2021 til budsjettet for 2026 har støtten over jordbruksavtalen økt med 78 pst. I tillegg kommer strømstøtten til primærprodusenter i jordbruket, veksthusnæringen og vanningslag og verdien av jordbruksfradraget. Det er bare Forsvaret som har hatt en sterkere prosentvis budsjettvekst i denne perioden. Det viser regjeringens sterke prioritering av norsk jordbruk og matproduksjon. Den kraftige økningen i budsjettstøtten har bidratt til å dempe prisveksten på jordbruksvarer. Samtidig har det ført til at markedsinntektenes andel av bruttoinntektene har falt i gjennomsnitt. I en normal situasjon er denne utviklingen uheldig, og ikke i tråd med vilkåret om at markedsinntektenes andel av bruttoinntektene bør opprettholdes. Vilkårslista sier også at de større brukene over tid bør hente mest mulig av inntekten gjennom markedet for å sikre en utvikling med mangfold av bruk og jordbruk i hele landet. Over tid kan inntektsmålet bare nås samtidig som markedsinntektenes andel av bruttoinntektene </w:t>
      </w:r>
      <w:r w:rsidRPr="00CA48EF">
        <w:lastRenderedPageBreak/>
        <w:t>opprettholdes eller økes, dersom produsentprisene øker mer enn prisene på innsatsfaktorer og/eller at produktivitetsveksten øker.</w:t>
      </w:r>
    </w:p>
    <w:p w14:paraId="6D79C5F1" w14:textId="7DC4F4E7" w:rsidR="00545183" w:rsidRPr="00CA48EF" w:rsidRDefault="00CA48EF" w:rsidP="00CA48EF">
      <w:r w:rsidRPr="00CA48EF">
        <w:rPr>
          <w:noProof/>
        </w:rPr>
        <w:drawing>
          <wp:inline distT="0" distB="0" distL="0" distR="0" wp14:anchorId="06CFCB11" wp14:editId="7D493D63">
            <wp:extent cx="6086475" cy="2886075"/>
            <wp:effectExtent l="0" t="0" r="0" b="0"/>
            <wp:docPr id="10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3ABB1F9" w14:textId="77777777" w:rsidR="00545183" w:rsidRPr="00CA48EF" w:rsidRDefault="00545183" w:rsidP="00CA48EF">
      <w:pPr>
        <w:pStyle w:val="figur-tittel"/>
      </w:pPr>
      <w:r w:rsidRPr="00CA48EF">
        <w:t>Bevilgning til gjennomføring av jordbruksavtalen (kap. 1150). Mill. kroner, inkl. avtalen for 2026–2027.</w:t>
      </w:r>
    </w:p>
    <w:p w14:paraId="1CD78E60" w14:textId="77777777" w:rsidR="00545183" w:rsidRPr="00CA48EF" w:rsidRDefault="00545183" w:rsidP="00CA48EF">
      <w:pPr>
        <w:pStyle w:val="Kilde"/>
      </w:pPr>
      <w:r w:rsidRPr="00CA48EF">
        <w:t>Kilde: Budsjettnemnda for jordbruket</w:t>
      </w:r>
    </w:p>
    <w:p w14:paraId="147DC887" w14:textId="77777777" w:rsidR="00545183" w:rsidRPr="00CA48EF" w:rsidRDefault="00545183" w:rsidP="00CA48EF">
      <w:pPr>
        <w:pStyle w:val="Overskrift3"/>
      </w:pPr>
      <w:r w:rsidRPr="00CA48EF">
        <w:t>Prioritere natur, miljø og klima</w:t>
      </w:r>
    </w:p>
    <w:p w14:paraId="388299BE" w14:textId="77777777" w:rsidR="00545183" w:rsidRPr="00CA48EF" w:rsidRDefault="00545183" w:rsidP="00CA48EF">
      <w:r w:rsidRPr="00CA48EF">
        <w:t>Jordbruksavtalen har over flere år blitt dreid i en mer klima- og miljøvennlig retning gjennom styrking av de målrettede natur-, miljø- og klimaordningene. Vridningen fortsetter i årets avtale, som avsetter 12,4 mrd. kroner til ordninger med natur-, miljø- eller klimaeffekt i 2027. Dette er 1,5 mrd. kroner mer enn det som ble avsatt for 2026. Det vil legge til rette for en rettferdig og bærekraftig omstilling av jordbruket til et lavutslippssamfunn, klimatilpasning av jordbruket til et klima i endring, reduserte utslipp til vann og styrking av naturmangfoldet. Tilskuddsordningene RMP og SMIL prioriteres i dette arbeidet. Øremerkingen over RMP til Oslofjorden styrkes.</w:t>
      </w:r>
    </w:p>
    <w:p w14:paraId="0550D86E" w14:textId="77777777" w:rsidR="00545183" w:rsidRPr="00CA48EF" w:rsidRDefault="00545183" w:rsidP="00CA48EF">
      <w:r w:rsidRPr="00CA48EF">
        <w:t>Regjeringen mener at det er nødvendig å intensivere arbeidet med å oppnå målbare reduksjoner i klimagassutslippene og økt opptak. Avtalen prioriterer også tiltak som skal styrke oppslutningen om klimatiltak, samt kunnskapsgrunnlaget som skal bidra til oppfølging av klimaavtalen mellom staten og jordbruket. Økt miljømessig bærekraft i sektoren kan bidra til oppfyllelse av de andre landbrukspolitiske målene, eksempelvis gjennom bedre ressursutnyttelse. Partene er enige om at fortsatt forskning og kunnskapsutvikling på bruk av metanreduserende fôr er viktig for å gi bedre kunnskapsgrunnlag om bruken, og for at klimagassutslippene fra jordbruket skal reduseres ytterligere. Partene er enige om å prioritere midler til forskning og kunnskapsutvikling på tiltak som gir utslippskutt, og som kan godskrives i utslippsregnskapet, for eksempel gjennom avlsfremgang.</w:t>
      </w:r>
    </w:p>
    <w:p w14:paraId="098BB59A" w14:textId="77777777" w:rsidR="00545183" w:rsidRPr="00CA48EF" w:rsidRDefault="00545183" w:rsidP="00CA48EF">
      <w:r w:rsidRPr="00CA48EF">
        <w:t xml:space="preserve">Partene er i avtalen enige om at Oslofjordplanen må bygge på et oppdatert og helhetlig kunnskapsgrunnlag, og at god medvirkning fra næringen er en forutsetning for måloppnåelse. Etter </w:t>
      </w:r>
      <w:r w:rsidRPr="00CA48EF">
        <w:lastRenderedPageBreak/>
        <w:t>partenes vurdering er det viktig at arbeidet baseres på helhetlig og relevant kunnskap om tilførsler av næringsstoffer, herunder særlig nitrogen, samt effektene av ulike tiltak. Partene legger til grunn at tiltakene som velges må være kunnskapsbaserte og gi målbare klima- og miljøeffekter, og at det utarbeides en tydelig plan for hvordan tiltakene skal måles og følges opp over tid, inkludert effekten på potensialet for matproduksjon. Det understrekes samtidig at representasjon og involvering av berørte aktører er viktig for å bidra til legitimitet og gjennomføringsevne i arbeidet.</w:t>
      </w:r>
    </w:p>
    <w:p w14:paraId="4FC28CEB" w14:textId="77777777" w:rsidR="00545183" w:rsidRPr="00CA48EF" w:rsidRDefault="00545183" w:rsidP="00CA48EF">
      <w:r w:rsidRPr="00CA48EF">
        <w:t>Videre slutter partene seg til Helhetlig plan for bærekraftig bruk av nitrogen som en meny bestående av innsatsområder med mange ulike tiltak, og legger den til grunn for videre arbeid med bedre nitrogenforvaltning i norsk jordbruk. Utnyttelse av gjødsel og fôr, samt bedre jordhelse og nitrogenopptak i planter er eksempler på hvordan jordbruket kan bidra.</w:t>
      </w:r>
    </w:p>
    <w:p w14:paraId="75A4E125" w14:textId="77777777" w:rsidR="00545183" w:rsidRPr="00CA48EF" w:rsidRDefault="00545183" w:rsidP="00CA48EF">
      <w:r w:rsidRPr="00CA48EF">
        <w:t>Klimaendringer påvirker i økende grad norsk matproduksjon gjennom mer intens nedbør, tørkeperioder, våtere jord og økt risiko for erosjon og driftsforstyrrelser. Partene legger til grunn at klimatilpasning og utslippsreduksjoner er nødvendig for å legge til rette for stabile avlinger og en trygg matproduksjon. Klimatiltak bør skje samtidig som selvforsyningsgraden skal økes og uten å bidra til karbonlekkasje. Partene deler forståelsen av at det er nødvendig å intensivere arbeidet for å oppnå målbare reduksjoner i klimagassutslippene og økt karbonopptak. Arbeidet med bedre effektberegninger og kunnskapsgrunnlag er viktig for å finne enda mer treffsikre virkemidler og bygge legitimitet over tid.</w:t>
      </w:r>
    </w:p>
    <w:p w14:paraId="515E371C" w14:textId="77777777" w:rsidR="00545183" w:rsidRPr="00CA48EF" w:rsidRDefault="00545183" w:rsidP="00CA48EF">
      <w:r w:rsidRPr="00CA48EF">
        <w:t>Partene er enige om at den inngåtte jordbruksavtalen en tydelig satsing på helhetlig klima-tilpasning, reduksjon av utslipp per produsert enhet og virkemidler for å binde og lagre karbon. Avtalen bidrar til større og mer forutsigbare investerings- og miljørammer, bedre tilgang på innsatsmidler, støtte til modernisert infrastruktur og tydelig støtte til praktiske tiltak som reduserer sårbarhet. Dette er avgjørende for å bidra til norsk matproduksjon, utslippskutt, vannmiljø og beredskap i en tid med økende klimarisiko.</w:t>
      </w:r>
    </w:p>
    <w:p w14:paraId="267511F4" w14:textId="77777777" w:rsidR="00545183" w:rsidRPr="00CA48EF" w:rsidRDefault="00545183" w:rsidP="00CA48EF">
      <w:pPr>
        <w:pStyle w:val="Overskrift3"/>
      </w:pPr>
      <w:r w:rsidRPr="00CA48EF">
        <w:t>Opptrapping av inntektsmulighetene</w:t>
      </w:r>
    </w:p>
    <w:p w14:paraId="743E7CE1" w14:textId="77777777" w:rsidR="00545183" w:rsidRPr="00CA48EF" w:rsidRDefault="00545183" w:rsidP="00CA48EF">
      <w:r w:rsidRPr="00CA48EF">
        <w:t>Gode inntektsmuligheter er et viktig virkemiddel for å nå målet om økt selvforsyning og de øvrige målene i jordbrukspolitikken. Regjeringen arbeider ut ifra at jordbrukets gjennomsnittlige sammenligningsinntekt skal kunne være på nivå med sammenligningsgruppas lønn når regnskapet for 2027 gjøres opp. Ved behandlingen av Meld. St. 10 (2024–2025) vedtok Stortinget at:</w:t>
      </w:r>
    </w:p>
    <w:p w14:paraId="1C49A945" w14:textId="77777777" w:rsidR="00545183" w:rsidRPr="00CA48EF" w:rsidRDefault="00545183" w:rsidP="00CA48EF">
      <w:pPr>
        <w:pStyle w:val="blokksit"/>
      </w:pPr>
      <w:r w:rsidRPr="00CA48EF">
        <w:t>«Stortinget ber regjeringa leggje til grunn at normeringsfaktoren, avsetning til investeringar i avskrivbar eigenkapital og samanlikningsgruppe ligg fast i talgrunnlaget slik det vart nytta ved jordbruksoppgjeret 2024, men at timetalet per årsverk i jordbruket vert redusert med 50 timar til 1 700 timar i to like trinn med verknad for kalenderåra 2026 og 2027.»</w:t>
      </w:r>
    </w:p>
    <w:p w14:paraId="50EF7456" w14:textId="77777777" w:rsidR="00545183" w:rsidRPr="00CA48EF" w:rsidRDefault="00545183" w:rsidP="00CA48EF">
      <w:r w:rsidRPr="00CA48EF">
        <w:t>Gjennom Stortingets vedtak vil timetallet per årsverk bli redusert fra 1845 til 1700 timer (7,9 pst.) på 3 år. Budsjettnemndas materiale viser at det faktisk utførte antall timer fortsatt er svakt fallende, iflg. SSBs undersøkelser, mens antall årsverk øker, per definisjon. Det innebærer at inntektsveksten per utførte time øker mer enn inntektsveksten per årsverk. Forskjellen på antall utførte timer, iflg. registreringene, og antall definerte årsverk går frem av figur 6.4.</w:t>
      </w:r>
    </w:p>
    <w:p w14:paraId="0D4EF0E5" w14:textId="7C690F8E" w:rsidR="00545183" w:rsidRPr="00CA48EF" w:rsidRDefault="00CA48EF" w:rsidP="00CA48EF">
      <w:r w:rsidRPr="00CA48EF">
        <w:rPr>
          <w:noProof/>
        </w:rPr>
        <w:lastRenderedPageBreak/>
        <w:drawing>
          <wp:inline distT="0" distB="0" distL="0" distR="0" wp14:anchorId="16D60181" wp14:editId="1710D932">
            <wp:extent cx="6086475" cy="2886075"/>
            <wp:effectExtent l="0" t="0" r="0" b="0"/>
            <wp:docPr id="10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87C3904" w14:textId="77777777" w:rsidR="00545183" w:rsidRPr="00CA48EF" w:rsidRDefault="00545183" w:rsidP="00CA48EF">
      <w:pPr>
        <w:pStyle w:val="figur-tittel"/>
      </w:pPr>
      <w:r w:rsidRPr="00CA48EF">
        <w:t>Utviklingen i antall utførte familietimer og antall årsverk ved reduksjon i timetall per årsverk. Indekser, 2013=100.</w:t>
      </w:r>
    </w:p>
    <w:p w14:paraId="40A40E4B" w14:textId="77777777" w:rsidR="00545183" w:rsidRPr="00CA48EF" w:rsidRDefault="00545183" w:rsidP="00CA48EF">
      <w:pPr>
        <w:pStyle w:val="Kilde"/>
      </w:pPr>
      <w:r w:rsidRPr="00CA48EF">
        <w:t>Kilde: Budsjettnemnda for jordbruket</w:t>
      </w:r>
    </w:p>
    <w:p w14:paraId="70C523CB" w14:textId="77777777" w:rsidR="00545183" w:rsidRPr="00CA48EF" w:rsidRDefault="00545183" w:rsidP="00CA48EF">
      <w:pPr>
        <w:pStyle w:val="avsnitt-undertittel"/>
      </w:pPr>
      <w:r w:rsidRPr="00CA48EF">
        <w:t>Inntektsopptrapping og måloppnåelse</w:t>
      </w:r>
    </w:p>
    <w:p w14:paraId="55FB06B3" w14:textId="77777777" w:rsidR="00545183" w:rsidRPr="00CA48EF" w:rsidRDefault="00545183" w:rsidP="00CA48EF">
      <w:r w:rsidRPr="00CA48EF">
        <w:t>Opptrapping av gjennomsnittlig sammenligningsinntekt i jordbruket har generert en betydelig økning i overføringene til jordbruket. Med det utgangspunktet har avtalepartene de siste årene fordelt bevilgningsøkningen med sikte på måloppnåelse i jordbrukspolitikken. I fordelingen må i mange tilfeller rent inntektspolitiske begrunnelser avveies mot måloppnåelse for samfunnet. Strategien for økt selvforsyning var sentral føring for dette oppgjøret, dvs. å prioritere planteproduksjoner til mat og fôr. Videre prioriteres grøntsektoren, Nord-Norge og økologisk jordbruk. Jordbrukets inntektspolitisk begrunnede prioritering av sau og ammeku ble vurdert opp mot dette.</w:t>
      </w:r>
    </w:p>
    <w:p w14:paraId="1A3CE6DC" w14:textId="77777777" w:rsidR="00545183" w:rsidRPr="00CA48EF" w:rsidRDefault="00545183" w:rsidP="00CA48EF">
      <w:pPr>
        <w:pStyle w:val="Overskrift3"/>
      </w:pPr>
      <w:r w:rsidRPr="00CA48EF">
        <w:t>Vilkår for opptrappingsplanen</w:t>
      </w:r>
    </w:p>
    <w:p w14:paraId="2D7133A1" w14:textId="77777777" w:rsidR="00545183" w:rsidRPr="00CA48EF" w:rsidRDefault="00545183" w:rsidP="00CA48EF">
      <w:r w:rsidRPr="00CA48EF">
        <w:t>I Meld. St. 11 (2023–2024) stilles det opp flere vilkår for opptrappingsplanen for inntektsmulighetene:</w:t>
      </w:r>
    </w:p>
    <w:p w14:paraId="6AD679AF" w14:textId="77777777" w:rsidR="00545183" w:rsidRPr="00CA48EF" w:rsidRDefault="00545183" w:rsidP="00CA48EF">
      <w:pPr>
        <w:pStyle w:val="Liste"/>
      </w:pPr>
      <w:r w:rsidRPr="00CA48EF">
        <w:t>«Produksjonen må vere godt tilpassa etterspurnad frå forbrukarane. Det må vere balanse i råvaremarknadene, dvs. at jordbruket framleis skal ha det økonomiske ansvaret for overproduksjon, med tilhøyrande prisfall og auka omsetnadsavgifter. Inntektssvikt som følgje av overproduksjon kan ikkje krevjast kompensert og må handterast i kvart einskild jordbruksoppgjer. Dette tyder samstundes at ein i einskilde år kan erfare at det rekna inntektsgapet for einskilde produksjonar veks som følgje av svikt i marknadsinntekter. Det tyder at utvikling i marknadsinntektene vil påverke inntektsutviklinga.</w:t>
      </w:r>
    </w:p>
    <w:p w14:paraId="41071261" w14:textId="77777777" w:rsidR="00545183" w:rsidRPr="00CA48EF" w:rsidRDefault="00545183" w:rsidP="00CA48EF">
      <w:pPr>
        <w:pStyle w:val="Liste"/>
      </w:pPr>
      <w:r w:rsidRPr="00CA48EF">
        <w:t xml:space="preserve">Opptrappingsplanen skal gjennomførast slik at ein får best mogleg utteljing for dei ressursane ein set inn både for bondens inntekt og for samfunnet. Produktivitetsutviklinga og omstillinga må fortsetje. Å få gradvis meir ut av ressursane er bra for inntektsmoglegheitene, </w:t>
      </w:r>
      <w:r w:rsidRPr="00CA48EF">
        <w:lastRenderedPageBreak/>
        <w:t>klima, og miljø. Budsjettstøtta må utformast på ein måte som opprettheld insentiv til effektiv drift.</w:t>
      </w:r>
    </w:p>
    <w:p w14:paraId="4758EAFB" w14:textId="77777777" w:rsidR="00545183" w:rsidRPr="00CA48EF" w:rsidRDefault="00545183" w:rsidP="00CA48EF">
      <w:pPr>
        <w:pStyle w:val="Liste"/>
      </w:pPr>
      <w:r w:rsidRPr="00CA48EF">
        <w:t>Konkurransekrafta mot import og substitutt må styrkast, fordi alternativet kan bli fallande produksjon og inntektsmoglegheiter og reduserte moglegheiter for å nå m.a. målet om landbruk over heile landet.</w:t>
      </w:r>
    </w:p>
    <w:p w14:paraId="393B6D8F" w14:textId="77777777" w:rsidR="00545183" w:rsidRPr="00CA48EF" w:rsidRDefault="00545183" w:rsidP="00CA48EF">
      <w:pPr>
        <w:pStyle w:val="Liste"/>
      </w:pPr>
      <w:r w:rsidRPr="00CA48EF">
        <w:t>Offentlege bidrag må vere innanfor rammene av WTO-avtalen. I aukande grad vil produktprisane vere marknadsbasert og ikkje basert på avtalte målprisar. Delen marknadsinntekt av bruttoinntekta bør haldast oppe.</w:t>
      </w:r>
    </w:p>
    <w:p w14:paraId="37E6E0A4" w14:textId="77777777" w:rsidR="00545183" w:rsidRPr="00CA48EF" w:rsidRDefault="00545183" w:rsidP="00CA48EF">
      <w:pPr>
        <w:pStyle w:val="Liste"/>
      </w:pPr>
      <w:r w:rsidRPr="00CA48EF">
        <w:t>Dei større bruka bør over tid hente mest mogleg av inntekta gjennom marknaden for å sikre ei utvikling med mangfald av bruk og jordbruk i heile landet.</w:t>
      </w:r>
    </w:p>
    <w:p w14:paraId="2F44B751" w14:textId="77777777" w:rsidR="00545183" w:rsidRPr="00CA48EF" w:rsidRDefault="00545183" w:rsidP="00CA48EF">
      <w:pPr>
        <w:pStyle w:val="Liste"/>
      </w:pPr>
      <w:r w:rsidRPr="00CA48EF">
        <w:t>Gjennomføringa av opptrappingsplanen skal ta omsyn til dei samla måla som er sett for jordbruket. Klimagassutslepp, -binding, klimatilpassing, miljø og dyrevelferdsomsyn må inngå som ein sentral premiss for utforminga òg av inntektspolitikken.</w:t>
      </w:r>
    </w:p>
    <w:p w14:paraId="7A3959B1" w14:textId="77777777" w:rsidR="00545183" w:rsidRPr="00CA48EF" w:rsidRDefault="00545183" w:rsidP="00CA48EF">
      <w:pPr>
        <w:pStyle w:val="Liste"/>
      </w:pPr>
      <w:r w:rsidRPr="00CA48EF">
        <w:t>Budsjettstøtta må fastsetjast innanfor ei samla vurdering av heile det økonomiske handlingsrommet. Skulle forutsetningane for planen endra seg vesentleg vil dette kunne ha konsekvensar gjennomføringa av planen.</w:t>
      </w:r>
    </w:p>
    <w:p w14:paraId="0532CF25" w14:textId="77777777" w:rsidR="00545183" w:rsidRPr="00CA48EF" w:rsidRDefault="00545183" w:rsidP="00CA48EF">
      <w:pPr>
        <w:pStyle w:val="Liste"/>
      </w:pPr>
      <w:r w:rsidRPr="00CA48EF">
        <w:t>Gjennomføringa av planen føreset eit tett samarbeid mellom jordbruket og staten.»</w:t>
      </w:r>
    </w:p>
    <w:p w14:paraId="09416B07" w14:textId="77777777" w:rsidR="00545183" w:rsidRPr="00CA48EF" w:rsidRDefault="00545183" w:rsidP="00CA48EF">
      <w:r w:rsidRPr="00CA48EF">
        <w:t>Måloppnåelsen for opptrapping av inntektsmulighetene må vurderes mot vilkårslista. For flere av punktene innebærer det krevende avveininger av kryssende hensyn. Hensynet til klima og miljø, konkurransekraft og budsjettet er omtalt over. Regjeringen mener at hensynet til produktivitetsvekst, markedsinntekter, konkurransekraft og markedsbalanse må styrkes som grunnlag for god måloppnåelse i jordbrukspolitikken, herunder mål om inntekt og selvforsyning.</w:t>
      </w:r>
    </w:p>
    <w:p w14:paraId="2DB3A1F1" w14:textId="77777777" w:rsidR="00545183" w:rsidRPr="00CA48EF" w:rsidRDefault="00545183" w:rsidP="00CA48EF">
      <w:pPr>
        <w:pStyle w:val="avsnitt-undertittel"/>
      </w:pPr>
      <w:r w:rsidRPr="00CA48EF">
        <w:t>Overproduksjon</w:t>
      </w:r>
    </w:p>
    <w:p w14:paraId="5F586F71" w14:textId="77777777" w:rsidR="00545183" w:rsidRPr="00CA48EF" w:rsidRDefault="00545183" w:rsidP="00CA48EF">
      <w:r w:rsidRPr="00CA48EF">
        <w:t>Vilkårslista sier at inntektstap som følge av overproduksjon ikke kan kreves kompensert. Overproduksjon vil gi pristap i markedet og økte omsetningsavgifter for å finansiere reguleringskostnadene. Markedsreguleringstiltak finansiert ved omsetningsavgift kan observeres direkte, mens pristap i markedet må vurderes mer skjønnsmessig. Begge elementer må imidlertid tas hensyn til i en samlet vurdering av hvordan vilkåret skal følges opp. Etter en periode med betydelige overskudd av kjøtt er balansen i råvaremarkedene nå gjennomgående god. Det er delvis underdekning med norsk vare i husdyrproduksjonene, men med forhøyet omsetningsavgift for storfe. For korn medførte flere forhold at det i 2025 ble et betydelig overskudd av bygg. Det ga en økt kostnad til regulering som ble finansiert med økt omsetningsavgift. Figur 6.5 viser anslag på forhøyet omsetningsavgift for korn, kjøtt og egg for å finansiere reguleringstiltak i perioden 2015 til 2026. For 2026 anslås en kostnad på om lag 50 mill. kroner.</w:t>
      </w:r>
    </w:p>
    <w:p w14:paraId="5EB83A89" w14:textId="57FC5853" w:rsidR="00545183" w:rsidRPr="00CA48EF" w:rsidRDefault="00CA48EF" w:rsidP="00CA48EF">
      <w:r w:rsidRPr="00CA48EF">
        <w:rPr>
          <w:noProof/>
        </w:rPr>
        <w:lastRenderedPageBreak/>
        <w:drawing>
          <wp:inline distT="0" distB="0" distL="0" distR="0" wp14:anchorId="6A57E3BD" wp14:editId="083E457C">
            <wp:extent cx="6086475" cy="2886075"/>
            <wp:effectExtent l="0" t="0" r="0" b="0"/>
            <wp:docPr id="10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CAA769B" w14:textId="77777777" w:rsidR="00545183" w:rsidRPr="00CA48EF" w:rsidRDefault="00545183" w:rsidP="00CA48EF">
      <w:pPr>
        <w:pStyle w:val="figur-tittel"/>
      </w:pPr>
      <w:r w:rsidRPr="00CA48EF">
        <w:t>Anslag på reguleringskostnad som følge av forhøyet omsetningsavgift for å finansiere reguleringstiltak.</w:t>
      </w:r>
    </w:p>
    <w:p w14:paraId="1294F42C" w14:textId="77777777" w:rsidR="00545183" w:rsidRPr="00CA48EF" w:rsidRDefault="00545183" w:rsidP="00CA48EF">
      <w:pPr>
        <w:pStyle w:val="Kilde"/>
      </w:pPr>
      <w:r w:rsidRPr="00CA48EF">
        <w:t>Kilde: Beregninger basert på Budsjettnemnda for jordbruket.</w:t>
      </w:r>
    </w:p>
    <w:p w14:paraId="776809FB" w14:textId="77777777" w:rsidR="00545183" w:rsidRPr="00CA48EF" w:rsidRDefault="00545183" w:rsidP="00CA48EF">
      <w:pPr>
        <w:pStyle w:val="avsnitt-undertittel"/>
      </w:pPr>
      <w:r w:rsidRPr="00CA48EF">
        <w:t>Produktivitetsvekst</w:t>
      </w:r>
    </w:p>
    <w:p w14:paraId="6D53E5C1" w14:textId="77777777" w:rsidR="00545183" w:rsidRPr="00CA48EF" w:rsidRDefault="00545183" w:rsidP="00CA48EF">
      <w:r w:rsidRPr="00CA48EF">
        <w:t>Budsjettnemnda har beregnet en gjennomsnittlig vekst i bruttoprodukt per timeverk på 0,7 pst. per år de siste 10 år. Gjennomsnittet for Fastlands-Norge var 1,0 pst. og 0,3 pst. for industrien, ifølge TBU. Produktivitetsveksten for jordbruket er meget lav i historisk sammenheng, hvor veksten i jordbruket har vært vesentlig høyere enn i fastlandsøkonomien. Utviklingen i produktivitet i jordbruk og skogbruk, industri, fastlands-Norge og jordbruk, jakt og viltstell er vist i figur 6.6 for de fem siste tiårene. Den inngåtte avtalen legger til grunn en vekst i bruttoprodukt per timeverk i 2027 på 1,8 pst.</w:t>
      </w:r>
    </w:p>
    <w:p w14:paraId="46A21BD1" w14:textId="5F0A1943" w:rsidR="00545183" w:rsidRPr="00CA48EF" w:rsidRDefault="00CA48EF" w:rsidP="00CA48EF">
      <w:r w:rsidRPr="00CA48EF">
        <w:rPr>
          <w:noProof/>
        </w:rPr>
        <w:drawing>
          <wp:inline distT="0" distB="0" distL="0" distR="0" wp14:anchorId="21525D4B" wp14:editId="608164EF">
            <wp:extent cx="6086475" cy="2886075"/>
            <wp:effectExtent l="0" t="0" r="0" b="0"/>
            <wp:docPr id="110"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41200C2" w14:textId="77777777" w:rsidR="00545183" w:rsidRPr="00CA48EF" w:rsidRDefault="00545183" w:rsidP="00CA48EF">
      <w:pPr>
        <w:pStyle w:val="figur-tittel"/>
      </w:pPr>
      <w:r w:rsidRPr="00CA48EF">
        <w:lastRenderedPageBreak/>
        <w:t>Bruttoprodukt per timeverk. Gjennomsnitt per tiår. Vekst i 2024 for «Jordbruk, jakt og viltstell» basert på vekst for «Jordbruk og skogbruk».</w:t>
      </w:r>
    </w:p>
    <w:p w14:paraId="51B3F887" w14:textId="77777777" w:rsidR="00545183" w:rsidRPr="00CA48EF" w:rsidRDefault="00545183" w:rsidP="00CA48EF">
      <w:pPr>
        <w:pStyle w:val="Kilde"/>
      </w:pPr>
      <w:r w:rsidRPr="00CA48EF">
        <w:t>Kilde SSB, Nasjonalregnskapet.</w:t>
      </w:r>
    </w:p>
    <w:p w14:paraId="00523C06" w14:textId="77777777" w:rsidR="00545183" w:rsidRPr="00CA48EF" w:rsidRDefault="00545183" w:rsidP="00CA48EF">
      <w:pPr>
        <w:pStyle w:val="avsnitt-undertittel"/>
      </w:pPr>
      <w:r w:rsidRPr="00CA48EF">
        <w:t>Andel markedsinntekt</w:t>
      </w:r>
    </w:p>
    <w:p w14:paraId="6DD551A6" w14:textId="77777777" w:rsidR="00545183" w:rsidRPr="00CA48EF" w:rsidRDefault="00545183" w:rsidP="00CA48EF">
      <w:r w:rsidRPr="00CA48EF">
        <w:t>Budsjettnemndas totalkalkyle viser at fra regnskapet i 2021 til 2026 reduseres andelen markedsinntekt av bruttoinntekt fra 71,4 pst. til 64,1 pst. Den inngåtte avtalen innebærer at andelen markedsinntekt kan falle ytterligere, som følge av at ekstraordinær kostnadsvekst kompenseres med økte budsjettmidler for å realisere ambisjonen om inntektsjamstilling i 2027.</w:t>
      </w:r>
    </w:p>
    <w:p w14:paraId="2BAA323C" w14:textId="77777777" w:rsidR="00545183" w:rsidRPr="00CA48EF" w:rsidRDefault="00545183" w:rsidP="00CA48EF">
      <w:r w:rsidRPr="00CA48EF">
        <w:t>Både fordelingen mellom budsjettstøtte og markedsinntekter og endringen i fordelingen i opptrappingsperioden fra 2021 varierer mellom produksjoner. Lav andel markedsinntekt i noen produksjoner kan svekke insentivene til markedsrettet produksjon som bør være hovedgrunnlaget for all næringsvirksomhet. Figur 6.7 viser andelen markedsinntekt av bruttoinntekten for referansebrukene i 2021 og 2026.</w:t>
      </w:r>
    </w:p>
    <w:p w14:paraId="3B56036F" w14:textId="6A6FBD1D" w:rsidR="00545183" w:rsidRPr="00CA48EF" w:rsidRDefault="00CA48EF" w:rsidP="00CA48EF">
      <w:r w:rsidRPr="00CA48EF">
        <w:rPr>
          <w:noProof/>
        </w:rPr>
        <w:drawing>
          <wp:inline distT="0" distB="0" distL="0" distR="0" wp14:anchorId="6B7DA280" wp14:editId="176074DB">
            <wp:extent cx="6086475" cy="2886075"/>
            <wp:effectExtent l="0" t="0" r="0" b="0"/>
            <wp:docPr id="1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DCE98C8" w14:textId="77777777" w:rsidR="00545183" w:rsidRPr="00CA48EF" w:rsidRDefault="00545183" w:rsidP="00CA48EF">
      <w:pPr>
        <w:pStyle w:val="figur-tittel"/>
      </w:pPr>
      <w:r w:rsidRPr="00CA48EF">
        <w:t>Andelen markedsinntekt av bruttoinntekt for referansebruk</w:t>
      </w:r>
    </w:p>
    <w:p w14:paraId="29C81A3B" w14:textId="77777777" w:rsidR="00545183" w:rsidRPr="00CA48EF" w:rsidRDefault="00545183" w:rsidP="00CA48EF">
      <w:pPr>
        <w:pStyle w:val="Kilde"/>
      </w:pPr>
      <w:r w:rsidRPr="00CA48EF">
        <w:t>Kilde: Budsjettnemnda for jordbruket</w:t>
      </w:r>
    </w:p>
    <w:p w14:paraId="7CA320B9" w14:textId="77777777" w:rsidR="00545183" w:rsidRPr="00CA48EF" w:rsidRDefault="00545183" w:rsidP="00CA48EF">
      <w:r w:rsidRPr="00CA48EF">
        <w:t>Tollvernet, prisutviklingen internasjonalt og kronekursen har betydning for utviklingen i markedsinntektene, og skjermingsstøtten varierer mellom produksjoner. Begrensninger i mulighetene for prisøkninger av hensyn til konkurransekraften tilsier også at arbeidet med kostnadsreduksjoner og økt produktivitet, er viktig for at andelen markedsinntekt skal kunne opprettholdes.</w:t>
      </w:r>
    </w:p>
    <w:p w14:paraId="192B4A80" w14:textId="77777777" w:rsidR="00545183" w:rsidRPr="00CA48EF" w:rsidRDefault="00545183" w:rsidP="00CA48EF">
      <w:r w:rsidRPr="00CA48EF">
        <w:t xml:space="preserve">Det er avtalepartenes oppgave å utforme virkemidlene best mulig for å nå målene Stortinget har fastsatt. Jordbruksavtalen har et meget høyt antall tilskuddsordninger, både brede ordninger som bidrar til å nå flere mål og spissede ordninger rettet inn mot særskilte delmål. Jordbrukspolitikken har flere målkonflikter og det er en krevende oppgave å utforme virkemiddelsystemet på en god måte i avveiningen mellom de kryssende hensynene. Blir målene for mange og </w:t>
      </w:r>
      <w:r w:rsidRPr="00CA48EF">
        <w:lastRenderedPageBreak/>
        <w:t>virkemidlene for komplekse, kan konsekvenser av virkemiddelbruken være vanskelig å få oversikt over. Det kan svekke jordbrukspolitikkens legitimitet. Det må være partenes felles ansvar og interesse at man så langt som mulig unngår en slik utvikling.</w:t>
      </w:r>
    </w:p>
    <w:p w14:paraId="2CD5DC8E" w14:textId="77777777" w:rsidR="00545183" w:rsidRPr="00CA48EF" w:rsidRDefault="00545183" w:rsidP="00CA48EF">
      <w:r w:rsidRPr="00CA48EF">
        <w:t>Jordbrukets krav inneholdt en rekke forslag om ytterligere nye tilskuddsordninger og ytterligere differensiering av eksisterende ordninger. Regjeringen har på sin side mål om å forenkle hverdagen for næringslivet og redusere byråkratiet. Nye tilskudd og ytterligere differensiering vil over tid gi et enda mer uoversiktlig virkemiddelsystem, usikker måloppnåelse og behov for økt forvaltning, mer byråkrati og mer administrasjon i jordbruksforetakene. Det vil dessuten svekke mulighetene for økt produktivitet. Det tjener både jordbruket og samfunnet at jordbruksavtalesystemet er mest mulig oversiktlig, og at differensiering av de store løpende tilskuddene skal sette bonden i stand til å håndtere forskjeller i enkelte kostnadsposter, heller enn et bredt spekter av særordninger. Det er et nødvendig perspektiv for å komme noen vei med forenkling av virkemiddelapparatet.</w:t>
      </w:r>
    </w:p>
    <w:p w14:paraId="237AF513" w14:textId="77777777" w:rsidR="00545183" w:rsidRPr="00CA48EF" w:rsidRDefault="00545183" w:rsidP="00CA48EF">
      <w:pPr>
        <w:pStyle w:val="Overskrift2"/>
      </w:pPr>
      <w:r w:rsidRPr="00CA48EF">
        <w:t>Inntektsutviklingen</w:t>
      </w:r>
    </w:p>
    <w:p w14:paraId="3F18AA4D" w14:textId="77777777" w:rsidR="00545183" w:rsidRPr="00CA48EF" w:rsidRDefault="00545183" w:rsidP="00CA48EF">
      <w:r w:rsidRPr="00CA48EF">
        <w:t xml:space="preserve">Budsjettnemnda for jordbruket (BFJ) har levert et grunnlagsmateriale i tråd med Stortingets behandling av de to siste stortingsmeldingene om tallgrunnlag mv. I Utredning nr.1 </w:t>
      </w:r>
      <w:r w:rsidRPr="00CA48EF">
        <w:rPr>
          <w:rStyle w:val="kursiv"/>
        </w:rPr>
        <w:t>Totalkalkylen for aktive jordbruksbedrifter</w:t>
      </w:r>
      <w:r w:rsidRPr="00CA48EF">
        <w:t xml:space="preserve"> har nemnda beregnet jordbrukets sammenligningsinntekt under forutsetningene Stortinget har lagt for oppfølging av inntektsmålet. Grunnlagsmaterialet viser betydelig inntektsvariasjon både mellom bruk og bruksgrupper, og fra år til år. Variasjon i inntekter og kostnader, og periodisering i Totalkalkylen, har betydning for utviklingen fra år til år, og inntektene bør vurderes over noe tid.</w:t>
      </w:r>
    </w:p>
    <w:p w14:paraId="304A21FE" w14:textId="77777777" w:rsidR="00545183" w:rsidRPr="00CA48EF" w:rsidRDefault="00545183" w:rsidP="00CA48EF">
      <w:r w:rsidRPr="00CA48EF">
        <w:t>I fjor ble det søkt å legge til rette for at jordbruksinntekten skulle være på nivå med sammenligningsgruppen allerede i 2026. Årets totalkalkyle viser imidlertid et klart lavere nivå enn fjorårets kalkyle for de siste årene. Den viktigste enkeltårsaken er resultatet av SSBs landbruksundersøkelse i 2025. Undersøkelsen viser en klart større vekst i investeringer og vedlikehold enn det som ble lagt til grunn i fjor. I sum øker kostnadene fra 2024 med over 1 mrd. kroner, som følge av dette. I tillegg bidrar også oppdaterte data på andre områder, samt en feil i databasen for grønnsaksproduksjon i fjor, til at årets kalkyle (rød graf) ligger på et noe lavere nivå enn beregnet i fjor (grønn graf). Regjeringen mener økte kostnader til investeringer og vedlikehold er en påregnelig effekt av den sterke økningen i inntektsmuligheter og budsjettoverføringer de siste årene. Det samme gjelder en betydelig økning i jordverdien hos aktive bedrifter.</w:t>
      </w:r>
    </w:p>
    <w:p w14:paraId="2706D4D5" w14:textId="77777777" w:rsidR="00545183" w:rsidRPr="00CA48EF" w:rsidRDefault="00545183" w:rsidP="00CA48EF">
      <w:r w:rsidRPr="00CA48EF">
        <w:t>Inntektsveksten fra 2024 til 2026 beregnes nå høyere enn det partene anslo i fjorårets jordbruksavtale, men utgangspunktet er et lavere nivå. Partene undervurderte kostnadsveksten fra 2025 til 2026, men undervurderte samtidig inntektsveksten i enda større grad. Budsjettnemnda har beregnet en vekst i jordbrukets sammenligningsinntekt på 22,8 pst. i 2025 og ytterligere 6,9 pst. i 2026. Siden timetallet per årsverk er redusert fra 1845 i 2024 til 1755 i 2026, øker inntektene per time om lag 5 pst. mer enn per årsverk.</w:t>
      </w:r>
    </w:p>
    <w:p w14:paraId="4C1FB4C3" w14:textId="77777777" w:rsidR="00545183" w:rsidRPr="00CA48EF" w:rsidRDefault="00545183" w:rsidP="00CA48EF">
      <w:r w:rsidRPr="00CA48EF">
        <w:t>På grunn av et lavere nivå i kalkylen, er det likevel en nivåforskjell til sammenligningsgruppen på 63 300 kroner per årsverk i 2026, før årets oppgjør. Økningen i målpriser for planteprodukter i årets oppgjør føres på kalenderåret 2026, og etter oppgjør vil derfor forskjellen til sammenligningsgruppen være redusert.</w:t>
      </w:r>
    </w:p>
    <w:p w14:paraId="77667E52" w14:textId="3A4013CD" w:rsidR="00545183" w:rsidRPr="00CA48EF" w:rsidRDefault="00CA48EF" w:rsidP="00CA48EF">
      <w:r w:rsidRPr="00CA48EF">
        <w:rPr>
          <w:noProof/>
        </w:rPr>
        <w:lastRenderedPageBreak/>
        <w:drawing>
          <wp:inline distT="0" distB="0" distL="0" distR="0" wp14:anchorId="0F3C265E" wp14:editId="7AFC406A">
            <wp:extent cx="6086475" cy="2886075"/>
            <wp:effectExtent l="0" t="0" r="0" b="0"/>
            <wp:docPr id="11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208F5B1" w14:textId="77777777" w:rsidR="00545183" w:rsidRPr="00CA48EF" w:rsidRDefault="00545183" w:rsidP="00CA48EF">
      <w:pPr>
        <w:pStyle w:val="figur-tittel"/>
      </w:pPr>
      <w:r w:rsidRPr="00CA48EF">
        <w:t>Utvikling i sammenligningsinntekt jordbruk og sammenligningsgruppen, iflg. Budsjettnemnda for jordbruket, april 2026.</w:t>
      </w:r>
    </w:p>
    <w:p w14:paraId="1CC66257" w14:textId="77777777" w:rsidR="00545183" w:rsidRPr="00CA48EF" w:rsidRDefault="00545183" w:rsidP="00CA48EF">
      <w:pPr>
        <w:pStyle w:val="Kilde"/>
      </w:pPr>
      <w:r w:rsidRPr="00CA48EF">
        <w:t xml:space="preserve">Kilde: Budsjettnemnda for jordbruket. </w:t>
      </w:r>
    </w:p>
    <w:p w14:paraId="01B771AF" w14:textId="77777777" w:rsidR="00545183" w:rsidRPr="00CA48EF" w:rsidRDefault="00545183" w:rsidP="00CA48EF">
      <w:pPr>
        <w:pStyle w:val="Overskrift2"/>
      </w:pPr>
      <w:r w:rsidRPr="00CA48EF">
        <w:t>Økte inntektsmuligheter</w:t>
      </w:r>
    </w:p>
    <w:p w14:paraId="75910463" w14:textId="77777777" w:rsidR="00545183" w:rsidRPr="00CA48EF" w:rsidRDefault="00545183" w:rsidP="00CA48EF">
      <w:r w:rsidRPr="00CA48EF">
        <w:t>Den inngåtte avtalen tar utgangspunkt i regjeringens opptrappingsplan med målsetting om at gapet mellom jordbrukets sammenligningsinntekt og andre grupper skal kunne tettes innen 2027. Samtidig må denne målsettingen vurderes opp mot vilkårene for opptrappingsplanen.</w:t>
      </w:r>
    </w:p>
    <w:p w14:paraId="5762448C" w14:textId="77777777" w:rsidR="00545183" w:rsidRPr="00CA48EF" w:rsidRDefault="00545183" w:rsidP="00CA48EF">
      <w:r w:rsidRPr="00CA48EF">
        <w:t>Flere forhold hadde særlig betydning for dimensjonering av rammen:</w:t>
      </w:r>
    </w:p>
    <w:p w14:paraId="6FECA611" w14:textId="77777777" w:rsidR="00545183" w:rsidRPr="00CA48EF" w:rsidRDefault="00545183" w:rsidP="00CA48EF">
      <w:pPr>
        <w:pStyle w:val="Liste"/>
      </w:pPr>
      <w:r w:rsidRPr="00CA48EF">
        <w:t>Kostnadsveksten ser ut til å bli klart høyere enn i fjorårets oppgjør, og usikkerheten om prognosene er stor.</w:t>
      </w:r>
    </w:p>
    <w:p w14:paraId="64ABDA00" w14:textId="77777777" w:rsidR="00545183" w:rsidRPr="00CA48EF" w:rsidRDefault="00545183" w:rsidP="00CA48EF">
      <w:pPr>
        <w:pStyle w:val="Liste"/>
      </w:pPr>
      <w:r w:rsidRPr="00CA48EF">
        <w:t>Nedtrapping av timetallet per årsverk fra 1755 i 2026 til 1700 timer i 2027 innebærer en betydelig engangskostnad.</w:t>
      </w:r>
    </w:p>
    <w:p w14:paraId="2FD72DB5" w14:textId="77777777" w:rsidR="00545183" w:rsidRPr="00CA48EF" w:rsidRDefault="00545183" w:rsidP="00CA48EF">
      <w:pPr>
        <w:pStyle w:val="Liste"/>
      </w:pPr>
      <w:r w:rsidRPr="00CA48EF">
        <w:t>Også inntektsmålsettingen for jordbruket må veies mot andre hensyn, herunder budsjetthensyn, jf. vilkårslista.</w:t>
      </w:r>
    </w:p>
    <w:p w14:paraId="6D014E52" w14:textId="77777777" w:rsidR="00545183" w:rsidRPr="00CA48EF" w:rsidRDefault="00545183" w:rsidP="00CA48EF">
      <w:pPr>
        <w:pStyle w:val="avsnitt-undertittel"/>
      </w:pPr>
      <w:r w:rsidRPr="00CA48EF">
        <w:t>Tekniske forutsetninger</w:t>
      </w:r>
    </w:p>
    <w:p w14:paraId="66268A43" w14:textId="77777777" w:rsidR="00545183" w:rsidRPr="00CA48EF" w:rsidRDefault="00545183" w:rsidP="00CA48EF">
      <w:r w:rsidRPr="00CA48EF">
        <w:t>Avtalepartene har lagt til grunn de tekniske forutsetningene for utviklingen fra 2026 til 2027 som går frem av tabell 6.1. Det er betydelig usikkerhet, spesielt om kostnadsutviklingen som følge av situasjonen i Midtøsten. Det gjelder særlig energipostene og gjødsel. Det er ikke hensiktsmessig å vurdere alle enkeltposter i detalj, og avtalepartene legger til grunn prognoser som anses som forventningsrette på aggregert nivå. Det vil oppstå avvik fra gjennomsnittet for postene.</w:t>
      </w:r>
    </w:p>
    <w:p w14:paraId="6F930A86" w14:textId="77777777" w:rsidR="00545183" w:rsidRPr="00CA48EF" w:rsidRDefault="00545183" w:rsidP="00CA48EF">
      <w:r w:rsidRPr="00CA48EF">
        <w:t xml:space="preserve">Den internasjonale situasjonen innebærer uforutsigbarhet for jordbruket og usikkerhet om kostnadsprognosene. Regjeringen vil likevel peke på at kostnadsanslagene for 2027 er med på å dimensjonere tilskuddsutbetalingene i 2027, herunder pristilskudd fra 1. januar og produksjons- </w:t>
      </w:r>
      <w:r w:rsidRPr="00CA48EF">
        <w:lastRenderedPageBreak/>
        <w:t>og avløsertilskuddene som utbetales i februar 2027. Om prognosene skulle avvike noe fra resultatet, innebærer likevel forhandlingssystemet og forhandlingsmåten en betydelig reduksjon av jordbrukets økonomiske risiko.</w:t>
      </w:r>
    </w:p>
    <w:p w14:paraId="77079CE1" w14:textId="77777777" w:rsidR="00545183" w:rsidRPr="00CA48EF" w:rsidRDefault="00545183" w:rsidP="00CA48EF">
      <w:r w:rsidRPr="00CA48EF">
        <w:t>Avtalen legger til grunn en økning i bruttoprodukt per timeverk på 1,8 pst. Når det gjelder prisutvikling for varer uten målpris, ikke-varige driftsmidler (utenom gjødsel) er det lagt til grunn at prisene vil øke med 0,6 prosentpoeng mer enn Norges Banks anslag for generell prisøkning i Pengepolitisk rapport nr. 1/26 på 2,3 pst.</w:t>
      </w:r>
    </w:p>
    <w:p w14:paraId="7A1A5AA5" w14:textId="77777777" w:rsidR="00545183" w:rsidRPr="00CA48EF" w:rsidRDefault="00545183" w:rsidP="00CA48EF">
      <w:r w:rsidRPr="00CA48EF">
        <w:t>Budsjettnemndas prisindekser viser at prisveksten for varer som ikke har målpriser har økt klart mer enn KPI både for de siste ti år og for de siste 5 år. Et veid gjennomsnitt for de siste ti årene er 4,7 pst. og i gjennomsnitt for de siste fem årene har veksten vært over 6 pst. Prisene for jordbruksprodukter uten målpris øker minst like mye som prisene på driftsmidler relativt til KPI. Når Norges Banks prognoser i PPR1/26 brukes som hovedgrunnlag for anslagene, så prognoseres det der med reduksjon i olje- og strømprisene i 2027.</w:t>
      </w:r>
    </w:p>
    <w:p w14:paraId="60147655" w14:textId="77777777" w:rsidR="00545183" w:rsidRPr="00CA48EF" w:rsidRDefault="00545183" w:rsidP="00CA48EF">
      <w:r w:rsidRPr="00CA48EF">
        <w:t>Gjødselprisene har økt betydelig etter at krigen i Iran brøt ut. For produksjonssesongen 2026 var mye av gjødsla kjøpt inn før krigsutbruddet, men likevel økte prisene på mineralgjødsel i gjennomsnitt med 17 pst. Budsjettnemndas sekretariat har beregnet at dersom prisnivået i april 2026 ligger på det nivået for hele kommende produksjonssesong, vil det gi en ytterligere prisøkning på i underkant av 15 pst. Slik situasjonene var på forhandlingstidspunktet, var det sannsynlig at prisveksten kan bli større.</w:t>
      </w:r>
    </w:p>
    <w:p w14:paraId="0C0C879A" w14:textId="77777777" w:rsidR="00545183" w:rsidRPr="00CA48EF" w:rsidRDefault="00545183" w:rsidP="00CA48EF">
      <w:r w:rsidRPr="00CA48EF">
        <w:t>Avtalepartene var enige om et anslag på 20 pst. prisvekst, og at det er grunn til å tro at prisøkningen på gjødsel vil redusere kvantumet. Figur 6.9 viser utviklingen i totalt salg av mineralgjødsel (N og NPK) og gjennomsnittspris de siste 30 årene. Iflg. bransjen er priselastisiteten på gjødsel lav, men krigsutbruddet i Iran og forventninger om økte gjødselpriser ga en ekstraordinær salgsvekst. Det anslås at et kvantum på 10 000 tonn er kjøpt inn for neste sesong. Tallene i figur 6.9 antyder også en priselastisitet på -0,18. Med bakgrunn i dette anslår avtalepartene kvantumsreduksjon på 3,5 pst.</w:t>
      </w:r>
    </w:p>
    <w:p w14:paraId="57BAE7ED" w14:textId="1BC16500" w:rsidR="00545183" w:rsidRPr="00CA48EF" w:rsidRDefault="00CA48EF" w:rsidP="00CA48EF">
      <w:r w:rsidRPr="00CA48EF">
        <w:rPr>
          <w:noProof/>
        </w:rPr>
        <w:drawing>
          <wp:inline distT="0" distB="0" distL="0" distR="0" wp14:anchorId="3C948BA3" wp14:editId="3C72D0CF">
            <wp:extent cx="6086475" cy="2886075"/>
            <wp:effectExtent l="0" t="0" r="0" b="0"/>
            <wp:docPr id="11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86045CA" w14:textId="77777777" w:rsidR="00545183" w:rsidRPr="00CA48EF" w:rsidRDefault="00545183" w:rsidP="00CA48EF">
      <w:pPr>
        <w:pStyle w:val="figur-tittel"/>
      </w:pPr>
      <w:r w:rsidRPr="00CA48EF">
        <w:t>Omsatt mengde mineralgjødsel og gjennomsnittspris de siste 30 årene.</w:t>
      </w:r>
    </w:p>
    <w:p w14:paraId="6062364A" w14:textId="77777777" w:rsidR="00545183" w:rsidRPr="00CA48EF" w:rsidRDefault="00545183" w:rsidP="00CA48EF">
      <w:pPr>
        <w:pStyle w:val="Kilde"/>
      </w:pPr>
      <w:r w:rsidRPr="00CA48EF">
        <w:lastRenderedPageBreak/>
        <w:t>Kilde: Budsjettnemnda for jordbruket</w:t>
      </w:r>
    </w:p>
    <w:p w14:paraId="32C9A1E8" w14:textId="77777777" w:rsidR="00545183" w:rsidRPr="00CA48EF" w:rsidRDefault="00545183" w:rsidP="00CA48EF">
      <w:r w:rsidRPr="00CA48EF">
        <w:t>For kapitalslit, leasing, renter på lånt kapital og avsetning til investeringer legges beregninger fra Budsjettnemndas sekretariat til grunn. For verdien av jordbruksfradraget er det lagt til grunn at endringen i verdien vil utgjøre 3,4 pst. av endringen i driftsoverskuddet, slik det var fra 2025 til 2026 i Budsjettnemndas beregning i Utredning nr. 1. Prognosene er usikre, og variasjon i tilpasningene i jordbrukshusholdningene som følge av en slik vekst i inntektsmulighetene som avtalen legger opp til, vil påvirke resultatoppnåelsen.</w:t>
      </w:r>
    </w:p>
    <w:p w14:paraId="286F044B" w14:textId="46047E93" w:rsidR="00BD17A4" w:rsidRPr="00CA48EF" w:rsidRDefault="00BD17A4" w:rsidP="00CA48EF">
      <w:pPr>
        <w:pStyle w:val="tabell-tittel"/>
      </w:pPr>
      <w:r w:rsidRPr="00CA48EF">
        <w:t>Tekniske forutsetninger for avtalen og økonomisk ramme</w:t>
      </w:r>
    </w:p>
    <w:p w14:paraId="7C54FFC5" w14:textId="77777777" w:rsidR="00545183" w:rsidRPr="00CA48EF" w:rsidRDefault="00545183" w:rsidP="00CA48EF">
      <w:pPr>
        <w:pStyle w:val="Tabellnavn"/>
      </w:pPr>
      <w:r w:rsidRPr="00CA48EF">
        <w:t>07J2tx2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0"/>
        <w:gridCol w:w="3660"/>
        <w:gridCol w:w="1220"/>
        <w:gridCol w:w="1000"/>
        <w:gridCol w:w="1000"/>
        <w:gridCol w:w="1000"/>
        <w:gridCol w:w="1220"/>
      </w:tblGrid>
      <w:tr w:rsidR="007A73E0" w:rsidRPr="00CA48EF" w14:paraId="7F091E35" w14:textId="77777777">
        <w:trPr>
          <w:trHeight w:val="360"/>
        </w:trPr>
        <w:tc>
          <w:tcPr>
            <w:tcW w:w="4060" w:type="dxa"/>
            <w:gridSpan w:val="2"/>
            <w:tcBorders>
              <w:top w:val="single" w:sz="4" w:space="0" w:color="000000"/>
              <w:left w:val="nil"/>
              <w:bottom w:val="nil"/>
              <w:right w:val="nil"/>
            </w:tcBorders>
            <w:tcMar>
              <w:top w:w="128" w:type="dxa"/>
              <w:left w:w="43" w:type="dxa"/>
              <w:bottom w:w="43" w:type="dxa"/>
              <w:right w:w="43" w:type="dxa"/>
            </w:tcMar>
            <w:vAlign w:val="bottom"/>
          </w:tcPr>
          <w:p w14:paraId="5BC88111" w14:textId="77777777" w:rsidR="00545183" w:rsidRPr="00CA48EF" w:rsidRDefault="00545183" w:rsidP="00CA48EF">
            <w:pPr>
              <w:rPr>
                <w:sz w:val="21"/>
              </w:rPr>
            </w:pPr>
            <w:r w:rsidRPr="00CA48EF">
              <w:rPr>
                <w:sz w:val="21"/>
              </w:rPr>
              <w:t xml:space="preserve">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60C4437" w14:textId="77777777" w:rsidR="00545183" w:rsidRPr="00CA48EF" w:rsidRDefault="00545183" w:rsidP="00A0132C">
            <w:pPr>
              <w:jc w:val="right"/>
              <w:rPr>
                <w:sz w:val="21"/>
              </w:rPr>
            </w:pPr>
            <w:r w:rsidRPr="00CA48EF">
              <w:rPr>
                <w:sz w:val="21"/>
              </w:rPr>
              <w:t>2026</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0FA1C00F" w14:textId="77777777" w:rsidR="00545183" w:rsidRPr="00CA48EF" w:rsidRDefault="00545183" w:rsidP="00A0132C">
            <w:pPr>
              <w:jc w:val="right"/>
              <w:rPr>
                <w:sz w:val="21"/>
              </w:rPr>
            </w:pPr>
            <w:r w:rsidRPr="00CA48EF">
              <w:rPr>
                <w:sz w:val="21"/>
              </w:rPr>
              <w:t>Volum</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4B51BD44" w14:textId="77777777" w:rsidR="00545183" w:rsidRPr="00CA48EF" w:rsidRDefault="00545183" w:rsidP="00A0132C">
            <w:pPr>
              <w:jc w:val="right"/>
              <w:rPr>
                <w:sz w:val="21"/>
              </w:rPr>
            </w:pPr>
            <w:r w:rsidRPr="00CA48EF">
              <w:rPr>
                <w:sz w:val="21"/>
              </w:rPr>
              <w:t xml:space="preserve">Pris </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19D6ADED" w14:textId="77777777" w:rsidR="00545183" w:rsidRPr="00CA48EF" w:rsidRDefault="00545183" w:rsidP="00A0132C">
            <w:pPr>
              <w:jc w:val="right"/>
              <w:rPr>
                <w:sz w:val="21"/>
              </w:rPr>
            </w:pPr>
            <w:r w:rsidRPr="00CA48EF">
              <w:rPr>
                <w:sz w:val="21"/>
              </w:rPr>
              <w:t>Endring</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BDB16DE" w14:textId="77777777" w:rsidR="00545183" w:rsidRPr="00CA48EF" w:rsidRDefault="00545183" w:rsidP="00A0132C">
            <w:pPr>
              <w:jc w:val="right"/>
              <w:rPr>
                <w:sz w:val="21"/>
              </w:rPr>
            </w:pPr>
            <w:r w:rsidRPr="00CA48EF">
              <w:rPr>
                <w:sz w:val="21"/>
              </w:rPr>
              <w:t>2027</w:t>
            </w:r>
          </w:p>
        </w:tc>
      </w:tr>
      <w:tr w:rsidR="007A73E0" w:rsidRPr="00CA48EF" w14:paraId="5FC8E2CC" w14:textId="77777777">
        <w:trPr>
          <w:trHeight w:val="360"/>
        </w:trPr>
        <w:tc>
          <w:tcPr>
            <w:tcW w:w="4060" w:type="dxa"/>
            <w:gridSpan w:val="2"/>
            <w:tcBorders>
              <w:top w:val="nil"/>
              <w:left w:val="nil"/>
              <w:bottom w:val="single" w:sz="4" w:space="0" w:color="000000"/>
              <w:right w:val="nil"/>
            </w:tcBorders>
            <w:tcMar>
              <w:top w:w="128" w:type="dxa"/>
              <w:left w:w="43" w:type="dxa"/>
              <w:bottom w:w="43" w:type="dxa"/>
              <w:right w:w="43" w:type="dxa"/>
            </w:tcMar>
            <w:vAlign w:val="bottom"/>
          </w:tcPr>
          <w:p w14:paraId="1BD8D61C" w14:textId="77777777" w:rsidR="00545183" w:rsidRPr="00CA48EF" w:rsidRDefault="00545183" w:rsidP="00CA48EF">
            <w:pPr>
              <w:rPr>
                <w:sz w:val="21"/>
              </w:rPr>
            </w:pPr>
            <w:r w:rsidRPr="00CA48EF">
              <w:rPr>
                <w:sz w:val="21"/>
              </w:rPr>
              <w:t xml:space="preserve">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89AB794" w14:textId="77777777" w:rsidR="00545183" w:rsidRPr="00CA48EF" w:rsidRDefault="00545183" w:rsidP="00A0132C">
            <w:pPr>
              <w:jc w:val="right"/>
              <w:rPr>
                <w:sz w:val="21"/>
              </w:rPr>
            </w:pPr>
            <w:r w:rsidRPr="00CA48EF">
              <w:rPr>
                <w:sz w:val="21"/>
              </w:rPr>
              <w:t>Mill. kr</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2818694" w14:textId="77777777" w:rsidR="00545183" w:rsidRPr="00CA48EF" w:rsidRDefault="00545183" w:rsidP="00A0132C">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E149F21" w14:textId="77777777" w:rsidR="00545183" w:rsidRPr="00CA48EF" w:rsidRDefault="00545183" w:rsidP="00A0132C">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82973C7" w14:textId="77777777" w:rsidR="00545183" w:rsidRPr="00CA48EF" w:rsidRDefault="00545183" w:rsidP="00A0132C">
            <w:pPr>
              <w:jc w:val="right"/>
              <w:rPr>
                <w:sz w:val="21"/>
              </w:rPr>
            </w:pPr>
            <w:r w:rsidRPr="00CA48EF">
              <w:rPr>
                <w:sz w:val="21"/>
              </w:rPr>
              <w:t>Mill. kr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94B7B5F" w14:textId="77777777" w:rsidR="00545183" w:rsidRPr="00CA48EF" w:rsidRDefault="00545183" w:rsidP="00A0132C">
            <w:pPr>
              <w:jc w:val="right"/>
              <w:rPr>
                <w:sz w:val="21"/>
              </w:rPr>
            </w:pPr>
            <w:r w:rsidRPr="00CA48EF">
              <w:rPr>
                <w:sz w:val="21"/>
              </w:rPr>
              <w:t>Mill. kr</w:t>
            </w:r>
          </w:p>
        </w:tc>
      </w:tr>
      <w:tr w:rsidR="007A73E0" w:rsidRPr="00CA48EF" w14:paraId="19F216D4" w14:textId="77777777">
        <w:trPr>
          <w:trHeight w:val="380"/>
        </w:trPr>
        <w:tc>
          <w:tcPr>
            <w:tcW w:w="400" w:type="dxa"/>
            <w:tcBorders>
              <w:top w:val="single" w:sz="4" w:space="0" w:color="000000"/>
              <w:left w:val="nil"/>
              <w:bottom w:val="nil"/>
              <w:right w:val="nil"/>
            </w:tcBorders>
            <w:tcMar>
              <w:top w:w="128" w:type="dxa"/>
              <w:left w:w="43" w:type="dxa"/>
              <w:bottom w:w="43" w:type="dxa"/>
              <w:right w:w="43" w:type="dxa"/>
            </w:tcMar>
          </w:tcPr>
          <w:p w14:paraId="38B18C8B" w14:textId="77777777" w:rsidR="00545183" w:rsidRPr="00CA48EF" w:rsidRDefault="00545183" w:rsidP="00CA48EF">
            <w:pPr>
              <w:rPr>
                <w:sz w:val="21"/>
              </w:rPr>
            </w:pPr>
            <w:r w:rsidRPr="00CA48EF">
              <w:rPr>
                <w:sz w:val="21"/>
              </w:rPr>
              <w:t xml:space="preserve">1. </w:t>
            </w:r>
          </w:p>
        </w:tc>
        <w:tc>
          <w:tcPr>
            <w:tcW w:w="3660" w:type="dxa"/>
            <w:tcBorders>
              <w:top w:val="single" w:sz="4" w:space="0" w:color="000000"/>
              <w:left w:val="nil"/>
              <w:bottom w:val="nil"/>
              <w:right w:val="nil"/>
            </w:tcBorders>
            <w:tcMar>
              <w:top w:w="128" w:type="dxa"/>
              <w:left w:w="43" w:type="dxa"/>
              <w:bottom w:w="43" w:type="dxa"/>
              <w:right w:w="43" w:type="dxa"/>
            </w:tcMar>
          </w:tcPr>
          <w:p w14:paraId="0E698192" w14:textId="77777777" w:rsidR="00545183" w:rsidRPr="00CA48EF" w:rsidRDefault="00545183" w:rsidP="00CA48EF">
            <w:pPr>
              <w:rPr>
                <w:sz w:val="21"/>
              </w:rPr>
            </w:pPr>
            <w:r w:rsidRPr="00CA48EF">
              <w:rPr>
                <w:sz w:val="21"/>
              </w:rPr>
              <w:t>Produksjonsinntekter</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09C860D" w14:textId="77777777" w:rsidR="00545183" w:rsidRPr="00CA48EF" w:rsidRDefault="00545183" w:rsidP="00A0132C">
            <w:pPr>
              <w:jc w:val="right"/>
              <w:rPr>
                <w:sz w:val="21"/>
              </w:rPr>
            </w:pPr>
            <w:r w:rsidRPr="00CA48EF">
              <w:rPr>
                <w:sz w:val="21"/>
              </w:rPr>
              <w:t>50 765</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0FCF4331" w14:textId="77777777" w:rsidR="00545183" w:rsidRPr="00CA48EF" w:rsidRDefault="00545183" w:rsidP="00A0132C">
            <w:pPr>
              <w:jc w:val="right"/>
              <w:rPr>
                <w:sz w:val="21"/>
              </w:rPr>
            </w:pPr>
            <w:r w:rsidRPr="00CA48EF">
              <w:rPr>
                <w:sz w:val="21"/>
              </w:rPr>
              <w:t>0,3 %</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1D51778F" w14:textId="77777777" w:rsidR="00545183" w:rsidRPr="00CA48EF" w:rsidRDefault="00545183" w:rsidP="00A0132C">
            <w:pPr>
              <w:jc w:val="right"/>
              <w:rPr>
                <w:sz w:val="21"/>
              </w:rPr>
            </w:pP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5964763D" w14:textId="77777777" w:rsidR="00545183" w:rsidRPr="00CA48EF" w:rsidRDefault="00545183" w:rsidP="00A0132C">
            <w:pPr>
              <w:jc w:val="right"/>
              <w:rPr>
                <w:sz w:val="21"/>
              </w:rPr>
            </w:pPr>
            <w:r w:rsidRPr="00CA48EF">
              <w:rPr>
                <w:sz w:val="21"/>
              </w:rPr>
              <w:t>152</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E18D6B7" w14:textId="77777777" w:rsidR="00545183" w:rsidRPr="00CA48EF" w:rsidRDefault="00545183" w:rsidP="00A0132C">
            <w:pPr>
              <w:jc w:val="right"/>
              <w:rPr>
                <w:sz w:val="21"/>
              </w:rPr>
            </w:pPr>
          </w:p>
        </w:tc>
      </w:tr>
      <w:tr w:rsidR="007A73E0" w:rsidRPr="00CA48EF" w14:paraId="783AAD9B" w14:textId="77777777">
        <w:trPr>
          <w:trHeight w:val="380"/>
        </w:trPr>
        <w:tc>
          <w:tcPr>
            <w:tcW w:w="400" w:type="dxa"/>
            <w:tcBorders>
              <w:top w:val="nil"/>
              <w:left w:val="nil"/>
              <w:bottom w:val="nil"/>
              <w:right w:val="nil"/>
            </w:tcBorders>
            <w:tcMar>
              <w:top w:w="128" w:type="dxa"/>
              <w:left w:w="43" w:type="dxa"/>
              <w:bottom w:w="43" w:type="dxa"/>
              <w:right w:w="43" w:type="dxa"/>
            </w:tcMar>
          </w:tcPr>
          <w:p w14:paraId="77628FAA" w14:textId="77777777" w:rsidR="00545183" w:rsidRPr="00CA48EF" w:rsidRDefault="00545183" w:rsidP="00CA48EF">
            <w:pPr>
              <w:rPr>
                <w:sz w:val="21"/>
              </w:rPr>
            </w:pPr>
          </w:p>
        </w:tc>
        <w:tc>
          <w:tcPr>
            <w:tcW w:w="3660" w:type="dxa"/>
            <w:tcBorders>
              <w:top w:val="nil"/>
              <w:left w:val="nil"/>
              <w:bottom w:val="nil"/>
              <w:right w:val="nil"/>
            </w:tcBorders>
            <w:tcMar>
              <w:top w:w="128" w:type="dxa"/>
              <w:left w:w="43" w:type="dxa"/>
              <w:bottom w:w="43" w:type="dxa"/>
              <w:right w:w="43" w:type="dxa"/>
            </w:tcMar>
          </w:tcPr>
          <w:p w14:paraId="1B2E65FF" w14:textId="77777777" w:rsidR="00545183" w:rsidRPr="00CA48EF" w:rsidRDefault="00545183" w:rsidP="00CA48EF">
            <w:pPr>
              <w:rPr>
                <w:sz w:val="21"/>
              </w:rPr>
            </w:pPr>
            <w:r w:rsidRPr="00CA48EF">
              <w:rPr>
                <w:sz w:val="21"/>
              </w:rPr>
              <w:t>Varer uten målpris</w:t>
            </w:r>
          </w:p>
        </w:tc>
        <w:tc>
          <w:tcPr>
            <w:tcW w:w="1220" w:type="dxa"/>
            <w:tcBorders>
              <w:top w:val="nil"/>
              <w:left w:val="nil"/>
              <w:bottom w:val="nil"/>
              <w:right w:val="nil"/>
            </w:tcBorders>
            <w:tcMar>
              <w:top w:w="128" w:type="dxa"/>
              <w:left w:w="43" w:type="dxa"/>
              <w:bottom w:w="43" w:type="dxa"/>
              <w:right w:w="43" w:type="dxa"/>
            </w:tcMar>
            <w:vAlign w:val="bottom"/>
          </w:tcPr>
          <w:p w14:paraId="5E0B9737" w14:textId="77777777" w:rsidR="00545183" w:rsidRPr="00CA48EF" w:rsidRDefault="00545183" w:rsidP="00A0132C">
            <w:pPr>
              <w:jc w:val="right"/>
              <w:rPr>
                <w:sz w:val="21"/>
              </w:rPr>
            </w:pPr>
            <w:r w:rsidRPr="00CA48EF">
              <w:rPr>
                <w:sz w:val="21"/>
              </w:rPr>
              <w:t>37 948</w:t>
            </w:r>
          </w:p>
        </w:tc>
        <w:tc>
          <w:tcPr>
            <w:tcW w:w="1000" w:type="dxa"/>
            <w:tcBorders>
              <w:top w:val="nil"/>
              <w:left w:val="nil"/>
              <w:bottom w:val="nil"/>
              <w:right w:val="nil"/>
            </w:tcBorders>
            <w:tcMar>
              <w:top w:w="128" w:type="dxa"/>
              <w:left w:w="43" w:type="dxa"/>
              <w:bottom w:w="43" w:type="dxa"/>
              <w:right w:w="43" w:type="dxa"/>
            </w:tcMar>
            <w:vAlign w:val="bottom"/>
          </w:tcPr>
          <w:p w14:paraId="7DB4FFEE" w14:textId="77777777" w:rsidR="00545183" w:rsidRPr="00CA48EF" w:rsidRDefault="00545183" w:rsidP="00A0132C">
            <w:pPr>
              <w:jc w:val="right"/>
              <w:rPr>
                <w:sz w:val="21"/>
              </w:rPr>
            </w:pPr>
            <w:r w:rsidRPr="00CA48EF">
              <w:rPr>
                <w:sz w:val="21"/>
              </w:rPr>
              <w:t xml:space="preserve"> </w:t>
            </w:r>
          </w:p>
        </w:tc>
        <w:tc>
          <w:tcPr>
            <w:tcW w:w="1000" w:type="dxa"/>
            <w:tcBorders>
              <w:top w:val="nil"/>
              <w:left w:val="nil"/>
              <w:bottom w:val="nil"/>
              <w:right w:val="nil"/>
            </w:tcBorders>
            <w:tcMar>
              <w:top w:w="128" w:type="dxa"/>
              <w:left w:w="43" w:type="dxa"/>
              <w:bottom w:w="43" w:type="dxa"/>
              <w:right w:w="43" w:type="dxa"/>
            </w:tcMar>
            <w:vAlign w:val="bottom"/>
          </w:tcPr>
          <w:p w14:paraId="23CB3D55" w14:textId="77777777" w:rsidR="00545183" w:rsidRPr="00CA48EF" w:rsidRDefault="00545183" w:rsidP="00A0132C">
            <w:pPr>
              <w:jc w:val="right"/>
              <w:rPr>
                <w:sz w:val="21"/>
              </w:rPr>
            </w:pPr>
            <w:r w:rsidRPr="00CA48EF">
              <w:rPr>
                <w:sz w:val="21"/>
              </w:rPr>
              <w:t>2,9 %</w:t>
            </w:r>
          </w:p>
        </w:tc>
        <w:tc>
          <w:tcPr>
            <w:tcW w:w="1000" w:type="dxa"/>
            <w:tcBorders>
              <w:top w:val="nil"/>
              <w:left w:val="nil"/>
              <w:bottom w:val="nil"/>
              <w:right w:val="nil"/>
            </w:tcBorders>
            <w:tcMar>
              <w:top w:w="128" w:type="dxa"/>
              <w:left w:w="43" w:type="dxa"/>
              <w:bottom w:w="43" w:type="dxa"/>
              <w:right w:w="43" w:type="dxa"/>
            </w:tcMar>
            <w:vAlign w:val="bottom"/>
          </w:tcPr>
          <w:p w14:paraId="46FCA0B3" w14:textId="77777777" w:rsidR="00545183" w:rsidRPr="00CA48EF" w:rsidRDefault="00545183" w:rsidP="00A0132C">
            <w:pPr>
              <w:jc w:val="right"/>
              <w:rPr>
                <w:sz w:val="21"/>
              </w:rPr>
            </w:pPr>
            <w:r w:rsidRPr="00CA48EF">
              <w:rPr>
                <w:sz w:val="21"/>
              </w:rPr>
              <w:t>1 100</w:t>
            </w:r>
          </w:p>
        </w:tc>
        <w:tc>
          <w:tcPr>
            <w:tcW w:w="1220" w:type="dxa"/>
            <w:tcBorders>
              <w:top w:val="nil"/>
              <w:left w:val="nil"/>
              <w:bottom w:val="nil"/>
              <w:right w:val="nil"/>
            </w:tcBorders>
            <w:tcMar>
              <w:top w:w="128" w:type="dxa"/>
              <w:left w:w="43" w:type="dxa"/>
              <w:bottom w:w="43" w:type="dxa"/>
              <w:right w:w="43" w:type="dxa"/>
            </w:tcMar>
            <w:vAlign w:val="bottom"/>
          </w:tcPr>
          <w:p w14:paraId="64ADBD0E" w14:textId="77777777" w:rsidR="00545183" w:rsidRPr="00CA48EF" w:rsidRDefault="00545183" w:rsidP="00A0132C">
            <w:pPr>
              <w:jc w:val="right"/>
              <w:rPr>
                <w:sz w:val="21"/>
              </w:rPr>
            </w:pPr>
            <w:r w:rsidRPr="00CA48EF">
              <w:rPr>
                <w:sz w:val="21"/>
              </w:rPr>
              <w:t xml:space="preserve"> </w:t>
            </w:r>
          </w:p>
        </w:tc>
      </w:tr>
      <w:tr w:rsidR="007A73E0" w:rsidRPr="00CA48EF" w14:paraId="1E81E06D"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7E23063F" w14:textId="77777777" w:rsidR="00545183" w:rsidRPr="00CA48EF" w:rsidRDefault="00545183" w:rsidP="00CA48EF">
            <w:pPr>
              <w:rPr>
                <w:sz w:val="21"/>
              </w:rPr>
            </w:pPr>
            <w:r w:rsidRPr="00CA48EF">
              <w:rPr>
                <w:sz w:val="21"/>
              </w:rPr>
              <w:t xml:space="preserve">2. </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20B3914E" w14:textId="77777777" w:rsidR="00545183" w:rsidRPr="00CA48EF" w:rsidRDefault="00545183" w:rsidP="00CA48EF">
            <w:pPr>
              <w:rPr>
                <w:sz w:val="21"/>
              </w:rPr>
            </w:pPr>
            <w:r w:rsidRPr="00CA48EF">
              <w:rPr>
                <w:sz w:val="21"/>
              </w:rPr>
              <w:t>Sum Produksjonsinntekter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A1EE6" w14:textId="77777777" w:rsidR="00545183" w:rsidRPr="00CA48EF" w:rsidRDefault="00545183" w:rsidP="00A0132C">
            <w:pPr>
              <w:jc w:val="right"/>
              <w:rPr>
                <w:sz w:val="21"/>
              </w:rPr>
            </w:pPr>
            <w:r w:rsidRPr="00CA48EF">
              <w:rPr>
                <w:sz w:val="21"/>
              </w:rPr>
              <w:t>50 765</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E034ED" w14:textId="77777777" w:rsidR="00545183" w:rsidRPr="00CA48EF" w:rsidRDefault="00545183" w:rsidP="00A0132C">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5B13A2" w14:textId="77777777" w:rsidR="00545183" w:rsidRPr="00CA48EF" w:rsidRDefault="00545183" w:rsidP="00A0132C">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0CF5C8" w14:textId="77777777" w:rsidR="00545183" w:rsidRPr="00CA48EF" w:rsidRDefault="00545183" w:rsidP="00A0132C">
            <w:pPr>
              <w:jc w:val="right"/>
              <w:rPr>
                <w:sz w:val="21"/>
              </w:rPr>
            </w:pPr>
            <w:r w:rsidRPr="00CA48EF">
              <w:rPr>
                <w:rStyle w:val="kursiv"/>
                <w:sz w:val="21"/>
              </w:rPr>
              <w:t>1 253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3DF8E3" w14:textId="77777777" w:rsidR="00545183" w:rsidRPr="00CA48EF" w:rsidRDefault="00545183" w:rsidP="00A0132C">
            <w:pPr>
              <w:jc w:val="right"/>
              <w:rPr>
                <w:sz w:val="21"/>
              </w:rPr>
            </w:pPr>
            <w:r w:rsidRPr="00CA48EF">
              <w:rPr>
                <w:rStyle w:val="kursiv"/>
                <w:sz w:val="21"/>
              </w:rPr>
              <w:t>52 018</w:t>
            </w:r>
          </w:p>
        </w:tc>
      </w:tr>
      <w:tr w:rsidR="007A73E0" w:rsidRPr="00CA48EF" w14:paraId="28A2CE02"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778B85C5" w14:textId="77777777" w:rsidR="00545183" w:rsidRPr="00CA48EF" w:rsidRDefault="00545183" w:rsidP="00CA48EF">
            <w:pPr>
              <w:rPr>
                <w:sz w:val="21"/>
              </w:rPr>
            </w:pPr>
            <w:r w:rsidRPr="00CA48EF">
              <w:rPr>
                <w:sz w:val="21"/>
              </w:rPr>
              <w:t xml:space="preserve">3. </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3E97D50C" w14:textId="77777777" w:rsidR="00545183" w:rsidRPr="00CA48EF" w:rsidRDefault="00545183" w:rsidP="00CA48EF">
            <w:pPr>
              <w:rPr>
                <w:sz w:val="21"/>
              </w:rPr>
            </w:pPr>
            <w:r w:rsidRPr="00CA48EF">
              <w:rPr>
                <w:sz w:val="21"/>
              </w:rPr>
              <w:t>Direkte tilskudd</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D4F836" w14:textId="77777777" w:rsidR="00545183" w:rsidRPr="00CA48EF" w:rsidRDefault="00545183" w:rsidP="00A0132C">
            <w:pPr>
              <w:jc w:val="right"/>
              <w:rPr>
                <w:sz w:val="21"/>
              </w:rPr>
            </w:pPr>
            <w:r w:rsidRPr="00CA48EF">
              <w:rPr>
                <w:sz w:val="21"/>
              </w:rPr>
              <w:t>22 276</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431B11" w14:textId="77777777" w:rsidR="00545183" w:rsidRPr="00CA48EF" w:rsidRDefault="00545183" w:rsidP="00A0132C">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7220C9" w14:textId="77777777" w:rsidR="00545183" w:rsidRPr="00CA48EF" w:rsidRDefault="00545183" w:rsidP="00A0132C">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608F0A" w14:textId="77777777" w:rsidR="00545183" w:rsidRPr="00CA48EF" w:rsidRDefault="00545183" w:rsidP="00A0132C">
            <w:pPr>
              <w:jc w:val="right"/>
              <w:rPr>
                <w:sz w:val="21"/>
              </w:rPr>
            </w:pPr>
            <w:r w:rsidRPr="00CA48EF">
              <w:rPr>
                <w:sz w:val="21"/>
              </w:rPr>
              <w:t xml:space="preserve">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5C7289" w14:textId="77777777" w:rsidR="00545183" w:rsidRPr="00CA48EF" w:rsidRDefault="00545183" w:rsidP="00A0132C">
            <w:pPr>
              <w:jc w:val="right"/>
              <w:rPr>
                <w:sz w:val="21"/>
              </w:rPr>
            </w:pPr>
            <w:r w:rsidRPr="00CA48EF">
              <w:rPr>
                <w:sz w:val="21"/>
              </w:rPr>
              <w:t>22 276</w:t>
            </w:r>
          </w:p>
        </w:tc>
      </w:tr>
      <w:tr w:rsidR="007A73E0" w:rsidRPr="00CA48EF" w14:paraId="1483A35D"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08C5ED35" w14:textId="77777777" w:rsidR="00545183" w:rsidRPr="00CA48EF" w:rsidRDefault="00545183" w:rsidP="00CA48EF">
            <w:pPr>
              <w:rPr>
                <w:sz w:val="21"/>
              </w:rPr>
            </w:pPr>
            <w:r w:rsidRPr="00CA48EF">
              <w:rPr>
                <w:rStyle w:val="kursiv"/>
                <w:sz w:val="21"/>
              </w:rPr>
              <w:t xml:space="preserve">4. </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2C29D2DC" w14:textId="77777777" w:rsidR="00545183" w:rsidRPr="00CA48EF" w:rsidRDefault="00545183" w:rsidP="00CA48EF">
            <w:pPr>
              <w:rPr>
                <w:sz w:val="21"/>
              </w:rPr>
            </w:pPr>
            <w:r w:rsidRPr="00CA48EF">
              <w:rPr>
                <w:rStyle w:val="kursiv"/>
                <w:sz w:val="21"/>
              </w:rPr>
              <w:t>Sum 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8B1C22" w14:textId="77777777" w:rsidR="00545183" w:rsidRPr="00CA48EF" w:rsidRDefault="00545183" w:rsidP="00A0132C">
            <w:pPr>
              <w:jc w:val="right"/>
              <w:rPr>
                <w:sz w:val="21"/>
              </w:rPr>
            </w:pPr>
            <w:r w:rsidRPr="00CA48EF">
              <w:rPr>
                <w:rStyle w:val="kursiv"/>
                <w:sz w:val="21"/>
              </w:rPr>
              <w:t>73 041</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C338DE"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69616F"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CBAF6C" w14:textId="77777777" w:rsidR="00545183" w:rsidRPr="00CA48EF" w:rsidRDefault="00545183" w:rsidP="00A0132C">
            <w:pPr>
              <w:jc w:val="right"/>
              <w:rPr>
                <w:sz w:val="21"/>
              </w:rPr>
            </w:pPr>
            <w:r w:rsidRPr="00CA48EF">
              <w:rPr>
                <w:rStyle w:val="kursiv"/>
                <w:sz w:val="21"/>
              </w:rPr>
              <w:t>1 253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15B9BF" w14:textId="77777777" w:rsidR="00545183" w:rsidRPr="00CA48EF" w:rsidRDefault="00545183" w:rsidP="00A0132C">
            <w:pPr>
              <w:jc w:val="right"/>
              <w:rPr>
                <w:sz w:val="21"/>
              </w:rPr>
            </w:pPr>
            <w:r w:rsidRPr="00CA48EF">
              <w:rPr>
                <w:rStyle w:val="kursiv"/>
                <w:sz w:val="21"/>
              </w:rPr>
              <w:t>74 294</w:t>
            </w:r>
          </w:p>
        </w:tc>
      </w:tr>
      <w:tr w:rsidR="007A73E0" w:rsidRPr="00CA48EF" w14:paraId="29AE881C" w14:textId="77777777">
        <w:trPr>
          <w:trHeight w:val="380"/>
        </w:trPr>
        <w:tc>
          <w:tcPr>
            <w:tcW w:w="400" w:type="dxa"/>
            <w:tcBorders>
              <w:top w:val="nil"/>
              <w:left w:val="nil"/>
              <w:bottom w:val="nil"/>
              <w:right w:val="nil"/>
            </w:tcBorders>
            <w:tcMar>
              <w:top w:w="128" w:type="dxa"/>
              <w:left w:w="43" w:type="dxa"/>
              <w:bottom w:w="43" w:type="dxa"/>
              <w:right w:w="43" w:type="dxa"/>
            </w:tcMar>
          </w:tcPr>
          <w:p w14:paraId="191EEB7F" w14:textId="77777777" w:rsidR="00545183" w:rsidRPr="00CA48EF" w:rsidRDefault="00545183" w:rsidP="00CA48EF">
            <w:pPr>
              <w:rPr>
                <w:sz w:val="21"/>
              </w:rPr>
            </w:pPr>
          </w:p>
        </w:tc>
        <w:tc>
          <w:tcPr>
            <w:tcW w:w="3660" w:type="dxa"/>
            <w:tcBorders>
              <w:top w:val="nil"/>
              <w:left w:val="nil"/>
              <w:bottom w:val="nil"/>
              <w:right w:val="nil"/>
            </w:tcBorders>
            <w:tcMar>
              <w:top w:w="128" w:type="dxa"/>
              <w:left w:w="43" w:type="dxa"/>
              <w:bottom w:w="43" w:type="dxa"/>
              <w:right w:w="43" w:type="dxa"/>
            </w:tcMar>
          </w:tcPr>
          <w:p w14:paraId="523D3044" w14:textId="77777777" w:rsidR="00545183" w:rsidRPr="00CA48EF" w:rsidRDefault="00545183" w:rsidP="00CA48EF">
            <w:pPr>
              <w:rPr>
                <w:sz w:val="21"/>
              </w:rPr>
            </w:pPr>
            <w:r w:rsidRPr="00CA48EF">
              <w:rPr>
                <w:sz w:val="21"/>
              </w:rPr>
              <w:t>Gjødsel</w:t>
            </w:r>
          </w:p>
        </w:tc>
        <w:tc>
          <w:tcPr>
            <w:tcW w:w="1220" w:type="dxa"/>
            <w:tcBorders>
              <w:top w:val="nil"/>
              <w:left w:val="nil"/>
              <w:bottom w:val="nil"/>
              <w:right w:val="nil"/>
            </w:tcBorders>
            <w:tcMar>
              <w:top w:w="128" w:type="dxa"/>
              <w:left w:w="43" w:type="dxa"/>
              <w:bottom w:w="43" w:type="dxa"/>
              <w:right w:w="43" w:type="dxa"/>
            </w:tcMar>
            <w:vAlign w:val="bottom"/>
          </w:tcPr>
          <w:p w14:paraId="10718556" w14:textId="77777777" w:rsidR="00545183" w:rsidRPr="00CA48EF" w:rsidRDefault="00545183" w:rsidP="00A0132C">
            <w:pPr>
              <w:jc w:val="right"/>
              <w:rPr>
                <w:sz w:val="21"/>
              </w:rPr>
            </w:pPr>
            <w:r w:rsidRPr="00CA48EF">
              <w:rPr>
                <w:sz w:val="21"/>
              </w:rPr>
              <w:t>3 055</w:t>
            </w:r>
          </w:p>
        </w:tc>
        <w:tc>
          <w:tcPr>
            <w:tcW w:w="1000" w:type="dxa"/>
            <w:tcBorders>
              <w:top w:val="nil"/>
              <w:left w:val="nil"/>
              <w:bottom w:val="nil"/>
              <w:right w:val="nil"/>
            </w:tcBorders>
            <w:tcMar>
              <w:top w:w="128" w:type="dxa"/>
              <w:left w:w="43" w:type="dxa"/>
              <w:bottom w:w="43" w:type="dxa"/>
              <w:right w:w="43" w:type="dxa"/>
            </w:tcMar>
            <w:vAlign w:val="bottom"/>
          </w:tcPr>
          <w:p w14:paraId="6E14E58B" w14:textId="77777777" w:rsidR="00545183" w:rsidRPr="00CA48EF" w:rsidRDefault="00545183" w:rsidP="00A0132C">
            <w:pPr>
              <w:jc w:val="right"/>
              <w:rPr>
                <w:sz w:val="21"/>
              </w:rPr>
            </w:pPr>
            <w:r w:rsidRPr="00CA48EF">
              <w:rPr>
                <w:sz w:val="21"/>
              </w:rPr>
              <w:t>-3,5 %</w:t>
            </w:r>
          </w:p>
        </w:tc>
        <w:tc>
          <w:tcPr>
            <w:tcW w:w="1000" w:type="dxa"/>
            <w:tcBorders>
              <w:top w:val="nil"/>
              <w:left w:val="nil"/>
              <w:bottom w:val="nil"/>
              <w:right w:val="nil"/>
            </w:tcBorders>
            <w:tcMar>
              <w:top w:w="128" w:type="dxa"/>
              <w:left w:w="43" w:type="dxa"/>
              <w:bottom w:w="43" w:type="dxa"/>
              <w:right w:w="43" w:type="dxa"/>
            </w:tcMar>
            <w:vAlign w:val="bottom"/>
          </w:tcPr>
          <w:p w14:paraId="32B6F344" w14:textId="77777777" w:rsidR="00545183" w:rsidRPr="00CA48EF" w:rsidRDefault="00545183" w:rsidP="00A0132C">
            <w:pPr>
              <w:jc w:val="right"/>
              <w:rPr>
                <w:sz w:val="21"/>
              </w:rPr>
            </w:pPr>
            <w:r w:rsidRPr="00CA48EF">
              <w:rPr>
                <w:sz w:val="21"/>
              </w:rPr>
              <w:t>20,0 %</w:t>
            </w:r>
          </w:p>
        </w:tc>
        <w:tc>
          <w:tcPr>
            <w:tcW w:w="1000" w:type="dxa"/>
            <w:tcBorders>
              <w:top w:val="nil"/>
              <w:left w:val="nil"/>
              <w:bottom w:val="nil"/>
              <w:right w:val="nil"/>
            </w:tcBorders>
            <w:tcMar>
              <w:top w:w="128" w:type="dxa"/>
              <w:left w:w="43" w:type="dxa"/>
              <w:bottom w:w="43" w:type="dxa"/>
              <w:right w:w="43" w:type="dxa"/>
            </w:tcMar>
            <w:vAlign w:val="bottom"/>
          </w:tcPr>
          <w:p w14:paraId="2F9F5597" w14:textId="77777777" w:rsidR="00545183" w:rsidRPr="00CA48EF" w:rsidRDefault="00545183" w:rsidP="00A0132C">
            <w:pPr>
              <w:jc w:val="right"/>
              <w:rPr>
                <w:sz w:val="21"/>
              </w:rPr>
            </w:pPr>
            <w:r w:rsidRPr="00CA48EF">
              <w:rPr>
                <w:sz w:val="21"/>
              </w:rPr>
              <w:t>483</w:t>
            </w:r>
          </w:p>
        </w:tc>
        <w:tc>
          <w:tcPr>
            <w:tcW w:w="1220" w:type="dxa"/>
            <w:tcBorders>
              <w:top w:val="nil"/>
              <w:left w:val="nil"/>
              <w:bottom w:val="nil"/>
              <w:right w:val="nil"/>
            </w:tcBorders>
            <w:tcMar>
              <w:top w:w="128" w:type="dxa"/>
              <w:left w:w="43" w:type="dxa"/>
              <w:bottom w:w="43" w:type="dxa"/>
              <w:right w:w="43" w:type="dxa"/>
            </w:tcMar>
            <w:vAlign w:val="bottom"/>
          </w:tcPr>
          <w:p w14:paraId="0EA34C30" w14:textId="77777777" w:rsidR="00545183" w:rsidRPr="00CA48EF" w:rsidRDefault="00545183" w:rsidP="00A0132C">
            <w:pPr>
              <w:jc w:val="right"/>
              <w:rPr>
                <w:sz w:val="21"/>
              </w:rPr>
            </w:pPr>
          </w:p>
        </w:tc>
      </w:tr>
      <w:tr w:rsidR="007A73E0" w:rsidRPr="00CA48EF" w14:paraId="0DE569B2" w14:textId="77777777">
        <w:trPr>
          <w:trHeight w:val="380"/>
        </w:trPr>
        <w:tc>
          <w:tcPr>
            <w:tcW w:w="400" w:type="dxa"/>
            <w:tcBorders>
              <w:top w:val="nil"/>
              <w:left w:val="nil"/>
              <w:bottom w:val="nil"/>
              <w:right w:val="nil"/>
            </w:tcBorders>
            <w:tcMar>
              <w:top w:w="128" w:type="dxa"/>
              <w:left w:w="43" w:type="dxa"/>
              <w:bottom w:w="43" w:type="dxa"/>
              <w:right w:w="43" w:type="dxa"/>
            </w:tcMar>
          </w:tcPr>
          <w:p w14:paraId="27A85644" w14:textId="77777777" w:rsidR="00545183" w:rsidRPr="00CA48EF" w:rsidRDefault="00545183" w:rsidP="00CA48EF">
            <w:pPr>
              <w:rPr>
                <w:sz w:val="21"/>
              </w:rPr>
            </w:pPr>
          </w:p>
        </w:tc>
        <w:tc>
          <w:tcPr>
            <w:tcW w:w="3660" w:type="dxa"/>
            <w:tcBorders>
              <w:top w:val="nil"/>
              <w:left w:val="nil"/>
              <w:bottom w:val="nil"/>
              <w:right w:val="nil"/>
            </w:tcBorders>
            <w:tcMar>
              <w:top w:w="128" w:type="dxa"/>
              <w:left w:w="43" w:type="dxa"/>
              <w:bottom w:w="43" w:type="dxa"/>
              <w:right w:w="43" w:type="dxa"/>
            </w:tcMar>
          </w:tcPr>
          <w:p w14:paraId="00023C1C" w14:textId="77777777" w:rsidR="00545183" w:rsidRPr="00CA48EF" w:rsidRDefault="00545183" w:rsidP="00CA48EF">
            <w:pPr>
              <w:rPr>
                <w:sz w:val="21"/>
              </w:rPr>
            </w:pPr>
            <w:r w:rsidRPr="00CA48EF">
              <w:rPr>
                <w:sz w:val="21"/>
              </w:rPr>
              <w:t>Andre ikke-varige produksjonsmidler</w:t>
            </w:r>
          </w:p>
        </w:tc>
        <w:tc>
          <w:tcPr>
            <w:tcW w:w="1220" w:type="dxa"/>
            <w:tcBorders>
              <w:top w:val="nil"/>
              <w:left w:val="nil"/>
              <w:bottom w:val="nil"/>
              <w:right w:val="nil"/>
            </w:tcBorders>
            <w:tcMar>
              <w:top w:w="128" w:type="dxa"/>
              <w:left w:w="43" w:type="dxa"/>
              <w:bottom w:w="43" w:type="dxa"/>
              <w:right w:w="43" w:type="dxa"/>
            </w:tcMar>
            <w:vAlign w:val="bottom"/>
          </w:tcPr>
          <w:p w14:paraId="70C8A3A2" w14:textId="77777777" w:rsidR="00545183" w:rsidRPr="00CA48EF" w:rsidRDefault="00545183" w:rsidP="00A0132C">
            <w:pPr>
              <w:jc w:val="right"/>
              <w:rPr>
                <w:sz w:val="21"/>
              </w:rPr>
            </w:pPr>
            <w:r w:rsidRPr="00CA48EF">
              <w:rPr>
                <w:sz w:val="21"/>
              </w:rPr>
              <w:t>32 365</w:t>
            </w:r>
          </w:p>
        </w:tc>
        <w:tc>
          <w:tcPr>
            <w:tcW w:w="1000" w:type="dxa"/>
            <w:tcBorders>
              <w:top w:val="nil"/>
              <w:left w:val="nil"/>
              <w:bottom w:val="nil"/>
              <w:right w:val="nil"/>
            </w:tcBorders>
            <w:tcMar>
              <w:top w:w="128" w:type="dxa"/>
              <w:left w:w="43" w:type="dxa"/>
              <w:bottom w:w="43" w:type="dxa"/>
              <w:right w:w="43" w:type="dxa"/>
            </w:tcMar>
            <w:vAlign w:val="bottom"/>
          </w:tcPr>
          <w:p w14:paraId="5C3A7729" w14:textId="77777777" w:rsidR="00545183" w:rsidRPr="00CA48EF" w:rsidRDefault="00545183" w:rsidP="00A0132C">
            <w:pPr>
              <w:jc w:val="right"/>
              <w:rPr>
                <w:sz w:val="21"/>
              </w:rPr>
            </w:pPr>
            <w:r w:rsidRPr="00CA48EF">
              <w:rPr>
                <w:sz w:val="21"/>
              </w:rPr>
              <w:t>-0,1 %</w:t>
            </w:r>
          </w:p>
        </w:tc>
        <w:tc>
          <w:tcPr>
            <w:tcW w:w="1000" w:type="dxa"/>
            <w:tcBorders>
              <w:top w:val="nil"/>
              <w:left w:val="nil"/>
              <w:bottom w:val="nil"/>
              <w:right w:val="nil"/>
            </w:tcBorders>
            <w:tcMar>
              <w:top w:w="128" w:type="dxa"/>
              <w:left w:w="43" w:type="dxa"/>
              <w:bottom w:w="43" w:type="dxa"/>
              <w:right w:w="43" w:type="dxa"/>
            </w:tcMar>
            <w:vAlign w:val="bottom"/>
          </w:tcPr>
          <w:p w14:paraId="49FA4A84" w14:textId="77777777" w:rsidR="00545183" w:rsidRPr="00CA48EF" w:rsidRDefault="00545183" w:rsidP="00A0132C">
            <w:pPr>
              <w:jc w:val="right"/>
              <w:rPr>
                <w:sz w:val="21"/>
              </w:rPr>
            </w:pPr>
            <w:r w:rsidRPr="00CA48EF">
              <w:rPr>
                <w:sz w:val="21"/>
              </w:rPr>
              <w:t>2,9 %</w:t>
            </w:r>
          </w:p>
        </w:tc>
        <w:tc>
          <w:tcPr>
            <w:tcW w:w="1000" w:type="dxa"/>
            <w:tcBorders>
              <w:top w:val="nil"/>
              <w:left w:val="nil"/>
              <w:bottom w:val="nil"/>
              <w:right w:val="nil"/>
            </w:tcBorders>
            <w:tcMar>
              <w:top w:w="128" w:type="dxa"/>
              <w:left w:w="43" w:type="dxa"/>
              <w:bottom w:w="43" w:type="dxa"/>
              <w:right w:w="43" w:type="dxa"/>
            </w:tcMar>
            <w:vAlign w:val="bottom"/>
          </w:tcPr>
          <w:p w14:paraId="22099600" w14:textId="77777777" w:rsidR="00545183" w:rsidRPr="00CA48EF" w:rsidRDefault="00545183" w:rsidP="00A0132C">
            <w:pPr>
              <w:jc w:val="right"/>
              <w:rPr>
                <w:sz w:val="21"/>
              </w:rPr>
            </w:pPr>
            <w:r w:rsidRPr="00CA48EF">
              <w:rPr>
                <w:sz w:val="21"/>
              </w:rPr>
              <w:t>905</w:t>
            </w:r>
          </w:p>
        </w:tc>
        <w:tc>
          <w:tcPr>
            <w:tcW w:w="1220" w:type="dxa"/>
            <w:tcBorders>
              <w:top w:val="nil"/>
              <w:left w:val="nil"/>
              <w:bottom w:val="nil"/>
              <w:right w:val="nil"/>
            </w:tcBorders>
            <w:tcMar>
              <w:top w:w="128" w:type="dxa"/>
              <w:left w:w="43" w:type="dxa"/>
              <w:bottom w:w="43" w:type="dxa"/>
              <w:right w:w="43" w:type="dxa"/>
            </w:tcMar>
            <w:vAlign w:val="bottom"/>
          </w:tcPr>
          <w:p w14:paraId="64CC54FD" w14:textId="77777777" w:rsidR="00545183" w:rsidRPr="00CA48EF" w:rsidRDefault="00545183" w:rsidP="00A0132C">
            <w:pPr>
              <w:jc w:val="right"/>
              <w:rPr>
                <w:sz w:val="21"/>
              </w:rPr>
            </w:pPr>
          </w:p>
        </w:tc>
      </w:tr>
      <w:tr w:rsidR="007A73E0" w:rsidRPr="00CA48EF" w14:paraId="748A5DF5"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351487D7" w14:textId="77777777" w:rsidR="00545183" w:rsidRPr="00CA48EF" w:rsidRDefault="00545183" w:rsidP="00CA48EF">
            <w:pPr>
              <w:rPr>
                <w:sz w:val="21"/>
              </w:rPr>
            </w:pPr>
            <w:r w:rsidRPr="00CA48EF">
              <w:rPr>
                <w:rStyle w:val="kursiv"/>
                <w:sz w:val="21"/>
              </w:rPr>
              <w:t xml:space="preserve">5. </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6FAC0317" w14:textId="77777777" w:rsidR="00545183" w:rsidRPr="00CA48EF" w:rsidRDefault="00545183" w:rsidP="00CA48EF">
            <w:pPr>
              <w:rPr>
                <w:sz w:val="21"/>
              </w:rPr>
            </w:pPr>
            <w:r w:rsidRPr="00CA48EF">
              <w:rPr>
                <w:rStyle w:val="kursiv"/>
                <w:sz w:val="21"/>
              </w:rPr>
              <w:t>Sum ikke-varige produksjonsmidler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FF8E34" w14:textId="77777777" w:rsidR="00545183" w:rsidRPr="00CA48EF" w:rsidRDefault="00545183" w:rsidP="00A0132C">
            <w:pPr>
              <w:jc w:val="right"/>
              <w:rPr>
                <w:sz w:val="21"/>
              </w:rPr>
            </w:pPr>
            <w:r w:rsidRPr="00CA48EF">
              <w:rPr>
                <w:rStyle w:val="kursiv"/>
                <w:sz w:val="21"/>
              </w:rPr>
              <w:t>35 420</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FF3CAD"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C7A63E"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4179DB" w14:textId="77777777" w:rsidR="00545183" w:rsidRPr="00CA48EF" w:rsidRDefault="00545183" w:rsidP="00A0132C">
            <w:pPr>
              <w:jc w:val="right"/>
              <w:rPr>
                <w:sz w:val="21"/>
              </w:rPr>
            </w:pPr>
            <w:r w:rsidRPr="00CA48EF">
              <w:rPr>
                <w:rStyle w:val="kursiv"/>
                <w:sz w:val="21"/>
              </w:rPr>
              <w:t>1 388</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EC9E87" w14:textId="77777777" w:rsidR="00545183" w:rsidRPr="00CA48EF" w:rsidRDefault="00545183" w:rsidP="00A0132C">
            <w:pPr>
              <w:jc w:val="right"/>
              <w:rPr>
                <w:sz w:val="21"/>
              </w:rPr>
            </w:pPr>
            <w:r w:rsidRPr="00CA48EF">
              <w:rPr>
                <w:rStyle w:val="kursiv"/>
                <w:sz w:val="21"/>
              </w:rPr>
              <w:t>36 808</w:t>
            </w:r>
          </w:p>
        </w:tc>
      </w:tr>
      <w:tr w:rsidR="007A73E0" w:rsidRPr="00CA48EF" w14:paraId="21FCEB65" w14:textId="77777777">
        <w:trPr>
          <w:trHeight w:val="380"/>
        </w:trPr>
        <w:tc>
          <w:tcPr>
            <w:tcW w:w="400" w:type="dxa"/>
            <w:tcBorders>
              <w:top w:val="nil"/>
              <w:left w:val="nil"/>
              <w:bottom w:val="nil"/>
              <w:right w:val="nil"/>
            </w:tcBorders>
            <w:tcMar>
              <w:top w:w="128" w:type="dxa"/>
              <w:left w:w="43" w:type="dxa"/>
              <w:bottom w:w="43" w:type="dxa"/>
              <w:right w:w="43" w:type="dxa"/>
            </w:tcMar>
          </w:tcPr>
          <w:p w14:paraId="7B4373B1" w14:textId="77777777" w:rsidR="00545183" w:rsidRPr="00CA48EF" w:rsidRDefault="00545183" w:rsidP="00CA48EF">
            <w:pPr>
              <w:rPr>
                <w:sz w:val="21"/>
              </w:rPr>
            </w:pPr>
            <w:r w:rsidRPr="00CA48EF">
              <w:rPr>
                <w:sz w:val="21"/>
              </w:rPr>
              <w:t xml:space="preserve">6. </w:t>
            </w:r>
          </w:p>
        </w:tc>
        <w:tc>
          <w:tcPr>
            <w:tcW w:w="3660" w:type="dxa"/>
            <w:tcBorders>
              <w:top w:val="nil"/>
              <w:left w:val="nil"/>
              <w:bottom w:val="nil"/>
              <w:right w:val="nil"/>
            </w:tcBorders>
            <w:tcMar>
              <w:top w:w="128" w:type="dxa"/>
              <w:left w:w="43" w:type="dxa"/>
              <w:bottom w:w="43" w:type="dxa"/>
              <w:right w:w="43" w:type="dxa"/>
            </w:tcMar>
          </w:tcPr>
          <w:p w14:paraId="65BA3885" w14:textId="77777777" w:rsidR="00545183" w:rsidRPr="00CA48EF" w:rsidRDefault="00545183" w:rsidP="00CA48EF">
            <w:pPr>
              <w:rPr>
                <w:sz w:val="21"/>
              </w:rPr>
            </w:pPr>
            <w:r w:rsidRPr="00CA48EF">
              <w:rPr>
                <w:sz w:val="21"/>
              </w:rPr>
              <w:t>Leie av jord og kvoter</w:t>
            </w:r>
          </w:p>
        </w:tc>
        <w:tc>
          <w:tcPr>
            <w:tcW w:w="1220" w:type="dxa"/>
            <w:tcBorders>
              <w:top w:val="nil"/>
              <w:left w:val="nil"/>
              <w:bottom w:val="nil"/>
              <w:right w:val="nil"/>
            </w:tcBorders>
            <w:tcMar>
              <w:top w:w="128" w:type="dxa"/>
              <w:left w:w="43" w:type="dxa"/>
              <w:bottom w:w="43" w:type="dxa"/>
              <w:right w:w="43" w:type="dxa"/>
            </w:tcMar>
            <w:vAlign w:val="bottom"/>
          </w:tcPr>
          <w:p w14:paraId="341743D3" w14:textId="77777777" w:rsidR="00545183" w:rsidRPr="00CA48EF" w:rsidRDefault="00545183" w:rsidP="00A0132C">
            <w:pPr>
              <w:jc w:val="right"/>
              <w:rPr>
                <w:sz w:val="21"/>
              </w:rPr>
            </w:pPr>
            <w:r w:rsidRPr="00CA48EF">
              <w:rPr>
                <w:sz w:val="21"/>
              </w:rPr>
              <w:t>1 314</w:t>
            </w:r>
          </w:p>
        </w:tc>
        <w:tc>
          <w:tcPr>
            <w:tcW w:w="1000" w:type="dxa"/>
            <w:tcBorders>
              <w:top w:val="nil"/>
              <w:left w:val="nil"/>
              <w:bottom w:val="nil"/>
              <w:right w:val="nil"/>
            </w:tcBorders>
            <w:tcMar>
              <w:top w:w="128" w:type="dxa"/>
              <w:left w:w="43" w:type="dxa"/>
              <w:bottom w:w="43" w:type="dxa"/>
              <w:right w:w="43" w:type="dxa"/>
            </w:tcMar>
            <w:vAlign w:val="bottom"/>
          </w:tcPr>
          <w:p w14:paraId="7B91B2A4" w14:textId="77777777" w:rsidR="00545183" w:rsidRPr="00CA48EF" w:rsidRDefault="00545183" w:rsidP="00A0132C">
            <w:pPr>
              <w:jc w:val="right"/>
              <w:rPr>
                <w:sz w:val="21"/>
              </w:rPr>
            </w:pPr>
            <w:r w:rsidRPr="00CA48EF">
              <w:rPr>
                <w:sz w:val="21"/>
              </w:rPr>
              <w:t>0,6 %</w:t>
            </w:r>
          </w:p>
        </w:tc>
        <w:tc>
          <w:tcPr>
            <w:tcW w:w="1000" w:type="dxa"/>
            <w:tcBorders>
              <w:top w:val="nil"/>
              <w:left w:val="nil"/>
              <w:bottom w:val="nil"/>
              <w:right w:val="nil"/>
            </w:tcBorders>
            <w:tcMar>
              <w:top w:w="128" w:type="dxa"/>
              <w:left w:w="43" w:type="dxa"/>
              <w:bottom w:w="43" w:type="dxa"/>
              <w:right w:w="43" w:type="dxa"/>
            </w:tcMar>
            <w:vAlign w:val="bottom"/>
          </w:tcPr>
          <w:p w14:paraId="1F7F383D" w14:textId="77777777" w:rsidR="00545183" w:rsidRPr="00CA48EF" w:rsidRDefault="00545183" w:rsidP="00A0132C">
            <w:pPr>
              <w:jc w:val="right"/>
              <w:rPr>
                <w:sz w:val="21"/>
              </w:rPr>
            </w:pPr>
            <w:r w:rsidRPr="00CA48EF">
              <w:rPr>
                <w:sz w:val="21"/>
              </w:rPr>
              <w:t>2,9 %</w:t>
            </w:r>
          </w:p>
        </w:tc>
        <w:tc>
          <w:tcPr>
            <w:tcW w:w="1000" w:type="dxa"/>
            <w:tcBorders>
              <w:top w:val="nil"/>
              <w:left w:val="nil"/>
              <w:bottom w:val="nil"/>
              <w:right w:val="nil"/>
            </w:tcBorders>
            <w:tcMar>
              <w:top w:w="128" w:type="dxa"/>
              <w:left w:w="43" w:type="dxa"/>
              <w:bottom w:w="43" w:type="dxa"/>
              <w:right w:w="43" w:type="dxa"/>
            </w:tcMar>
            <w:vAlign w:val="bottom"/>
          </w:tcPr>
          <w:p w14:paraId="6E9D3CF8" w14:textId="77777777" w:rsidR="00545183" w:rsidRPr="00CA48EF" w:rsidRDefault="00545183" w:rsidP="00A0132C">
            <w:pPr>
              <w:jc w:val="right"/>
              <w:rPr>
                <w:sz w:val="21"/>
              </w:rPr>
            </w:pPr>
            <w:r w:rsidRPr="00CA48EF">
              <w:rPr>
                <w:sz w:val="21"/>
              </w:rPr>
              <w:t>46</w:t>
            </w:r>
          </w:p>
        </w:tc>
        <w:tc>
          <w:tcPr>
            <w:tcW w:w="1220" w:type="dxa"/>
            <w:tcBorders>
              <w:top w:val="nil"/>
              <w:left w:val="nil"/>
              <w:bottom w:val="nil"/>
              <w:right w:val="nil"/>
            </w:tcBorders>
            <w:tcMar>
              <w:top w:w="128" w:type="dxa"/>
              <w:left w:w="43" w:type="dxa"/>
              <w:bottom w:w="43" w:type="dxa"/>
              <w:right w:w="43" w:type="dxa"/>
            </w:tcMar>
            <w:vAlign w:val="bottom"/>
          </w:tcPr>
          <w:p w14:paraId="2138FADE" w14:textId="77777777" w:rsidR="00545183" w:rsidRPr="00CA48EF" w:rsidRDefault="00545183" w:rsidP="00A0132C">
            <w:pPr>
              <w:jc w:val="right"/>
              <w:rPr>
                <w:sz w:val="21"/>
              </w:rPr>
            </w:pPr>
          </w:p>
        </w:tc>
      </w:tr>
      <w:tr w:rsidR="007A73E0" w:rsidRPr="00CA48EF" w14:paraId="473B736F" w14:textId="77777777">
        <w:trPr>
          <w:trHeight w:val="380"/>
        </w:trPr>
        <w:tc>
          <w:tcPr>
            <w:tcW w:w="400" w:type="dxa"/>
            <w:tcBorders>
              <w:top w:val="nil"/>
              <w:left w:val="nil"/>
              <w:bottom w:val="nil"/>
              <w:right w:val="nil"/>
            </w:tcBorders>
            <w:tcMar>
              <w:top w:w="128" w:type="dxa"/>
              <w:left w:w="43" w:type="dxa"/>
              <w:bottom w:w="43" w:type="dxa"/>
              <w:right w:w="43" w:type="dxa"/>
            </w:tcMar>
          </w:tcPr>
          <w:p w14:paraId="7EDF45DF" w14:textId="77777777" w:rsidR="00545183" w:rsidRPr="00CA48EF" w:rsidRDefault="00545183" w:rsidP="00CA48EF">
            <w:pPr>
              <w:rPr>
                <w:sz w:val="21"/>
              </w:rPr>
            </w:pPr>
            <w:r w:rsidRPr="00CA48EF">
              <w:rPr>
                <w:sz w:val="21"/>
              </w:rPr>
              <w:t xml:space="preserve">7. </w:t>
            </w:r>
          </w:p>
        </w:tc>
        <w:tc>
          <w:tcPr>
            <w:tcW w:w="3660" w:type="dxa"/>
            <w:tcBorders>
              <w:top w:val="nil"/>
              <w:left w:val="nil"/>
              <w:bottom w:val="nil"/>
              <w:right w:val="nil"/>
            </w:tcBorders>
            <w:tcMar>
              <w:top w:w="128" w:type="dxa"/>
              <w:left w:w="43" w:type="dxa"/>
              <w:bottom w:w="43" w:type="dxa"/>
              <w:right w:w="43" w:type="dxa"/>
            </w:tcMar>
          </w:tcPr>
          <w:p w14:paraId="56888774" w14:textId="77777777" w:rsidR="00545183" w:rsidRPr="00CA48EF" w:rsidRDefault="00545183" w:rsidP="00CA48EF">
            <w:pPr>
              <w:rPr>
                <w:sz w:val="21"/>
              </w:rPr>
            </w:pPr>
            <w:r w:rsidRPr="00CA48EF">
              <w:rPr>
                <w:sz w:val="21"/>
              </w:rPr>
              <w:t>Innleid arbeid</w:t>
            </w:r>
          </w:p>
        </w:tc>
        <w:tc>
          <w:tcPr>
            <w:tcW w:w="1220" w:type="dxa"/>
            <w:tcBorders>
              <w:top w:val="nil"/>
              <w:left w:val="nil"/>
              <w:bottom w:val="nil"/>
              <w:right w:val="nil"/>
            </w:tcBorders>
            <w:tcMar>
              <w:top w:w="128" w:type="dxa"/>
              <w:left w:w="43" w:type="dxa"/>
              <w:bottom w:w="43" w:type="dxa"/>
              <w:right w:w="43" w:type="dxa"/>
            </w:tcMar>
            <w:vAlign w:val="bottom"/>
          </w:tcPr>
          <w:p w14:paraId="4EC14854" w14:textId="77777777" w:rsidR="00545183" w:rsidRPr="00CA48EF" w:rsidRDefault="00545183" w:rsidP="00A0132C">
            <w:pPr>
              <w:jc w:val="right"/>
              <w:rPr>
                <w:sz w:val="21"/>
              </w:rPr>
            </w:pPr>
            <w:r w:rsidRPr="00CA48EF">
              <w:rPr>
                <w:sz w:val="21"/>
              </w:rPr>
              <w:t>5 267</w:t>
            </w:r>
          </w:p>
        </w:tc>
        <w:tc>
          <w:tcPr>
            <w:tcW w:w="1000" w:type="dxa"/>
            <w:tcBorders>
              <w:top w:val="nil"/>
              <w:left w:val="nil"/>
              <w:bottom w:val="nil"/>
              <w:right w:val="nil"/>
            </w:tcBorders>
            <w:tcMar>
              <w:top w:w="128" w:type="dxa"/>
              <w:left w:w="43" w:type="dxa"/>
              <w:bottom w:w="43" w:type="dxa"/>
              <w:right w:w="43" w:type="dxa"/>
            </w:tcMar>
            <w:vAlign w:val="bottom"/>
          </w:tcPr>
          <w:p w14:paraId="68009A87" w14:textId="77777777" w:rsidR="00545183" w:rsidRPr="00CA48EF" w:rsidRDefault="00545183" w:rsidP="00A0132C">
            <w:pPr>
              <w:jc w:val="right"/>
              <w:rPr>
                <w:sz w:val="21"/>
              </w:rPr>
            </w:pPr>
            <w:r w:rsidRPr="00CA48EF">
              <w:rPr>
                <w:sz w:val="21"/>
              </w:rPr>
              <w:t>-0,6 %</w:t>
            </w:r>
          </w:p>
        </w:tc>
        <w:tc>
          <w:tcPr>
            <w:tcW w:w="1000" w:type="dxa"/>
            <w:tcBorders>
              <w:top w:val="nil"/>
              <w:left w:val="nil"/>
              <w:bottom w:val="nil"/>
              <w:right w:val="nil"/>
            </w:tcBorders>
            <w:tcMar>
              <w:top w:w="128" w:type="dxa"/>
              <w:left w:w="43" w:type="dxa"/>
              <w:bottom w:w="43" w:type="dxa"/>
              <w:right w:w="43" w:type="dxa"/>
            </w:tcMar>
            <w:vAlign w:val="bottom"/>
          </w:tcPr>
          <w:p w14:paraId="7A3508FA" w14:textId="77777777" w:rsidR="00545183" w:rsidRPr="00CA48EF" w:rsidRDefault="00545183" w:rsidP="00A0132C">
            <w:pPr>
              <w:jc w:val="right"/>
              <w:rPr>
                <w:sz w:val="21"/>
              </w:rPr>
            </w:pPr>
            <w:r w:rsidRPr="00CA48EF">
              <w:rPr>
                <w:sz w:val="21"/>
              </w:rPr>
              <w:t>3,9 %</w:t>
            </w:r>
          </w:p>
        </w:tc>
        <w:tc>
          <w:tcPr>
            <w:tcW w:w="1000" w:type="dxa"/>
            <w:tcBorders>
              <w:top w:val="nil"/>
              <w:left w:val="nil"/>
              <w:bottom w:val="nil"/>
              <w:right w:val="nil"/>
            </w:tcBorders>
            <w:tcMar>
              <w:top w:w="128" w:type="dxa"/>
              <w:left w:w="43" w:type="dxa"/>
              <w:bottom w:w="43" w:type="dxa"/>
              <w:right w:w="43" w:type="dxa"/>
            </w:tcMar>
            <w:vAlign w:val="bottom"/>
          </w:tcPr>
          <w:p w14:paraId="5FA65A27" w14:textId="77777777" w:rsidR="00545183" w:rsidRPr="00CA48EF" w:rsidRDefault="00545183" w:rsidP="00A0132C">
            <w:pPr>
              <w:jc w:val="right"/>
              <w:rPr>
                <w:sz w:val="21"/>
              </w:rPr>
            </w:pPr>
            <w:r w:rsidRPr="00CA48EF">
              <w:rPr>
                <w:sz w:val="21"/>
              </w:rPr>
              <w:t>173</w:t>
            </w:r>
          </w:p>
        </w:tc>
        <w:tc>
          <w:tcPr>
            <w:tcW w:w="1220" w:type="dxa"/>
            <w:tcBorders>
              <w:top w:val="nil"/>
              <w:left w:val="nil"/>
              <w:bottom w:val="nil"/>
              <w:right w:val="nil"/>
            </w:tcBorders>
            <w:tcMar>
              <w:top w:w="128" w:type="dxa"/>
              <w:left w:w="43" w:type="dxa"/>
              <w:bottom w:w="43" w:type="dxa"/>
              <w:right w:w="43" w:type="dxa"/>
            </w:tcMar>
            <w:vAlign w:val="bottom"/>
          </w:tcPr>
          <w:p w14:paraId="0BDD6369" w14:textId="77777777" w:rsidR="00545183" w:rsidRPr="00CA48EF" w:rsidRDefault="00545183" w:rsidP="00A0132C">
            <w:pPr>
              <w:jc w:val="right"/>
              <w:rPr>
                <w:sz w:val="21"/>
              </w:rPr>
            </w:pPr>
          </w:p>
        </w:tc>
      </w:tr>
      <w:tr w:rsidR="007A73E0" w:rsidRPr="00CA48EF" w14:paraId="13F1CD39" w14:textId="77777777">
        <w:trPr>
          <w:trHeight w:val="380"/>
        </w:trPr>
        <w:tc>
          <w:tcPr>
            <w:tcW w:w="400" w:type="dxa"/>
            <w:tcBorders>
              <w:top w:val="nil"/>
              <w:left w:val="nil"/>
              <w:bottom w:val="nil"/>
              <w:right w:val="nil"/>
            </w:tcBorders>
            <w:tcMar>
              <w:top w:w="128" w:type="dxa"/>
              <w:left w:w="43" w:type="dxa"/>
              <w:bottom w:w="43" w:type="dxa"/>
              <w:right w:w="43" w:type="dxa"/>
            </w:tcMar>
          </w:tcPr>
          <w:p w14:paraId="4EC83D51" w14:textId="77777777" w:rsidR="00545183" w:rsidRPr="00CA48EF" w:rsidRDefault="00545183" w:rsidP="00CA48EF">
            <w:pPr>
              <w:rPr>
                <w:sz w:val="21"/>
              </w:rPr>
            </w:pPr>
            <w:r w:rsidRPr="00CA48EF">
              <w:rPr>
                <w:sz w:val="21"/>
              </w:rPr>
              <w:t xml:space="preserve">8. </w:t>
            </w:r>
          </w:p>
        </w:tc>
        <w:tc>
          <w:tcPr>
            <w:tcW w:w="3660" w:type="dxa"/>
            <w:tcBorders>
              <w:top w:val="nil"/>
              <w:left w:val="nil"/>
              <w:bottom w:val="nil"/>
              <w:right w:val="nil"/>
            </w:tcBorders>
            <w:tcMar>
              <w:top w:w="128" w:type="dxa"/>
              <w:left w:w="43" w:type="dxa"/>
              <w:bottom w:w="43" w:type="dxa"/>
              <w:right w:w="43" w:type="dxa"/>
            </w:tcMar>
          </w:tcPr>
          <w:p w14:paraId="72E53E04" w14:textId="77777777" w:rsidR="00545183" w:rsidRPr="00CA48EF" w:rsidRDefault="00545183" w:rsidP="00CA48EF">
            <w:pPr>
              <w:rPr>
                <w:sz w:val="21"/>
              </w:rPr>
            </w:pPr>
            <w:r w:rsidRPr="00CA48EF">
              <w:rPr>
                <w:sz w:val="21"/>
              </w:rPr>
              <w:t>Kapitalslit og leasing</w:t>
            </w:r>
          </w:p>
        </w:tc>
        <w:tc>
          <w:tcPr>
            <w:tcW w:w="1220" w:type="dxa"/>
            <w:tcBorders>
              <w:top w:val="nil"/>
              <w:left w:val="nil"/>
              <w:bottom w:val="nil"/>
              <w:right w:val="nil"/>
            </w:tcBorders>
            <w:tcMar>
              <w:top w:w="128" w:type="dxa"/>
              <w:left w:w="43" w:type="dxa"/>
              <w:bottom w:w="43" w:type="dxa"/>
              <w:right w:w="43" w:type="dxa"/>
            </w:tcMar>
            <w:vAlign w:val="bottom"/>
          </w:tcPr>
          <w:p w14:paraId="5F890761" w14:textId="77777777" w:rsidR="00545183" w:rsidRPr="00CA48EF" w:rsidRDefault="00545183" w:rsidP="00A0132C">
            <w:pPr>
              <w:jc w:val="right"/>
              <w:rPr>
                <w:sz w:val="21"/>
              </w:rPr>
            </w:pPr>
            <w:r w:rsidRPr="00CA48EF">
              <w:rPr>
                <w:sz w:val="21"/>
              </w:rPr>
              <w:t>8 413</w:t>
            </w:r>
          </w:p>
        </w:tc>
        <w:tc>
          <w:tcPr>
            <w:tcW w:w="1000" w:type="dxa"/>
            <w:tcBorders>
              <w:top w:val="nil"/>
              <w:left w:val="nil"/>
              <w:bottom w:val="nil"/>
              <w:right w:val="nil"/>
            </w:tcBorders>
            <w:tcMar>
              <w:top w:w="128" w:type="dxa"/>
              <w:left w:w="43" w:type="dxa"/>
              <w:bottom w:w="43" w:type="dxa"/>
              <w:right w:w="43" w:type="dxa"/>
            </w:tcMar>
            <w:vAlign w:val="bottom"/>
          </w:tcPr>
          <w:p w14:paraId="26ECEBAE" w14:textId="77777777" w:rsidR="00545183" w:rsidRPr="00CA48EF" w:rsidRDefault="00545183" w:rsidP="00A0132C">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6A1A4B13" w14:textId="77777777" w:rsidR="00545183" w:rsidRPr="00CA48EF" w:rsidRDefault="00545183" w:rsidP="00A0132C">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0DBF0214" w14:textId="77777777" w:rsidR="00545183" w:rsidRPr="00CA48EF" w:rsidRDefault="00545183" w:rsidP="00A0132C">
            <w:pPr>
              <w:jc w:val="right"/>
              <w:rPr>
                <w:sz w:val="21"/>
              </w:rPr>
            </w:pPr>
            <w:r w:rsidRPr="00CA48EF">
              <w:rPr>
                <w:sz w:val="21"/>
              </w:rPr>
              <w:t>487</w:t>
            </w:r>
          </w:p>
        </w:tc>
        <w:tc>
          <w:tcPr>
            <w:tcW w:w="1220" w:type="dxa"/>
            <w:tcBorders>
              <w:top w:val="nil"/>
              <w:left w:val="nil"/>
              <w:bottom w:val="nil"/>
              <w:right w:val="nil"/>
            </w:tcBorders>
            <w:tcMar>
              <w:top w:w="128" w:type="dxa"/>
              <w:left w:w="43" w:type="dxa"/>
              <w:bottom w:w="43" w:type="dxa"/>
              <w:right w:w="43" w:type="dxa"/>
            </w:tcMar>
            <w:vAlign w:val="bottom"/>
          </w:tcPr>
          <w:p w14:paraId="73BF7B80" w14:textId="77777777" w:rsidR="00545183" w:rsidRPr="00CA48EF" w:rsidRDefault="00545183" w:rsidP="00A0132C">
            <w:pPr>
              <w:jc w:val="right"/>
              <w:rPr>
                <w:sz w:val="21"/>
              </w:rPr>
            </w:pPr>
          </w:p>
        </w:tc>
      </w:tr>
      <w:tr w:rsidR="007A73E0" w:rsidRPr="00CA48EF" w14:paraId="354BADEB" w14:textId="77777777">
        <w:trPr>
          <w:trHeight w:val="380"/>
        </w:trPr>
        <w:tc>
          <w:tcPr>
            <w:tcW w:w="400" w:type="dxa"/>
            <w:tcBorders>
              <w:top w:val="nil"/>
              <w:left w:val="nil"/>
              <w:bottom w:val="nil"/>
              <w:right w:val="nil"/>
            </w:tcBorders>
            <w:tcMar>
              <w:top w:w="128" w:type="dxa"/>
              <w:left w:w="43" w:type="dxa"/>
              <w:bottom w:w="43" w:type="dxa"/>
              <w:right w:w="43" w:type="dxa"/>
            </w:tcMar>
          </w:tcPr>
          <w:p w14:paraId="3E5AB097" w14:textId="77777777" w:rsidR="00545183" w:rsidRPr="00CA48EF" w:rsidRDefault="00545183" w:rsidP="00CA48EF">
            <w:pPr>
              <w:rPr>
                <w:sz w:val="21"/>
              </w:rPr>
            </w:pPr>
            <w:r w:rsidRPr="00CA48EF">
              <w:rPr>
                <w:sz w:val="21"/>
              </w:rPr>
              <w:t xml:space="preserve">9. </w:t>
            </w:r>
          </w:p>
        </w:tc>
        <w:tc>
          <w:tcPr>
            <w:tcW w:w="3660" w:type="dxa"/>
            <w:tcBorders>
              <w:top w:val="nil"/>
              <w:left w:val="nil"/>
              <w:bottom w:val="nil"/>
              <w:right w:val="nil"/>
            </w:tcBorders>
            <w:tcMar>
              <w:top w:w="128" w:type="dxa"/>
              <w:left w:w="43" w:type="dxa"/>
              <w:bottom w:w="43" w:type="dxa"/>
              <w:right w:w="43" w:type="dxa"/>
            </w:tcMar>
          </w:tcPr>
          <w:p w14:paraId="38356321" w14:textId="77777777" w:rsidR="00545183" w:rsidRPr="00CA48EF" w:rsidRDefault="00545183" w:rsidP="00CA48EF">
            <w:pPr>
              <w:rPr>
                <w:sz w:val="21"/>
              </w:rPr>
            </w:pPr>
            <w:r w:rsidRPr="00CA48EF">
              <w:rPr>
                <w:sz w:val="21"/>
              </w:rPr>
              <w:t>Rentekostnad</w:t>
            </w:r>
          </w:p>
        </w:tc>
        <w:tc>
          <w:tcPr>
            <w:tcW w:w="1220" w:type="dxa"/>
            <w:tcBorders>
              <w:top w:val="nil"/>
              <w:left w:val="nil"/>
              <w:bottom w:val="nil"/>
              <w:right w:val="nil"/>
            </w:tcBorders>
            <w:tcMar>
              <w:top w:w="128" w:type="dxa"/>
              <w:left w:w="43" w:type="dxa"/>
              <w:bottom w:w="43" w:type="dxa"/>
              <w:right w:w="43" w:type="dxa"/>
            </w:tcMar>
            <w:vAlign w:val="bottom"/>
          </w:tcPr>
          <w:p w14:paraId="7328AD65" w14:textId="77777777" w:rsidR="00545183" w:rsidRPr="00CA48EF" w:rsidRDefault="00545183" w:rsidP="00A0132C">
            <w:pPr>
              <w:jc w:val="right"/>
              <w:rPr>
                <w:sz w:val="21"/>
              </w:rPr>
            </w:pPr>
            <w:r w:rsidRPr="00CA48EF">
              <w:rPr>
                <w:sz w:val="21"/>
              </w:rPr>
              <w:t>3 839</w:t>
            </w:r>
          </w:p>
        </w:tc>
        <w:tc>
          <w:tcPr>
            <w:tcW w:w="1000" w:type="dxa"/>
            <w:tcBorders>
              <w:top w:val="nil"/>
              <w:left w:val="nil"/>
              <w:bottom w:val="nil"/>
              <w:right w:val="nil"/>
            </w:tcBorders>
            <w:tcMar>
              <w:top w:w="128" w:type="dxa"/>
              <w:left w:w="43" w:type="dxa"/>
              <w:bottom w:w="43" w:type="dxa"/>
              <w:right w:w="43" w:type="dxa"/>
            </w:tcMar>
            <w:vAlign w:val="bottom"/>
          </w:tcPr>
          <w:p w14:paraId="7A90F5AC" w14:textId="77777777" w:rsidR="00545183" w:rsidRPr="00CA48EF" w:rsidRDefault="00545183" w:rsidP="00A0132C">
            <w:pPr>
              <w:jc w:val="right"/>
              <w:rPr>
                <w:sz w:val="21"/>
              </w:rPr>
            </w:pPr>
            <w:r w:rsidRPr="00CA48EF">
              <w:rPr>
                <w:sz w:val="21"/>
              </w:rPr>
              <w:t xml:space="preserve"> </w:t>
            </w:r>
          </w:p>
        </w:tc>
        <w:tc>
          <w:tcPr>
            <w:tcW w:w="1000" w:type="dxa"/>
            <w:tcBorders>
              <w:top w:val="nil"/>
              <w:left w:val="nil"/>
              <w:bottom w:val="nil"/>
              <w:right w:val="nil"/>
            </w:tcBorders>
            <w:tcMar>
              <w:top w:w="128" w:type="dxa"/>
              <w:left w:w="43" w:type="dxa"/>
              <w:bottom w:w="43" w:type="dxa"/>
              <w:right w:w="43" w:type="dxa"/>
            </w:tcMar>
            <w:vAlign w:val="bottom"/>
          </w:tcPr>
          <w:p w14:paraId="262DBC99" w14:textId="77777777" w:rsidR="00545183" w:rsidRPr="00CA48EF" w:rsidRDefault="00545183" w:rsidP="00A0132C">
            <w:pPr>
              <w:jc w:val="right"/>
              <w:rPr>
                <w:sz w:val="21"/>
              </w:rPr>
            </w:pPr>
            <w:r w:rsidRPr="00CA48EF">
              <w:rPr>
                <w:sz w:val="21"/>
              </w:rPr>
              <w:t xml:space="preserve"> </w:t>
            </w:r>
          </w:p>
        </w:tc>
        <w:tc>
          <w:tcPr>
            <w:tcW w:w="1000" w:type="dxa"/>
            <w:tcBorders>
              <w:top w:val="nil"/>
              <w:left w:val="nil"/>
              <w:bottom w:val="nil"/>
              <w:right w:val="nil"/>
            </w:tcBorders>
            <w:tcMar>
              <w:top w:w="128" w:type="dxa"/>
              <w:left w:w="43" w:type="dxa"/>
              <w:bottom w:w="43" w:type="dxa"/>
              <w:right w:w="43" w:type="dxa"/>
            </w:tcMar>
            <w:vAlign w:val="bottom"/>
          </w:tcPr>
          <w:p w14:paraId="43A90FD3" w14:textId="77777777" w:rsidR="00545183" w:rsidRPr="00CA48EF" w:rsidRDefault="00545183" w:rsidP="00A0132C">
            <w:pPr>
              <w:jc w:val="right"/>
              <w:rPr>
                <w:sz w:val="21"/>
              </w:rPr>
            </w:pPr>
            <w:r w:rsidRPr="00CA48EF">
              <w:rPr>
                <w:sz w:val="21"/>
              </w:rPr>
              <w:t>342</w:t>
            </w:r>
          </w:p>
        </w:tc>
        <w:tc>
          <w:tcPr>
            <w:tcW w:w="1220" w:type="dxa"/>
            <w:tcBorders>
              <w:top w:val="nil"/>
              <w:left w:val="nil"/>
              <w:bottom w:val="nil"/>
              <w:right w:val="nil"/>
            </w:tcBorders>
            <w:tcMar>
              <w:top w:w="128" w:type="dxa"/>
              <w:left w:w="43" w:type="dxa"/>
              <w:bottom w:w="43" w:type="dxa"/>
              <w:right w:w="43" w:type="dxa"/>
            </w:tcMar>
            <w:vAlign w:val="bottom"/>
          </w:tcPr>
          <w:p w14:paraId="47D0EE1D" w14:textId="77777777" w:rsidR="00545183" w:rsidRPr="00CA48EF" w:rsidRDefault="00545183" w:rsidP="00A0132C">
            <w:pPr>
              <w:jc w:val="right"/>
              <w:rPr>
                <w:sz w:val="21"/>
              </w:rPr>
            </w:pPr>
          </w:p>
        </w:tc>
      </w:tr>
      <w:tr w:rsidR="007A73E0" w:rsidRPr="00CA48EF" w14:paraId="7CEB2CD7"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335BF2FA" w14:textId="77777777" w:rsidR="00545183" w:rsidRPr="00CA48EF" w:rsidRDefault="00545183" w:rsidP="00CA48EF">
            <w:pPr>
              <w:rPr>
                <w:sz w:val="21"/>
              </w:rPr>
            </w:pPr>
            <w:r w:rsidRPr="00CA48EF">
              <w:rPr>
                <w:rStyle w:val="kursiv"/>
                <w:sz w:val="21"/>
              </w:rPr>
              <w:t xml:space="preserve">10. </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69853C28" w14:textId="77777777" w:rsidR="00545183" w:rsidRPr="00CA48EF" w:rsidRDefault="00545183" w:rsidP="00CA48EF">
            <w:pPr>
              <w:rPr>
                <w:sz w:val="21"/>
              </w:rPr>
            </w:pPr>
            <w:r w:rsidRPr="00CA48EF">
              <w:rPr>
                <w:rStyle w:val="kursiv"/>
                <w:sz w:val="21"/>
              </w:rPr>
              <w:t>Sum kostnader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61B47B" w14:textId="77777777" w:rsidR="00545183" w:rsidRPr="00CA48EF" w:rsidRDefault="00545183" w:rsidP="00A0132C">
            <w:pPr>
              <w:jc w:val="right"/>
              <w:rPr>
                <w:sz w:val="21"/>
              </w:rPr>
            </w:pPr>
            <w:r w:rsidRPr="00CA48EF">
              <w:rPr>
                <w:rStyle w:val="kursiv"/>
                <w:sz w:val="21"/>
              </w:rPr>
              <w:t>54 253</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55A661"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DCACF6"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E4050C" w14:textId="77777777" w:rsidR="00545183" w:rsidRPr="00CA48EF" w:rsidRDefault="00545183" w:rsidP="00A0132C">
            <w:pPr>
              <w:jc w:val="right"/>
              <w:rPr>
                <w:sz w:val="21"/>
              </w:rPr>
            </w:pPr>
            <w:r w:rsidRPr="00CA48EF">
              <w:rPr>
                <w:rStyle w:val="kursiv"/>
                <w:sz w:val="21"/>
              </w:rPr>
              <w:t>2 436</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A29998" w14:textId="77777777" w:rsidR="00545183" w:rsidRPr="00CA48EF" w:rsidRDefault="00545183" w:rsidP="00A0132C">
            <w:pPr>
              <w:jc w:val="right"/>
              <w:rPr>
                <w:sz w:val="21"/>
              </w:rPr>
            </w:pPr>
            <w:r w:rsidRPr="00CA48EF">
              <w:rPr>
                <w:rStyle w:val="kursiv"/>
                <w:sz w:val="21"/>
              </w:rPr>
              <w:t>56 689</w:t>
            </w:r>
          </w:p>
        </w:tc>
      </w:tr>
      <w:tr w:rsidR="007A73E0" w:rsidRPr="00CA48EF" w14:paraId="563DC2E1"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65241F07" w14:textId="77777777" w:rsidR="00545183" w:rsidRPr="00CA48EF" w:rsidRDefault="00545183" w:rsidP="00CA48EF">
            <w:pPr>
              <w:rPr>
                <w:sz w:val="21"/>
              </w:rPr>
            </w:pPr>
            <w:r w:rsidRPr="00CA48EF">
              <w:rPr>
                <w:rStyle w:val="kursiv"/>
                <w:sz w:val="21"/>
              </w:rPr>
              <w:t xml:space="preserve">11. </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35C7312D" w14:textId="77777777" w:rsidR="00545183" w:rsidRPr="00CA48EF" w:rsidRDefault="00545183" w:rsidP="00CA48EF">
            <w:pPr>
              <w:rPr>
                <w:sz w:val="21"/>
              </w:rPr>
            </w:pPr>
            <w:r w:rsidRPr="00CA48EF">
              <w:rPr>
                <w:rStyle w:val="kursiv"/>
                <w:sz w:val="21"/>
              </w:rPr>
              <w:t>Årsresultat (4-10)</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B658D3" w14:textId="77777777" w:rsidR="00545183" w:rsidRPr="00CA48EF" w:rsidRDefault="00545183" w:rsidP="00A0132C">
            <w:pPr>
              <w:jc w:val="right"/>
              <w:rPr>
                <w:sz w:val="21"/>
              </w:rPr>
            </w:pPr>
            <w:r w:rsidRPr="00CA48EF">
              <w:rPr>
                <w:rStyle w:val="kursiv"/>
                <w:sz w:val="21"/>
              </w:rPr>
              <w:t>18 788</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7A6973"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2C2F9B"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2B0414" w14:textId="77777777" w:rsidR="00545183" w:rsidRPr="00CA48EF" w:rsidRDefault="00545183" w:rsidP="00A0132C">
            <w:pPr>
              <w:jc w:val="right"/>
              <w:rPr>
                <w:sz w:val="21"/>
              </w:rPr>
            </w:pPr>
            <w:r w:rsidRPr="00CA48EF">
              <w:rPr>
                <w:rStyle w:val="kursiv"/>
                <w:sz w:val="21"/>
              </w:rPr>
              <w:t>-1 183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486B00" w14:textId="77777777" w:rsidR="00545183" w:rsidRPr="00CA48EF" w:rsidRDefault="00545183" w:rsidP="00A0132C">
            <w:pPr>
              <w:jc w:val="right"/>
              <w:rPr>
                <w:sz w:val="21"/>
              </w:rPr>
            </w:pPr>
            <w:r w:rsidRPr="00CA48EF">
              <w:rPr>
                <w:rStyle w:val="kursiv"/>
                <w:sz w:val="21"/>
              </w:rPr>
              <w:t>17 605</w:t>
            </w:r>
          </w:p>
        </w:tc>
      </w:tr>
      <w:tr w:rsidR="007A73E0" w:rsidRPr="00CA48EF" w14:paraId="58726349" w14:textId="77777777">
        <w:trPr>
          <w:trHeight w:val="380"/>
        </w:trPr>
        <w:tc>
          <w:tcPr>
            <w:tcW w:w="400" w:type="dxa"/>
            <w:tcBorders>
              <w:top w:val="nil"/>
              <w:left w:val="nil"/>
              <w:bottom w:val="nil"/>
              <w:right w:val="nil"/>
            </w:tcBorders>
            <w:tcMar>
              <w:top w:w="128" w:type="dxa"/>
              <w:left w:w="43" w:type="dxa"/>
              <w:bottom w:w="43" w:type="dxa"/>
              <w:right w:w="43" w:type="dxa"/>
            </w:tcMar>
          </w:tcPr>
          <w:p w14:paraId="1A6A1073" w14:textId="77777777" w:rsidR="00545183" w:rsidRPr="00CA48EF" w:rsidRDefault="00545183" w:rsidP="00CA48EF">
            <w:pPr>
              <w:rPr>
                <w:sz w:val="21"/>
              </w:rPr>
            </w:pPr>
            <w:r w:rsidRPr="00CA48EF">
              <w:rPr>
                <w:sz w:val="21"/>
              </w:rPr>
              <w:t xml:space="preserve">12. </w:t>
            </w:r>
          </w:p>
        </w:tc>
        <w:tc>
          <w:tcPr>
            <w:tcW w:w="3660" w:type="dxa"/>
            <w:tcBorders>
              <w:top w:val="nil"/>
              <w:left w:val="nil"/>
              <w:bottom w:val="nil"/>
              <w:right w:val="nil"/>
            </w:tcBorders>
            <w:tcMar>
              <w:top w:w="128" w:type="dxa"/>
              <w:left w:w="43" w:type="dxa"/>
              <w:bottom w:w="43" w:type="dxa"/>
              <w:right w:w="43" w:type="dxa"/>
            </w:tcMar>
          </w:tcPr>
          <w:p w14:paraId="7205D607" w14:textId="77777777" w:rsidR="00545183" w:rsidRPr="00CA48EF" w:rsidRDefault="00545183" w:rsidP="00CA48EF">
            <w:pPr>
              <w:rPr>
                <w:sz w:val="21"/>
              </w:rPr>
            </w:pPr>
            <w:r w:rsidRPr="00CA48EF">
              <w:rPr>
                <w:sz w:val="21"/>
              </w:rPr>
              <w:t>Avsetning til investeringer</w:t>
            </w:r>
          </w:p>
        </w:tc>
        <w:tc>
          <w:tcPr>
            <w:tcW w:w="1220" w:type="dxa"/>
            <w:tcBorders>
              <w:top w:val="nil"/>
              <w:left w:val="nil"/>
              <w:bottom w:val="nil"/>
              <w:right w:val="nil"/>
            </w:tcBorders>
            <w:tcMar>
              <w:top w:w="128" w:type="dxa"/>
              <w:left w:w="43" w:type="dxa"/>
              <w:bottom w:w="43" w:type="dxa"/>
              <w:right w:w="43" w:type="dxa"/>
            </w:tcMar>
            <w:vAlign w:val="bottom"/>
          </w:tcPr>
          <w:p w14:paraId="64F0CAF8" w14:textId="77777777" w:rsidR="00545183" w:rsidRPr="00CA48EF" w:rsidRDefault="00545183" w:rsidP="00A0132C">
            <w:pPr>
              <w:jc w:val="right"/>
              <w:rPr>
                <w:sz w:val="21"/>
              </w:rPr>
            </w:pPr>
            <w:r w:rsidRPr="00CA48EF">
              <w:rPr>
                <w:sz w:val="21"/>
              </w:rPr>
              <w:t>2 676</w:t>
            </w:r>
          </w:p>
        </w:tc>
        <w:tc>
          <w:tcPr>
            <w:tcW w:w="1000" w:type="dxa"/>
            <w:tcBorders>
              <w:top w:val="nil"/>
              <w:left w:val="nil"/>
              <w:bottom w:val="nil"/>
              <w:right w:val="nil"/>
            </w:tcBorders>
            <w:tcMar>
              <w:top w:w="128" w:type="dxa"/>
              <w:left w:w="43" w:type="dxa"/>
              <w:bottom w:w="43" w:type="dxa"/>
              <w:right w:w="43" w:type="dxa"/>
            </w:tcMar>
            <w:vAlign w:val="bottom"/>
          </w:tcPr>
          <w:p w14:paraId="04A772D3" w14:textId="77777777" w:rsidR="00545183" w:rsidRPr="00CA48EF" w:rsidRDefault="00545183" w:rsidP="00A0132C">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26ECBD41" w14:textId="77777777" w:rsidR="00545183" w:rsidRPr="00CA48EF" w:rsidRDefault="00545183" w:rsidP="00A0132C">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63252DB8" w14:textId="77777777" w:rsidR="00545183" w:rsidRPr="00CA48EF" w:rsidRDefault="00545183" w:rsidP="00A0132C">
            <w:pPr>
              <w:jc w:val="right"/>
              <w:rPr>
                <w:sz w:val="21"/>
              </w:rPr>
            </w:pPr>
            <w:r w:rsidRPr="00CA48EF">
              <w:rPr>
                <w:sz w:val="21"/>
              </w:rPr>
              <w:t>-468</w:t>
            </w:r>
          </w:p>
        </w:tc>
        <w:tc>
          <w:tcPr>
            <w:tcW w:w="1220" w:type="dxa"/>
            <w:tcBorders>
              <w:top w:val="nil"/>
              <w:left w:val="nil"/>
              <w:bottom w:val="nil"/>
              <w:right w:val="nil"/>
            </w:tcBorders>
            <w:tcMar>
              <w:top w:w="128" w:type="dxa"/>
              <w:left w:w="43" w:type="dxa"/>
              <w:bottom w:w="43" w:type="dxa"/>
              <w:right w:w="43" w:type="dxa"/>
            </w:tcMar>
            <w:vAlign w:val="bottom"/>
          </w:tcPr>
          <w:p w14:paraId="2457D425" w14:textId="77777777" w:rsidR="00545183" w:rsidRPr="00CA48EF" w:rsidRDefault="00545183" w:rsidP="00A0132C">
            <w:pPr>
              <w:jc w:val="right"/>
              <w:rPr>
                <w:sz w:val="21"/>
              </w:rPr>
            </w:pPr>
            <w:r w:rsidRPr="00CA48EF">
              <w:rPr>
                <w:sz w:val="21"/>
              </w:rPr>
              <w:t>2 208</w:t>
            </w:r>
          </w:p>
        </w:tc>
      </w:tr>
      <w:tr w:rsidR="007A73E0" w:rsidRPr="00CA48EF" w14:paraId="4BD6CAC0" w14:textId="77777777">
        <w:trPr>
          <w:trHeight w:val="380"/>
        </w:trPr>
        <w:tc>
          <w:tcPr>
            <w:tcW w:w="400" w:type="dxa"/>
            <w:tcBorders>
              <w:top w:val="nil"/>
              <w:left w:val="nil"/>
              <w:bottom w:val="nil"/>
              <w:right w:val="nil"/>
            </w:tcBorders>
            <w:tcMar>
              <w:top w:w="128" w:type="dxa"/>
              <w:left w:w="43" w:type="dxa"/>
              <w:bottom w:w="43" w:type="dxa"/>
              <w:right w:w="43" w:type="dxa"/>
            </w:tcMar>
          </w:tcPr>
          <w:p w14:paraId="3757CB2D" w14:textId="77777777" w:rsidR="00545183" w:rsidRPr="00CA48EF" w:rsidRDefault="00545183" w:rsidP="00CA48EF">
            <w:pPr>
              <w:rPr>
                <w:sz w:val="21"/>
              </w:rPr>
            </w:pPr>
            <w:r w:rsidRPr="00CA48EF">
              <w:rPr>
                <w:sz w:val="21"/>
              </w:rPr>
              <w:t xml:space="preserve">13. </w:t>
            </w:r>
          </w:p>
        </w:tc>
        <w:tc>
          <w:tcPr>
            <w:tcW w:w="3660" w:type="dxa"/>
            <w:tcBorders>
              <w:top w:val="nil"/>
              <w:left w:val="nil"/>
              <w:bottom w:val="nil"/>
              <w:right w:val="nil"/>
            </w:tcBorders>
            <w:tcMar>
              <w:top w:w="128" w:type="dxa"/>
              <w:left w:w="43" w:type="dxa"/>
              <w:bottom w:w="43" w:type="dxa"/>
              <w:right w:w="43" w:type="dxa"/>
            </w:tcMar>
          </w:tcPr>
          <w:p w14:paraId="3E1A4727" w14:textId="77777777" w:rsidR="00545183" w:rsidRPr="00CA48EF" w:rsidRDefault="00545183" w:rsidP="00CA48EF">
            <w:pPr>
              <w:rPr>
                <w:sz w:val="21"/>
              </w:rPr>
            </w:pPr>
            <w:r w:rsidRPr="00CA48EF">
              <w:rPr>
                <w:sz w:val="21"/>
              </w:rPr>
              <w:t>Jordbruksfradrag</w:t>
            </w:r>
          </w:p>
        </w:tc>
        <w:tc>
          <w:tcPr>
            <w:tcW w:w="1220" w:type="dxa"/>
            <w:tcBorders>
              <w:top w:val="nil"/>
              <w:left w:val="nil"/>
              <w:bottom w:val="nil"/>
              <w:right w:val="nil"/>
            </w:tcBorders>
            <w:tcMar>
              <w:top w:w="128" w:type="dxa"/>
              <w:left w:w="43" w:type="dxa"/>
              <w:bottom w:w="43" w:type="dxa"/>
              <w:right w:w="43" w:type="dxa"/>
            </w:tcMar>
            <w:vAlign w:val="bottom"/>
          </w:tcPr>
          <w:p w14:paraId="112879CA" w14:textId="77777777" w:rsidR="00545183" w:rsidRPr="00CA48EF" w:rsidRDefault="00545183" w:rsidP="00A0132C">
            <w:pPr>
              <w:jc w:val="right"/>
              <w:rPr>
                <w:sz w:val="21"/>
              </w:rPr>
            </w:pPr>
            <w:r w:rsidRPr="00CA48EF">
              <w:rPr>
                <w:sz w:val="21"/>
              </w:rPr>
              <w:t>1 580</w:t>
            </w:r>
          </w:p>
        </w:tc>
        <w:tc>
          <w:tcPr>
            <w:tcW w:w="1000" w:type="dxa"/>
            <w:tcBorders>
              <w:top w:val="nil"/>
              <w:left w:val="nil"/>
              <w:bottom w:val="nil"/>
              <w:right w:val="nil"/>
            </w:tcBorders>
            <w:tcMar>
              <w:top w:w="128" w:type="dxa"/>
              <w:left w:w="43" w:type="dxa"/>
              <w:bottom w:w="43" w:type="dxa"/>
              <w:right w:w="43" w:type="dxa"/>
            </w:tcMar>
            <w:vAlign w:val="bottom"/>
          </w:tcPr>
          <w:p w14:paraId="58D4ECF5" w14:textId="77777777" w:rsidR="00545183" w:rsidRPr="00CA48EF" w:rsidRDefault="00545183" w:rsidP="00A0132C">
            <w:pPr>
              <w:jc w:val="right"/>
              <w:rPr>
                <w:sz w:val="21"/>
              </w:rPr>
            </w:pPr>
            <w:r w:rsidRPr="00CA48EF">
              <w:rPr>
                <w:sz w:val="21"/>
              </w:rPr>
              <w:t xml:space="preserve"> </w:t>
            </w:r>
          </w:p>
        </w:tc>
        <w:tc>
          <w:tcPr>
            <w:tcW w:w="1000" w:type="dxa"/>
            <w:tcBorders>
              <w:top w:val="nil"/>
              <w:left w:val="nil"/>
              <w:bottom w:val="nil"/>
              <w:right w:val="nil"/>
            </w:tcBorders>
            <w:tcMar>
              <w:top w:w="128" w:type="dxa"/>
              <w:left w:w="43" w:type="dxa"/>
              <w:bottom w:w="43" w:type="dxa"/>
              <w:right w:w="43" w:type="dxa"/>
            </w:tcMar>
            <w:vAlign w:val="bottom"/>
          </w:tcPr>
          <w:p w14:paraId="7B936424" w14:textId="77777777" w:rsidR="00545183" w:rsidRPr="00CA48EF" w:rsidRDefault="00545183" w:rsidP="00A0132C">
            <w:pPr>
              <w:jc w:val="right"/>
              <w:rPr>
                <w:sz w:val="21"/>
              </w:rPr>
            </w:pPr>
            <w:r w:rsidRPr="00CA48EF">
              <w:rPr>
                <w:sz w:val="21"/>
              </w:rPr>
              <w:t xml:space="preserve"> </w:t>
            </w:r>
          </w:p>
        </w:tc>
        <w:tc>
          <w:tcPr>
            <w:tcW w:w="1000" w:type="dxa"/>
            <w:tcBorders>
              <w:top w:val="nil"/>
              <w:left w:val="nil"/>
              <w:bottom w:val="nil"/>
              <w:right w:val="nil"/>
            </w:tcBorders>
            <w:tcMar>
              <w:top w:w="128" w:type="dxa"/>
              <w:left w:w="43" w:type="dxa"/>
              <w:bottom w:w="43" w:type="dxa"/>
              <w:right w:w="43" w:type="dxa"/>
            </w:tcMar>
            <w:vAlign w:val="bottom"/>
          </w:tcPr>
          <w:p w14:paraId="6075C3EB" w14:textId="77777777" w:rsidR="00545183" w:rsidRPr="00CA48EF" w:rsidRDefault="00545183" w:rsidP="00A0132C">
            <w:pPr>
              <w:jc w:val="right"/>
              <w:rPr>
                <w:sz w:val="21"/>
              </w:rPr>
            </w:pPr>
            <w:r w:rsidRPr="00CA48EF">
              <w:rPr>
                <w:sz w:val="21"/>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20E9FE8A" w14:textId="77777777" w:rsidR="00545183" w:rsidRPr="00CA48EF" w:rsidRDefault="00545183" w:rsidP="00A0132C">
            <w:pPr>
              <w:jc w:val="right"/>
              <w:rPr>
                <w:sz w:val="21"/>
              </w:rPr>
            </w:pPr>
            <w:r w:rsidRPr="00CA48EF">
              <w:rPr>
                <w:sz w:val="21"/>
              </w:rPr>
              <w:t>1 580</w:t>
            </w:r>
          </w:p>
        </w:tc>
      </w:tr>
      <w:tr w:rsidR="007A73E0" w:rsidRPr="00CA48EF" w14:paraId="0F83A416"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0A2D00B2" w14:textId="77777777" w:rsidR="00545183" w:rsidRPr="00CA48EF" w:rsidRDefault="00545183" w:rsidP="00CA48EF">
            <w:pPr>
              <w:rPr>
                <w:sz w:val="21"/>
              </w:rPr>
            </w:pPr>
            <w:r w:rsidRPr="00CA48EF">
              <w:rPr>
                <w:rStyle w:val="kursiv"/>
                <w:sz w:val="21"/>
              </w:rPr>
              <w:lastRenderedPageBreak/>
              <w:t xml:space="preserve">14. </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7B805113" w14:textId="77777777" w:rsidR="00545183" w:rsidRPr="00CA48EF" w:rsidRDefault="00545183" w:rsidP="00CA48EF">
            <w:pPr>
              <w:rPr>
                <w:sz w:val="21"/>
              </w:rPr>
            </w:pPr>
            <w:r w:rsidRPr="00CA48EF">
              <w:rPr>
                <w:rStyle w:val="kursiv"/>
                <w:sz w:val="21"/>
              </w:rPr>
              <w:t>Justert årsresultat (11-12+13)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B350C0" w14:textId="77777777" w:rsidR="00545183" w:rsidRPr="00CA48EF" w:rsidRDefault="00545183" w:rsidP="00A0132C">
            <w:pPr>
              <w:jc w:val="right"/>
              <w:rPr>
                <w:sz w:val="21"/>
              </w:rPr>
            </w:pPr>
            <w:r w:rsidRPr="00CA48EF">
              <w:rPr>
                <w:rStyle w:val="kursiv"/>
                <w:sz w:val="21"/>
              </w:rPr>
              <w:t>17 692</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2D7930"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8F236B" w14:textId="77777777" w:rsidR="00545183" w:rsidRPr="00CA48EF" w:rsidRDefault="00545183" w:rsidP="00A0132C">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4E98D0" w14:textId="77777777" w:rsidR="00545183" w:rsidRPr="00CA48EF" w:rsidRDefault="00545183" w:rsidP="00A0132C">
            <w:pPr>
              <w:jc w:val="right"/>
              <w:rPr>
                <w:sz w:val="21"/>
              </w:rPr>
            </w:pPr>
            <w:r w:rsidRPr="00CA48EF">
              <w:rPr>
                <w:rStyle w:val="kursiv"/>
                <w:sz w:val="21"/>
              </w:rPr>
              <w:t>-715</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492E58" w14:textId="77777777" w:rsidR="00545183" w:rsidRPr="00CA48EF" w:rsidRDefault="00545183" w:rsidP="00A0132C">
            <w:pPr>
              <w:jc w:val="right"/>
              <w:rPr>
                <w:sz w:val="21"/>
              </w:rPr>
            </w:pPr>
            <w:r w:rsidRPr="00CA48EF">
              <w:rPr>
                <w:rStyle w:val="kursiv"/>
                <w:sz w:val="21"/>
              </w:rPr>
              <w:t>16 977</w:t>
            </w:r>
          </w:p>
        </w:tc>
      </w:tr>
      <w:tr w:rsidR="007A73E0" w:rsidRPr="00CA48EF" w14:paraId="66E264C8"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483AA9B9" w14:textId="77777777" w:rsidR="00545183" w:rsidRPr="00CA48EF" w:rsidRDefault="00545183" w:rsidP="00CA48EF">
            <w:pPr>
              <w:rPr>
                <w:sz w:val="21"/>
              </w:rPr>
            </w:pP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0D8DEDDC" w14:textId="77777777" w:rsidR="00545183" w:rsidRPr="00CA48EF" w:rsidRDefault="00545183" w:rsidP="00CA48EF">
            <w:pPr>
              <w:rPr>
                <w:sz w:val="21"/>
              </w:rPr>
            </w:pPr>
            <w:r w:rsidRPr="00CA48EF">
              <w:rPr>
                <w:rStyle w:val="kursiv"/>
                <w:sz w:val="21"/>
              </w:rPr>
              <w:t>Familieårsverk</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EAC79F" w14:textId="77777777" w:rsidR="00545183" w:rsidRPr="00CA48EF" w:rsidRDefault="00545183" w:rsidP="00A0132C">
            <w:pPr>
              <w:jc w:val="right"/>
              <w:rPr>
                <w:sz w:val="21"/>
              </w:rPr>
            </w:pPr>
            <w:r w:rsidRPr="00CA48EF">
              <w:rPr>
                <w:sz w:val="21"/>
              </w:rPr>
              <w:t>32 400</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F8E92B" w14:textId="77777777" w:rsidR="00545183" w:rsidRPr="00CA48EF" w:rsidRDefault="00545183" w:rsidP="00A0132C">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15D842" w14:textId="77777777" w:rsidR="00545183" w:rsidRPr="00CA48EF" w:rsidRDefault="00545183" w:rsidP="00A0132C">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163A50" w14:textId="77777777" w:rsidR="00545183" w:rsidRPr="00CA48EF" w:rsidRDefault="00545183" w:rsidP="00A0132C">
            <w:pPr>
              <w:jc w:val="right"/>
              <w:rPr>
                <w:sz w:val="21"/>
              </w:rPr>
            </w:pPr>
            <w:r w:rsidRPr="00CA48EF">
              <w:rPr>
                <w:sz w:val="21"/>
              </w:rPr>
              <w:t xml:space="preserve">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C7F3D7" w14:textId="77777777" w:rsidR="00545183" w:rsidRPr="00CA48EF" w:rsidRDefault="00545183" w:rsidP="00A0132C">
            <w:pPr>
              <w:jc w:val="right"/>
              <w:rPr>
                <w:sz w:val="21"/>
              </w:rPr>
            </w:pPr>
            <w:r w:rsidRPr="00CA48EF">
              <w:rPr>
                <w:sz w:val="21"/>
              </w:rPr>
              <w:t>33 250</w:t>
            </w:r>
          </w:p>
        </w:tc>
      </w:tr>
    </w:tbl>
    <w:p w14:paraId="5F3A679B" w14:textId="77777777" w:rsidR="00545183" w:rsidRPr="00CA48EF" w:rsidRDefault="00545183" w:rsidP="00CA48EF">
      <w:pPr>
        <w:pStyle w:val="Tabellnavn"/>
      </w:pPr>
      <w:r w:rsidRPr="00CA48EF">
        <w:t>07N1tx2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0"/>
        <w:gridCol w:w="4200"/>
        <w:gridCol w:w="1180"/>
        <w:gridCol w:w="1180"/>
        <w:gridCol w:w="1400"/>
        <w:gridCol w:w="1180"/>
      </w:tblGrid>
      <w:tr w:rsidR="007A73E0" w:rsidRPr="00CA48EF" w14:paraId="60EB988C" w14:textId="77777777">
        <w:trPr>
          <w:trHeight w:val="600"/>
        </w:trPr>
        <w:tc>
          <w:tcPr>
            <w:tcW w:w="46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EA5885D" w14:textId="77777777" w:rsidR="00545183" w:rsidRPr="00CA48EF" w:rsidRDefault="00545183" w:rsidP="00CA48EF">
            <w:pPr>
              <w:rPr>
                <w:sz w:val="21"/>
              </w:rPr>
            </w:pPr>
            <w:r w:rsidRPr="00CA48EF">
              <w:rPr>
                <w:sz w:val="21"/>
              </w:rPr>
              <w:t>Normerte tall, normeringsfaktor 20%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6D3693" w14:textId="77777777" w:rsidR="00545183" w:rsidRPr="00CA48EF" w:rsidRDefault="00545183" w:rsidP="00A0132C">
            <w:pPr>
              <w:jc w:val="right"/>
              <w:rPr>
                <w:sz w:val="21"/>
              </w:rPr>
            </w:pPr>
            <w:r w:rsidRPr="00CA48EF">
              <w:rPr>
                <w:sz w:val="21"/>
              </w:rPr>
              <w:t xml:space="preserve">2026, </w:t>
            </w:r>
            <w:r w:rsidRPr="00CA48EF">
              <w:rPr>
                <w:sz w:val="21"/>
              </w:rPr>
              <w:br/>
              <w:t>kr/f.årsv.</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D35042" w14:textId="77777777" w:rsidR="00545183" w:rsidRPr="00CA48EF" w:rsidRDefault="00545183" w:rsidP="00A0132C">
            <w:pPr>
              <w:jc w:val="right"/>
              <w:rPr>
                <w:sz w:val="21"/>
              </w:rPr>
            </w:pPr>
            <w:r w:rsidRPr="00CA48EF">
              <w:rPr>
                <w:sz w:val="21"/>
              </w:rPr>
              <w:t>Endring</w:t>
            </w:r>
            <w:r w:rsidRPr="00CA48EF">
              <w:rPr>
                <w:sz w:val="21"/>
              </w:rPr>
              <w:br/>
              <w:t xml:space="preserve"> i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BAF049" w14:textId="77777777" w:rsidR="00545183" w:rsidRPr="00CA48EF" w:rsidRDefault="00545183" w:rsidP="00A0132C">
            <w:pPr>
              <w:jc w:val="right"/>
              <w:rPr>
                <w:sz w:val="21"/>
              </w:rPr>
            </w:pPr>
            <w:r w:rsidRPr="00CA48EF">
              <w:rPr>
                <w:sz w:val="21"/>
              </w:rPr>
              <w:t xml:space="preserve">2027, </w:t>
            </w:r>
            <w:r w:rsidRPr="00CA48EF">
              <w:rPr>
                <w:sz w:val="21"/>
              </w:rPr>
              <w:br/>
              <w:t>kr/famårsv.</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A0E12F" w14:textId="77777777" w:rsidR="00545183" w:rsidRPr="00CA48EF" w:rsidRDefault="00545183" w:rsidP="00A0132C">
            <w:pPr>
              <w:jc w:val="right"/>
              <w:rPr>
                <w:sz w:val="21"/>
              </w:rPr>
            </w:pPr>
            <w:r w:rsidRPr="00CA48EF">
              <w:rPr>
                <w:sz w:val="21"/>
              </w:rPr>
              <w:t>Mill. kr</w:t>
            </w:r>
          </w:p>
        </w:tc>
      </w:tr>
      <w:tr w:rsidR="007A73E0" w:rsidRPr="00CA48EF" w14:paraId="4FE64C28"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480FD8" w14:textId="77777777" w:rsidR="00545183" w:rsidRPr="00CA48EF" w:rsidRDefault="00545183" w:rsidP="00CA48EF">
            <w:pPr>
              <w:rPr>
                <w:sz w:val="21"/>
              </w:rPr>
            </w:pPr>
            <w:r w:rsidRPr="00CA48EF">
              <w:rPr>
                <w:sz w:val="21"/>
              </w:rPr>
              <w:t xml:space="preserve">A. </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94BB44" w14:textId="77777777" w:rsidR="00545183" w:rsidRPr="00CA48EF" w:rsidRDefault="00545183" w:rsidP="00CA48EF">
            <w:pPr>
              <w:rPr>
                <w:sz w:val="21"/>
              </w:rPr>
            </w:pPr>
            <w:r w:rsidRPr="00CA48EF">
              <w:rPr>
                <w:sz w:val="21"/>
              </w:rPr>
              <w:t>Sammenligningsinntekt per familieårsverk</w:t>
            </w:r>
            <w:r w:rsidRPr="00CA48EF">
              <w:rPr>
                <w:rStyle w:val="skrift-hevet"/>
                <w:sz w:val="21"/>
              </w:rPr>
              <w:t>1</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E10BD4" w14:textId="77777777" w:rsidR="00545183" w:rsidRPr="00CA48EF" w:rsidRDefault="00545183" w:rsidP="00A0132C">
            <w:pPr>
              <w:jc w:val="right"/>
              <w:rPr>
                <w:sz w:val="21"/>
              </w:rPr>
            </w:pPr>
            <w:r w:rsidRPr="00CA48EF">
              <w:rPr>
                <w:sz w:val="21"/>
              </w:rPr>
              <w:t>655 259</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8F7BAF" w14:textId="77777777" w:rsidR="00545183" w:rsidRPr="00CA48EF" w:rsidRDefault="00545183" w:rsidP="00A0132C">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88E734" w14:textId="77777777" w:rsidR="00545183" w:rsidRPr="00CA48EF" w:rsidRDefault="00545183" w:rsidP="00A0132C">
            <w:pPr>
              <w:jc w:val="right"/>
              <w:rPr>
                <w:sz w:val="21"/>
              </w:rPr>
            </w:pPr>
            <w:r w:rsidRPr="00CA48EF">
              <w:rPr>
                <w:sz w:val="21"/>
              </w:rPr>
              <w:t>612 706</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1A8ED6" w14:textId="77777777" w:rsidR="00545183" w:rsidRPr="00CA48EF" w:rsidRDefault="00545183" w:rsidP="00A0132C">
            <w:pPr>
              <w:jc w:val="right"/>
              <w:rPr>
                <w:sz w:val="21"/>
              </w:rPr>
            </w:pPr>
            <w:r w:rsidRPr="00CA48EF">
              <w:rPr>
                <w:sz w:val="21"/>
              </w:rPr>
              <w:t xml:space="preserve"> </w:t>
            </w:r>
          </w:p>
        </w:tc>
      </w:tr>
      <w:tr w:rsidR="007A73E0" w:rsidRPr="00CA48EF" w14:paraId="754F67BB"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51047F03" w14:textId="77777777" w:rsidR="00545183" w:rsidRPr="00CA48EF" w:rsidRDefault="00545183" w:rsidP="00CA48EF">
            <w:pPr>
              <w:rPr>
                <w:sz w:val="21"/>
              </w:rPr>
            </w:pPr>
            <w:r w:rsidRPr="00CA48EF">
              <w:rPr>
                <w:sz w:val="21"/>
              </w:rPr>
              <w:t xml:space="preserve">B. </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348976D3" w14:textId="77777777" w:rsidR="00545183" w:rsidRPr="00CA48EF" w:rsidRDefault="00545183" w:rsidP="00CA48EF">
            <w:pPr>
              <w:rPr>
                <w:sz w:val="21"/>
              </w:rPr>
            </w:pPr>
            <w:r w:rsidRPr="00CA48EF">
              <w:rPr>
                <w:sz w:val="21"/>
              </w:rPr>
              <w:t>Årslønn andre grupper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A0433D" w14:textId="77777777" w:rsidR="00545183" w:rsidRPr="00CA48EF" w:rsidRDefault="00545183" w:rsidP="00A0132C">
            <w:pPr>
              <w:jc w:val="right"/>
              <w:rPr>
                <w:sz w:val="21"/>
              </w:rPr>
            </w:pPr>
            <w:r w:rsidRPr="00CA48EF">
              <w:rPr>
                <w:sz w:val="21"/>
              </w:rPr>
              <w:t>718 600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4032AE" w14:textId="77777777" w:rsidR="00545183" w:rsidRPr="00CA48EF" w:rsidRDefault="00545183" w:rsidP="00A0132C">
            <w:pPr>
              <w:jc w:val="right"/>
              <w:rPr>
                <w:sz w:val="21"/>
              </w:rPr>
            </w:pPr>
            <w:r w:rsidRPr="00CA48EF">
              <w:rPr>
                <w:sz w:val="21"/>
              </w:rPr>
              <w:t>3,9 %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E52DE7" w14:textId="77777777" w:rsidR="00545183" w:rsidRPr="00CA48EF" w:rsidRDefault="00545183" w:rsidP="00A0132C">
            <w:pPr>
              <w:jc w:val="right"/>
              <w:rPr>
                <w:sz w:val="21"/>
              </w:rPr>
            </w:pPr>
            <w:r w:rsidRPr="00CA48EF">
              <w:rPr>
                <w:sz w:val="21"/>
              </w:rPr>
              <w:t>746 600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1ED7F2" w14:textId="77777777" w:rsidR="00545183" w:rsidRPr="00CA48EF" w:rsidRDefault="00545183" w:rsidP="00A0132C">
            <w:pPr>
              <w:jc w:val="right"/>
              <w:rPr>
                <w:sz w:val="21"/>
              </w:rPr>
            </w:pPr>
            <w:r w:rsidRPr="00CA48EF">
              <w:rPr>
                <w:sz w:val="21"/>
              </w:rPr>
              <w:t xml:space="preserve"> </w:t>
            </w:r>
          </w:p>
        </w:tc>
      </w:tr>
      <w:tr w:rsidR="007A73E0" w:rsidRPr="00CA48EF" w14:paraId="3FEBDC7D"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024B64DA" w14:textId="77777777" w:rsidR="00545183" w:rsidRPr="00CA48EF" w:rsidRDefault="00545183" w:rsidP="00CA48EF">
            <w:pPr>
              <w:rPr>
                <w:sz w:val="21"/>
              </w:rPr>
            </w:pPr>
            <w:r w:rsidRPr="00CA48EF">
              <w:rPr>
                <w:sz w:val="21"/>
              </w:rPr>
              <w:t xml:space="preserve">C. </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2168B2AC" w14:textId="77777777" w:rsidR="00545183" w:rsidRPr="00CA48EF" w:rsidRDefault="00545183" w:rsidP="00CA48EF">
            <w:pPr>
              <w:rPr>
                <w:sz w:val="21"/>
              </w:rPr>
            </w:pPr>
            <w:r w:rsidRPr="00CA48EF">
              <w:rPr>
                <w:sz w:val="21"/>
              </w:rPr>
              <w:t>Differanse før oppgjør, kr/familieårsverk</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9B4229" w14:textId="77777777" w:rsidR="00545183" w:rsidRPr="00CA48EF" w:rsidRDefault="00545183" w:rsidP="00A0132C">
            <w:pPr>
              <w:jc w:val="right"/>
              <w:rPr>
                <w:sz w:val="21"/>
              </w:rPr>
            </w:pPr>
            <w:r w:rsidRPr="00CA48EF">
              <w:rPr>
                <w:sz w:val="21"/>
              </w:rPr>
              <w:t>-63 341</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45E8ED" w14:textId="77777777" w:rsidR="00545183" w:rsidRPr="00CA48EF" w:rsidRDefault="00545183" w:rsidP="00A0132C">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059142" w14:textId="77777777" w:rsidR="00545183" w:rsidRPr="00CA48EF" w:rsidRDefault="00545183" w:rsidP="00A0132C">
            <w:pPr>
              <w:jc w:val="right"/>
              <w:rPr>
                <w:sz w:val="21"/>
              </w:rPr>
            </w:pPr>
            <w:r w:rsidRPr="00CA48EF">
              <w:rPr>
                <w:sz w:val="21"/>
              </w:rPr>
              <w:t>-133 894</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A25D8E" w14:textId="77777777" w:rsidR="00545183" w:rsidRPr="00CA48EF" w:rsidRDefault="00545183" w:rsidP="00A0132C">
            <w:pPr>
              <w:jc w:val="right"/>
              <w:rPr>
                <w:sz w:val="21"/>
              </w:rPr>
            </w:pPr>
            <w:r w:rsidRPr="00CA48EF">
              <w:rPr>
                <w:sz w:val="21"/>
              </w:rPr>
              <w:t xml:space="preserve"> </w:t>
            </w:r>
          </w:p>
        </w:tc>
      </w:tr>
      <w:tr w:rsidR="007A73E0" w:rsidRPr="00CA48EF" w14:paraId="07BE67A7"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56768153" w14:textId="77777777" w:rsidR="00545183" w:rsidRPr="00CA48EF" w:rsidRDefault="00545183" w:rsidP="00CA48EF">
            <w:pPr>
              <w:rPr>
                <w:sz w:val="21"/>
              </w:rPr>
            </w:pPr>
            <w:r w:rsidRPr="00CA48EF">
              <w:rPr>
                <w:sz w:val="21"/>
              </w:rPr>
              <w:t xml:space="preserve">D. </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1B4C25CC" w14:textId="77777777" w:rsidR="00545183" w:rsidRPr="00CA48EF" w:rsidRDefault="00545183" w:rsidP="00CA48EF">
            <w:pPr>
              <w:rPr>
                <w:sz w:val="21"/>
              </w:rPr>
            </w:pPr>
            <w:r w:rsidRPr="00CA48EF">
              <w:rPr>
                <w:sz w:val="21"/>
              </w:rPr>
              <w:t>Kostnadskomp. og økte inntektsmuligheter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52B203" w14:textId="77777777" w:rsidR="00545183" w:rsidRPr="00CA48EF" w:rsidRDefault="00545183" w:rsidP="00A0132C">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4120E" w14:textId="77777777" w:rsidR="00545183" w:rsidRPr="00CA48EF" w:rsidRDefault="00545183" w:rsidP="00A0132C">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56B51" w14:textId="77777777" w:rsidR="00545183" w:rsidRPr="00CA48EF" w:rsidRDefault="00545183" w:rsidP="00A0132C">
            <w:pPr>
              <w:jc w:val="right"/>
              <w:rPr>
                <w:sz w:val="21"/>
              </w:rPr>
            </w:pPr>
            <w:r w:rsidRPr="00CA48EF">
              <w:rPr>
                <w:sz w:val="21"/>
              </w:rPr>
              <w:t>133 894</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E2E029" w14:textId="77777777" w:rsidR="00545183" w:rsidRPr="00CA48EF" w:rsidRDefault="00545183" w:rsidP="00A0132C">
            <w:pPr>
              <w:jc w:val="right"/>
              <w:rPr>
                <w:sz w:val="21"/>
              </w:rPr>
            </w:pPr>
            <w:r w:rsidRPr="00CA48EF">
              <w:rPr>
                <w:sz w:val="21"/>
              </w:rPr>
              <w:t xml:space="preserve"> </w:t>
            </w:r>
          </w:p>
        </w:tc>
      </w:tr>
      <w:tr w:rsidR="007A73E0" w:rsidRPr="00CA48EF" w14:paraId="1A16388D" w14:textId="77777777">
        <w:trPr>
          <w:trHeight w:val="380"/>
        </w:trPr>
        <w:tc>
          <w:tcPr>
            <w:tcW w:w="400" w:type="dxa"/>
            <w:tcBorders>
              <w:top w:val="nil"/>
              <w:left w:val="nil"/>
              <w:bottom w:val="nil"/>
              <w:right w:val="nil"/>
            </w:tcBorders>
            <w:tcMar>
              <w:top w:w="128" w:type="dxa"/>
              <w:left w:w="43" w:type="dxa"/>
              <w:bottom w:w="43" w:type="dxa"/>
              <w:right w:w="43" w:type="dxa"/>
            </w:tcMar>
          </w:tcPr>
          <w:p w14:paraId="2E9B3495" w14:textId="77777777" w:rsidR="00545183" w:rsidRPr="00CA48EF" w:rsidRDefault="00545183" w:rsidP="00CA48EF">
            <w:pPr>
              <w:rPr>
                <w:sz w:val="21"/>
              </w:rPr>
            </w:pPr>
          </w:p>
        </w:tc>
        <w:tc>
          <w:tcPr>
            <w:tcW w:w="4200" w:type="dxa"/>
            <w:tcBorders>
              <w:top w:val="nil"/>
              <w:left w:val="nil"/>
              <w:bottom w:val="nil"/>
              <w:right w:val="nil"/>
            </w:tcBorders>
            <w:tcMar>
              <w:top w:w="128" w:type="dxa"/>
              <w:left w:w="43" w:type="dxa"/>
              <w:bottom w:w="43" w:type="dxa"/>
              <w:right w:w="43" w:type="dxa"/>
            </w:tcMar>
          </w:tcPr>
          <w:p w14:paraId="133CF37A" w14:textId="77777777" w:rsidR="00545183" w:rsidRPr="00CA48EF" w:rsidRDefault="00545183" w:rsidP="00CA48EF">
            <w:pPr>
              <w:rPr>
                <w:sz w:val="21"/>
              </w:rPr>
            </w:pPr>
            <w:r w:rsidRPr="00CA48EF">
              <w:rPr>
                <w:sz w:val="21"/>
              </w:rPr>
              <w:t>Kostnadskompensasjon</w:t>
            </w:r>
          </w:p>
        </w:tc>
        <w:tc>
          <w:tcPr>
            <w:tcW w:w="1180" w:type="dxa"/>
            <w:tcBorders>
              <w:top w:val="nil"/>
              <w:left w:val="nil"/>
              <w:bottom w:val="nil"/>
              <w:right w:val="nil"/>
            </w:tcBorders>
            <w:tcMar>
              <w:top w:w="128" w:type="dxa"/>
              <w:left w:w="43" w:type="dxa"/>
              <w:bottom w:w="43" w:type="dxa"/>
              <w:right w:w="43" w:type="dxa"/>
            </w:tcMar>
            <w:vAlign w:val="bottom"/>
          </w:tcPr>
          <w:p w14:paraId="24553D67" w14:textId="77777777" w:rsidR="00545183" w:rsidRPr="00CA48EF" w:rsidRDefault="00545183" w:rsidP="00A0132C">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75216717" w14:textId="77777777" w:rsidR="00545183" w:rsidRPr="00CA48EF" w:rsidRDefault="00545183" w:rsidP="00A0132C">
            <w:pPr>
              <w:jc w:val="right"/>
              <w:rPr>
                <w:sz w:val="21"/>
              </w:rPr>
            </w:pPr>
            <w:r w:rsidRPr="00CA48EF">
              <w:rPr>
                <w:sz w:val="21"/>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D7CD2EC" w14:textId="77777777" w:rsidR="00545183" w:rsidRPr="00CA48EF" w:rsidRDefault="00545183" w:rsidP="00A0132C">
            <w:pPr>
              <w:jc w:val="right"/>
              <w:rPr>
                <w:sz w:val="21"/>
              </w:rPr>
            </w:pPr>
            <w:r w:rsidRPr="00CA48EF">
              <w:rPr>
                <w:sz w:val="21"/>
              </w:rPr>
              <w:t>42 553</w:t>
            </w:r>
          </w:p>
        </w:tc>
        <w:tc>
          <w:tcPr>
            <w:tcW w:w="1180" w:type="dxa"/>
            <w:tcBorders>
              <w:top w:val="nil"/>
              <w:left w:val="nil"/>
              <w:bottom w:val="nil"/>
              <w:right w:val="nil"/>
            </w:tcBorders>
            <w:tcMar>
              <w:top w:w="128" w:type="dxa"/>
              <w:left w:w="43" w:type="dxa"/>
              <w:bottom w:w="43" w:type="dxa"/>
              <w:right w:w="43" w:type="dxa"/>
            </w:tcMar>
            <w:vAlign w:val="bottom"/>
          </w:tcPr>
          <w:p w14:paraId="58B45B0F" w14:textId="77777777" w:rsidR="00545183" w:rsidRPr="00CA48EF" w:rsidRDefault="00545183" w:rsidP="00A0132C">
            <w:pPr>
              <w:jc w:val="right"/>
              <w:rPr>
                <w:sz w:val="21"/>
              </w:rPr>
            </w:pPr>
            <w:r w:rsidRPr="00CA48EF">
              <w:rPr>
                <w:sz w:val="21"/>
              </w:rPr>
              <w:t>1 179</w:t>
            </w:r>
          </w:p>
        </w:tc>
      </w:tr>
      <w:tr w:rsidR="007A73E0" w:rsidRPr="00CA48EF" w14:paraId="7379E5C9" w14:textId="77777777">
        <w:trPr>
          <w:trHeight w:val="380"/>
        </w:trPr>
        <w:tc>
          <w:tcPr>
            <w:tcW w:w="400" w:type="dxa"/>
            <w:tcBorders>
              <w:top w:val="nil"/>
              <w:left w:val="nil"/>
              <w:bottom w:val="nil"/>
              <w:right w:val="nil"/>
            </w:tcBorders>
            <w:tcMar>
              <w:top w:w="128" w:type="dxa"/>
              <w:left w:w="43" w:type="dxa"/>
              <w:bottom w:w="43" w:type="dxa"/>
              <w:right w:w="43" w:type="dxa"/>
            </w:tcMar>
          </w:tcPr>
          <w:p w14:paraId="6184347D" w14:textId="77777777" w:rsidR="00545183" w:rsidRPr="00CA48EF" w:rsidRDefault="00545183" w:rsidP="00CA48EF">
            <w:pPr>
              <w:rPr>
                <w:sz w:val="21"/>
              </w:rPr>
            </w:pPr>
          </w:p>
        </w:tc>
        <w:tc>
          <w:tcPr>
            <w:tcW w:w="4200" w:type="dxa"/>
            <w:tcBorders>
              <w:top w:val="nil"/>
              <w:left w:val="nil"/>
              <w:bottom w:val="nil"/>
              <w:right w:val="nil"/>
            </w:tcBorders>
            <w:tcMar>
              <w:top w:w="128" w:type="dxa"/>
              <w:left w:w="43" w:type="dxa"/>
              <w:bottom w:w="43" w:type="dxa"/>
              <w:right w:w="43" w:type="dxa"/>
            </w:tcMar>
          </w:tcPr>
          <w:p w14:paraId="27DE9340" w14:textId="77777777" w:rsidR="00545183" w:rsidRPr="00CA48EF" w:rsidRDefault="00545183" w:rsidP="00CA48EF">
            <w:pPr>
              <w:rPr>
                <w:sz w:val="21"/>
              </w:rPr>
            </w:pPr>
            <w:r w:rsidRPr="00CA48EF">
              <w:rPr>
                <w:sz w:val="21"/>
              </w:rPr>
              <w:t>Økte inntektsmuligheter</w:t>
            </w:r>
          </w:p>
        </w:tc>
        <w:tc>
          <w:tcPr>
            <w:tcW w:w="1180" w:type="dxa"/>
            <w:tcBorders>
              <w:top w:val="nil"/>
              <w:left w:val="nil"/>
              <w:bottom w:val="nil"/>
              <w:right w:val="nil"/>
            </w:tcBorders>
            <w:tcMar>
              <w:top w:w="128" w:type="dxa"/>
              <w:left w:w="43" w:type="dxa"/>
              <w:bottom w:w="43" w:type="dxa"/>
              <w:right w:w="43" w:type="dxa"/>
            </w:tcMar>
            <w:vAlign w:val="bottom"/>
          </w:tcPr>
          <w:p w14:paraId="20C3D10C" w14:textId="77777777" w:rsidR="00545183" w:rsidRPr="00CA48EF" w:rsidRDefault="00545183" w:rsidP="00A0132C">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13378830" w14:textId="77777777" w:rsidR="00545183" w:rsidRPr="00CA48EF" w:rsidRDefault="00545183" w:rsidP="00A0132C">
            <w:pPr>
              <w:jc w:val="right"/>
              <w:rPr>
                <w:sz w:val="21"/>
              </w:rPr>
            </w:pPr>
            <w:r w:rsidRPr="00CA48EF">
              <w:rPr>
                <w:sz w:val="21"/>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4705036" w14:textId="77777777" w:rsidR="00545183" w:rsidRPr="00CA48EF" w:rsidRDefault="00545183" w:rsidP="00A0132C">
            <w:pPr>
              <w:jc w:val="right"/>
              <w:rPr>
                <w:sz w:val="21"/>
              </w:rPr>
            </w:pPr>
            <w:r w:rsidRPr="00CA48EF">
              <w:rPr>
                <w:sz w:val="21"/>
              </w:rPr>
              <w:t>91 341</w:t>
            </w:r>
          </w:p>
        </w:tc>
        <w:tc>
          <w:tcPr>
            <w:tcW w:w="1180" w:type="dxa"/>
            <w:tcBorders>
              <w:top w:val="nil"/>
              <w:left w:val="nil"/>
              <w:bottom w:val="nil"/>
              <w:right w:val="nil"/>
            </w:tcBorders>
            <w:tcMar>
              <w:top w:w="128" w:type="dxa"/>
              <w:left w:w="43" w:type="dxa"/>
              <w:bottom w:w="43" w:type="dxa"/>
              <w:right w:w="43" w:type="dxa"/>
            </w:tcMar>
            <w:vAlign w:val="bottom"/>
          </w:tcPr>
          <w:p w14:paraId="73C1F8FD" w14:textId="77777777" w:rsidR="00545183" w:rsidRPr="00CA48EF" w:rsidRDefault="00545183" w:rsidP="00A0132C">
            <w:pPr>
              <w:jc w:val="right"/>
              <w:rPr>
                <w:sz w:val="21"/>
              </w:rPr>
            </w:pPr>
            <w:r w:rsidRPr="00CA48EF">
              <w:rPr>
                <w:sz w:val="21"/>
              </w:rPr>
              <w:t>2 531</w:t>
            </w:r>
          </w:p>
        </w:tc>
      </w:tr>
      <w:tr w:rsidR="007A73E0" w:rsidRPr="00CA48EF" w14:paraId="1B6EFAEA"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2671552B" w14:textId="77777777" w:rsidR="00545183" w:rsidRPr="00CA48EF" w:rsidRDefault="00545183" w:rsidP="00CA48EF">
            <w:pPr>
              <w:rPr>
                <w:sz w:val="21"/>
              </w:rPr>
            </w:pPr>
            <w:r w:rsidRPr="00CA48EF">
              <w:rPr>
                <w:sz w:val="21"/>
              </w:rPr>
              <w:t xml:space="preserve">E. </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64DD23EB" w14:textId="77777777" w:rsidR="00545183" w:rsidRPr="00CA48EF" w:rsidRDefault="00545183" w:rsidP="00CA48EF">
            <w:pPr>
              <w:rPr>
                <w:sz w:val="21"/>
              </w:rPr>
            </w:pPr>
            <w:r w:rsidRPr="00CA48EF">
              <w:rPr>
                <w:sz w:val="21"/>
              </w:rPr>
              <w:t>Sammenligningsinntekt etter oppgjør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B7CB49" w14:textId="77777777" w:rsidR="00545183" w:rsidRPr="00CA48EF" w:rsidRDefault="00545183" w:rsidP="00A0132C">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FE6BFD" w14:textId="77777777" w:rsidR="00545183" w:rsidRPr="00CA48EF" w:rsidRDefault="00545183" w:rsidP="00A0132C">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8192CA" w14:textId="77777777" w:rsidR="00545183" w:rsidRPr="00CA48EF" w:rsidRDefault="00545183" w:rsidP="00A0132C">
            <w:pPr>
              <w:jc w:val="right"/>
              <w:rPr>
                <w:sz w:val="21"/>
              </w:rPr>
            </w:pPr>
            <w:r w:rsidRPr="00CA48EF">
              <w:rPr>
                <w:sz w:val="21"/>
              </w:rPr>
              <w:t>746 600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92CF8" w14:textId="77777777" w:rsidR="00545183" w:rsidRPr="00CA48EF" w:rsidRDefault="00545183" w:rsidP="00A0132C">
            <w:pPr>
              <w:jc w:val="right"/>
              <w:rPr>
                <w:sz w:val="21"/>
              </w:rPr>
            </w:pPr>
            <w:r w:rsidRPr="00CA48EF">
              <w:rPr>
                <w:sz w:val="21"/>
              </w:rPr>
              <w:t xml:space="preserve"> </w:t>
            </w:r>
          </w:p>
        </w:tc>
      </w:tr>
      <w:tr w:rsidR="007A73E0" w:rsidRPr="00CA48EF" w14:paraId="746BAB4F"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0B9CAE2A" w14:textId="77777777" w:rsidR="00545183" w:rsidRPr="00CA48EF" w:rsidRDefault="00545183" w:rsidP="00CA48EF">
            <w:pPr>
              <w:rPr>
                <w:sz w:val="21"/>
              </w:rPr>
            </w:pPr>
            <w:r w:rsidRPr="00CA48EF">
              <w:rPr>
                <w:rStyle w:val="kursiv"/>
                <w:sz w:val="21"/>
              </w:rPr>
              <w:t xml:space="preserve">F. </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14D23BDB" w14:textId="77777777" w:rsidR="00545183" w:rsidRPr="00CA48EF" w:rsidRDefault="00545183" w:rsidP="00CA48EF">
            <w:pPr>
              <w:rPr>
                <w:sz w:val="21"/>
              </w:rPr>
            </w:pPr>
            <w:r w:rsidRPr="00CA48EF">
              <w:rPr>
                <w:rStyle w:val="kursiv"/>
                <w:sz w:val="21"/>
              </w:rPr>
              <w:t>Sum rammebehov, mill. kroner</w:t>
            </w:r>
            <w:r w:rsidRPr="00CA48EF">
              <w:rPr>
                <w:rStyle w:val="skrift-hevet"/>
                <w:sz w:val="21"/>
              </w:rPr>
              <w:t>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4EF5AE" w14:textId="77777777" w:rsidR="00545183" w:rsidRPr="00CA48EF" w:rsidRDefault="00545183" w:rsidP="00A0132C">
            <w:pPr>
              <w:jc w:val="right"/>
              <w:rPr>
                <w:sz w:val="21"/>
              </w:rPr>
            </w:pPr>
            <w:r w:rsidRPr="00CA48EF">
              <w:rPr>
                <w:rStyle w:val="kursiv"/>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340C18" w14:textId="77777777" w:rsidR="00545183" w:rsidRPr="00CA48EF" w:rsidRDefault="00545183" w:rsidP="00A0132C">
            <w:pPr>
              <w:jc w:val="right"/>
              <w:rPr>
                <w:sz w:val="21"/>
              </w:rPr>
            </w:pPr>
            <w:r w:rsidRPr="00CA48EF">
              <w:rPr>
                <w:rStyle w:val="kursiv"/>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C0E688" w14:textId="77777777" w:rsidR="00545183" w:rsidRPr="00CA48EF" w:rsidRDefault="00545183" w:rsidP="00A0132C">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58EC3D" w14:textId="77777777" w:rsidR="00545183" w:rsidRPr="00CA48EF" w:rsidRDefault="00545183" w:rsidP="00A0132C">
            <w:pPr>
              <w:jc w:val="right"/>
              <w:rPr>
                <w:sz w:val="21"/>
              </w:rPr>
            </w:pPr>
            <w:r w:rsidRPr="00CA48EF">
              <w:rPr>
                <w:rStyle w:val="kursiv"/>
                <w:sz w:val="21"/>
              </w:rPr>
              <w:t>3 710</w:t>
            </w:r>
          </w:p>
        </w:tc>
      </w:tr>
      <w:tr w:rsidR="007A73E0" w:rsidRPr="00CA48EF" w14:paraId="3DF8904A" w14:textId="77777777">
        <w:trPr>
          <w:trHeight w:val="380"/>
        </w:trPr>
        <w:tc>
          <w:tcPr>
            <w:tcW w:w="400" w:type="dxa"/>
            <w:tcBorders>
              <w:top w:val="nil"/>
              <w:left w:val="nil"/>
              <w:bottom w:val="nil"/>
              <w:right w:val="nil"/>
            </w:tcBorders>
            <w:tcMar>
              <w:top w:w="128" w:type="dxa"/>
              <w:left w:w="43" w:type="dxa"/>
              <w:bottom w:w="43" w:type="dxa"/>
              <w:right w:w="43" w:type="dxa"/>
            </w:tcMar>
          </w:tcPr>
          <w:p w14:paraId="6197FD05" w14:textId="77777777" w:rsidR="00545183" w:rsidRPr="00CA48EF" w:rsidRDefault="00545183" w:rsidP="00CA48EF">
            <w:pPr>
              <w:rPr>
                <w:sz w:val="21"/>
              </w:rPr>
            </w:pPr>
          </w:p>
        </w:tc>
        <w:tc>
          <w:tcPr>
            <w:tcW w:w="4200" w:type="dxa"/>
            <w:tcBorders>
              <w:top w:val="nil"/>
              <w:left w:val="nil"/>
              <w:bottom w:val="nil"/>
              <w:right w:val="nil"/>
            </w:tcBorders>
            <w:tcMar>
              <w:top w:w="128" w:type="dxa"/>
              <w:left w:w="43" w:type="dxa"/>
              <w:bottom w:w="43" w:type="dxa"/>
              <w:right w:w="43" w:type="dxa"/>
            </w:tcMar>
          </w:tcPr>
          <w:p w14:paraId="1ED28475" w14:textId="77777777" w:rsidR="00545183" w:rsidRPr="00CA48EF" w:rsidRDefault="00545183" w:rsidP="00CA48EF">
            <w:pPr>
              <w:rPr>
                <w:sz w:val="21"/>
              </w:rPr>
            </w:pPr>
            <w:r w:rsidRPr="00CA48EF">
              <w:rPr>
                <w:sz w:val="21"/>
              </w:rPr>
              <w:t>Endring fra 2026 (BFJ), før oppgjør</w:t>
            </w:r>
          </w:p>
        </w:tc>
        <w:tc>
          <w:tcPr>
            <w:tcW w:w="1180" w:type="dxa"/>
            <w:tcBorders>
              <w:top w:val="nil"/>
              <w:left w:val="nil"/>
              <w:bottom w:val="nil"/>
              <w:right w:val="nil"/>
            </w:tcBorders>
            <w:tcMar>
              <w:top w:w="128" w:type="dxa"/>
              <w:left w:w="43" w:type="dxa"/>
              <w:bottom w:w="43" w:type="dxa"/>
              <w:right w:w="43" w:type="dxa"/>
            </w:tcMar>
            <w:vAlign w:val="bottom"/>
          </w:tcPr>
          <w:p w14:paraId="0D30359A" w14:textId="77777777" w:rsidR="00545183" w:rsidRPr="00CA48EF" w:rsidRDefault="00545183" w:rsidP="00A0132C">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0D851829" w14:textId="77777777" w:rsidR="00545183" w:rsidRPr="00CA48EF" w:rsidRDefault="00545183" w:rsidP="00A0132C">
            <w:pPr>
              <w:jc w:val="right"/>
              <w:rPr>
                <w:sz w:val="21"/>
              </w:rPr>
            </w:pPr>
            <w:r w:rsidRPr="00CA48EF">
              <w:rPr>
                <w:sz w:val="21"/>
              </w:rPr>
              <w:t>13,9 %</w:t>
            </w:r>
          </w:p>
        </w:tc>
        <w:tc>
          <w:tcPr>
            <w:tcW w:w="1400" w:type="dxa"/>
            <w:tcBorders>
              <w:top w:val="nil"/>
              <w:left w:val="nil"/>
              <w:bottom w:val="nil"/>
              <w:right w:val="nil"/>
            </w:tcBorders>
            <w:tcMar>
              <w:top w:w="128" w:type="dxa"/>
              <w:left w:w="43" w:type="dxa"/>
              <w:bottom w:w="43" w:type="dxa"/>
              <w:right w:w="43" w:type="dxa"/>
            </w:tcMar>
            <w:vAlign w:val="bottom"/>
          </w:tcPr>
          <w:p w14:paraId="45FC8DBF" w14:textId="77777777" w:rsidR="00545183" w:rsidRPr="00CA48EF" w:rsidRDefault="00545183" w:rsidP="00A0132C">
            <w:pPr>
              <w:jc w:val="right"/>
              <w:rPr>
                <w:sz w:val="21"/>
              </w:rPr>
            </w:pPr>
            <w:r w:rsidRPr="00CA48EF">
              <w:rPr>
                <w:sz w:val="21"/>
              </w:rPr>
              <w:t>91 341</w:t>
            </w:r>
          </w:p>
        </w:tc>
        <w:tc>
          <w:tcPr>
            <w:tcW w:w="1180" w:type="dxa"/>
            <w:tcBorders>
              <w:top w:val="nil"/>
              <w:left w:val="nil"/>
              <w:bottom w:val="nil"/>
              <w:right w:val="nil"/>
            </w:tcBorders>
            <w:tcMar>
              <w:top w:w="128" w:type="dxa"/>
              <w:left w:w="43" w:type="dxa"/>
              <w:bottom w:w="43" w:type="dxa"/>
              <w:right w:w="43" w:type="dxa"/>
            </w:tcMar>
            <w:vAlign w:val="bottom"/>
          </w:tcPr>
          <w:p w14:paraId="04D6C2B7" w14:textId="77777777" w:rsidR="00545183" w:rsidRPr="00CA48EF" w:rsidRDefault="00545183" w:rsidP="00A0132C">
            <w:pPr>
              <w:jc w:val="right"/>
              <w:rPr>
                <w:sz w:val="21"/>
              </w:rPr>
            </w:pPr>
            <w:r w:rsidRPr="00CA48EF">
              <w:rPr>
                <w:sz w:val="21"/>
              </w:rPr>
              <w:t xml:space="preserve"> </w:t>
            </w:r>
          </w:p>
        </w:tc>
      </w:tr>
      <w:tr w:rsidR="007A73E0" w:rsidRPr="00CA48EF" w14:paraId="67FE1A34" w14:textId="77777777">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03C44E5D" w14:textId="77777777" w:rsidR="00545183" w:rsidRPr="00CA48EF" w:rsidRDefault="00545183" w:rsidP="00CA48EF">
            <w:pPr>
              <w:rPr>
                <w:sz w:val="21"/>
              </w:rPr>
            </w:pPr>
          </w:p>
        </w:tc>
        <w:tc>
          <w:tcPr>
            <w:tcW w:w="4200" w:type="dxa"/>
            <w:tcBorders>
              <w:top w:val="nil"/>
              <w:left w:val="nil"/>
              <w:bottom w:val="single" w:sz="4" w:space="0" w:color="000000"/>
              <w:right w:val="nil"/>
            </w:tcBorders>
            <w:tcMar>
              <w:top w:w="128" w:type="dxa"/>
              <w:left w:w="43" w:type="dxa"/>
              <w:bottom w:w="43" w:type="dxa"/>
              <w:right w:w="43" w:type="dxa"/>
            </w:tcMar>
          </w:tcPr>
          <w:p w14:paraId="1CFEF358" w14:textId="77777777" w:rsidR="00545183" w:rsidRPr="00CA48EF" w:rsidRDefault="00545183" w:rsidP="00CA48EF">
            <w:pPr>
              <w:rPr>
                <w:sz w:val="21"/>
              </w:rPr>
            </w:pPr>
            <w:r w:rsidRPr="00CA48EF">
              <w:rPr>
                <w:sz w:val="21"/>
              </w:rPr>
              <w:t>Endring fra 2021</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BCA3B3A" w14:textId="77777777" w:rsidR="00545183" w:rsidRPr="00CA48EF" w:rsidRDefault="00545183" w:rsidP="00A0132C">
            <w:pPr>
              <w:jc w:val="right"/>
              <w:rPr>
                <w:sz w:val="21"/>
              </w:rPr>
            </w:pPr>
            <w:r w:rsidRPr="00CA48EF">
              <w:rPr>
                <w:sz w:val="21"/>
              </w:rPr>
              <w:t xml:space="preserve">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84F0C1F" w14:textId="77777777" w:rsidR="00545183" w:rsidRPr="00CA48EF" w:rsidRDefault="00545183" w:rsidP="00A0132C">
            <w:pPr>
              <w:jc w:val="right"/>
              <w:rPr>
                <w:sz w:val="21"/>
              </w:rPr>
            </w:pPr>
            <w:r w:rsidRPr="00CA48EF">
              <w:rPr>
                <w:sz w:val="21"/>
              </w:rPr>
              <w:t>106,1 %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90B20B" w14:textId="77777777" w:rsidR="00545183" w:rsidRPr="00CA48EF" w:rsidRDefault="00545183" w:rsidP="00A0132C">
            <w:pPr>
              <w:jc w:val="right"/>
              <w:rPr>
                <w:sz w:val="21"/>
              </w:rPr>
            </w:pPr>
            <w:r w:rsidRPr="00CA48EF">
              <w:rPr>
                <w:sz w:val="21"/>
              </w:rPr>
              <w:t>384 300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90B0CFC" w14:textId="77777777" w:rsidR="00545183" w:rsidRPr="00CA48EF" w:rsidRDefault="00545183" w:rsidP="00A0132C">
            <w:pPr>
              <w:jc w:val="right"/>
              <w:rPr>
                <w:sz w:val="21"/>
              </w:rPr>
            </w:pPr>
            <w:r w:rsidRPr="00CA48EF">
              <w:rPr>
                <w:sz w:val="21"/>
              </w:rPr>
              <w:t xml:space="preserve"> </w:t>
            </w:r>
          </w:p>
        </w:tc>
      </w:tr>
    </w:tbl>
    <w:p w14:paraId="29B19EB7" w14:textId="77777777" w:rsidR="00545183" w:rsidRPr="00CA48EF" w:rsidRDefault="00545183" w:rsidP="00CA48EF">
      <w:pPr>
        <w:pStyle w:val="tabell-noter"/>
        <w:rPr>
          <w:rStyle w:val="skrift-hevet"/>
        </w:rPr>
      </w:pPr>
      <w:r w:rsidRPr="00CA48EF">
        <w:rPr>
          <w:rStyle w:val="skrift-hevet"/>
        </w:rPr>
        <w:t>1</w:t>
      </w:r>
      <w:r w:rsidRPr="00CA48EF">
        <w:tab/>
        <w:t>Linje 14 dividert på antall familieårsverk multiplisert med normeringsfaktor 20 pst.</w:t>
      </w:r>
    </w:p>
    <w:p w14:paraId="1E22AB59" w14:textId="77777777" w:rsidR="00545183" w:rsidRPr="00CA48EF" w:rsidRDefault="00545183" w:rsidP="00CA48EF">
      <w:pPr>
        <w:pStyle w:val="tabell-noter"/>
      </w:pPr>
      <w:r w:rsidRPr="00CA48EF">
        <w:rPr>
          <w:rStyle w:val="skrift-hevet"/>
        </w:rPr>
        <w:t>2</w:t>
      </w:r>
      <w:r w:rsidRPr="00CA48EF">
        <w:tab/>
        <w:t>Endring i kr/familieårsverk multiplisert med familieårsverk dividert på normeringsfaktor på 20 pst.</w:t>
      </w:r>
    </w:p>
    <w:p w14:paraId="33143925" w14:textId="77777777" w:rsidR="00545183" w:rsidRPr="00CA48EF" w:rsidRDefault="00545183" w:rsidP="00CA48EF">
      <w:pPr>
        <w:pStyle w:val="avsnitt-undertittel"/>
      </w:pPr>
      <w:r w:rsidRPr="00CA48EF">
        <w:t>Ramme for oppgjøret</w:t>
      </w:r>
    </w:p>
    <w:p w14:paraId="29E102AE" w14:textId="77777777" w:rsidR="00545183" w:rsidRPr="00CA48EF" w:rsidRDefault="00545183" w:rsidP="00CA48EF">
      <w:r w:rsidRPr="00CA48EF">
        <w:t>Partene er enige om tekniske forutsetninger som fremgår av tabell 6.1. Avtalen har en økonomisk ramme på 3 660 mill. kroner. Avtalen innebærer at målprisene økes med et fullt årsutslag på 233 mill. kroner, bevilgningene over statsbudsjettets kap. 1150 økes med 3 237 mill. kroner, det benyttes ledige midler på 94 mill. kroner og et anslag på endret verdi av jordbruksfradraget på 96 mill. kroner.</w:t>
      </w:r>
    </w:p>
    <w:p w14:paraId="38309691" w14:textId="77777777" w:rsidR="00545183" w:rsidRPr="00CA48EF" w:rsidRDefault="00545183" w:rsidP="00CA48EF">
      <w:r w:rsidRPr="00CA48EF">
        <w:t>Vilkårslista sier jordbruket fortsatt skal ha det økonomiske ansvaret for overproduksjon, med tilhørende prisfall og økte omsetningsavgifter. Inntektssvikt som følge av overproduksjon kan ikke kreves kompensert. For 2026 anslås at et begrenset overproduksjonstap, bare knyttet til forhøyede omsetningsavgifter for å finansiere reguleringstiltak, beløper seg til om lag 50 mill. kroner. Det innebærer at rammebehovet korrigeres ned for dette beløpet.</w:t>
      </w:r>
    </w:p>
    <w:p w14:paraId="3B0D0BD9" w14:textId="77777777" w:rsidR="00545183" w:rsidRPr="00CA48EF" w:rsidRDefault="00545183" w:rsidP="00CA48EF">
      <w:r w:rsidRPr="00CA48EF">
        <w:t xml:space="preserve">Partene er enige om at den økonomiske rammen legger til rette for at inntektsjamstilling kan nås, korrigert for kostnader ved overproduksjon. Partene er enige om at endelig evaluering av </w:t>
      </w:r>
      <w:r w:rsidRPr="00CA48EF">
        <w:lastRenderedPageBreak/>
        <w:t>oppnåelsen av inntektsmålet først kan gjøres når regnskap for 2027 foreligger. Økning i målpriser ved jordbruksoppgjøret i 2027 blir regnskapsført på 2027, og vil komme i tillegg.</w:t>
      </w:r>
    </w:p>
    <w:p w14:paraId="7E8C4F22" w14:textId="77777777" w:rsidR="00545183" w:rsidRPr="00CA48EF" w:rsidRDefault="00545183" w:rsidP="00CA48EF">
      <w:r w:rsidRPr="00CA48EF">
        <w:t>Avtalen legger til rette for full kostnadskompensasjon og en økning i jordbrukets sammenligningsinntekt per familieårsverk på om lag 14 pst. fra 2026, før oppgjør, til 2027. På grunn av nedtrappingen av antall timer i et årsverk, blir inntektsveksten per time høyere. For opptrappingsperioden fra 2021 ligger det an til en inntektsvekst på om lag 106 pst. per familieårsverk. Det har skjedd i en periode med sterk kostnadsvekst, og til tross for at timetallet per årsverk er redusert de siste to årene.</w:t>
      </w:r>
    </w:p>
    <w:p w14:paraId="67C4BA3E" w14:textId="77777777" w:rsidR="00545183" w:rsidRPr="00CA48EF" w:rsidRDefault="00545183" w:rsidP="00CA48EF">
      <w:r w:rsidRPr="00CA48EF">
        <w:t>Målprisene for grønnsaker og epler økes med 5,0 pst. og for poteter med 35 øre/kg. Som følge av økning i tilskudd til matkorn vil ikke økningen i målpriser for hvete gi økt råvarekostnad. Det isolerte utslaget av økte råvarepriser i forbrukerprisene, inkludert anslaget for varer uten målpris, utgjør i underkant av 600 kroner per år for en gjennomsnittshusholdning og 0,7 prosentpoeng på prisindeksen for mat og alkoholfrie drikkevarer.</w:t>
      </w:r>
    </w:p>
    <w:p w14:paraId="5CD58147" w14:textId="05CD5FE1" w:rsidR="00BD17A4" w:rsidRPr="00CA48EF" w:rsidRDefault="00BD17A4" w:rsidP="00CA48EF">
      <w:pPr>
        <w:pStyle w:val="tabell-tittel"/>
      </w:pPr>
      <w:r w:rsidRPr="00CA48EF">
        <w:t>Økonomisk ramme for avtalen. Mill. kroner.</w:t>
      </w:r>
    </w:p>
    <w:p w14:paraId="0129D623" w14:textId="77777777" w:rsidR="00545183" w:rsidRPr="00CA48EF" w:rsidRDefault="00545183" w:rsidP="00CA48EF">
      <w:pPr>
        <w:pStyle w:val="Tabellnavn"/>
      </w:pPr>
      <w:r w:rsidRPr="00CA48EF">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60"/>
        <w:gridCol w:w="1020"/>
      </w:tblGrid>
      <w:tr w:rsidR="007A73E0" w:rsidRPr="00CA48EF" w14:paraId="74902EB4" w14:textId="77777777">
        <w:trPr>
          <w:trHeight w:val="380"/>
        </w:trPr>
        <w:tc>
          <w:tcPr>
            <w:tcW w:w="3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8254DB" w14:textId="77777777" w:rsidR="00545183" w:rsidRPr="00CA48EF" w:rsidRDefault="00545183" w:rsidP="00CA48EF">
            <w:pPr>
              <w:rPr>
                <w:sz w:val="21"/>
              </w:rPr>
            </w:pPr>
            <w:r w:rsidRPr="00CA48EF">
              <w:rPr>
                <w:sz w:val="21"/>
              </w:rPr>
              <w:t>Sum rammebehov</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FE1C4B" w14:textId="77777777" w:rsidR="00545183" w:rsidRPr="00CA48EF" w:rsidRDefault="00545183" w:rsidP="00A0132C">
            <w:pPr>
              <w:jc w:val="right"/>
              <w:rPr>
                <w:sz w:val="21"/>
              </w:rPr>
            </w:pPr>
            <w:r w:rsidRPr="00CA48EF">
              <w:rPr>
                <w:sz w:val="21"/>
              </w:rPr>
              <w:t>3 710</w:t>
            </w:r>
          </w:p>
        </w:tc>
      </w:tr>
      <w:tr w:rsidR="007A73E0" w:rsidRPr="00CA48EF" w14:paraId="237A439F" w14:textId="77777777">
        <w:trPr>
          <w:trHeight w:val="380"/>
        </w:trPr>
        <w:tc>
          <w:tcPr>
            <w:tcW w:w="3560" w:type="dxa"/>
            <w:tcBorders>
              <w:top w:val="nil"/>
              <w:left w:val="nil"/>
              <w:bottom w:val="nil"/>
              <w:right w:val="nil"/>
            </w:tcBorders>
            <w:tcMar>
              <w:top w:w="128" w:type="dxa"/>
              <w:left w:w="43" w:type="dxa"/>
              <w:bottom w:w="43" w:type="dxa"/>
              <w:right w:w="43" w:type="dxa"/>
            </w:tcMar>
          </w:tcPr>
          <w:p w14:paraId="5A5C97D7" w14:textId="77777777" w:rsidR="00545183" w:rsidRPr="00CA48EF" w:rsidRDefault="00545183" w:rsidP="00CA48EF">
            <w:pPr>
              <w:rPr>
                <w:sz w:val="21"/>
              </w:rPr>
            </w:pPr>
            <w:r w:rsidRPr="00CA48EF">
              <w:rPr>
                <w:sz w:val="21"/>
              </w:rPr>
              <w:t>Ansvar for overproduksjon</w:t>
            </w:r>
          </w:p>
        </w:tc>
        <w:tc>
          <w:tcPr>
            <w:tcW w:w="1020" w:type="dxa"/>
            <w:tcBorders>
              <w:top w:val="nil"/>
              <w:left w:val="nil"/>
              <w:bottom w:val="nil"/>
              <w:right w:val="nil"/>
            </w:tcBorders>
            <w:tcMar>
              <w:top w:w="128" w:type="dxa"/>
              <w:left w:w="43" w:type="dxa"/>
              <w:bottom w:w="43" w:type="dxa"/>
              <w:right w:w="43" w:type="dxa"/>
            </w:tcMar>
            <w:vAlign w:val="bottom"/>
          </w:tcPr>
          <w:p w14:paraId="2D39F50A" w14:textId="77777777" w:rsidR="00545183" w:rsidRPr="00CA48EF" w:rsidRDefault="00545183" w:rsidP="00A0132C">
            <w:pPr>
              <w:jc w:val="right"/>
              <w:rPr>
                <w:sz w:val="21"/>
              </w:rPr>
            </w:pPr>
            <w:r w:rsidRPr="00CA48EF">
              <w:rPr>
                <w:sz w:val="21"/>
              </w:rPr>
              <w:t>-50</w:t>
            </w:r>
          </w:p>
        </w:tc>
      </w:tr>
      <w:tr w:rsidR="007A73E0" w:rsidRPr="00CA48EF" w14:paraId="6E0EFA1E" w14:textId="77777777">
        <w:trPr>
          <w:trHeight w:val="380"/>
        </w:trPr>
        <w:tc>
          <w:tcPr>
            <w:tcW w:w="3560" w:type="dxa"/>
            <w:tcBorders>
              <w:top w:val="nil"/>
              <w:left w:val="nil"/>
              <w:bottom w:val="single" w:sz="4" w:space="0" w:color="000000"/>
              <w:right w:val="nil"/>
            </w:tcBorders>
            <w:tcMar>
              <w:top w:w="128" w:type="dxa"/>
              <w:left w:w="43" w:type="dxa"/>
              <w:bottom w:w="43" w:type="dxa"/>
              <w:right w:w="43" w:type="dxa"/>
            </w:tcMar>
          </w:tcPr>
          <w:p w14:paraId="2480ED13" w14:textId="77777777" w:rsidR="00545183" w:rsidRPr="00CA48EF" w:rsidRDefault="00545183" w:rsidP="00CA48EF">
            <w:pPr>
              <w:rPr>
                <w:sz w:val="21"/>
              </w:rPr>
            </w:pPr>
            <w:r w:rsidRPr="00CA48EF">
              <w:rPr>
                <w:sz w:val="21"/>
              </w:rPr>
              <w:t>Ramme korrigert for overproduksjon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113C23B" w14:textId="77777777" w:rsidR="00545183" w:rsidRPr="00CA48EF" w:rsidRDefault="00545183" w:rsidP="00A0132C">
            <w:pPr>
              <w:jc w:val="right"/>
              <w:rPr>
                <w:sz w:val="21"/>
              </w:rPr>
            </w:pPr>
            <w:r w:rsidRPr="00CA48EF">
              <w:rPr>
                <w:sz w:val="21"/>
              </w:rPr>
              <w:t>3 660</w:t>
            </w:r>
          </w:p>
        </w:tc>
      </w:tr>
      <w:tr w:rsidR="007A73E0" w:rsidRPr="00CA48EF" w14:paraId="5726EB09" w14:textId="77777777">
        <w:trPr>
          <w:trHeight w:val="380"/>
        </w:trPr>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4F9E42F1" w14:textId="77777777" w:rsidR="00545183" w:rsidRPr="00CA48EF" w:rsidRDefault="00545183" w:rsidP="00CA48EF">
            <w:pPr>
              <w:rPr>
                <w:sz w:val="21"/>
              </w:rPr>
            </w:pPr>
            <w:r w:rsidRPr="00CA48EF">
              <w:rPr>
                <w:rStyle w:val="kursiv"/>
                <w:sz w:val="21"/>
              </w:rPr>
              <w:t>Finansiering:</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7AE81A" w14:textId="77777777" w:rsidR="00545183" w:rsidRPr="00CA48EF" w:rsidRDefault="00545183" w:rsidP="00A0132C">
            <w:pPr>
              <w:jc w:val="right"/>
              <w:rPr>
                <w:sz w:val="21"/>
              </w:rPr>
            </w:pPr>
            <w:r w:rsidRPr="00CA48EF">
              <w:rPr>
                <w:sz w:val="21"/>
              </w:rPr>
              <w:t xml:space="preserve"> </w:t>
            </w:r>
          </w:p>
        </w:tc>
      </w:tr>
      <w:tr w:rsidR="007A73E0" w:rsidRPr="00CA48EF" w14:paraId="196A4B96" w14:textId="77777777">
        <w:trPr>
          <w:trHeight w:val="380"/>
        </w:trPr>
        <w:tc>
          <w:tcPr>
            <w:tcW w:w="3560" w:type="dxa"/>
            <w:tcBorders>
              <w:top w:val="nil"/>
              <w:left w:val="nil"/>
              <w:bottom w:val="nil"/>
              <w:right w:val="nil"/>
            </w:tcBorders>
            <w:tcMar>
              <w:top w:w="128" w:type="dxa"/>
              <w:left w:w="43" w:type="dxa"/>
              <w:bottom w:w="43" w:type="dxa"/>
              <w:right w:w="43" w:type="dxa"/>
            </w:tcMar>
          </w:tcPr>
          <w:p w14:paraId="0B139DF3" w14:textId="77777777" w:rsidR="00545183" w:rsidRPr="00CA48EF" w:rsidRDefault="00545183" w:rsidP="00CA48EF">
            <w:pPr>
              <w:rPr>
                <w:sz w:val="21"/>
              </w:rPr>
            </w:pPr>
            <w:r w:rsidRPr="00CA48EF">
              <w:rPr>
                <w:sz w:val="21"/>
              </w:rPr>
              <w:t>Endring i målpriser</w:t>
            </w:r>
          </w:p>
        </w:tc>
        <w:tc>
          <w:tcPr>
            <w:tcW w:w="1020" w:type="dxa"/>
            <w:tcBorders>
              <w:top w:val="nil"/>
              <w:left w:val="nil"/>
              <w:bottom w:val="nil"/>
              <w:right w:val="nil"/>
            </w:tcBorders>
            <w:tcMar>
              <w:top w:w="128" w:type="dxa"/>
              <w:left w:w="43" w:type="dxa"/>
              <w:bottom w:w="43" w:type="dxa"/>
              <w:right w:w="43" w:type="dxa"/>
            </w:tcMar>
            <w:vAlign w:val="bottom"/>
          </w:tcPr>
          <w:p w14:paraId="0A9F396A" w14:textId="77777777" w:rsidR="00545183" w:rsidRPr="00CA48EF" w:rsidRDefault="00545183" w:rsidP="00A0132C">
            <w:pPr>
              <w:jc w:val="right"/>
              <w:rPr>
                <w:sz w:val="21"/>
              </w:rPr>
            </w:pPr>
            <w:r w:rsidRPr="00CA48EF">
              <w:rPr>
                <w:sz w:val="21"/>
              </w:rPr>
              <w:t>233</w:t>
            </w:r>
          </w:p>
        </w:tc>
      </w:tr>
      <w:tr w:rsidR="007A73E0" w:rsidRPr="00CA48EF" w14:paraId="17EC1426" w14:textId="77777777">
        <w:trPr>
          <w:trHeight w:val="380"/>
        </w:trPr>
        <w:tc>
          <w:tcPr>
            <w:tcW w:w="3560" w:type="dxa"/>
            <w:tcBorders>
              <w:top w:val="nil"/>
              <w:left w:val="nil"/>
              <w:bottom w:val="nil"/>
              <w:right w:val="nil"/>
            </w:tcBorders>
            <w:tcMar>
              <w:top w:w="128" w:type="dxa"/>
              <w:left w:w="43" w:type="dxa"/>
              <w:bottom w:w="43" w:type="dxa"/>
              <w:right w:w="43" w:type="dxa"/>
            </w:tcMar>
          </w:tcPr>
          <w:p w14:paraId="1DE27630" w14:textId="77777777" w:rsidR="00545183" w:rsidRPr="00CA48EF" w:rsidRDefault="00545183" w:rsidP="00CA48EF">
            <w:pPr>
              <w:rPr>
                <w:sz w:val="21"/>
              </w:rPr>
            </w:pPr>
            <w:r w:rsidRPr="00CA48EF">
              <w:rPr>
                <w:sz w:val="21"/>
              </w:rPr>
              <w:t xml:space="preserve">Endret bevilgning på kap. 1150 </w:t>
            </w:r>
          </w:p>
        </w:tc>
        <w:tc>
          <w:tcPr>
            <w:tcW w:w="1020" w:type="dxa"/>
            <w:tcBorders>
              <w:top w:val="nil"/>
              <w:left w:val="nil"/>
              <w:bottom w:val="nil"/>
              <w:right w:val="nil"/>
            </w:tcBorders>
            <w:tcMar>
              <w:top w:w="128" w:type="dxa"/>
              <w:left w:w="43" w:type="dxa"/>
              <w:bottom w:w="43" w:type="dxa"/>
              <w:right w:w="43" w:type="dxa"/>
            </w:tcMar>
            <w:vAlign w:val="bottom"/>
          </w:tcPr>
          <w:p w14:paraId="13DCC7DD" w14:textId="77777777" w:rsidR="00545183" w:rsidRPr="00CA48EF" w:rsidRDefault="00545183" w:rsidP="00A0132C">
            <w:pPr>
              <w:jc w:val="right"/>
              <w:rPr>
                <w:sz w:val="21"/>
              </w:rPr>
            </w:pPr>
            <w:r w:rsidRPr="00CA48EF">
              <w:rPr>
                <w:sz w:val="21"/>
              </w:rPr>
              <w:t>3 237</w:t>
            </w:r>
          </w:p>
        </w:tc>
      </w:tr>
      <w:tr w:rsidR="007A73E0" w:rsidRPr="00CA48EF" w14:paraId="21B31C18" w14:textId="77777777">
        <w:trPr>
          <w:trHeight w:val="380"/>
        </w:trPr>
        <w:tc>
          <w:tcPr>
            <w:tcW w:w="3560" w:type="dxa"/>
            <w:tcBorders>
              <w:top w:val="nil"/>
              <w:left w:val="nil"/>
              <w:bottom w:val="nil"/>
              <w:right w:val="nil"/>
            </w:tcBorders>
            <w:tcMar>
              <w:top w:w="128" w:type="dxa"/>
              <w:left w:w="43" w:type="dxa"/>
              <w:bottom w:w="43" w:type="dxa"/>
              <w:right w:w="43" w:type="dxa"/>
            </w:tcMar>
          </w:tcPr>
          <w:p w14:paraId="56CDA562" w14:textId="77777777" w:rsidR="00545183" w:rsidRPr="00CA48EF" w:rsidRDefault="00545183" w:rsidP="00CA48EF">
            <w:pPr>
              <w:rPr>
                <w:sz w:val="21"/>
              </w:rPr>
            </w:pPr>
            <w:r w:rsidRPr="00CA48EF">
              <w:rPr>
                <w:sz w:val="21"/>
              </w:rPr>
              <w:t xml:space="preserve">Overførte midler </w:t>
            </w:r>
          </w:p>
        </w:tc>
        <w:tc>
          <w:tcPr>
            <w:tcW w:w="1020" w:type="dxa"/>
            <w:tcBorders>
              <w:top w:val="nil"/>
              <w:left w:val="nil"/>
              <w:bottom w:val="nil"/>
              <w:right w:val="nil"/>
            </w:tcBorders>
            <w:tcMar>
              <w:top w:w="128" w:type="dxa"/>
              <w:left w:w="43" w:type="dxa"/>
              <w:bottom w:w="43" w:type="dxa"/>
              <w:right w:w="43" w:type="dxa"/>
            </w:tcMar>
            <w:vAlign w:val="bottom"/>
          </w:tcPr>
          <w:p w14:paraId="2A4E878E" w14:textId="77777777" w:rsidR="00545183" w:rsidRPr="00CA48EF" w:rsidRDefault="00545183" w:rsidP="00A0132C">
            <w:pPr>
              <w:jc w:val="right"/>
              <w:rPr>
                <w:sz w:val="21"/>
              </w:rPr>
            </w:pPr>
            <w:r w:rsidRPr="00CA48EF">
              <w:rPr>
                <w:sz w:val="21"/>
              </w:rPr>
              <w:t>94</w:t>
            </w:r>
          </w:p>
        </w:tc>
      </w:tr>
      <w:tr w:rsidR="007A73E0" w:rsidRPr="00CA48EF" w14:paraId="643CF599" w14:textId="77777777">
        <w:trPr>
          <w:trHeight w:val="380"/>
        </w:trPr>
        <w:tc>
          <w:tcPr>
            <w:tcW w:w="3560" w:type="dxa"/>
            <w:tcBorders>
              <w:top w:val="nil"/>
              <w:left w:val="nil"/>
              <w:bottom w:val="single" w:sz="4" w:space="0" w:color="000000"/>
              <w:right w:val="nil"/>
            </w:tcBorders>
            <w:tcMar>
              <w:top w:w="128" w:type="dxa"/>
              <w:left w:w="43" w:type="dxa"/>
              <w:bottom w:w="43" w:type="dxa"/>
              <w:right w:w="43" w:type="dxa"/>
            </w:tcMar>
          </w:tcPr>
          <w:p w14:paraId="6F497F76" w14:textId="77777777" w:rsidR="00545183" w:rsidRPr="00CA48EF" w:rsidRDefault="00545183" w:rsidP="00CA48EF">
            <w:pPr>
              <w:rPr>
                <w:sz w:val="21"/>
              </w:rPr>
            </w:pPr>
            <w:r w:rsidRPr="00CA48EF">
              <w:rPr>
                <w:sz w:val="21"/>
              </w:rPr>
              <w:t>Endret verdi av jordbruksfradraget</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1ABBB4A" w14:textId="77777777" w:rsidR="00545183" w:rsidRPr="00CA48EF" w:rsidRDefault="00545183" w:rsidP="00A0132C">
            <w:pPr>
              <w:jc w:val="right"/>
              <w:rPr>
                <w:sz w:val="21"/>
              </w:rPr>
            </w:pPr>
            <w:r w:rsidRPr="00CA48EF">
              <w:rPr>
                <w:sz w:val="21"/>
              </w:rPr>
              <w:t>96</w:t>
            </w:r>
          </w:p>
        </w:tc>
      </w:tr>
      <w:tr w:rsidR="007A73E0" w:rsidRPr="00CA48EF" w14:paraId="1CF30750" w14:textId="77777777">
        <w:trPr>
          <w:trHeight w:val="380"/>
        </w:trPr>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11A6E832" w14:textId="77777777" w:rsidR="00545183" w:rsidRPr="00CA48EF" w:rsidRDefault="00545183" w:rsidP="00CA48EF">
            <w:pPr>
              <w:rPr>
                <w:sz w:val="21"/>
              </w:rPr>
            </w:pPr>
            <w:r w:rsidRPr="00CA48EF">
              <w:rPr>
                <w:sz w:val="21"/>
              </w:rPr>
              <w:t>Sum, mill. kroner</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267212" w14:textId="77777777" w:rsidR="00545183" w:rsidRPr="00CA48EF" w:rsidRDefault="00545183" w:rsidP="00A0132C">
            <w:pPr>
              <w:jc w:val="right"/>
              <w:rPr>
                <w:sz w:val="21"/>
              </w:rPr>
            </w:pPr>
            <w:r w:rsidRPr="00CA48EF">
              <w:rPr>
                <w:sz w:val="21"/>
              </w:rPr>
              <w:t>3 660</w:t>
            </w:r>
          </w:p>
        </w:tc>
      </w:tr>
    </w:tbl>
    <w:p w14:paraId="02061754" w14:textId="77777777" w:rsidR="00545183" w:rsidRPr="00CA48EF" w:rsidRDefault="00545183" w:rsidP="00CA48EF">
      <w:r w:rsidRPr="00CA48EF">
        <w:t>Regjeringen understreker at nettoinntekten i jordbruksforetakene ikke kan vedtas, fordi den avhenger av en rekke andre forhold, herunder bøndenes egne valg. Inntektsveksten vil kunne gi større kostnadsvekst, og dermed i seg selv bidra til at forutsetningene om inntektsutvikling ikke oppfylles. Tabell 6.3 viser avtalte endringer i målpriser fra 1. juli 2026.</w:t>
      </w:r>
    </w:p>
    <w:p w14:paraId="131FE02D" w14:textId="48E7E0A9" w:rsidR="00BD17A4" w:rsidRPr="00CA48EF" w:rsidRDefault="00BD17A4" w:rsidP="00CA48EF">
      <w:pPr>
        <w:pStyle w:val="tabell-tittel"/>
      </w:pPr>
      <w:r w:rsidRPr="00CA48EF">
        <w:t>Målprisendringer fra 1. juli 2026.</w:t>
      </w:r>
    </w:p>
    <w:p w14:paraId="3EB9A152" w14:textId="77777777" w:rsidR="00545183" w:rsidRPr="00CA48EF" w:rsidRDefault="00545183" w:rsidP="00CA48EF">
      <w:pPr>
        <w:pStyle w:val="Tabellnavn"/>
      </w:pPr>
      <w:r w:rsidRPr="00CA48EF">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140"/>
        <w:gridCol w:w="1100"/>
        <w:gridCol w:w="1100"/>
        <w:gridCol w:w="1100"/>
        <w:gridCol w:w="1100"/>
      </w:tblGrid>
      <w:tr w:rsidR="007A73E0" w:rsidRPr="00CA48EF" w14:paraId="4919D829" w14:textId="77777777">
        <w:trPr>
          <w:trHeight w:val="600"/>
        </w:trPr>
        <w:tc>
          <w:tcPr>
            <w:tcW w:w="5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E502FF" w14:textId="77777777" w:rsidR="00545183" w:rsidRPr="00CA48EF" w:rsidRDefault="00545183" w:rsidP="00CA48EF">
            <w:pPr>
              <w:rPr>
                <w:sz w:val="21"/>
              </w:rPr>
            </w:pPr>
            <w:r w:rsidRPr="00CA48EF">
              <w:rPr>
                <w:sz w:val="21"/>
              </w:rPr>
              <w:t>Produkt</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B0D749" w14:textId="77777777" w:rsidR="00545183" w:rsidRPr="00CA48EF" w:rsidRDefault="00545183" w:rsidP="00A0132C">
            <w:pPr>
              <w:jc w:val="right"/>
              <w:rPr>
                <w:sz w:val="21"/>
              </w:rPr>
            </w:pPr>
            <w:r w:rsidRPr="00CA48EF">
              <w:rPr>
                <w:sz w:val="21"/>
              </w:rPr>
              <w:t>Mill.</w:t>
            </w:r>
            <w:r w:rsidRPr="00CA48EF">
              <w:rPr>
                <w:sz w:val="21"/>
              </w:rPr>
              <w:br/>
              <w:t xml:space="preserve"> l/kg/kr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4005E0" w14:textId="77777777" w:rsidR="00545183" w:rsidRPr="00CA48EF" w:rsidRDefault="00545183" w:rsidP="00A0132C">
            <w:pPr>
              <w:jc w:val="right"/>
              <w:rPr>
                <w:sz w:val="21"/>
              </w:rPr>
            </w:pPr>
            <w:r w:rsidRPr="00CA48EF">
              <w:rPr>
                <w:sz w:val="21"/>
              </w:rPr>
              <w:t>Målpris,</w:t>
            </w:r>
            <w:r w:rsidRPr="00CA48EF">
              <w:rPr>
                <w:sz w:val="21"/>
              </w:rPr>
              <w:br/>
              <w:t xml:space="preserve"> kr/l/kg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2E540B" w14:textId="77777777" w:rsidR="00545183" w:rsidRPr="00CA48EF" w:rsidRDefault="00545183" w:rsidP="00A0132C">
            <w:pPr>
              <w:jc w:val="right"/>
              <w:rPr>
                <w:sz w:val="21"/>
              </w:rPr>
            </w:pPr>
            <w:r w:rsidRPr="00CA48EF">
              <w:rPr>
                <w:sz w:val="21"/>
              </w:rPr>
              <w:t>Endring,</w:t>
            </w:r>
            <w:r w:rsidRPr="00CA48EF">
              <w:rPr>
                <w:sz w:val="21"/>
              </w:rPr>
              <w:br/>
              <w:t xml:space="preserve"> kr/l/kg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5AF299" w14:textId="77777777" w:rsidR="00545183" w:rsidRPr="00CA48EF" w:rsidRDefault="00545183" w:rsidP="00A0132C">
            <w:pPr>
              <w:jc w:val="right"/>
              <w:rPr>
                <w:sz w:val="21"/>
              </w:rPr>
            </w:pPr>
            <w:r w:rsidRPr="00CA48EF">
              <w:rPr>
                <w:sz w:val="21"/>
              </w:rPr>
              <w:t>Endring,</w:t>
            </w:r>
            <w:r w:rsidRPr="00CA48EF">
              <w:rPr>
                <w:sz w:val="21"/>
              </w:rPr>
              <w:br/>
              <w:t xml:space="preserve"> mill. kr</w:t>
            </w:r>
          </w:p>
        </w:tc>
      </w:tr>
      <w:tr w:rsidR="007A73E0" w:rsidRPr="00CA48EF" w14:paraId="0419CC0E" w14:textId="77777777">
        <w:trPr>
          <w:trHeight w:val="380"/>
        </w:trPr>
        <w:tc>
          <w:tcPr>
            <w:tcW w:w="5140" w:type="dxa"/>
            <w:tcBorders>
              <w:top w:val="single" w:sz="4" w:space="0" w:color="000000"/>
              <w:left w:val="nil"/>
              <w:bottom w:val="nil"/>
              <w:right w:val="nil"/>
            </w:tcBorders>
            <w:tcMar>
              <w:top w:w="128" w:type="dxa"/>
              <w:left w:w="43" w:type="dxa"/>
              <w:bottom w:w="43" w:type="dxa"/>
              <w:right w:w="43" w:type="dxa"/>
            </w:tcMar>
          </w:tcPr>
          <w:p w14:paraId="7F866B0B" w14:textId="77777777" w:rsidR="00545183" w:rsidRPr="00CA48EF" w:rsidRDefault="00545183" w:rsidP="00CA48EF">
            <w:pPr>
              <w:rPr>
                <w:sz w:val="21"/>
              </w:rPr>
            </w:pPr>
            <w:r w:rsidRPr="00CA48EF">
              <w:rPr>
                <w:sz w:val="21"/>
              </w:rPr>
              <w:lastRenderedPageBreak/>
              <w:t>Poteter</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2C57024" w14:textId="77777777" w:rsidR="00545183" w:rsidRPr="00CA48EF" w:rsidRDefault="00545183" w:rsidP="00A0132C">
            <w:pPr>
              <w:jc w:val="right"/>
              <w:rPr>
                <w:sz w:val="21"/>
              </w:rPr>
            </w:pPr>
            <w:r w:rsidRPr="00CA48EF">
              <w:rPr>
                <w:sz w:val="21"/>
              </w:rPr>
              <w:t>93,8</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B6C0BB0" w14:textId="77777777" w:rsidR="00545183" w:rsidRPr="00CA48EF" w:rsidRDefault="00545183" w:rsidP="00A0132C">
            <w:pPr>
              <w:jc w:val="right"/>
              <w:rPr>
                <w:sz w:val="21"/>
              </w:rPr>
            </w:pPr>
            <w:r w:rsidRPr="00CA48EF">
              <w:rPr>
                <w:sz w:val="21"/>
              </w:rPr>
              <w:t>7,51</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B094D63" w14:textId="77777777" w:rsidR="00545183" w:rsidRPr="00CA48EF" w:rsidRDefault="00545183" w:rsidP="00A0132C">
            <w:pPr>
              <w:jc w:val="right"/>
              <w:rPr>
                <w:sz w:val="21"/>
              </w:rPr>
            </w:pPr>
            <w:r w:rsidRPr="00CA48EF">
              <w:rPr>
                <w:sz w:val="21"/>
              </w:rPr>
              <w:t>0,35</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EEA7866" w14:textId="77777777" w:rsidR="00545183" w:rsidRPr="00CA48EF" w:rsidRDefault="00545183" w:rsidP="00A0132C">
            <w:pPr>
              <w:jc w:val="right"/>
              <w:rPr>
                <w:sz w:val="21"/>
              </w:rPr>
            </w:pPr>
            <w:r w:rsidRPr="00CA48EF">
              <w:rPr>
                <w:sz w:val="21"/>
              </w:rPr>
              <w:t>32,8</w:t>
            </w:r>
          </w:p>
        </w:tc>
      </w:tr>
      <w:tr w:rsidR="007A73E0" w:rsidRPr="00CA48EF" w14:paraId="2F51DC63" w14:textId="77777777">
        <w:trPr>
          <w:trHeight w:val="380"/>
        </w:trPr>
        <w:tc>
          <w:tcPr>
            <w:tcW w:w="5140" w:type="dxa"/>
            <w:tcBorders>
              <w:top w:val="nil"/>
              <w:left w:val="nil"/>
              <w:bottom w:val="nil"/>
              <w:right w:val="nil"/>
            </w:tcBorders>
            <w:tcMar>
              <w:top w:w="128" w:type="dxa"/>
              <w:left w:w="43" w:type="dxa"/>
              <w:bottom w:w="43" w:type="dxa"/>
              <w:right w:w="43" w:type="dxa"/>
            </w:tcMar>
          </w:tcPr>
          <w:p w14:paraId="6CB5F73F" w14:textId="77777777" w:rsidR="00545183" w:rsidRPr="00CA48EF" w:rsidRDefault="00545183" w:rsidP="00CA48EF">
            <w:pPr>
              <w:rPr>
                <w:sz w:val="21"/>
              </w:rPr>
            </w:pPr>
            <w:r w:rsidRPr="00CA48EF">
              <w:rPr>
                <w:sz w:val="21"/>
              </w:rPr>
              <w:t>Grønnsaker og frukt</w:t>
            </w:r>
          </w:p>
        </w:tc>
        <w:tc>
          <w:tcPr>
            <w:tcW w:w="1100" w:type="dxa"/>
            <w:tcBorders>
              <w:top w:val="nil"/>
              <w:left w:val="nil"/>
              <w:bottom w:val="nil"/>
              <w:right w:val="nil"/>
            </w:tcBorders>
            <w:tcMar>
              <w:top w:w="128" w:type="dxa"/>
              <w:left w:w="43" w:type="dxa"/>
              <w:bottom w:w="43" w:type="dxa"/>
              <w:right w:w="43" w:type="dxa"/>
            </w:tcMar>
            <w:vAlign w:val="bottom"/>
          </w:tcPr>
          <w:p w14:paraId="1BDB14A4" w14:textId="77777777" w:rsidR="00545183" w:rsidRPr="00CA48EF" w:rsidRDefault="00545183" w:rsidP="00A0132C">
            <w:pPr>
              <w:jc w:val="right"/>
              <w:rPr>
                <w:sz w:val="21"/>
              </w:rPr>
            </w:pPr>
            <w:r w:rsidRPr="00CA48EF">
              <w:rPr>
                <w:sz w:val="21"/>
              </w:rPr>
              <w:t>2 774,2</w:t>
            </w:r>
          </w:p>
        </w:tc>
        <w:tc>
          <w:tcPr>
            <w:tcW w:w="1100" w:type="dxa"/>
            <w:tcBorders>
              <w:top w:val="nil"/>
              <w:left w:val="nil"/>
              <w:bottom w:val="nil"/>
              <w:right w:val="nil"/>
            </w:tcBorders>
            <w:tcMar>
              <w:top w:w="128" w:type="dxa"/>
              <w:left w:w="43" w:type="dxa"/>
              <w:bottom w:w="43" w:type="dxa"/>
              <w:right w:w="43" w:type="dxa"/>
            </w:tcMar>
            <w:vAlign w:val="bottom"/>
          </w:tcPr>
          <w:p w14:paraId="3EB388A8" w14:textId="77777777" w:rsidR="00545183" w:rsidRPr="00CA48EF" w:rsidRDefault="00545183" w:rsidP="00A0132C">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088E6DE6" w14:textId="77777777" w:rsidR="00545183" w:rsidRPr="00CA48EF" w:rsidRDefault="00545183" w:rsidP="00A0132C">
            <w:pPr>
              <w:jc w:val="right"/>
              <w:rPr>
                <w:sz w:val="21"/>
              </w:rPr>
            </w:pPr>
            <w:r w:rsidRPr="00CA48EF">
              <w:rPr>
                <w:sz w:val="21"/>
              </w:rPr>
              <w:t>5,0 %</w:t>
            </w:r>
          </w:p>
        </w:tc>
        <w:tc>
          <w:tcPr>
            <w:tcW w:w="1100" w:type="dxa"/>
            <w:tcBorders>
              <w:top w:val="nil"/>
              <w:left w:val="nil"/>
              <w:bottom w:val="nil"/>
              <w:right w:val="nil"/>
            </w:tcBorders>
            <w:tcMar>
              <w:top w:w="128" w:type="dxa"/>
              <w:left w:w="43" w:type="dxa"/>
              <w:bottom w:w="43" w:type="dxa"/>
              <w:right w:w="43" w:type="dxa"/>
            </w:tcMar>
            <w:vAlign w:val="bottom"/>
          </w:tcPr>
          <w:p w14:paraId="5B1AD45D" w14:textId="77777777" w:rsidR="00545183" w:rsidRPr="00CA48EF" w:rsidRDefault="00545183" w:rsidP="00A0132C">
            <w:pPr>
              <w:jc w:val="right"/>
              <w:rPr>
                <w:sz w:val="21"/>
              </w:rPr>
            </w:pPr>
            <w:r w:rsidRPr="00CA48EF">
              <w:rPr>
                <w:sz w:val="21"/>
              </w:rPr>
              <w:t>138,9</w:t>
            </w:r>
          </w:p>
        </w:tc>
      </w:tr>
      <w:tr w:rsidR="007A73E0" w:rsidRPr="00CA48EF" w14:paraId="53929BB4" w14:textId="77777777">
        <w:trPr>
          <w:trHeight w:val="380"/>
        </w:trPr>
        <w:tc>
          <w:tcPr>
            <w:tcW w:w="5140" w:type="dxa"/>
            <w:tcBorders>
              <w:top w:val="nil"/>
              <w:left w:val="nil"/>
              <w:bottom w:val="single" w:sz="4" w:space="0" w:color="000000"/>
              <w:right w:val="nil"/>
            </w:tcBorders>
            <w:tcMar>
              <w:top w:w="128" w:type="dxa"/>
              <w:left w:w="43" w:type="dxa"/>
              <w:bottom w:w="43" w:type="dxa"/>
              <w:right w:w="43" w:type="dxa"/>
            </w:tcMar>
          </w:tcPr>
          <w:p w14:paraId="72808B51" w14:textId="77777777" w:rsidR="00545183" w:rsidRPr="00CA48EF" w:rsidRDefault="00545183" w:rsidP="00CA48EF">
            <w:pPr>
              <w:rPr>
                <w:sz w:val="21"/>
              </w:rPr>
            </w:pPr>
            <w:r w:rsidRPr="00CA48EF">
              <w:rPr>
                <w:sz w:val="21"/>
              </w:rPr>
              <w:t>Norsk matkorn</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86D9BF6" w14:textId="77777777" w:rsidR="00545183" w:rsidRPr="00CA48EF" w:rsidRDefault="00545183" w:rsidP="00A0132C">
            <w:pPr>
              <w:jc w:val="right"/>
              <w:rPr>
                <w:sz w:val="21"/>
              </w:rPr>
            </w:pPr>
            <w:r w:rsidRPr="00CA48EF">
              <w:rPr>
                <w:sz w:val="21"/>
              </w:rPr>
              <w:t>185,9</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004F7D2" w14:textId="77777777" w:rsidR="00545183" w:rsidRPr="00CA48EF" w:rsidRDefault="00545183" w:rsidP="00A0132C">
            <w:pPr>
              <w:jc w:val="right"/>
              <w:rPr>
                <w:sz w:val="21"/>
              </w:rPr>
            </w:pPr>
            <w:r w:rsidRPr="00CA48EF">
              <w:rPr>
                <w:sz w:val="21"/>
              </w:rPr>
              <w:t>5,37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9A409C2" w14:textId="77777777" w:rsidR="00545183" w:rsidRPr="00CA48EF" w:rsidRDefault="00545183" w:rsidP="00A0132C">
            <w:pPr>
              <w:jc w:val="right"/>
              <w:rPr>
                <w:sz w:val="21"/>
              </w:rPr>
            </w:pPr>
            <w:r w:rsidRPr="00CA48EF">
              <w:rPr>
                <w:sz w:val="21"/>
              </w:rPr>
              <w:t>0,33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517227B" w14:textId="77777777" w:rsidR="00545183" w:rsidRPr="00CA48EF" w:rsidRDefault="00545183" w:rsidP="00A0132C">
            <w:pPr>
              <w:jc w:val="right"/>
              <w:rPr>
                <w:sz w:val="21"/>
              </w:rPr>
            </w:pPr>
            <w:r w:rsidRPr="00CA48EF">
              <w:rPr>
                <w:sz w:val="21"/>
              </w:rPr>
              <w:t>61,3</w:t>
            </w:r>
          </w:p>
        </w:tc>
      </w:tr>
      <w:tr w:rsidR="007A73E0" w:rsidRPr="00CA48EF" w14:paraId="706F7946" w14:textId="77777777">
        <w:trPr>
          <w:trHeight w:val="380"/>
        </w:trPr>
        <w:tc>
          <w:tcPr>
            <w:tcW w:w="5140" w:type="dxa"/>
            <w:tcBorders>
              <w:top w:val="single" w:sz="4" w:space="0" w:color="000000"/>
              <w:left w:val="nil"/>
              <w:bottom w:val="single" w:sz="4" w:space="0" w:color="000000"/>
              <w:right w:val="nil"/>
            </w:tcBorders>
            <w:tcMar>
              <w:top w:w="128" w:type="dxa"/>
              <w:left w:w="43" w:type="dxa"/>
              <w:bottom w:w="43" w:type="dxa"/>
              <w:right w:w="43" w:type="dxa"/>
            </w:tcMar>
          </w:tcPr>
          <w:p w14:paraId="3A6C2C1F" w14:textId="77777777" w:rsidR="00545183" w:rsidRPr="00CA48EF" w:rsidRDefault="00545183" w:rsidP="00CA48EF">
            <w:pPr>
              <w:rPr>
                <w:sz w:val="21"/>
              </w:rPr>
            </w:pPr>
            <w:r w:rsidRPr="00CA48EF">
              <w:rPr>
                <w:sz w:val="21"/>
              </w:rPr>
              <w:t>Sum målprisendringer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E57208" w14:textId="77777777" w:rsidR="00545183" w:rsidRPr="00CA48EF" w:rsidRDefault="00545183" w:rsidP="00A0132C">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5495C5" w14:textId="77777777" w:rsidR="00545183" w:rsidRPr="00CA48EF" w:rsidRDefault="00545183" w:rsidP="00A0132C">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25985" w14:textId="77777777" w:rsidR="00545183" w:rsidRPr="00CA48EF" w:rsidRDefault="00545183" w:rsidP="00A0132C">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310A93" w14:textId="77777777" w:rsidR="00545183" w:rsidRPr="00CA48EF" w:rsidRDefault="00545183" w:rsidP="00A0132C">
            <w:pPr>
              <w:jc w:val="right"/>
              <w:rPr>
                <w:sz w:val="21"/>
              </w:rPr>
            </w:pPr>
            <w:r w:rsidRPr="00CA48EF">
              <w:rPr>
                <w:sz w:val="21"/>
              </w:rPr>
              <w:t>233,0</w:t>
            </w:r>
          </w:p>
        </w:tc>
      </w:tr>
    </w:tbl>
    <w:p w14:paraId="47F45B2C" w14:textId="77777777" w:rsidR="00545183" w:rsidRPr="00CA48EF" w:rsidRDefault="00545183" w:rsidP="00CA48EF">
      <w:pPr>
        <w:pStyle w:val="avsnitt-undertittel"/>
      </w:pPr>
      <w:r w:rsidRPr="00CA48EF">
        <w:t>Omdisponering innenfor budsjettet for 2026</w:t>
      </w:r>
    </w:p>
    <w:p w14:paraId="045A70CB" w14:textId="77777777" w:rsidR="00545183" w:rsidRPr="00CA48EF" w:rsidRDefault="00545183" w:rsidP="00CA48EF">
      <w:r w:rsidRPr="00CA48EF">
        <w:t>Innenfor bevilgningen for 2026 (summen av udisponerte overførte midler fra 2025 og endringer innenfor budsjettet for 2026) er 79,3 mill. kroner disponibelt. I avtalen disponeres ledige midler i 2026 som vist i tabell 6.4.</w:t>
      </w:r>
    </w:p>
    <w:p w14:paraId="4D04611E" w14:textId="3C0E90F1" w:rsidR="00BD17A4" w:rsidRPr="00CA48EF" w:rsidRDefault="00BD17A4" w:rsidP="00CA48EF">
      <w:pPr>
        <w:pStyle w:val="tabell-tittel"/>
      </w:pPr>
      <w:r w:rsidRPr="00CA48EF">
        <w:t>Disponering av ledige midler i 2026.</w:t>
      </w:r>
    </w:p>
    <w:p w14:paraId="1CA5CC01" w14:textId="77777777" w:rsidR="00545183" w:rsidRPr="00CA48EF" w:rsidRDefault="00545183" w:rsidP="00CA48EF">
      <w:pPr>
        <w:pStyle w:val="Tabellnavn"/>
      </w:pPr>
      <w:r w:rsidRPr="00CA48EF">
        <w:t>03J1tx2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60"/>
        <w:gridCol w:w="7280"/>
        <w:gridCol w:w="1400"/>
      </w:tblGrid>
      <w:tr w:rsidR="007A73E0" w:rsidRPr="00CA48EF" w14:paraId="06C9B811" w14:textId="77777777">
        <w:trPr>
          <w:trHeight w:val="360"/>
        </w:trPr>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7856FE" w14:textId="77777777" w:rsidR="00545183" w:rsidRPr="00CA48EF" w:rsidRDefault="00545183" w:rsidP="00CA48EF">
            <w:pPr>
              <w:rPr>
                <w:sz w:val="21"/>
              </w:rPr>
            </w:pPr>
            <w:r w:rsidRPr="00CA48EF">
              <w:rPr>
                <w:sz w:val="21"/>
              </w:rPr>
              <w:t>Post</w:t>
            </w:r>
          </w:p>
        </w:tc>
        <w:tc>
          <w:tcPr>
            <w:tcW w:w="7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AE3E70" w14:textId="77777777" w:rsidR="00545183" w:rsidRPr="00CA48EF" w:rsidRDefault="00545183" w:rsidP="00CA48EF">
            <w:pPr>
              <w:rPr>
                <w:sz w:val="21"/>
              </w:rPr>
            </w:pPr>
            <w:r w:rsidRPr="00CA48EF">
              <w:rPr>
                <w:sz w:val="21"/>
              </w:rPr>
              <w:t>Ordning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9E4BAB" w14:textId="77777777" w:rsidR="00545183" w:rsidRPr="00CA48EF" w:rsidRDefault="00545183" w:rsidP="00A0132C">
            <w:pPr>
              <w:jc w:val="right"/>
              <w:rPr>
                <w:sz w:val="21"/>
              </w:rPr>
            </w:pPr>
            <w:r w:rsidRPr="00CA48EF">
              <w:rPr>
                <w:sz w:val="21"/>
              </w:rPr>
              <w:t>Mill. kr</w:t>
            </w:r>
          </w:p>
        </w:tc>
      </w:tr>
      <w:tr w:rsidR="007A73E0" w:rsidRPr="00CA48EF" w14:paraId="2EA5311B" w14:textId="77777777">
        <w:trPr>
          <w:trHeight w:val="380"/>
        </w:trPr>
        <w:tc>
          <w:tcPr>
            <w:tcW w:w="860" w:type="dxa"/>
            <w:tcBorders>
              <w:top w:val="single" w:sz="4" w:space="0" w:color="000000"/>
              <w:left w:val="nil"/>
              <w:bottom w:val="nil"/>
              <w:right w:val="nil"/>
            </w:tcBorders>
            <w:tcMar>
              <w:top w:w="128" w:type="dxa"/>
              <w:left w:w="43" w:type="dxa"/>
              <w:bottom w:w="43" w:type="dxa"/>
              <w:right w:w="43" w:type="dxa"/>
            </w:tcMar>
          </w:tcPr>
          <w:p w14:paraId="03A70898" w14:textId="77777777" w:rsidR="00545183" w:rsidRPr="00CA48EF" w:rsidRDefault="00545183" w:rsidP="00CA48EF">
            <w:pPr>
              <w:rPr>
                <w:sz w:val="21"/>
              </w:rPr>
            </w:pPr>
            <w:r w:rsidRPr="00CA48EF">
              <w:rPr>
                <w:sz w:val="21"/>
              </w:rPr>
              <w:t>50</w:t>
            </w:r>
          </w:p>
        </w:tc>
        <w:tc>
          <w:tcPr>
            <w:tcW w:w="7280" w:type="dxa"/>
            <w:tcBorders>
              <w:top w:val="single" w:sz="4" w:space="0" w:color="000000"/>
              <w:left w:val="nil"/>
              <w:bottom w:val="nil"/>
              <w:right w:val="nil"/>
            </w:tcBorders>
            <w:tcMar>
              <w:top w:w="128" w:type="dxa"/>
              <w:left w:w="43" w:type="dxa"/>
              <w:bottom w:w="43" w:type="dxa"/>
              <w:right w:w="43" w:type="dxa"/>
            </w:tcMar>
          </w:tcPr>
          <w:p w14:paraId="3A016D56" w14:textId="77777777" w:rsidR="00545183" w:rsidRPr="00CA48EF" w:rsidRDefault="00545183" w:rsidP="00CA48EF">
            <w:pPr>
              <w:rPr>
                <w:sz w:val="21"/>
              </w:rPr>
            </w:pPr>
            <w:r w:rsidRPr="00CA48EF">
              <w:rPr>
                <w:sz w:val="21"/>
              </w:rPr>
              <w:t>Fondsavsetninger LUF</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3CC45F8" w14:textId="77777777" w:rsidR="00545183" w:rsidRPr="00CA48EF" w:rsidRDefault="00545183" w:rsidP="00A0132C">
            <w:pPr>
              <w:jc w:val="right"/>
              <w:rPr>
                <w:sz w:val="21"/>
              </w:rPr>
            </w:pPr>
            <w:r w:rsidRPr="00CA48EF">
              <w:rPr>
                <w:sz w:val="21"/>
              </w:rPr>
              <w:t>2,8</w:t>
            </w:r>
          </w:p>
        </w:tc>
      </w:tr>
      <w:tr w:rsidR="007A73E0" w:rsidRPr="00CA48EF" w14:paraId="5A22E18F" w14:textId="77777777">
        <w:trPr>
          <w:trHeight w:val="380"/>
        </w:trPr>
        <w:tc>
          <w:tcPr>
            <w:tcW w:w="860" w:type="dxa"/>
            <w:tcBorders>
              <w:top w:val="nil"/>
              <w:left w:val="nil"/>
              <w:bottom w:val="nil"/>
              <w:right w:val="nil"/>
            </w:tcBorders>
            <w:tcMar>
              <w:top w:w="128" w:type="dxa"/>
              <w:left w:w="43" w:type="dxa"/>
              <w:bottom w:w="43" w:type="dxa"/>
              <w:right w:w="43" w:type="dxa"/>
            </w:tcMar>
          </w:tcPr>
          <w:p w14:paraId="1259B5DF" w14:textId="77777777" w:rsidR="00545183" w:rsidRPr="00CA48EF" w:rsidRDefault="00545183" w:rsidP="00CA48EF">
            <w:pPr>
              <w:rPr>
                <w:sz w:val="21"/>
              </w:rPr>
            </w:pPr>
            <w:r w:rsidRPr="00CA48EF">
              <w:rPr>
                <w:sz w:val="21"/>
              </w:rPr>
              <w:t>50</w:t>
            </w:r>
          </w:p>
        </w:tc>
        <w:tc>
          <w:tcPr>
            <w:tcW w:w="7280" w:type="dxa"/>
            <w:tcBorders>
              <w:top w:val="nil"/>
              <w:left w:val="nil"/>
              <w:bottom w:val="nil"/>
              <w:right w:val="nil"/>
            </w:tcBorders>
            <w:tcMar>
              <w:top w:w="128" w:type="dxa"/>
              <w:left w:w="43" w:type="dxa"/>
              <w:bottom w:w="43" w:type="dxa"/>
              <w:right w:w="43" w:type="dxa"/>
            </w:tcMar>
          </w:tcPr>
          <w:p w14:paraId="16A2F66B" w14:textId="77777777" w:rsidR="00545183" w:rsidRPr="00CA48EF" w:rsidRDefault="00545183" w:rsidP="00CA48EF">
            <w:pPr>
              <w:rPr>
                <w:sz w:val="21"/>
              </w:rPr>
            </w:pPr>
            <w:r w:rsidRPr="00CA48EF">
              <w:rPr>
                <w:sz w:val="21"/>
              </w:rPr>
              <w:t>Innfrielse av rentestøtteforpliktelser hos Innovasjon Norge</w:t>
            </w:r>
          </w:p>
        </w:tc>
        <w:tc>
          <w:tcPr>
            <w:tcW w:w="1400" w:type="dxa"/>
            <w:tcBorders>
              <w:top w:val="nil"/>
              <w:left w:val="nil"/>
              <w:bottom w:val="nil"/>
              <w:right w:val="nil"/>
            </w:tcBorders>
            <w:tcMar>
              <w:top w:w="128" w:type="dxa"/>
              <w:left w:w="43" w:type="dxa"/>
              <w:bottom w:w="43" w:type="dxa"/>
              <w:right w:w="43" w:type="dxa"/>
            </w:tcMar>
            <w:vAlign w:val="bottom"/>
          </w:tcPr>
          <w:p w14:paraId="04D42883" w14:textId="77777777" w:rsidR="00545183" w:rsidRPr="00CA48EF" w:rsidRDefault="00545183" w:rsidP="00A0132C">
            <w:pPr>
              <w:jc w:val="right"/>
              <w:rPr>
                <w:sz w:val="21"/>
              </w:rPr>
            </w:pPr>
            <w:r w:rsidRPr="00CA48EF">
              <w:rPr>
                <w:sz w:val="21"/>
              </w:rPr>
              <w:t xml:space="preserve">7,3 </w:t>
            </w:r>
          </w:p>
        </w:tc>
      </w:tr>
      <w:tr w:rsidR="007A73E0" w:rsidRPr="00CA48EF" w14:paraId="0E0F1AB8" w14:textId="77777777">
        <w:trPr>
          <w:trHeight w:val="380"/>
        </w:trPr>
        <w:tc>
          <w:tcPr>
            <w:tcW w:w="860" w:type="dxa"/>
            <w:tcBorders>
              <w:top w:val="nil"/>
              <w:left w:val="nil"/>
              <w:bottom w:val="nil"/>
              <w:right w:val="nil"/>
            </w:tcBorders>
            <w:tcMar>
              <w:top w:w="128" w:type="dxa"/>
              <w:left w:w="43" w:type="dxa"/>
              <w:bottom w:w="43" w:type="dxa"/>
              <w:right w:w="43" w:type="dxa"/>
            </w:tcMar>
          </w:tcPr>
          <w:p w14:paraId="07341F18" w14:textId="77777777" w:rsidR="00545183" w:rsidRPr="00CA48EF" w:rsidRDefault="00545183" w:rsidP="00CA48EF">
            <w:pPr>
              <w:rPr>
                <w:sz w:val="21"/>
              </w:rPr>
            </w:pPr>
            <w:r w:rsidRPr="00CA48EF">
              <w:rPr>
                <w:sz w:val="21"/>
              </w:rPr>
              <w:t>50</w:t>
            </w:r>
          </w:p>
        </w:tc>
        <w:tc>
          <w:tcPr>
            <w:tcW w:w="7280" w:type="dxa"/>
            <w:tcBorders>
              <w:top w:val="nil"/>
              <w:left w:val="nil"/>
              <w:bottom w:val="nil"/>
              <w:right w:val="nil"/>
            </w:tcBorders>
            <w:tcMar>
              <w:top w:w="128" w:type="dxa"/>
              <w:left w:w="43" w:type="dxa"/>
              <w:bottom w:w="43" w:type="dxa"/>
              <w:right w:w="43" w:type="dxa"/>
            </w:tcMar>
          </w:tcPr>
          <w:p w14:paraId="75997DA9" w14:textId="77777777" w:rsidR="00545183" w:rsidRPr="00CA48EF" w:rsidRDefault="00545183" w:rsidP="00CA48EF">
            <w:pPr>
              <w:rPr>
                <w:sz w:val="21"/>
              </w:rPr>
            </w:pPr>
            <w:r w:rsidRPr="00CA48EF">
              <w:rPr>
                <w:sz w:val="21"/>
              </w:rPr>
              <w:t>Tilskudd til seter</w:t>
            </w:r>
          </w:p>
        </w:tc>
        <w:tc>
          <w:tcPr>
            <w:tcW w:w="1400" w:type="dxa"/>
            <w:tcBorders>
              <w:top w:val="nil"/>
              <w:left w:val="nil"/>
              <w:bottom w:val="nil"/>
              <w:right w:val="nil"/>
            </w:tcBorders>
            <w:tcMar>
              <w:top w:w="128" w:type="dxa"/>
              <w:left w:w="43" w:type="dxa"/>
              <w:bottom w:w="43" w:type="dxa"/>
              <w:right w:w="43" w:type="dxa"/>
            </w:tcMar>
            <w:vAlign w:val="bottom"/>
          </w:tcPr>
          <w:p w14:paraId="1C76A11A" w14:textId="77777777" w:rsidR="00545183" w:rsidRPr="00CA48EF" w:rsidRDefault="00545183" w:rsidP="00A0132C">
            <w:pPr>
              <w:jc w:val="right"/>
              <w:rPr>
                <w:sz w:val="21"/>
              </w:rPr>
            </w:pPr>
            <w:r w:rsidRPr="00CA48EF">
              <w:rPr>
                <w:sz w:val="21"/>
              </w:rPr>
              <w:t xml:space="preserve">2,0 </w:t>
            </w:r>
          </w:p>
        </w:tc>
      </w:tr>
      <w:tr w:rsidR="007A73E0" w:rsidRPr="00CA48EF" w14:paraId="282FDFDC" w14:textId="77777777">
        <w:trPr>
          <w:trHeight w:val="380"/>
        </w:trPr>
        <w:tc>
          <w:tcPr>
            <w:tcW w:w="860" w:type="dxa"/>
            <w:tcBorders>
              <w:top w:val="nil"/>
              <w:left w:val="nil"/>
              <w:bottom w:val="nil"/>
              <w:right w:val="nil"/>
            </w:tcBorders>
            <w:tcMar>
              <w:top w:w="128" w:type="dxa"/>
              <w:left w:w="43" w:type="dxa"/>
              <w:bottom w:w="43" w:type="dxa"/>
              <w:right w:w="43" w:type="dxa"/>
            </w:tcMar>
          </w:tcPr>
          <w:p w14:paraId="7480C820" w14:textId="77777777" w:rsidR="00545183" w:rsidRPr="00CA48EF" w:rsidRDefault="00545183" w:rsidP="00CA48EF">
            <w:pPr>
              <w:rPr>
                <w:sz w:val="21"/>
              </w:rPr>
            </w:pPr>
            <w:r w:rsidRPr="00CA48EF">
              <w:rPr>
                <w:sz w:val="21"/>
              </w:rPr>
              <w:t>71</w:t>
            </w:r>
          </w:p>
        </w:tc>
        <w:tc>
          <w:tcPr>
            <w:tcW w:w="7280" w:type="dxa"/>
            <w:tcBorders>
              <w:top w:val="nil"/>
              <w:left w:val="nil"/>
              <w:bottom w:val="nil"/>
              <w:right w:val="nil"/>
            </w:tcBorders>
            <w:tcMar>
              <w:top w:w="128" w:type="dxa"/>
              <w:left w:w="43" w:type="dxa"/>
              <w:bottom w:w="43" w:type="dxa"/>
              <w:right w:w="43" w:type="dxa"/>
            </w:tcMar>
          </w:tcPr>
          <w:p w14:paraId="0B8A782D" w14:textId="77777777" w:rsidR="00545183" w:rsidRPr="00CA48EF" w:rsidRDefault="00545183" w:rsidP="00CA48EF">
            <w:pPr>
              <w:rPr>
                <w:sz w:val="21"/>
              </w:rPr>
            </w:pPr>
            <w:r w:rsidRPr="00CA48EF">
              <w:rPr>
                <w:sz w:val="21"/>
              </w:rPr>
              <w:t>Tilskudd ved produksjonssvikt</w:t>
            </w:r>
          </w:p>
        </w:tc>
        <w:tc>
          <w:tcPr>
            <w:tcW w:w="1400" w:type="dxa"/>
            <w:tcBorders>
              <w:top w:val="nil"/>
              <w:left w:val="nil"/>
              <w:bottom w:val="nil"/>
              <w:right w:val="nil"/>
            </w:tcBorders>
            <w:tcMar>
              <w:top w:w="128" w:type="dxa"/>
              <w:left w:w="43" w:type="dxa"/>
              <w:bottom w:w="43" w:type="dxa"/>
              <w:right w:w="43" w:type="dxa"/>
            </w:tcMar>
            <w:vAlign w:val="bottom"/>
          </w:tcPr>
          <w:p w14:paraId="5A311643" w14:textId="77777777" w:rsidR="00545183" w:rsidRPr="00CA48EF" w:rsidRDefault="00545183" w:rsidP="00A0132C">
            <w:pPr>
              <w:jc w:val="right"/>
              <w:rPr>
                <w:sz w:val="21"/>
              </w:rPr>
            </w:pPr>
            <w:r w:rsidRPr="00CA48EF">
              <w:rPr>
                <w:sz w:val="21"/>
              </w:rPr>
              <w:t xml:space="preserve">18,2 </w:t>
            </w:r>
          </w:p>
        </w:tc>
      </w:tr>
      <w:tr w:rsidR="007A73E0" w:rsidRPr="00CA48EF" w14:paraId="12B263D1" w14:textId="77777777">
        <w:trPr>
          <w:trHeight w:val="380"/>
        </w:trPr>
        <w:tc>
          <w:tcPr>
            <w:tcW w:w="860" w:type="dxa"/>
            <w:tcBorders>
              <w:top w:val="nil"/>
              <w:left w:val="nil"/>
              <w:bottom w:val="nil"/>
              <w:right w:val="nil"/>
            </w:tcBorders>
            <w:tcMar>
              <w:top w:w="128" w:type="dxa"/>
              <w:left w:w="43" w:type="dxa"/>
              <w:bottom w:w="43" w:type="dxa"/>
              <w:right w:w="43" w:type="dxa"/>
            </w:tcMar>
          </w:tcPr>
          <w:p w14:paraId="4FABB464" w14:textId="77777777" w:rsidR="00545183" w:rsidRPr="00CA48EF" w:rsidRDefault="00545183" w:rsidP="00CA48EF">
            <w:pPr>
              <w:rPr>
                <w:sz w:val="21"/>
              </w:rPr>
            </w:pPr>
            <w:r w:rsidRPr="00CA48EF">
              <w:rPr>
                <w:sz w:val="21"/>
              </w:rPr>
              <w:t>73</w:t>
            </w:r>
          </w:p>
        </w:tc>
        <w:tc>
          <w:tcPr>
            <w:tcW w:w="7280" w:type="dxa"/>
            <w:tcBorders>
              <w:top w:val="nil"/>
              <w:left w:val="nil"/>
              <w:bottom w:val="nil"/>
              <w:right w:val="nil"/>
            </w:tcBorders>
            <w:tcMar>
              <w:top w:w="128" w:type="dxa"/>
              <w:left w:w="43" w:type="dxa"/>
              <w:bottom w:w="43" w:type="dxa"/>
              <w:right w:w="43" w:type="dxa"/>
            </w:tcMar>
          </w:tcPr>
          <w:p w14:paraId="09344662" w14:textId="77777777" w:rsidR="00545183" w:rsidRPr="00CA48EF" w:rsidRDefault="00545183" w:rsidP="00CA48EF">
            <w:pPr>
              <w:rPr>
                <w:sz w:val="21"/>
              </w:rPr>
            </w:pPr>
            <w:r w:rsidRPr="00CA48EF">
              <w:rPr>
                <w:sz w:val="21"/>
              </w:rPr>
              <w:t>Tilskudd til matkorn</w:t>
            </w:r>
          </w:p>
        </w:tc>
        <w:tc>
          <w:tcPr>
            <w:tcW w:w="1400" w:type="dxa"/>
            <w:tcBorders>
              <w:top w:val="nil"/>
              <w:left w:val="nil"/>
              <w:bottom w:val="nil"/>
              <w:right w:val="nil"/>
            </w:tcBorders>
            <w:tcMar>
              <w:top w:w="128" w:type="dxa"/>
              <w:left w:w="43" w:type="dxa"/>
              <w:bottom w:w="43" w:type="dxa"/>
              <w:right w:w="43" w:type="dxa"/>
            </w:tcMar>
            <w:vAlign w:val="bottom"/>
          </w:tcPr>
          <w:p w14:paraId="357CE037" w14:textId="77777777" w:rsidR="00545183" w:rsidRPr="00CA48EF" w:rsidRDefault="00545183" w:rsidP="00A0132C">
            <w:pPr>
              <w:jc w:val="right"/>
              <w:rPr>
                <w:sz w:val="21"/>
              </w:rPr>
            </w:pPr>
            <w:r w:rsidRPr="00CA48EF">
              <w:rPr>
                <w:sz w:val="21"/>
              </w:rPr>
              <w:t xml:space="preserve">31,1 </w:t>
            </w:r>
          </w:p>
        </w:tc>
      </w:tr>
      <w:tr w:rsidR="007A73E0" w:rsidRPr="00CA48EF" w14:paraId="5BBCFF9F" w14:textId="77777777">
        <w:trPr>
          <w:trHeight w:val="640"/>
        </w:trPr>
        <w:tc>
          <w:tcPr>
            <w:tcW w:w="860" w:type="dxa"/>
            <w:tcBorders>
              <w:top w:val="nil"/>
              <w:left w:val="nil"/>
              <w:bottom w:val="single" w:sz="4" w:space="0" w:color="000000"/>
              <w:right w:val="nil"/>
            </w:tcBorders>
            <w:tcMar>
              <w:top w:w="128" w:type="dxa"/>
              <w:left w:w="43" w:type="dxa"/>
              <w:bottom w:w="43" w:type="dxa"/>
              <w:right w:w="43" w:type="dxa"/>
            </w:tcMar>
          </w:tcPr>
          <w:p w14:paraId="60AC077D" w14:textId="77777777" w:rsidR="00545183" w:rsidRPr="00CA48EF" w:rsidRDefault="00545183" w:rsidP="00CA48EF">
            <w:pPr>
              <w:rPr>
                <w:sz w:val="21"/>
              </w:rPr>
            </w:pPr>
            <w:r w:rsidRPr="00CA48EF">
              <w:rPr>
                <w:sz w:val="21"/>
              </w:rPr>
              <w:t>73</w:t>
            </w:r>
          </w:p>
        </w:tc>
        <w:tc>
          <w:tcPr>
            <w:tcW w:w="7280" w:type="dxa"/>
            <w:tcBorders>
              <w:top w:val="nil"/>
              <w:left w:val="nil"/>
              <w:bottom w:val="single" w:sz="4" w:space="0" w:color="000000"/>
              <w:right w:val="nil"/>
            </w:tcBorders>
            <w:tcMar>
              <w:top w:w="128" w:type="dxa"/>
              <w:left w:w="43" w:type="dxa"/>
              <w:bottom w:w="43" w:type="dxa"/>
              <w:right w:w="43" w:type="dxa"/>
            </w:tcMar>
          </w:tcPr>
          <w:p w14:paraId="42A839F3" w14:textId="77777777" w:rsidR="00545183" w:rsidRPr="00CA48EF" w:rsidRDefault="00545183" w:rsidP="00CA48EF">
            <w:pPr>
              <w:rPr>
                <w:sz w:val="21"/>
              </w:rPr>
            </w:pPr>
            <w:r w:rsidRPr="00CA48EF">
              <w:rPr>
                <w:sz w:val="21"/>
              </w:rPr>
              <w:t xml:space="preserve">Prisnedskrivingstilskudd korn, økologisk korn og proteinvekster, </w:t>
            </w:r>
            <w:r w:rsidRPr="00CA48EF">
              <w:rPr>
                <w:sz w:val="21"/>
              </w:rPr>
              <w:br/>
              <w:t>erter og oljefrø</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C3FC90" w14:textId="77777777" w:rsidR="00545183" w:rsidRPr="00CA48EF" w:rsidRDefault="00545183" w:rsidP="00A0132C">
            <w:pPr>
              <w:jc w:val="right"/>
              <w:rPr>
                <w:sz w:val="21"/>
              </w:rPr>
            </w:pPr>
            <w:r w:rsidRPr="00CA48EF">
              <w:rPr>
                <w:sz w:val="21"/>
              </w:rPr>
              <w:t xml:space="preserve">17,9 </w:t>
            </w:r>
          </w:p>
        </w:tc>
      </w:tr>
      <w:tr w:rsidR="007A73E0" w:rsidRPr="00CA48EF" w14:paraId="72856337" w14:textId="77777777">
        <w:trPr>
          <w:trHeight w:val="380"/>
        </w:trPr>
        <w:tc>
          <w:tcPr>
            <w:tcW w:w="860" w:type="dxa"/>
            <w:tcBorders>
              <w:top w:val="single" w:sz="4" w:space="0" w:color="000000"/>
              <w:left w:val="nil"/>
              <w:bottom w:val="single" w:sz="4" w:space="0" w:color="000000"/>
              <w:right w:val="nil"/>
            </w:tcBorders>
            <w:tcMar>
              <w:top w:w="128" w:type="dxa"/>
              <w:left w:w="43" w:type="dxa"/>
              <w:bottom w:w="43" w:type="dxa"/>
              <w:right w:w="43" w:type="dxa"/>
            </w:tcMar>
          </w:tcPr>
          <w:p w14:paraId="7CA75265" w14:textId="77777777" w:rsidR="00545183" w:rsidRPr="00CA48EF" w:rsidRDefault="00545183" w:rsidP="00CA48EF">
            <w:pPr>
              <w:rPr>
                <w:sz w:val="21"/>
              </w:rPr>
            </w:pPr>
            <w:r w:rsidRPr="00CA48EF">
              <w:rPr>
                <w:sz w:val="21"/>
              </w:rPr>
              <w:t xml:space="preserve"> </w:t>
            </w:r>
          </w:p>
        </w:tc>
        <w:tc>
          <w:tcPr>
            <w:tcW w:w="7280" w:type="dxa"/>
            <w:tcBorders>
              <w:top w:val="single" w:sz="4" w:space="0" w:color="000000"/>
              <w:left w:val="nil"/>
              <w:bottom w:val="single" w:sz="4" w:space="0" w:color="000000"/>
              <w:right w:val="nil"/>
            </w:tcBorders>
            <w:tcMar>
              <w:top w:w="128" w:type="dxa"/>
              <w:left w:w="43" w:type="dxa"/>
              <w:bottom w:w="43" w:type="dxa"/>
              <w:right w:w="43" w:type="dxa"/>
            </w:tcMar>
          </w:tcPr>
          <w:p w14:paraId="3A10F284" w14:textId="77777777" w:rsidR="00545183" w:rsidRPr="00CA48EF" w:rsidRDefault="00545183" w:rsidP="00CA48EF">
            <w:pPr>
              <w:rPr>
                <w:sz w:val="21"/>
              </w:rPr>
            </w:pPr>
            <w:r w:rsidRPr="00CA48EF">
              <w:rPr>
                <w:sz w:val="21"/>
              </w:rPr>
              <w:t>Sum omfordeling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347551" w14:textId="77777777" w:rsidR="00545183" w:rsidRPr="00CA48EF" w:rsidRDefault="00545183" w:rsidP="00A0132C">
            <w:pPr>
              <w:jc w:val="right"/>
              <w:rPr>
                <w:sz w:val="21"/>
              </w:rPr>
            </w:pPr>
            <w:r w:rsidRPr="00CA48EF">
              <w:rPr>
                <w:sz w:val="21"/>
              </w:rPr>
              <w:t xml:space="preserve">79,3 </w:t>
            </w:r>
          </w:p>
        </w:tc>
      </w:tr>
    </w:tbl>
    <w:p w14:paraId="564D91CF" w14:textId="77777777" w:rsidR="00545183" w:rsidRPr="00CA48EF" w:rsidRDefault="00545183" w:rsidP="00346347">
      <w:pPr>
        <w:pStyle w:val="Overskrift3"/>
        <w:numPr>
          <w:ilvl w:val="2"/>
          <w:numId w:val="22"/>
        </w:numPr>
      </w:pPr>
      <w:r w:rsidRPr="00CA48EF">
        <w:t>Utslag på referansebrukene</w:t>
      </w:r>
    </w:p>
    <w:p w14:paraId="78DF9999" w14:textId="77777777" w:rsidR="00545183" w:rsidRPr="00CA48EF" w:rsidRDefault="00545183" w:rsidP="00CA48EF">
      <w:r w:rsidRPr="00CA48EF">
        <w:t>Budsjettnemndas sekretariat har beregnet det isolerte utslaget av pris- og tilskuddsendringer i tilbudet, inkludert forutsetninger om pris- og kostnadsendringer og utnytting av jordbruksfradraget. Beregningen er kvantumsfast med unntak for mengde gjødsel, jf. anslaget i tabell 6.1.</w:t>
      </w:r>
    </w:p>
    <w:p w14:paraId="35148CE7" w14:textId="77777777" w:rsidR="00545183" w:rsidRPr="00CA48EF" w:rsidRDefault="00545183" w:rsidP="00CA48EF">
      <w:r w:rsidRPr="00CA48EF">
        <w:t>Beregningene er gjort med 1 700 timer per årsverk alle år, og med tekniske forutsetninger som vist i tabell 6.1. Det innebærer at det er regnet 2,9 pst. prisvekst fra 2026 til 2027 for alle varer uten målpris, men differensiert mellom produkter som i jordbrukets krav. Videre er det regnet 2,9 pst. økning i prisen på ikke-varige driftsmidler utenom gjødsel, jord- og kvoteleie og andre kostnadsposter. Leid arbeid er regnet frem med lønnsvekstanslaget på 3,9 pst., og avskrivningene er regnet frem med 4,8 pst.</w:t>
      </w:r>
    </w:p>
    <w:p w14:paraId="706E3961" w14:textId="77777777" w:rsidR="00545183" w:rsidRPr="00CA48EF" w:rsidRDefault="00545183" w:rsidP="00CA48EF">
      <w:r w:rsidRPr="00CA48EF">
        <w:lastRenderedPageBreak/>
        <w:t>Utviklingen fra 2026 til 2027 bør ses i sammenheng med utviklingen fra 2025.</w:t>
      </w:r>
    </w:p>
    <w:p w14:paraId="56B8A6F7" w14:textId="04EA2DD2" w:rsidR="00BD17A4" w:rsidRPr="00CA48EF" w:rsidRDefault="00BD17A4" w:rsidP="00CA48EF">
      <w:pPr>
        <w:pStyle w:val="tabell-tittel"/>
      </w:pPr>
      <w:r w:rsidRPr="00CA48EF">
        <w:t>Beregnet helårsvirkning på referansebrukene av pris- og tilskuddsendringer, inkl. anslåtte kostnadsendringer til 2027, inkl. endret verdi av jordbruksfradraget. Kroner per familieårsverk á 1 700 timer alle år.</w:t>
      </w:r>
      <w:r w:rsidRPr="00CA48EF">
        <w:rPr>
          <w:rStyle w:val="skrift-hevet"/>
        </w:rPr>
        <w:t>1</w:t>
      </w:r>
    </w:p>
    <w:p w14:paraId="4F9C38AC" w14:textId="77777777" w:rsidR="00545183" w:rsidRPr="00CA48EF" w:rsidRDefault="00545183" w:rsidP="00CA48EF">
      <w:pPr>
        <w:pStyle w:val="Tabellnavn"/>
      </w:pPr>
      <w:r w:rsidRPr="00CA48EF">
        <w:t>07J3tx2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3260"/>
        <w:gridCol w:w="1087"/>
        <w:gridCol w:w="1087"/>
        <w:gridCol w:w="1087"/>
        <w:gridCol w:w="1134"/>
        <w:gridCol w:w="1199"/>
      </w:tblGrid>
      <w:tr w:rsidR="007A73E0" w:rsidRPr="00CA48EF" w14:paraId="18A2678E" w14:textId="77777777" w:rsidTr="00346347">
        <w:trPr>
          <w:trHeight w:val="360"/>
        </w:trPr>
        <w:tc>
          <w:tcPr>
            <w:tcW w:w="666" w:type="dxa"/>
            <w:vMerge w:val="restart"/>
            <w:tcBorders>
              <w:top w:val="single" w:sz="4" w:space="0" w:color="000000"/>
              <w:left w:val="nil"/>
              <w:bottom w:val="nil"/>
              <w:right w:val="nil"/>
            </w:tcBorders>
            <w:tcMar>
              <w:top w:w="128" w:type="dxa"/>
              <w:left w:w="43" w:type="dxa"/>
              <w:bottom w:w="43" w:type="dxa"/>
              <w:right w:w="43" w:type="dxa"/>
            </w:tcMar>
            <w:vAlign w:val="bottom"/>
          </w:tcPr>
          <w:p w14:paraId="16BE6FFA" w14:textId="77777777" w:rsidR="00545183" w:rsidRPr="00CA48EF" w:rsidRDefault="00545183" w:rsidP="00CA48EF">
            <w:pPr>
              <w:rPr>
                <w:sz w:val="21"/>
              </w:rPr>
            </w:pPr>
            <w:r w:rsidRPr="00CA48EF">
              <w:rPr>
                <w:sz w:val="21"/>
              </w:rPr>
              <w:t xml:space="preserve">REF. </w:t>
            </w:r>
            <w:r w:rsidRPr="00CA48EF">
              <w:rPr>
                <w:sz w:val="21"/>
              </w:rPr>
              <w:br/>
              <w:t>BRUK</w:t>
            </w:r>
          </w:p>
        </w:tc>
        <w:tc>
          <w:tcPr>
            <w:tcW w:w="3260" w:type="dxa"/>
            <w:tcBorders>
              <w:top w:val="single" w:sz="4" w:space="0" w:color="000000"/>
              <w:left w:val="nil"/>
              <w:bottom w:val="nil"/>
              <w:right w:val="nil"/>
            </w:tcBorders>
            <w:tcMar>
              <w:top w:w="128" w:type="dxa"/>
              <w:left w:w="43" w:type="dxa"/>
              <w:bottom w:w="43" w:type="dxa"/>
              <w:right w:w="43" w:type="dxa"/>
            </w:tcMar>
            <w:vAlign w:val="bottom"/>
          </w:tcPr>
          <w:p w14:paraId="22DA98F2" w14:textId="77777777" w:rsidR="00545183" w:rsidRPr="00CA48EF" w:rsidRDefault="00545183" w:rsidP="00CA48EF">
            <w:pPr>
              <w:rPr>
                <w:sz w:val="21"/>
              </w:rPr>
            </w:pPr>
            <w:r w:rsidRPr="00CA48EF">
              <w:rPr>
                <w:sz w:val="21"/>
              </w:rPr>
              <w:t xml:space="preserve"> </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372A4E90" w14:textId="77777777" w:rsidR="00545183" w:rsidRPr="00CA48EF" w:rsidRDefault="00545183" w:rsidP="00346347">
            <w:pPr>
              <w:jc w:val="right"/>
              <w:rPr>
                <w:sz w:val="21"/>
              </w:rPr>
            </w:pPr>
            <w:r w:rsidRPr="00CA48EF">
              <w:rPr>
                <w:sz w:val="21"/>
              </w:rPr>
              <w:t>2025</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6D14AB33" w14:textId="77777777" w:rsidR="00545183" w:rsidRPr="00CA48EF" w:rsidRDefault="00545183" w:rsidP="00346347">
            <w:pPr>
              <w:jc w:val="right"/>
              <w:rPr>
                <w:sz w:val="21"/>
              </w:rPr>
            </w:pPr>
            <w:r w:rsidRPr="00CA48EF">
              <w:rPr>
                <w:sz w:val="21"/>
              </w:rPr>
              <w:t>2026</w:t>
            </w:r>
          </w:p>
        </w:tc>
        <w:tc>
          <w:tcPr>
            <w:tcW w:w="1087"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4CF8A8E8" w14:textId="77777777" w:rsidR="00545183" w:rsidRPr="00CA48EF" w:rsidRDefault="00545183" w:rsidP="00346347">
            <w:pPr>
              <w:jc w:val="right"/>
              <w:rPr>
                <w:sz w:val="21"/>
              </w:rPr>
            </w:pPr>
            <w:r w:rsidRPr="00CA48EF">
              <w:rPr>
                <w:sz w:val="21"/>
              </w:rPr>
              <w:t>2027</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A749CFA" w14:textId="77777777" w:rsidR="00545183" w:rsidRPr="00CA48EF" w:rsidRDefault="00545183" w:rsidP="00346347">
            <w:pPr>
              <w:jc w:val="right"/>
              <w:rPr>
                <w:sz w:val="21"/>
              </w:rPr>
            </w:pPr>
            <w:r w:rsidRPr="00CA48EF">
              <w:rPr>
                <w:sz w:val="21"/>
              </w:rPr>
              <w:t>2027–2026</w:t>
            </w:r>
          </w:p>
        </w:tc>
        <w:tc>
          <w:tcPr>
            <w:tcW w:w="1199" w:type="dxa"/>
            <w:tcBorders>
              <w:top w:val="single" w:sz="4" w:space="0" w:color="000000"/>
              <w:left w:val="nil"/>
              <w:bottom w:val="nil"/>
              <w:right w:val="nil"/>
            </w:tcBorders>
            <w:tcMar>
              <w:top w:w="128" w:type="dxa"/>
              <w:left w:w="43" w:type="dxa"/>
              <w:bottom w:w="43" w:type="dxa"/>
              <w:right w:w="43" w:type="dxa"/>
            </w:tcMar>
            <w:vAlign w:val="bottom"/>
          </w:tcPr>
          <w:p w14:paraId="66B714B6" w14:textId="77777777" w:rsidR="00545183" w:rsidRPr="00CA48EF" w:rsidRDefault="00545183" w:rsidP="00346347">
            <w:pPr>
              <w:jc w:val="right"/>
              <w:rPr>
                <w:sz w:val="21"/>
              </w:rPr>
            </w:pPr>
            <w:r w:rsidRPr="00CA48EF">
              <w:rPr>
                <w:sz w:val="21"/>
              </w:rPr>
              <w:t>2027–2025</w:t>
            </w:r>
          </w:p>
        </w:tc>
      </w:tr>
      <w:tr w:rsidR="007A73E0" w:rsidRPr="00CA48EF" w14:paraId="6D1A6FCD" w14:textId="77777777" w:rsidTr="00346347">
        <w:trPr>
          <w:trHeight w:val="360"/>
        </w:trPr>
        <w:tc>
          <w:tcPr>
            <w:tcW w:w="666" w:type="dxa"/>
            <w:vMerge/>
            <w:tcBorders>
              <w:top w:val="single" w:sz="4" w:space="0" w:color="000000"/>
              <w:left w:val="nil"/>
              <w:bottom w:val="nil"/>
              <w:right w:val="nil"/>
            </w:tcBorders>
          </w:tcPr>
          <w:p w14:paraId="296B7978" w14:textId="77777777" w:rsidR="00545183" w:rsidRPr="00CA48EF" w:rsidRDefault="00545183" w:rsidP="00CA48EF">
            <w:pPr>
              <w:rPr>
                <w:sz w:val="21"/>
              </w:rPr>
            </w:pPr>
          </w:p>
        </w:tc>
        <w:tc>
          <w:tcPr>
            <w:tcW w:w="3260" w:type="dxa"/>
            <w:tcBorders>
              <w:top w:val="nil"/>
              <w:left w:val="nil"/>
              <w:bottom w:val="nil"/>
              <w:right w:val="nil"/>
            </w:tcBorders>
            <w:tcMar>
              <w:top w:w="128" w:type="dxa"/>
              <w:left w:w="43" w:type="dxa"/>
              <w:bottom w:w="43" w:type="dxa"/>
              <w:right w:w="43" w:type="dxa"/>
            </w:tcMar>
            <w:vAlign w:val="bottom"/>
          </w:tcPr>
          <w:p w14:paraId="1B1FC3FE" w14:textId="77777777" w:rsidR="00545183" w:rsidRPr="00CA48EF" w:rsidRDefault="00545183" w:rsidP="00CA48EF">
            <w:pPr>
              <w:rPr>
                <w:sz w:val="21"/>
              </w:rPr>
            </w:pPr>
            <w:r w:rsidRPr="00CA48EF">
              <w:rPr>
                <w:sz w:val="21"/>
              </w:rPr>
              <w:t xml:space="preserve"> </w:t>
            </w:r>
          </w:p>
        </w:tc>
        <w:tc>
          <w:tcPr>
            <w:tcW w:w="1087" w:type="dxa"/>
            <w:tcBorders>
              <w:top w:val="nil"/>
              <w:left w:val="nil"/>
              <w:bottom w:val="nil"/>
              <w:right w:val="nil"/>
            </w:tcBorders>
            <w:tcMar>
              <w:top w:w="128" w:type="dxa"/>
              <w:left w:w="43" w:type="dxa"/>
              <w:bottom w:w="43" w:type="dxa"/>
              <w:right w:w="43" w:type="dxa"/>
            </w:tcMar>
            <w:vAlign w:val="bottom"/>
          </w:tcPr>
          <w:p w14:paraId="2CAEA11F" w14:textId="77777777" w:rsidR="00545183" w:rsidRPr="00CA48EF" w:rsidRDefault="00545183" w:rsidP="00346347">
            <w:pPr>
              <w:jc w:val="right"/>
              <w:rPr>
                <w:sz w:val="21"/>
              </w:rPr>
            </w:pPr>
            <w:r w:rsidRPr="00CA48EF">
              <w:rPr>
                <w:sz w:val="21"/>
              </w:rPr>
              <w:t>årsv.korr.</w:t>
            </w:r>
          </w:p>
        </w:tc>
        <w:tc>
          <w:tcPr>
            <w:tcW w:w="1087" w:type="dxa"/>
            <w:tcBorders>
              <w:top w:val="nil"/>
              <w:left w:val="nil"/>
              <w:bottom w:val="nil"/>
              <w:right w:val="nil"/>
            </w:tcBorders>
            <w:tcMar>
              <w:top w:w="128" w:type="dxa"/>
              <w:left w:w="43" w:type="dxa"/>
              <w:bottom w:w="43" w:type="dxa"/>
              <w:right w:w="43" w:type="dxa"/>
            </w:tcMar>
            <w:vAlign w:val="bottom"/>
          </w:tcPr>
          <w:p w14:paraId="4267DE6E" w14:textId="77777777" w:rsidR="00545183" w:rsidRPr="00CA48EF" w:rsidRDefault="00545183" w:rsidP="00346347">
            <w:pPr>
              <w:jc w:val="right"/>
              <w:rPr>
                <w:sz w:val="21"/>
              </w:rPr>
            </w:pPr>
            <w:r w:rsidRPr="00CA48EF">
              <w:rPr>
                <w:sz w:val="21"/>
              </w:rPr>
              <w:t>årsv.korr.</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25CCF655" w14:textId="77777777" w:rsidR="00545183" w:rsidRPr="00CA48EF" w:rsidRDefault="00545183" w:rsidP="00346347">
            <w:pPr>
              <w:jc w:val="right"/>
              <w:rPr>
                <w:sz w:val="21"/>
              </w:rPr>
            </w:pPr>
            <w:r w:rsidRPr="00CA48EF">
              <w:rPr>
                <w:sz w:val="21"/>
              </w:rPr>
              <w:t>Inkl. skatt</w:t>
            </w:r>
            <w:r w:rsidRPr="00CA48EF">
              <w:rPr>
                <w:rStyle w:val="skrift-hevet"/>
                <w:sz w:val="21"/>
              </w:rPr>
              <w:t>1</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4312E296" w14:textId="77777777" w:rsidR="00545183" w:rsidRPr="00CA48EF" w:rsidRDefault="00545183" w:rsidP="00346347">
            <w:pPr>
              <w:jc w:val="right"/>
              <w:rPr>
                <w:sz w:val="21"/>
              </w:rPr>
            </w:pPr>
            <w:r w:rsidRPr="00CA48EF">
              <w:rPr>
                <w:sz w:val="21"/>
              </w:rPr>
              <w:t xml:space="preserve"> </w:t>
            </w:r>
          </w:p>
        </w:tc>
        <w:tc>
          <w:tcPr>
            <w:tcW w:w="1199" w:type="dxa"/>
            <w:tcBorders>
              <w:top w:val="nil"/>
              <w:left w:val="nil"/>
              <w:bottom w:val="nil"/>
              <w:right w:val="nil"/>
            </w:tcBorders>
            <w:tcMar>
              <w:top w:w="128" w:type="dxa"/>
              <w:left w:w="43" w:type="dxa"/>
              <w:bottom w:w="43" w:type="dxa"/>
              <w:right w:w="43" w:type="dxa"/>
            </w:tcMar>
            <w:vAlign w:val="bottom"/>
          </w:tcPr>
          <w:p w14:paraId="468B67D0" w14:textId="77777777" w:rsidR="00545183" w:rsidRPr="00CA48EF" w:rsidRDefault="00545183" w:rsidP="00346347">
            <w:pPr>
              <w:jc w:val="right"/>
              <w:rPr>
                <w:sz w:val="21"/>
              </w:rPr>
            </w:pPr>
            <w:r w:rsidRPr="00CA48EF">
              <w:rPr>
                <w:sz w:val="21"/>
              </w:rPr>
              <w:t xml:space="preserve"> </w:t>
            </w:r>
          </w:p>
        </w:tc>
      </w:tr>
      <w:tr w:rsidR="007A73E0" w:rsidRPr="00CA48EF" w14:paraId="2B21AE12" w14:textId="77777777" w:rsidTr="00346347">
        <w:trPr>
          <w:trHeight w:val="360"/>
        </w:trPr>
        <w:tc>
          <w:tcPr>
            <w:tcW w:w="666" w:type="dxa"/>
            <w:vMerge/>
            <w:tcBorders>
              <w:top w:val="single" w:sz="4" w:space="0" w:color="000000"/>
              <w:left w:val="nil"/>
              <w:bottom w:val="nil"/>
              <w:right w:val="nil"/>
            </w:tcBorders>
          </w:tcPr>
          <w:p w14:paraId="2A3FF220" w14:textId="77777777" w:rsidR="00545183" w:rsidRPr="00CA48EF" w:rsidRDefault="00545183" w:rsidP="00CA48EF">
            <w:pPr>
              <w:rPr>
                <w:sz w:val="21"/>
              </w:rPr>
            </w:pPr>
          </w:p>
        </w:tc>
        <w:tc>
          <w:tcPr>
            <w:tcW w:w="3260" w:type="dxa"/>
            <w:tcBorders>
              <w:top w:val="nil"/>
              <w:left w:val="nil"/>
              <w:bottom w:val="single" w:sz="4" w:space="0" w:color="000000"/>
              <w:right w:val="nil"/>
            </w:tcBorders>
            <w:tcMar>
              <w:top w:w="128" w:type="dxa"/>
              <w:left w:w="43" w:type="dxa"/>
              <w:bottom w:w="43" w:type="dxa"/>
              <w:right w:w="43" w:type="dxa"/>
            </w:tcMar>
            <w:vAlign w:val="bottom"/>
          </w:tcPr>
          <w:p w14:paraId="723889C4" w14:textId="77777777" w:rsidR="00545183" w:rsidRPr="00CA48EF" w:rsidRDefault="00545183" w:rsidP="00CA48EF">
            <w:pPr>
              <w:rPr>
                <w:sz w:val="21"/>
              </w:rPr>
            </w:pPr>
            <w:r w:rsidRPr="00CA48EF">
              <w:rPr>
                <w:sz w:val="21"/>
              </w:rPr>
              <w:t xml:space="preserve"> </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7E0A23BA" w14:textId="77777777" w:rsidR="00545183" w:rsidRPr="00CA48EF" w:rsidRDefault="00545183" w:rsidP="00346347">
            <w:pPr>
              <w:jc w:val="right"/>
              <w:rPr>
                <w:sz w:val="21"/>
              </w:rPr>
            </w:pPr>
            <w:r w:rsidRPr="00CA48EF">
              <w:rPr>
                <w:sz w:val="21"/>
              </w:rPr>
              <w:t>BB</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66099CC4" w14:textId="77777777" w:rsidR="00545183" w:rsidRPr="00CA48EF" w:rsidRDefault="00545183" w:rsidP="00346347">
            <w:pPr>
              <w:jc w:val="right"/>
              <w:rPr>
                <w:sz w:val="21"/>
              </w:rPr>
            </w:pPr>
            <w:r w:rsidRPr="00CA48EF">
              <w:rPr>
                <w:sz w:val="21"/>
              </w:rPr>
              <w:t>CC</w:t>
            </w:r>
          </w:p>
        </w:tc>
        <w:tc>
          <w:tcPr>
            <w:tcW w:w="1087"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9CFF155" w14:textId="77777777" w:rsidR="00545183" w:rsidRPr="00CA48EF" w:rsidRDefault="00545183" w:rsidP="00346347">
            <w:pPr>
              <w:jc w:val="right"/>
              <w:rPr>
                <w:sz w:val="21"/>
              </w:rPr>
            </w:pPr>
            <w:r w:rsidRPr="00CA48EF">
              <w:rPr>
                <w:sz w:val="21"/>
              </w:rPr>
              <w:t>D</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96A1375" w14:textId="77777777" w:rsidR="00545183" w:rsidRPr="00CA48EF" w:rsidRDefault="00545183" w:rsidP="00346347">
            <w:pPr>
              <w:jc w:val="right"/>
              <w:rPr>
                <w:sz w:val="21"/>
              </w:rPr>
            </w:pPr>
            <w:r w:rsidRPr="00CA48EF">
              <w:rPr>
                <w:sz w:val="21"/>
              </w:rPr>
              <w:t>D-CC</w:t>
            </w:r>
          </w:p>
        </w:tc>
        <w:tc>
          <w:tcPr>
            <w:tcW w:w="1199" w:type="dxa"/>
            <w:tcBorders>
              <w:top w:val="nil"/>
              <w:left w:val="nil"/>
              <w:bottom w:val="single" w:sz="4" w:space="0" w:color="000000"/>
              <w:right w:val="nil"/>
            </w:tcBorders>
            <w:tcMar>
              <w:top w:w="128" w:type="dxa"/>
              <w:left w:w="43" w:type="dxa"/>
              <w:bottom w:w="43" w:type="dxa"/>
              <w:right w:w="43" w:type="dxa"/>
            </w:tcMar>
            <w:vAlign w:val="bottom"/>
          </w:tcPr>
          <w:p w14:paraId="55795794" w14:textId="77777777" w:rsidR="00545183" w:rsidRPr="00CA48EF" w:rsidRDefault="00545183" w:rsidP="00346347">
            <w:pPr>
              <w:jc w:val="right"/>
              <w:rPr>
                <w:sz w:val="21"/>
              </w:rPr>
            </w:pPr>
            <w:r w:rsidRPr="00CA48EF">
              <w:rPr>
                <w:sz w:val="21"/>
              </w:rPr>
              <w:t>D-BB</w:t>
            </w:r>
          </w:p>
        </w:tc>
      </w:tr>
      <w:tr w:rsidR="007A73E0" w:rsidRPr="00CA48EF" w14:paraId="3A1390DD" w14:textId="77777777" w:rsidTr="0034634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461FB232" w14:textId="77777777" w:rsidR="00545183" w:rsidRPr="00CA48EF" w:rsidRDefault="00545183" w:rsidP="00CA48EF">
            <w:pPr>
              <w:rPr>
                <w:sz w:val="21"/>
              </w:rPr>
            </w:pPr>
            <w:r w:rsidRPr="00CA48EF">
              <w:rPr>
                <w:sz w:val="21"/>
              </w:rPr>
              <w:t>1</w:t>
            </w:r>
          </w:p>
        </w:tc>
        <w:tc>
          <w:tcPr>
            <w:tcW w:w="3260" w:type="dxa"/>
            <w:tcBorders>
              <w:top w:val="single" w:sz="4" w:space="0" w:color="000000"/>
              <w:left w:val="nil"/>
              <w:bottom w:val="nil"/>
              <w:right w:val="nil"/>
            </w:tcBorders>
            <w:tcMar>
              <w:top w:w="128" w:type="dxa"/>
              <w:left w:w="43" w:type="dxa"/>
              <w:bottom w:w="43" w:type="dxa"/>
              <w:right w:w="43" w:type="dxa"/>
            </w:tcMar>
          </w:tcPr>
          <w:p w14:paraId="4903F0D8" w14:textId="77777777" w:rsidR="00545183" w:rsidRPr="00CA48EF" w:rsidRDefault="00545183" w:rsidP="00CA48EF">
            <w:pPr>
              <w:rPr>
                <w:sz w:val="21"/>
              </w:rPr>
            </w:pPr>
            <w:r w:rsidRPr="00CA48EF">
              <w:rPr>
                <w:sz w:val="21"/>
              </w:rPr>
              <w:t>Melk. 35 årskyr</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373B6FA7" w14:textId="77777777" w:rsidR="00545183" w:rsidRPr="00CA48EF" w:rsidRDefault="00545183" w:rsidP="00346347">
            <w:pPr>
              <w:jc w:val="right"/>
              <w:rPr>
                <w:sz w:val="21"/>
              </w:rPr>
            </w:pPr>
            <w:r w:rsidRPr="00CA48EF">
              <w:rPr>
                <w:sz w:val="21"/>
              </w:rPr>
              <w:t>635 600</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7E3723B2" w14:textId="77777777" w:rsidR="00545183" w:rsidRPr="00CA48EF" w:rsidRDefault="00545183" w:rsidP="00346347">
            <w:pPr>
              <w:jc w:val="right"/>
              <w:rPr>
                <w:sz w:val="21"/>
              </w:rPr>
            </w:pPr>
            <w:r w:rsidRPr="00CA48EF">
              <w:rPr>
                <w:sz w:val="21"/>
              </w:rPr>
              <w:t>668 600</w:t>
            </w:r>
          </w:p>
        </w:tc>
        <w:tc>
          <w:tcPr>
            <w:tcW w:w="1087"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24614F30" w14:textId="77777777" w:rsidR="00545183" w:rsidRPr="00CA48EF" w:rsidRDefault="00545183" w:rsidP="00346347">
            <w:pPr>
              <w:jc w:val="right"/>
              <w:rPr>
                <w:sz w:val="21"/>
              </w:rPr>
            </w:pPr>
            <w:r w:rsidRPr="00CA48EF">
              <w:rPr>
                <w:sz w:val="21"/>
              </w:rPr>
              <w:t>725 200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4427B117" w14:textId="77777777" w:rsidR="00545183" w:rsidRPr="00CA48EF" w:rsidRDefault="00545183" w:rsidP="00346347">
            <w:pPr>
              <w:jc w:val="right"/>
              <w:rPr>
                <w:sz w:val="21"/>
              </w:rPr>
            </w:pPr>
            <w:r w:rsidRPr="00CA48EF">
              <w:rPr>
                <w:sz w:val="21"/>
              </w:rPr>
              <w:t>56 600</w:t>
            </w:r>
          </w:p>
        </w:tc>
        <w:tc>
          <w:tcPr>
            <w:tcW w:w="1199" w:type="dxa"/>
            <w:tcBorders>
              <w:top w:val="single" w:sz="4" w:space="0" w:color="000000"/>
              <w:left w:val="nil"/>
              <w:bottom w:val="nil"/>
              <w:right w:val="nil"/>
            </w:tcBorders>
            <w:tcMar>
              <w:top w:w="128" w:type="dxa"/>
              <w:left w:w="43" w:type="dxa"/>
              <w:bottom w:w="43" w:type="dxa"/>
              <w:right w:w="43" w:type="dxa"/>
            </w:tcMar>
            <w:vAlign w:val="bottom"/>
          </w:tcPr>
          <w:p w14:paraId="41C1923A" w14:textId="77777777" w:rsidR="00545183" w:rsidRPr="00CA48EF" w:rsidRDefault="00545183" w:rsidP="00346347">
            <w:pPr>
              <w:jc w:val="right"/>
              <w:rPr>
                <w:sz w:val="21"/>
              </w:rPr>
            </w:pPr>
            <w:r w:rsidRPr="00CA48EF">
              <w:rPr>
                <w:sz w:val="21"/>
              </w:rPr>
              <w:t>89 600</w:t>
            </w:r>
          </w:p>
        </w:tc>
      </w:tr>
      <w:tr w:rsidR="007A73E0" w:rsidRPr="00CA48EF" w14:paraId="526889E0"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1BA9474D" w14:textId="77777777" w:rsidR="00545183" w:rsidRPr="00CA48EF" w:rsidRDefault="00545183" w:rsidP="00CA48EF">
            <w:pPr>
              <w:rPr>
                <w:sz w:val="21"/>
              </w:rPr>
            </w:pPr>
            <w:r w:rsidRPr="00CA48EF">
              <w:rPr>
                <w:sz w:val="21"/>
              </w:rPr>
              <w:t>2</w:t>
            </w:r>
          </w:p>
        </w:tc>
        <w:tc>
          <w:tcPr>
            <w:tcW w:w="3260" w:type="dxa"/>
            <w:tcBorders>
              <w:top w:val="nil"/>
              <w:left w:val="nil"/>
              <w:bottom w:val="nil"/>
              <w:right w:val="nil"/>
            </w:tcBorders>
            <w:tcMar>
              <w:top w:w="128" w:type="dxa"/>
              <w:left w:w="43" w:type="dxa"/>
              <w:bottom w:w="43" w:type="dxa"/>
              <w:right w:w="43" w:type="dxa"/>
            </w:tcMar>
          </w:tcPr>
          <w:p w14:paraId="482126B8" w14:textId="77777777" w:rsidR="00545183" w:rsidRPr="00CA48EF" w:rsidRDefault="00545183" w:rsidP="00CA48EF">
            <w:pPr>
              <w:rPr>
                <w:sz w:val="21"/>
              </w:rPr>
            </w:pPr>
            <w:r w:rsidRPr="00CA48EF">
              <w:rPr>
                <w:sz w:val="21"/>
              </w:rPr>
              <w:t>Korn. 559 dekar</w:t>
            </w:r>
          </w:p>
        </w:tc>
        <w:tc>
          <w:tcPr>
            <w:tcW w:w="1087" w:type="dxa"/>
            <w:tcBorders>
              <w:top w:val="nil"/>
              <w:left w:val="nil"/>
              <w:bottom w:val="nil"/>
              <w:right w:val="nil"/>
            </w:tcBorders>
            <w:tcMar>
              <w:top w:w="128" w:type="dxa"/>
              <w:left w:w="43" w:type="dxa"/>
              <w:bottom w:w="43" w:type="dxa"/>
              <w:right w:w="43" w:type="dxa"/>
            </w:tcMar>
            <w:vAlign w:val="bottom"/>
          </w:tcPr>
          <w:p w14:paraId="3AD74134" w14:textId="77777777" w:rsidR="00545183" w:rsidRPr="00CA48EF" w:rsidRDefault="00545183" w:rsidP="00346347">
            <w:pPr>
              <w:jc w:val="right"/>
              <w:rPr>
                <w:sz w:val="21"/>
              </w:rPr>
            </w:pPr>
            <w:r w:rsidRPr="00CA48EF">
              <w:rPr>
                <w:sz w:val="21"/>
              </w:rPr>
              <w:t>846 700</w:t>
            </w:r>
          </w:p>
        </w:tc>
        <w:tc>
          <w:tcPr>
            <w:tcW w:w="1087" w:type="dxa"/>
            <w:tcBorders>
              <w:top w:val="nil"/>
              <w:left w:val="nil"/>
              <w:bottom w:val="nil"/>
              <w:right w:val="nil"/>
            </w:tcBorders>
            <w:tcMar>
              <w:top w:w="128" w:type="dxa"/>
              <w:left w:w="43" w:type="dxa"/>
              <w:bottom w:w="43" w:type="dxa"/>
              <w:right w:w="43" w:type="dxa"/>
            </w:tcMar>
            <w:vAlign w:val="bottom"/>
          </w:tcPr>
          <w:p w14:paraId="6EED31FE" w14:textId="77777777" w:rsidR="00545183" w:rsidRPr="00CA48EF" w:rsidRDefault="00545183" w:rsidP="00346347">
            <w:pPr>
              <w:jc w:val="right"/>
              <w:rPr>
                <w:sz w:val="21"/>
              </w:rPr>
            </w:pPr>
            <w:r w:rsidRPr="00CA48EF">
              <w:rPr>
                <w:sz w:val="21"/>
              </w:rPr>
              <w:t>727 800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1CA3CFC4" w14:textId="77777777" w:rsidR="00545183" w:rsidRPr="00CA48EF" w:rsidRDefault="00545183" w:rsidP="00346347">
            <w:pPr>
              <w:jc w:val="right"/>
              <w:rPr>
                <w:sz w:val="21"/>
              </w:rPr>
            </w:pPr>
            <w:r w:rsidRPr="00CA48EF">
              <w:rPr>
                <w:sz w:val="21"/>
              </w:rPr>
              <w:t>837 500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53665AA8" w14:textId="77777777" w:rsidR="00545183" w:rsidRPr="00CA48EF" w:rsidRDefault="00545183" w:rsidP="00346347">
            <w:pPr>
              <w:jc w:val="right"/>
              <w:rPr>
                <w:sz w:val="21"/>
              </w:rPr>
            </w:pPr>
            <w:r w:rsidRPr="00CA48EF">
              <w:rPr>
                <w:sz w:val="21"/>
              </w:rPr>
              <w:t>109 700</w:t>
            </w:r>
          </w:p>
        </w:tc>
        <w:tc>
          <w:tcPr>
            <w:tcW w:w="1199" w:type="dxa"/>
            <w:tcBorders>
              <w:top w:val="nil"/>
              <w:left w:val="nil"/>
              <w:bottom w:val="nil"/>
              <w:right w:val="nil"/>
            </w:tcBorders>
            <w:tcMar>
              <w:top w:w="128" w:type="dxa"/>
              <w:left w:w="43" w:type="dxa"/>
              <w:bottom w:w="43" w:type="dxa"/>
              <w:right w:w="43" w:type="dxa"/>
            </w:tcMar>
            <w:vAlign w:val="bottom"/>
          </w:tcPr>
          <w:p w14:paraId="18B0D1AD" w14:textId="77777777" w:rsidR="00545183" w:rsidRPr="00CA48EF" w:rsidRDefault="00545183" w:rsidP="00346347">
            <w:pPr>
              <w:jc w:val="right"/>
              <w:rPr>
                <w:sz w:val="21"/>
              </w:rPr>
            </w:pPr>
            <w:r w:rsidRPr="00CA48EF">
              <w:rPr>
                <w:sz w:val="21"/>
              </w:rPr>
              <w:t>-9 200</w:t>
            </w:r>
          </w:p>
        </w:tc>
      </w:tr>
      <w:tr w:rsidR="007A73E0" w:rsidRPr="00CA48EF" w14:paraId="547511A9"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0F7E40C7" w14:textId="77777777" w:rsidR="00545183" w:rsidRPr="00CA48EF" w:rsidRDefault="00545183" w:rsidP="00CA48EF">
            <w:pPr>
              <w:rPr>
                <w:sz w:val="21"/>
              </w:rPr>
            </w:pPr>
            <w:r w:rsidRPr="00CA48EF">
              <w:rPr>
                <w:sz w:val="21"/>
              </w:rPr>
              <w:t>3</w:t>
            </w:r>
          </w:p>
        </w:tc>
        <w:tc>
          <w:tcPr>
            <w:tcW w:w="3260" w:type="dxa"/>
            <w:tcBorders>
              <w:top w:val="nil"/>
              <w:left w:val="nil"/>
              <w:bottom w:val="nil"/>
              <w:right w:val="nil"/>
            </w:tcBorders>
            <w:tcMar>
              <w:top w:w="128" w:type="dxa"/>
              <w:left w:w="43" w:type="dxa"/>
              <w:bottom w:w="43" w:type="dxa"/>
              <w:right w:w="43" w:type="dxa"/>
            </w:tcMar>
          </w:tcPr>
          <w:p w14:paraId="7987C311" w14:textId="77777777" w:rsidR="00545183" w:rsidRPr="00CA48EF" w:rsidRDefault="00545183" w:rsidP="00CA48EF">
            <w:pPr>
              <w:rPr>
                <w:sz w:val="21"/>
              </w:rPr>
            </w:pPr>
            <w:r w:rsidRPr="00CA48EF">
              <w:rPr>
                <w:sz w:val="21"/>
              </w:rPr>
              <w:t>Sau. 157 vinterfôra</w:t>
            </w:r>
          </w:p>
        </w:tc>
        <w:tc>
          <w:tcPr>
            <w:tcW w:w="1087" w:type="dxa"/>
            <w:tcBorders>
              <w:top w:val="nil"/>
              <w:left w:val="nil"/>
              <w:bottom w:val="nil"/>
              <w:right w:val="nil"/>
            </w:tcBorders>
            <w:tcMar>
              <w:top w:w="128" w:type="dxa"/>
              <w:left w:w="43" w:type="dxa"/>
              <w:bottom w:w="43" w:type="dxa"/>
              <w:right w:w="43" w:type="dxa"/>
            </w:tcMar>
            <w:vAlign w:val="bottom"/>
          </w:tcPr>
          <w:p w14:paraId="68536CE4" w14:textId="77777777" w:rsidR="00545183" w:rsidRPr="00CA48EF" w:rsidRDefault="00545183" w:rsidP="00346347">
            <w:pPr>
              <w:jc w:val="right"/>
              <w:rPr>
                <w:sz w:val="21"/>
              </w:rPr>
            </w:pPr>
            <w:r w:rsidRPr="00CA48EF">
              <w:rPr>
                <w:sz w:val="21"/>
              </w:rPr>
              <w:t>333 600</w:t>
            </w:r>
          </w:p>
        </w:tc>
        <w:tc>
          <w:tcPr>
            <w:tcW w:w="1087" w:type="dxa"/>
            <w:tcBorders>
              <w:top w:val="nil"/>
              <w:left w:val="nil"/>
              <w:bottom w:val="nil"/>
              <w:right w:val="nil"/>
            </w:tcBorders>
            <w:tcMar>
              <w:top w:w="128" w:type="dxa"/>
              <w:left w:w="43" w:type="dxa"/>
              <w:bottom w:w="43" w:type="dxa"/>
              <w:right w:w="43" w:type="dxa"/>
            </w:tcMar>
            <w:vAlign w:val="bottom"/>
          </w:tcPr>
          <w:p w14:paraId="638561A2" w14:textId="77777777" w:rsidR="00545183" w:rsidRPr="00CA48EF" w:rsidRDefault="00545183" w:rsidP="00346347">
            <w:pPr>
              <w:jc w:val="right"/>
              <w:rPr>
                <w:sz w:val="21"/>
              </w:rPr>
            </w:pPr>
            <w:r w:rsidRPr="00CA48EF">
              <w:rPr>
                <w:sz w:val="21"/>
              </w:rPr>
              <w:t>371 500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0EFF78E5" w14:textId="77777777" w:rsidR="00545183" w:rsidRPr="00CA48EF" w:rsidRDefault="00545183" w:rsidP="00346347">
            <w:pPr>
              <w:jc w:val="right"/>
              <w:rPr>
                <w:sz w:val="21"/>
              </w:rPr>
            </w:pPr>
            <w:r w:rsidRPr="00CA48EF">
              <w:rPr>
                <w:sz w:val="21"/>
              </w:rPr>
              <w:t>465 600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79CD9206" w14:textId="77777777" w:rsidR="00545183" w:rsidRPr="00CA48EF" w:rsidRDefault="00545183" w:rsidP="00346347">
            <w:pPr>
              <w:jc w:val="right"/>
              <w:rPr>
                <w:sz w:val="21"/>
              </w:rPr>
            </w:pPr>
            <w:r w:rsidRPr="00CA48EF">
              <w:rPr>
                <w:sz w:val="21"/>
              </w:rPr>
              <w:t>94 100</w:t>
            </w:r>
          </w:p>
        </w:tc>
        <w:tc>
          <w:tcPr>
            <w:tcW w:w="1199" w:type="dxa"/>
            <w:tcBorders>
              <w:top w:val="nil"/>
              <w:left w:val="nil"/>
              <w:bottom w:val="nil"/>
              <w:right w:val="nil"/>
            </w:tcBorders>
            <w:tcMar>
              <w:top w:w="128" w:type="dxa"/>
              <w:left w:w="43" w:type="dxa"/>
              <w:bottom w:w="43" w:type="dxa"/>
              <w:right w:w="43" w:type="dxa"/>
            </w:tcMar>
            <w:vAlign w:val="bottom"/>
          </w:tcPr>
          <w:p w14:paraId="5E67F028" w14:textId="77777777" w:rsidR="00545183" w:rsidRPr="00CA48EF" w:rsidRDefault="00545183" w:rsidP="00346347">
            <w:pPr>
              <w:jc w:val="right"/>
              <w:rPr>
                <w:sz w:val="21"/>
              </w:rPr>
            </w:pPr>
            <w:r w:rsidRPr="00CA48EF">
              <w:rPr>
                <w:sz w:val="21"/>
              </w:rPr>
              <w:t>132 000</w:t>
            </w:r>
          </w:p>
        </w:tc>
      </w:tr>
      <w:tr w:rsidR="007A73E0" w:rsidRPr="00CA48EF" w14:paraId="01BB7F1B"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2A336626" w14:textId="77777777" w:rsidR="00545183" w:rsidRPr="00CA48EF" w:rsidRDefault="00545183" w:rsidP="00CA48EF">
            <w:pPr>
              <w:rPr>
                <w:sz w:val="21"/>
              </w:rPr>
            </w:pPr>
            <w:r w:rsidRPr="00CA48EF">
              <w:rPr>
                <w:sz w:val="21"/>
              </w:rPr>
              <w:t>4</w:t>
            </w:r>
          </w:p>
        </w:tc>
        <w:tc>
          <w:tcPr>
            <w:tcW w:w="3260" w:type="dxa"/>
            <w:tcBorders>
              <w:top w:val="nil"/>
              <w:left w:val="nil"/>
              <w:bottom w:val="nil"/>
              <w:right w:val="nil"/>
            </w:tcBorders>
            <w:tcMar>
              <w:top w:w="128" w:type="dxa"/>
              <w:left w:w="43" w:type="dxa"/>
              <w:bottom w:w="43" w:type="dxa"/>
              <w:right w:w="43" w:type="dxa"/>
            </w:tcMar>
          </w:tcPr>
          <w:p w14:paraId="10E28CE9" w14:textId="77777777" w:rsidR="00545183" w:rsidRPr="00CA48EF" w:rsidRDefault="00545183" w:rsidP="00CA48EF">
            <w:pPr>
              <w:rPr>
                <w:sz w:val="21"/>
              </w:rPr>
            </w:pPr>
            <w:r w:rsidRPr="00CA48EF">
              <w:rPr>
                <w:sz w:val="21"/>
              </w:rPr>
              <w:t>Melkegeit. 166 årsgeiter</w:t>
            </w:r>
          </w:p>
        </w:tc>
        <w:tc>
          <w:tcPr>
            <w:tcW w:w="1087" w:type="dxa"/>
            <w:tcBorders>
              <w:top w:val="nil"/>
              <w:left w:val="nil"/>
              <w:bottom w:val="nil"/>
              <w:right w:val="nil"/>
            </w:tcBorders>
            <w:tcMar>
              <w:top w:w="128" w:type="dxa"/>
              <w:left w:w="43" w:type="dxa"/>
              <w:bottom w:w="43" w:type="dxa"/>
              <w:right w:w="43" w:type="dxa"/>
            </w:tcMar>
            <w:vAlign w:val="bottom"/>
          </w:tcPr>
          <w:p w14:paraId="5E447699" w14:textId="77777777" w:rsidR="00545183" w:rsidRPr="00CA48EF" w:rsidRDefault="00545183" w:rsidP="00346347">
            <w:pPr>
              <w:jc w:val="right"/>
              <w:rPr>
                <w:sz w:val="21"/>
              </w:rPr>
            </w:pPr>
            <w:r w:rsidRPr="00CA48EF">
              <w:rPr>
                <w:sz w:val="21"/>
              </w:rPr>
              <w:t>644 700</w:t>
            </w:r>
          </w:p>
        </w:tc>
        <w:tc>
          <w:tcPr>
            <w:tcW w:w="1087" w:type="dxa"/>
            <w:tcBorders>
              <w:top w:val="nil"/>
              <w:left w:val="nil"/>
              <w:bottom w:val="nil"/>
              <w:right w:val="nil"/>
            </w:tcBorders>
            <w:tcMar>
              <w:top w:w="128" w:type="dxa"/>
              <w:left w:w="43" w:type="dxa"/>
              <w:bottom w:w="43" w:type="dxa"/>
              <w:right w:w="43" w:type="dxa"/>
            </w:tcMar>
            <w:vAlign w:val="bottom"/>
          </w:tcPr>
          <w:p w14:paraId="0386AF04" w14:textId="77777777" w:rsidR="00545183" w:rsidRPr="00CA48EF" w:rsidRDefault="00545183" w:rsidP="00346347">
            <w:pPr>
              <w:jc w:val="right"/>
              <w:rPr>
                <w:sz w:val="21"/>
              </w:rPr>
            </w:pPr>
            <w:r w:rsidRPr="00CA48EF">
              <w:rPr>
                <w:sz w:val="21"/>
              </w:rPr>
              <w:t>674 100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60F4E15A" w14:textId="77777777" w:rsidR="00545183" w:rsidRPr="00CA48EF" w:rsidRDefault="00545183" w:rsidP="00346347">
            <w:pPr>
              <w:jc w:val="right"/>
              <w:rPr>
                <w:sz w:val="21"/>
              </w:rPr>
            </w:pPr>
            <w:r w:rsidRPr="00CA48EF">
              <w:rPr>
                <w:sz w:val="21"/>
              </w:rPr>
              <w:t>768 200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2D761CAD" w14:textId="77777777" w:rsidR="00545183" w:rsidRPr="00CA48EF" w:rsidRDefault="00545183" w:rsidP="00346347">
            <w:pPr>
              <w:jc w:val="right"/>
              <w:rPr>
                <w:sz w:val="21"/>
              </w:rPr>
            </w:pPr>
            <w:r w:rsidRPr="00CA48EF">
              <w:rPr>
                <w:sz w:val="21"/>
              </w:rPr>
              <w:t>94 100</w:t>
            </w:r>
          </w:p>
        </w:tc>
        <w:tc>
          <w:tcPr>
            <w:tcW w:w="1199" w:type="dxa"/>
            <w:tcBorders>
              <w:top w:val="nil"/>
              <w:left w:val="nil"/>
              <w:bottom w:val="nil"/>
              <w:right w:val="nil"/>
            </w:tcBorders>
            <w:tcMar>
              <w:top w:w="128" w:type="dxa"/>
              <w:left w:w="43" w:type="dxa"/>
              <w:bottom w:w="43" w:type="dxa"/>
              <w:right w:w="43" w:type="dxa"/>
            </w:tcMar>
            <w:vAlign w:val="bottom"/>
          </w:tcPr>
          <w:p w14:paraId="2736F0AA" w14:textId="77777777" w:rsidR="00545183" w:rsidRPr="00CA48EF" w:rsidRDefault="00545183" w:rsidP="00346347">
            <w:pPr>
              <w:jc w:val="right"/>
              <w:rPr>
                <w:sz w:val="21"/>
              </w:rPr>
            </w:pPr>
            <w:r w:rsidRPr="00CA48EF">
              <w:rPr>
                <w:sz w:val="21"/>
              </w:rPr>
              <w:t>123 500</w:t>
            </w:r>
          </w:p>
        </w:tc>
      </w:tr>
      <w:tr w:rsidR="007A73E0" w:rsidRPr="00CA48EF" w14:paraId="26AFD76D"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1107DE04" w14:textId="77777777" w:rsidR="00545183" w:rsidRPr="00CA48EF" w:rsidRDefault="00545183" w:rsidP="00CA48EF">
            <w:pPr>
              <w:rPr>
                <w:sz w:val="21"/>
              </w:rPr>
            </w:pPr>
            <w:r w:rsidRPr="00CA48EF">
              <w:rPr>
                <w:sz w:val="21"/>
              </w:rPr>
              <w:t>5</w:t>
            </w:r>
          </w:p>
        </w:tc>
        <w:tc>
          <w:tcPr>
            <w:tcW w:w="3260" w:type="dxa"/>
            <w:tcBorders>
              <w:top w:val="nil"/>
              <w:left w:val="nil"/>
              <w:bottom w:val="nil"/>
              <w:right w:val="nil"/>
            </w:tcBorders>
            <w:tcMar>
              <w:top w:w="128" w:type="dxa"/>
              <w:left w:w="43" w:type="dxa"/>
              <w:bottom w:w="43" w:type="dxa"/>
              <w:right w:w="43" w:type="dxa"/>
            </w:tcMar>
          </w:tcPr>
          <w:p w14:paraId="75DD0390" w14:textId="77777777" w:rsidR="00545183" w:rsidRPr="00CA48EF" w:rsidRDefault="00545183" w:rsidP="00CA48EF">
            <w:pPr>
              <w:rPr>
                <w:sz w:val="21"/>
              </w:rPr>
            </w:pPr>
            <w:r w:rsidRPr="00CA48EF">
              <w:rPr>
                <w:sz w:val="21"/>
              </w:rPr>
              <w:t>Svin/korn. 50 avlssvin</w:t>
            </w:r>
          </w:p>
        </w:tc>
        <w:tc>
          <w:tcPr>
            <w:tcW w:w="1087" w:type="dxa"/>
            <w:tcBorders>
              <w:top w:val="nil"/>
              <w:left w:val="nil"/>
              <w:bottom w:val="nil"/>
              <w:right w:val="nil"/>
            </w:tcBorders>
            <w:tcMar>
              <w:top w:w="128" w:type="dxa"/>
              <w:left w:w="43" w:type="dxa"/>
              <w:bottom w:w="43" w:type="dxa"/>
              <w:right w:w="43" w:type="dxa"/>
            </w:tcMar>
            <w:vAlign w:val="bottom"/>
          </w:tcPr>
          <w:p w14:paraId="3ADEA06D" w14:textId="77777777" w:rsidR="00545183" w:rsidRPr="00CA48EF" w:rsidRDefault="00545183" w:rsidP="00346347">
            <w:pPr>
              <w:jc w:val="right"/>
              <w:rPr>
                <w:sz w:val="21"/>
              </w:rPr>
            </w:pPr>
            <w:r w:rsidRPr="00CA48EF">
              <w:rPr>
                <w:sz w:val="21"/>
              </w:rPr>
              <w:t>781 200</w:t>
            </w:r>
          </w:p>
        </w:tc>
        <w:tc>
          <w:tcPr>
            <w:tcW w:w="1087" w:type="dxa"/>
            <w:tcBorders>
              <w:top w:val="nil"/>
              <w:left w:val="nil"/>
              <w:bottom w:val="nil"/>
              <w:right w:val="nil"/>
            </w:tcBorders>
            <w:tcMar>
              <w:top w:w="128" w:type="dxa"/>
              <w:left w:w="43" w:type="dxa"/>
              <w:bottom w:w="43" w:type="dxa"/>
              <w:right w:w="43" w:type="dxa"/>
            </w:tcMar>
            <w:vAlign w:val="bottom"/>
          </w:tcPr>
          <w:p w14:paraId="09BD4BD8" w14:textId="77777777" w:rsidR="00545183" w:rsidRPr="00CA48EF" w:rsidRDefault="00545183" w:rsidP="00346347">
            <w:pPr>
              <w:jc w:val="right"/>
              <w:rPr>
                <w:sz w:val="21"/>
              </w:rPr>
            </w:pPr>
            <w:r w:rsidRPr="00CA48EF">
              <w:rPr>
                <w:sz w:val="21"/>
              </w:rPr>
              <w:t>1 052 300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3E135391" w14:textId="77777777" w:rsidR="00545183" w:rsidRPr="00CA48EF" w:rsidRDefault="00545183" w:rsidP="00346347">
            <w:pPr>
              <w:jc w:val="right"/>
              <w:rPr>
                <w:sz w:val="21"/>
              </w:rPr>
            </w:pPr>
            <w:r w:rsidRPr="00CA48EF">
              <w:rPr>
                <w:sz w:val="21"/>
              </w:rPr>
              <w:t>1 113 200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0679C110" w14:textId="77777777" w:rsidR="00545183" w:rsidRPr="00CA48EF" w:rsidRDefault="00545183" w:rsidP="00346347">
            <w:pPr>
              <w:jc w:val="right"/>
              <w:rPr>
                <w:sz w:val="21"/>
              </w:rPr>
            </w:pPr>
            <w:r w:rsidRPr="00CA48EF">
              <w:rPr>
                <w:sz w:val="21"/>
              </w:rPr>
              <w:t>60 900</w:t>
            </w:r>
          </w:p>
        </w:tc>
        <w:tc>
          <w:tcPr>
            <w:tcW w:w="1199" w:type="dxa"/>
            <w:tcBorders>
              <w:top w:val="nil"/>
              <w:left w:val="nil"/>
              <w:bottom w:val="nil"/>
              <w:right w:val="nil"/>
            </w:tcBorders>
            <w:tcMar>
              <w:top w:w="128" w:type="dxa"/>
              <w:left w:w="43" w:type="dxa"/>
              <w:bottom w:w="43" w:type="dxa"/>
              <w:right w:w="43" w:type="dxa"/>
            </w:tcMar>
            <w:vAlign w:val="bottom"/>
          </w:tcPr>
          <w:p w14:paraId="07F03F0F" w14:textId="77777777" w:rsidR="00545183" w:rsidRPr="00CA48EF" w:rsidRDefault="00545183" w:rsidP="00346347">
            <w:pPr>
              <w:jc w:val="right"/>
              <w:rPr>
                <w:sz w:val="21"/>
              </w:rPr>
            </w:pPr>
            <w:r w:rsidRPr="00CA48EF">
              <w:rPr>
                <w:sz w:val="21"/>
              </w:rPr>
              <w:t>332 000</w:t>
            </w:r>
          </w:p>
        </w:tc>
      </w:tr>
      <w:tr w:rsidR="007A73E0" w:rsidRPr="00CA48EF" w14:paraId="18C73A6F"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42E8342F" w14:textId="77777777" w:rsidR="00545183" w:rsidRPr="00CA48EF" w:rsidRDefault="00545183" w:rsidP="00CA48EF">
            <w:pPr>
              <w:rPr>
                <w:sz w:val="21"/>
              </w:rPr>
            </w:pPr>
            <w:r w:rsidRPr="00CA48EF">
              <w:rPr>
                <w:sz w:val="21"/>
              </w:rPr>
              <w:t>6</w:t>
            </w:r>
          </w:p>
        </w:tc>
        <w:tc>
          <w:tcPr>
            <w:tcW w:w="3260" w:type="dxa"/>
            <w:tcBorders>
              <w:top w:val="nil"/>
              <w:left w:val="nil"/>
              <w:bottom w:val="nil"/>
              <w:right w:val="nil"/>
            </w:tcBorders>
            <w:tcMar>
              <w:top w:w="128" w:type="dxa"/>
              <w:left w:w="43" w:type="dxa"/>
              <w:bottom w:w="43" w:type="dxa"/>
              <w:right w:w="43" w:type="dxa"/>
            </w:tcMar>
          </w:tcPr>
          <w:p w14:paraId="6126C2C4" w14:textId="77777777" w:rsidR="00545183" w:rsidRPr="00CA48EF" w:rsidRDefault="00545183" w:rsidP="00CA48EF">
            <w:pPr>
              <w:rPr>
                <w:sz w:val="21"/>
              </w:rPr>
            </w:pPr>
            <w:r w:rsidRPr="00CA48EF">
              <w:rPr>
                <w:sz w:val="21"/>
              </w:rPr>
              <w:t>Egg/planteproduksjon 6 300 høner</w:t>
            </w:r>
          </w:p>
        </w:tc>
        <w:tc>
          <w:tcPr>
            <w:tcW w:w="1087" w:type="dxa"/>
            <w:tcBorders>
              <w:top w:val="nil"/>
              <w:left w:val="nil"/>
              <w:bottom w:val="nil"/>
              <w:right w:val="nil"/>
            </w:tcBorders>
            <w:tcMar>
              <w:top w:w="128" w:type="dxa"/>
              <w:left w:w="43" w:type="dxa"/>
              <w:bottom w:w="43" w:type="dxa"/>
              <w:right w:w="43" w:type="dxa"/>
            </w:tcMar>
            <w:vAlign w:val="bottom"/>
          </w:tcPr>
          <w:p w14:paraId="270AD549" w14:textId="77777777" w:rsidR="00545183" w:rsidRPr="00CA48EF" w:rsidRDefault="00545183" w:rsidP="00346347">
            <w:pPr>
              <w:jc w:val="right"/>
              <w:rPr>
                <w:sz w:val="21"/>
              </w:rPr>
            </w:pPr>
            <w:r w:rsidRPr="00CA48EF">
              <w:rPr>
                <w:sz w:val="21"/>
              </w:rPr>
              <w:t>1 034 600</w:t>
            </w:r>
          </w:p>
        </w:tc>
        <w:tc>
          <w:tcPr>
            <w:tcW w:w="1087" w:type="dxa"/>
            <w:tcBorders>
              <w:top w:val="nil"/>
              <w:left w:val="nil"/>
              <w:bottom w:val="nil"/>
              <w:right w:val="nil"/>
            </w:tcBorders>
            <w:tcMar>
              <w:top w:w="128" w:type="dxa"/>
              <w:left w:w="43" w:type="dxa"/>
              <w:bottom w:w="43" w:type="dxa"/>
              <w:right w:w="43" w:type="dxa"/>
            </w:tcMar>
            <w:vAlign w:val="bottom"/>
          </w:tcPr>
          <w:p w14:paraId="65A52390" w14:textId="77777777" w:rsidR="00545183" w:rsidRPr="00CA48EF" w:rsidRDefault="00545183" w:rsidP="00346347">
            <w:pPr>
              <w:jc w:val="right"/>
              <w:rPr>
                <w:sz w:val="21"/>
              </w:rPr>
            </w:pPr>
            <w:r w:rsidRPr="00CA48EF">
              <w:rPr>
                <w:sz w:val="21"/>
              </w:rPr>
              <w:t>1 204 800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0B52478C" w14:textId="77777777" w:rsidR="00545183" w:rsidRPr="00CA48EF" w:rsidRDefault="00545183" w:rsidP="00346347">
            <w:pPr>
              <w:jc w:val="right"/>
              <w:rPr>
                <w:sz w:val="21"/>
              </w:rPr>
            </w:pPr>
            <w:r w:rsidRPr="00CA48EF">
              <w:rPr>
                <w:sz w:val="21"/>
              </w:rPr>
              <w:t>1 195 800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6E8F7F7A" w14:textId="77777777" w:rsidR="00545183" w:rsidRPr="00CA48EF" w:rsidRDefault="00545183" w:rsidP="00346347">
            <w:pPr>
              <w:jc w:val="right"/>
              <w:rPr>
                <w:sz w:val="21"/>
              </w:rPr>
            </w:pPr>
            <w:r w:rsidRPr="00CA48EF">
              <w:rPr>
                <w:sz w:val="21"/>
              </w:rPr>
              <w:t>-9 000</w:t>
            </w:r>
          </w:p>
        </w:tc>
        <w:tc>
          <w:tcPr>
            <w:tcW w:w="1199" w:type="dxa"/>
            <w:tcBorders>
              <w:top w:val="nil"/>
              <w:left w:val="nil"/>
              <w:bottom w:val="nil"/>
              <w:right w:val="nil"/>
            </w:tcBorders>
            <w:tcMar>
              <w:top w:w="128" w:type="dxa"/>
              <w:left w:w="43" w:type="dxa"/>
              <w:bottom w:w="43" w:type="dxa"/>
              <w:right w:w="43" w:type="dxa"/>
            </w:tcMar>
            <w:vAlign w:val="bottom"/>
          </w:tcPr>
          <w:p w14:paraId="121A5F50" w14:textId="77777777" w:rsidR="00545183" w:rsidRPr="00CA48EF" w:rsidRDefault="00545183" w:rsidP="00346347">
            <w:pPr>
              <w:jc w:val="right"/>
              <w:rPr>
                <w:sz w:val="21"/>
              </w:rPr>
            </w:pPr>
            <w:r w:rsidRPr="00CA48EF">
              <w:rPr>
                <w:sz w:val="21"/>
              </w:rPr>
              <w:t>161 200</w:t>
            </w:r>
          </w:p>
        </w:tc>
      </w:tr>
      <w:tr w:rsidR="007A73E0" w:rsidRPr="00CA48EF" w14:paraId="792B339C"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2E197AE8" w14:textId="77777777" w:rsidR="00545183" w:rsidRPr="00CA48EF" w:rsidRDefault="00545183" w:rsidP="00CA48EF">
            <w:pPr>
              <w:rPr>
                <w:sz w:val="21"/>
              </w:rPr>
            </w:pPr>
            <w:r w:rsidRPr="00CA48EF">
              <w:rPr>
                <w:sz w:val="21"/>
              </w:rPr>
              <w:t>7</w:t>
            </w:r>
          </w:p>
        </w:tc>
        <w:tc>
          <w:tcPr>
            <w:tcW w:w="3260" w:type="dxa"/>
            <w:tcBorders>
              <w:top w:val="nil"/>
              <w:left w:val="nil"/>
              <w:bottom w:val="nil"/>
              <w:right w:val="nil"/>
            </w:tcBorders>
            <w:tcMar>
              <w:top w:w="128" w:type="dxa"/>
              <w:left w:w="43" w:type="dxa"/>
              <w:bottom w:w="43" w:type="dxa"/>
              <w:right w:w="43" w:type="dxa"/>
            </w:tcMar>
          </w:tcPr>
          <w:p w14:paraId="228CF42B" w14:textId="77777777" w:rsidR="00545183" w:rsidRPr="00CA48EF" w:rsidRDefault="00545183" w:rsidP="00CA48EF">
            <w:pPr>
              <w:rPr>
                <w:sz w:val="21"/>
              </w:rPr>
            </w:pPr>
            <w:r w:rsidRPr="00CA48EF">
              <w:rPr>
                <w:sz w:val="21"/>
              </w:rPr>
              <w:t>Poteter 134 daa + 259 daa korn</w:t>
            </w:r>
          </w:p>
        </w:tc>
        <w:tc>
          <w:tcPr>
            <w:tcW w:w="1087" w:type="dxa"/>
            <w:tcBorders>
              <w:top w:val="nil"/>
              <w:left w:val="nil"/>
              <w:bottom w:val="nil"/>
              <w:right w:val="nil"/>
            </w:tcBorders>
            <w:tcMar>
              <w:top w:w="128" w:type="dxa"/>
              <w:left w:w="43" w:type="dxa"/>
              <w:bottom w:w="43" w:type="dxa"/>
              <w:right w:w="43" w:type="dxa"/>
            </w:tcMar>
            <w:vAlign w:val="bottom"/>
          </w:tcPr>
          <w:p w14:paraId="147FDFF4" w14:textId="77777777" w:rsidR="00545183" w:rsidRPr="00CA48EF" w:rsidRDefault="00545183" w:rsidP="00346347">
            <w:pPr>
              <w:jc w:val="right"/>
              <w:rPr>
                <w:sz w:val="21"/>
              </w:rPr>
            </w:pPr>
            <w:r w:rsidRPr="00CA48EF">
              <w:rPr>
                <w:sz w:val="21"/>
              </w:rPr>
              <w:t>902 800</w:t>
            </w:r>
          </w:p>
        </w:tc>
        <w:tc>
          <w:tcPr>
            <w:tcW w:w="1087" w:type="dxa"/>
            <w:tcBorders>
              <w:top w:val="nil"/>
              <w:left w:val="nil"/>
              <w:bottom w:val="nil"/>
              <w:right w:val="nil"/>
            </w:tcBorders>
            <w:tcMar>
              <w:top w:w="128" w:type="dxa"/>
              <w:left w:w="43" w:type="dxa"/>
              <w:bottom w:w="43" w:type="dxa"/>
              <w:right w:w="43" w:type="dxa"/>
            </w:tcMar>
            <w:vAlign w:val="bottom"/>
          </w:tcPr>
          <w:p w14:paraId="08BF4E50" w14:textId="77777777" w:rsidR="00545183" w:rsidRPr="00CA48EF" w:rsidRDefault="00545183" w:rsidP="00346347">
            <w:pPr>
              <w:jc w:val="right"/>
              <w:rPr>
                <w:sz w:val="21"/>
              </w:rPr>
            </w:pPr>
            <w:r w:rsidRPr="00CA48EF">
              <w:rPr>
                <w:sz w:val="21"/>
              </w:rPr>
              <w:t>909 200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2E2C0F28" w14:textId="77777777" w:rsidR="00545183" w:rsidRPr="00CA48EF" w:rsidRDefault="00545183" w:rsidP="00346347">
            <w:pPr>
              <w:jc w:val="right"/>
              <w:rPr>
                <w:sz w:val="21"/>
              </w:rPr>
            </w:pPr>
            <w:r w:rsidRPr="00CA48EF">
              <w:rPr>
                <w:sz w:val="21"/>
              </w:rPr>
              <w:t>945 600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6B4E3EEE" w14:textId="77777777" w:rsidR="00545183" w:rsidRPr="00CA48EF" w:rsidRDefault="00545183" w:rsidP="00346347">
            <w:pPr>
              <w:jc w:val="right"/>
              <w:rPr>
                <w:sz w:val="21"/>
              </w:rPr>
            </w:pPr>
            <w:r w:rsidRPr="00CA48EF">
              <w:rPr>
                <w:sz w:val="21"/>
              </w:rPr>
              <w:t>36 400</w:t>
            </w:r>
          </w:p>
        </w:tc>
        <w:tc>
          <w:tcPr>
            <w:tcW w:w="1199" w:type="dxa"/>
            <w:tcBorders>
              <w:top w:val="nil"/>
              <w:left w:val="nil"/>
              <w:bottom w:val="nil"/>
              <w:right w:val="nil"/>
            </w:tcBorders>
            <w:tcMar>
              <w:top w:w="128" w:type="dxa"/>
              <w:left w:w="43" w:type="dxa"/>
              <w:bottom w:w="43" w:type="dxa"/>
              <w:right w:w="43" w:type="dxa"/>
            </w:tcMar>
            <w:vAlign w:val="bottom"/>
          </w:tcPr>
          <w:p w14:paraId="33D122A7" w14:textId="77777777" w:rsidR="00545183" w:rsidRPr="00CA48EF" w:rsidRDefault="00545183" w:rsidP="00346347">
            <w:pPr>
              <w:jc w:val="right"/>
              <w:rPr>
                <w:sz w:val="21"/>
              </w:rPr>
            </w:pPr>
            <w:r w:rsidRPr="00CA48EF">
              <w:rPr>
                <w:sz w:val="21"/>
              </w:rPr>
              <w:t>42 800</w:t>
            </w:r>
          </w:p>
        </w:tc>
      </w:tr>
      <w:tr w:rsidR="007A73E0" w:rsidRPr="00CA48EF" w14:paraId="72D2D9D3"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0967EACD" w14:textId="77777777" w:rsidR="00545183" w:rsidRPr="00CA48EF" w:rsidRDefault="00545183" w:rsidP="00CA48EF">
            <w:pPr>
              <w:rPr>
                <w:sz w:val="21"/>
              </w:rPr>
            </w:pPr>
            <w:r w:rsidRPr="00CA48EF">
              <w:rPr>
                <w:sz w:val="21"/>
              </w:rPr>
              <w:t>8</w:t>
            </w:r>
          </w:p>
        </w:tc>
        <w:tc>
          <w:tcPr>
            <w:tcW w:w="3260" w:type="dxa"/>
            <w:tcBorders>
              <w:top w:val="nil"/>
              <w:left w:val="nil"/>
              <w:bottom w:val="nil"/>
              <w:right w:val="nil"/>
            </w:tcBorders>
            <w:tcMar>
              <w:top w:w="128" w:type="dxa"/>
              <w:left w:w="43" w:type="dxa"/>
              <w:bottom w:w="43" w:type="dxa"/>
              <w:right w:w="43" w:type="dxa"/>
            </w:tcMar>
          </w:tcPr>
          <w:p w14:paraId="72A76926" w14:textId="77777777" w:rsidR="00545183" w:rsidRPr="00CA48EF" w:rsidRDefault="00545183" w:rsidP="00CA48EF">
            <w:pPr>
              <w:rPr>
                <w:sz w:val="21"/>
              </w:rPr>
            </w:pPr>
            <w:r w:rsidRPr="00CA48EF">
              <w:rPr>
                <w:sz w:val="21"/>
              </w:rPr>
              <w:t>30 ammekyr</w:t>
            </w:r>
          </w:p>
        </w:tc>
        <w:tc>
          <w:tcPr>
            <w:tcW w:w="1087" w:type="dxa"/>
            <w:tcBorders>
              <w:top w:val="nil"/>
              <w:left w:val="nil"/>
              <w:bottom w:val="nil"/>
              <w:right w:val="nil"/>
            </w:tcBorders>
            <w:tcMar>
              <w:top w:w="128" w:type="dxa"/>
              <w:left w:w="43" w:type="dxa"/>
              <w:bottom w:w="43" w:type="dxa"/>
              <w:right w:w="43" w:type="dxa"/>
            </w:tcMar>
            <w:vAlign w:val="bottom"/>
          </w:tcPr>
          <w:p w14:paraId="1B79DD3B" w14:textId="77777777" w:rsidR="00545183" w:rsidRPr="00CA48EF" w:rsidRDefault="00545183" w:rsidP="00346347">
            <w:pPr>
              <w:jc w:val="right"/>
              <w:rPr>
                <w:sz w:val="21"/>
              </w:rPr>
            </w:pPr>
            <w:r w:rsidRPr="00CA48EF">
              <w:rPr>
                <w:sz w:val="21"/>
              </w:rPr>
              <w:t>294 100</w:t>
            </w:r>
          </w:p>
        </w:tc>
        <w:tc>
          <w:tcPr>
            <w:tcW w:w="1087" w:type="dxa"/>
            <w:tcBorders>
              <w:top w:val="nil"/>
              <w:left w:val="nil"/>
              <w:bottom w:val="nil"/>
              <w:right w:val="nil"/>
            </w:tcBorders>
            <w:tcMar>
              <w:top w:w="128" w:type="dxa"/>
              <w:left w:w="43" w:type="dxa"/>
              <w:bottom w:w="43" w:type="dxa"/>
              <w:right w:w="43" w:type="dxa"/>
            </w:tcMar>
            <w:vAlign w:val="bottom"/>
          </w:tcPr>
          <w:p w14:paraId="2D28CED1" w14:textId="77777777" w:rsidR="00545183" w:rsidRPr="00CA48EF" w:rsidRDefault="00545183" w:rsidP="00346347">
            <w:pPr>
              <w:jc w:val="right"/>
              <w:rPr>
                <w:sz w:val="21"/>
              </w:rPr>
            </w:pPr>
            <w:r w:rsidRPr="00CA48EF">
              <w:rPr>
                <w:sz w:val="21"/>
              </w:rPr>
              <w:t>361 800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1192EC1D" w14:textId="77777777" w:rsidR="00545183" w:rsidRPr="00CA48EF" w:rsidRDefault="00545183" w:rsidP="00346347">
            <w:pPr>
              <w:jc w:val="right"/>
              <w:rPr>
                <w:sz w:val="21"/>
              </w:rPr>
            </w:pPr>
            <w:r w:rsidRPr="00CA48EF">
              <w:rPr>
                <w:sz w:val="21"/>
              </w:rPr>
              <w:t>450 700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4C78D340" w14:textId="77777777" w:rsidR="00545183" w:rsidRPr="00CA48EF" w:rsidRDefault="00545183" w:rsidP="00346347">
            <w:pPr>
              <w:jc w:val="right"/>
              <w:rPr>
                <w:sz w:val="21"/>
              </w:rPr>
            </w:pPr>
            <w:r w:rsidRPr="00CA48EF">
              <w:rPr>
                <w:sz w:val="21"/>
              </w:rPr>
              <w:t>88 900</w:t>
            </w:r>
          </w:p>
        </w:tc>
        <w:tc>
          <w:tcPr>
            <w:tcW w:w="1199" w:type="dxa"/>
            <w:tcBorders>
              <w:top w:val="nil"/>
              <w:left w:val="nil"/>
              <w:bottom w:val="nil"/>
              <w:right w:val="nil"/>
            </w:tcBorders>
            <w:tcMar>
              <w:top w:w="128" w:type="dxa"/>
              <w:left w:w="43" w:type="dxa"/>
              <w:bottom w:w="43" w:type="dxa"/>
              <w:right w:w="43" w:type="dxa"/>
            </w:tcMar>
            <w:vAlign w:val="bottom"/>
          </w:tcPr>
          <w:p w14:paraId="524D195D" w14:textId="77777777" w:rsidR="00545183" w:rsidRPr="00CA48EF" w:rsidRDefault="00545183" w:rsidP="00346347">
            <w:pPr>
              <w:jc w:val="right"/>
              <w:rPr>
                <w:sz w:val="21"/>
              </w:rPr>
            </w:pPr>
            <w:r w:rsidRPr="00CA48EF">
              <w:rPr>
                <w:sz w:val="21"/>
              </w:rPr>
              <w:t>156 600</w:t>
            </w:r>
          </w:p>
        </w:tc>
      </w:tr>
      <w:tr w:rsidR="007A73E0" w:rsidRPr="00CA48EF" w14:paraId="385C2480"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1DFB7A13" w14:textId="77777777" w:rsidR="00545183" w:rsidRPr="00CA48EF" w:rsidRDefault="00545183" w:rsidP="00CA48EF">
            <w:pPr>
              <w:rPr>
                <w:sz w:val="21"/>
              </w:rPr>
            </w:pPr>
            <w:r w:rsidRPr="00CA48EF">
              <w:rPr>
                <w:sz w:val="21"/>
              </w:rPr>
              <w:t>9</w:t>
            </w:r>
          </w:p>
        </w:tc>
        <w:tc>
          <w:tcPr>
            <w:tcW w:w="3260" w:type="dxa"/>
            <w:tcBorders>
              <w:top w:val="nil"/>
              <w:left w:val="nil"/>
              <w:bottom w:val="nil"/>
              <w:right w:val="nil"/>
            </w:tcBorders>
            <w:tcMar>
              <w:top w:w="128" w:type="dxa"/>
              <w:left w:w="43" w:type="dxa"/>
              <w:bottom w:w="43" w:type="dxa"/>
              <w:right w:w="43" w:type="dxa"/>
            </w:tcMar>
          </w:tcPr>
          <w:p w14:paraId="5386FFA5" w14:textId="77777777" w:rsidR="00545183" w:rsidRPr="00CA48EF" w:rsidRDefault="00545183" w:rsidP="00CA48EF">
            <w:pPr>
              <w:rPr>
                <w:sz w:val="21"/>
              </w:rPr>
            </w:pPr>
            <w:r w:rsidRPr="00CA48EF">
              <w:rPr>
                <w:sz w:val="21"/>
              </w:rPr>
              <w:t>60 dekar frukt og bær</w:t>
            </w:r>
          </w:p>
        </w:tc>
        <w:tc>
          <w:tcPr>
            <w:tcW w:w="1087" w:type="dxa"/>
            <w:tcBorders>
              <w:top w:val="nil"/>
              <w:left w:val="nil"/>
              <w:bottom w:val="nil"/>
              <w:right w:val="nil"/>
            </w:tcBorders>
            <w:tcMar>
              <w:top w:w="128" w:type="dxa"/>
              <w:left w:w="43" w:type="dxa"/>
              <w:bottom w:w="43" w:type="dxa"/>
              <w:right w:w="43" w:type="dxa"/>
            </w:tcMar>
            <w:vAlign w:val="bottom"/>
          </w:tcPr>
          <w:p w14:paraId="7D0A477C" w14:textId="77777777" w:rsidR="00545183" w:rsidRPr="00CA48EF" w:rsidRDefault="00545183" w:rsidP="00346347">
            <w:pPr>
              <w:jc w:val="right"/>
              <w:rPr>
                <w:sz w:val="21"/>
              </w:rPr>
            </w:pPr>
            <w:r w:rsidRPr="00CA48EF">
              <w:rPr>
                <w:sz w:val="21"/>
              </w:rPr>
              <w:t>830 700</w:t>
            </w:r>
          </w:p>
        </w:tc>
        <w:tc>
          <w:tcPr>
            <w:tcW w:w="1087" w:type="dxa"/>
            <w:tcBorders>
              <w:top w:val="nil"/>
              <w:left w:val="nil"/>
              <w:bottom w:val="nil"/>
              <w:right w:val="nil"/>
            </w:tcBorders>
            <w:tcMar>
              <w:top w:w="128" w:type="dxa"/>
              <w:left w:w="43" w:type="dxa"/>
              <w:bottom w:w="43" w:type="dxa"/>
              <w:right w:w="43" w:type="dxa"/>
            </w:tcMar>
            <w:vAlign w:val="bottom"/>
          </w:tcPr>
          <w:p w14:paraId="0E656B7E" w14:textId="77777777" w:rsidR="00545183" w:rsidRPr="00CA48EF" w:rsidRDefault="00545183" w:rsidP="00346347">
            <w:pPr>
              <w:jc w:val="right"/>
              <w:rPr>
                <w:sz w:val="21"/>
              </w:rPr>
            </w:pPr>
            <w:r w:rsidRPr="00CA48EF">
              <w:rPr>
                <w:sz w:val="21"/>
              </w:rPr>
              <w:t>952 800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63D97599" w14:textId="77777777" w:rsidR="00545183" w:rsidRPr="00CA48EF" w:rsidRDefault="00545183" w:rsidP="00346347">
            <w:pPr>
              <w:jc w:val="right"/>
              <w:rPr>
                <w:sz w:val="21"/>
              </w:rPr>
            </w:pPr>
            <w:r w:rsidRPr="00CA48EF">
              <w:rPr>
                <w:sz w:val="21"/>
              </w:rPr>
              <w:t>1 039 200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28814A99" w14:textId="77777777" w:rsidR="00545183" w:rsidRPr="00CA48EF" w:rsidRDefault="00545183" w:rsidP="00346347">
            <w:pPr>
              <w:jc w:val="right"/>
              <w:rPr>
                <w:sz w:val="21"/>
              </w:rPr>
            </w:pPr>
            <w:r w:rsidRPr="00CA48EF">
              <w:rPr>
                <w:sz w:val="21"/>
              </w:rPr>
              <w:t>86 400</w:t>
            </w:r>
          </w:p>
        </w:tc>
        <w:tc>
          <w:tcPr>
            <w:tcW w:w="1199" w:type="dxa"/>
            <w:tcBorders>
              <w:top w:val="nil"/>
              <w:left w:val="nil"/>
              <w:bottom w:val="nil"/>
              <w:right w:val="nil"/>
            </w:tcBorders>
            <w:tcMar>
              <w:top w:w="128" w:type="dxa"/>
              <w:left w:w="43" w:type="dxa"/>
              <w:bottom w:w="43" w:type="dxa"/>
              <w:right w:w="43" w:type="dxa"/>
            </w:tcMar>
            <w:vAlign w:val="bottom"/>
          </w:tcPr>
          <w:p w14:paraId="03178529" w14:textId="77777777" w:rsidR="00545183" w:rsidRPr="00CA48EF" w:rsidRDefault="00545183" w:rsidP="00346347">
            <w:pPr>
              <w:jc w:val="right"/>
              <w:rPr>
                <w:sz w:val="21"/>
              </w:rPr>
            </w:pPr>
            <w:r w:rsidRPr="00CA48EF">
              <w:rPr>
                <w:sz w:val="21"/>
              </w:rPr>
              <w:t>208 500</w:t>
            </w:r>
          </w:p>
        </w:tc>
      </w:tr>
      <w:tr w:rsidR="007A73E0" w:rsidRPr="00CA48EF" w14:paraId="703C07E1"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41F11B98" w14:textId="77777777" w:rsidR="00545183" w:rsidRPr="00CA48EF" w:rsidRDefault="00545183" w:rsidP="00CA48EF">
            <w:pPr>
              <w:rPr>
                <w:sz w:val="21"/>
              </w:rPr>
            </w:pPr>
            <w:r w:rsidRPr="00CA48EF">
              <w:rPr>
                <w:sz w:val="21"/>
              </w:rPr>
              <w:t>10</w:t>
            </w:r>
          </w:p>
        </w:tc>
        <w:tc>
          <w:tcPr>
            <w:tcW w:w="3260" w:type="dxa"/>
            <w:tcBorders>
              <w:top w:val="nil"/>
              <w:left w:val="nil"/>
              <w:bottom w:val="nil"/>
              <w:right w:val="nil"/>
            </w:tcBorders>
            <w:tcMar>
              <w:top w:w="128" w:type="dxa"/>
              <w:left w:w="43" w:type="dxa"/>
              <w:bottom w:w="43" w:type="dxa"/>
              <w:right w:w="43" w:type="dxa"/>
            </w:tcMar>
          </w:tcPr>
          <w:p w14:paraId="59BC5F93" w14:textId="77777777" w:rsidR="00545183" w:rsidRPr="00CA48EF" w:rsidRDefault="00545183" w:rsidP="00CA48EF">
            <w:pPr>
              <w:rPr>
                <w:sz w:val="21"/>
              </w:rPr>
            </w:pPr>
            <w:r w:rsidRPr="00CA48EF">
              <w:rPr>
                <w:sz w:val="21"/>
              </w:rPr>
              <w:t>174 daa grønnsaker + korn</w:t>
            </w:r>
          </w:p>
        </w:tc>
        <w:tc>
          <w:tcPr>
            <w:tcW w:w="1087" w:type="dxa"/>
            <w:tcBorders>
              <w:top w:val="nil"/>
              <w:left w:val="nil"/>
              <w:bottom w:val="nil"/>
              <w:right w:val="nil"/>
            </w:tcBorders>
            <w:tcMar>
              <w:top w:w="128" w:type="dxa"/>
              <w:left w:w="43" w:type="dxa"/>
              <w:bottom w:w="43" w:type="dxa"/>
              <w:right w:w="43" w:type="dxa"/>
            </w:tcMar>
            <w:vAlign w:val="bottom"/>
          </w:tcPr>
          <w:p w14:paraId="2AAB5D93" w14:textId="77777777" w:rsidR="00545183" w:rsidRPr="00CA48EF" w:rsidRDefault="00545183" w:rsidP="00346347">
            <w:pPr>
              <w:jc w:val="right"/>
              <w:rPr>
                <w:sz w:val="21"/>
              </w:rPr>
            </w:pPr>
            <w:r w:rsidRPr="00CA48EF">
              <w:rPr>
                <w:sz w:val="21"/>
              </w:rPr>
              <w:t>997 400</w:t>
            </w:r>
          </w:p>
        </w:tc>
        <w:tc>
          <w:tcPr>
            <w:tcW w:w="1087" w:type="dxa"/>
            <w:tcBorders>
              <w:top w:val="nil"/>
              <w:left w:val="nil"/>
              <w:bottom w:val="nil"/>
              <w:right w:val="nil"/>
            </w:tcBorders>
            <w:tcMar>
              <w:top w:w="128" w:type="dxa"/>
              <w:left w:w="43" w:type="dxa"/>
              <w:bottom w:w="43" w:type="dxa"/>
              <w:right w:w="43" w:type="dxa"/>
            </w:tcMar>
            <w:vAlign w:val="bottom"/>
          </w:tcPr>
          <w:p w14:paraId="0B319BB5" w14:textId="77777777" w:rsidR="00545183" w:rsidRPr="00CA48EF" w:rsidRDefault="00545183" w:rsidP="00346347">
            <w:pPr>
              <w:jc w:val="right"/>
              <w:rPr>
                <w:sz w:val="21"/>
              </w:rPr>
            </w:pPr>
            <w:r w:rsidRPr="00CA48EF">
              <w:rPr>
                <w:sz w:val="21"/>
              </w:rPr>
              <w:t>957 000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092F374A" w14:textId="77777777" w:rsidR="00545183" w:rsidRPr="00CA48EF" w:rsidRDefault="00545183" w:rsidP="00346347">
            <w:pPr>
              <w:jc w:val="right"/>
              <w:rPr>
                <w:sz w:val="21"/>
              </w:rPr>
            </w:pPr>
            <w:r w:rsidRPr="00CA48EF">
              <w:rPr>
                <w:sz w:val="21"/>
              </w:rPr>
              <w:t>1 048 500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7368BEC3" w14:textId="77777777" w:rsidR="00545183" w:rsidRPr="00CA48EF" w:rsidRDefault="00545183" w:rsidP="00346347">
            <w:pPr>
              <w:jc w:val="right"/>
              <w:rPr>
                <w:sz w:val="21"/>
              </w:rPr>
            </w:pPr>
            <w:r w:rsidRPr="00CA48EF">
              <w:rPr>
                <w:sz w:val="21"/>
              </w:rPr>
              <w:t>91 500</w:t>
            </w:r>
          </w:p>
        </w:tc>
        <w:tc>
          <w:tcPr>
            <w:tcW w:w="1199" w:type="dxa"/>
            <w:tcBorders>
              <w:top w:val="nil"/>
              <w:left w:val="nil"/>
              <w:bottom w:val="nil"/>
              <w:right w:val="nil"/>
            </w:tcBorders>
            <w:tcMar>
              <w:top w:w="128" w:type="dxa"/>
              <w:left w:w="43" w:type="dxa"/>
              <w:bottom w:w="43" w:type="dxa"/>
              <w:right w:w="43" w:type="dxa"/>
            </w:tcMar>
            <w:vAlign w:val="bottom"/>
          </w:tcPr>
          <w:p w14:paraId="146B377A" w14:textId="77777777" w:rsidR="00545183" w:rsidRPr="00CA48EF" w:rsidRDefault="00545183" w:rsidP="00346347">
            <w:pPr>
              <w:jc w:val="right"/>
              <w:rPr>
                <w:sz w:val="21"/>
              </w:rPr>
            </w:pPr>
            <w:r w:rsidRPr="00CA48EF">
              <w:rPr>
                <w:sz w:val="21"/>
              </w:rPr>
              <w:t>51 100</w:t>
            </w:r>
          </w:p>
        </w:tc>
      </w:tr>
      <w:tr w:rsidR="007A73E0" w:rsidRPr="00CA48EF" w14:paraId="45CF44EF" w14:textId="77777777" w:rsidTr="0034634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4A07244B" w14:textId="77777777" w:rsidR="00545183" w:rsidRPr="00CA48EF" w:rsidRDefault="00545183" w:rsidP="00CA48EF">
            <w:pPr>
              <w:rPr>
                <w:sz w:val="21"/>
              </w:rPr>
            </w:pPr>
            <w:r w:rsidRPr="00CA48EF">
              <w:rPr>
                <w:sz w:val="21"/>
              </w:rPr>
              <w:t>11</w:t>
            </w:r>
          </w:p>
        </w:tc>
        <w:tc>
          <w:tcPr>
            <w:tcW w:w="3260" w:type="dxa"/>
            <w:tcBorders>
              <w:top w:val="nil"/>
              <w:left w:val="nil"/>
              <w:bottom w:val="single" w:sz="4" w:space="0" w:color="000000"/>
              <w:right w:val="nil"/>
            </w:tcBorders>
            <w:tcMar>
              <w:top w:w="128" w:type="dxa"/>
              <w:left w:w="43" w:type="dxa"/>
              <w:bottom w:w="43" w:type="dxa"/>
              <w:right w:w="43" w:type="dxa"/>
            </w:tcMar>
          </w:tcPr>
          <w:p w14:paraId="0F083E45" w14:textId="77777777" w:rsidR="00545183" w:rsidRPr="00CA48EF" w:rsidRDefault="00545183" w:rsidP="00CA48EF">
            <w:pPr>
              <w:rPr>
                <w:sz w:val="21"/>
              </w:rPr>
            </w:pPr>
            <w:r w:rsidRPr="00CA48EF">
              <w:rPr>
                <w:sz w:val="21"/>
              </w:rPr>
              <w:t>Fjørfeslakt og planteprodukter</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4A499B8E" w14:textId="77777777" w:rsidR="00545183" w:rsidRPr="00CA48EF" w:rsidRDefault="00545183" w:rsidP="00346347">
            <w:pPr>
              <w:jc w:val="right"/>
              <w:rPr>
                <w:sz w:val="21"/>
              </w:rPr>
            </w:pPr>
            <w:r w:rsidRPr="00CA48EF">
              <w:rPr>
                <w:sz w:val="21"/>
              </w:rPr>
              <w:t>1 323 300</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04E18329" w14:textId="77777777" w:rsidR="00545183" w:rsidRPr="00CA48EF" w:rsidRDefault="00545183" w:rsidP="00346347">
            <w:pPr>
              <w:jc w:val="right"/>
              <w:rPr>
                <w:sz w:val="21"/>
              </w:rPr>
            </w:pPr>
            <w:r w:rsidRPr="00CA48EF">
              <w:rPr>
                <w:sz w:val="21"/>
              </w:rPr>
              <w:t>1 343 800</w:t>
            </w:r>
          </w:p>
        </w:tc>
        <w:tc>
          <w:tcPr>
            <w:tcW w:w="1087"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A7176F0" w14:textId="77777777" w:rsidR="00545183" w:rsidRPr="00CA48EF" w:rsidRDefault="00545183" w:rsidP="00346347">
            <w:pPr>
              <w:jc w:val="right"/>
              <w:rPr>
                <w:sz w:val="21"/>
              </w:rPr>
            </w:pPr>
            <w:r w:rsidRPr="00CA48EF">
              <w:rPr>
                <w:sz w:val="21"/>
              </w:rPr>
              <w:t>1 388 000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DECB41F" w14:textId="77777777" w:rsidR="00545183" w:rsidRPr="00CA48EF" w:rsidRDefault="00545183" w:rsidP="00346347">
            <w:pPr>
              <w:jc w:val="right"/>
              <w:rPr>
                <w:sz w:val="21"/>
              </w:rPr>
            </w:pPr>
            <w:r w:rsidRPr="00CA48EF">
              <w:rPr>
                <w:sz w:val="21"/>
              </w:rPr>
              <w:t>44 200</w:t>
            </w:r>
          </w:p>
        </w:tc>
        <w:tc>
          <w:tcPr>
            <w:tcW w:w="1199" w:type="dxa"/>
            <w:tcBorders>
              <w:top w:val="nil"/>
              <w:left w:val="nil"/>
              <w:bottom w:val="single" w:sz="4" w:space="0" w:color="000000"/>
              <w:right w:val="nil"/>
            </w:tcBorders>
            <w:tcMar>
              <w:top w:w="128" w:type="dxa"/>
              <w:left w:w="43" w:type="dxa"/>
              <w:bottom w:w="43" w:type="dxa"/>
              <w:right w:w="43" w:type="dxa"/>
            </w:tcMar>
            <w:vAlign w:val="bottom"/>
          </w:tcPr>
          <w:p w14:paraId="0CC6E86D" w14:textId="77777777" w:rsidR="00545183" w:rsidRPr="00CA48EF" w:rsidRDefault="00545183" w:rsidP="00346347">
            <w:pPr>
              <w:jc w:val="right"/>
              <w:rPr>
                <w:sz w:val="21"/>
              </w:rPr>
            </w:pPr>
            <w:r w:rsidRPr="00CA48EF">
              <w:rPr>
                <w:sz w:val="21"/>
              </w:rPr>
              <w:t>64 700</w:t>
            </w:r>
          </w:p>
        </w:tc>
      </w:tr>
      <w:tr w:rsidR="007A73E0" w:rsidRPr="00CA48EF" w14:paraId="53A65E20" w14:textId="77777777" w:rsidTr="00346347">
        <w:trPr>
          <w:trHeight w:val="380"/>
        </w:trPr>
        <w:tc>
          <w:tcPr>
            <w:tcW w:w="666" w:type="dxa"/>
            <w:tcBorders>
              <w:top w:val="single" w:sz="4" w:space="0" w:color="000000"/>
              <w:left w:val="nil"/>
              <w:bottom w:val="single" w:sz="4" w:space="0" w:color="000000"/>
              <w:right w:val="nil"/>
            </w:tcBorders>
            <w:tcMar>
              <w:top w:w="128" w:type="dxa"/>
              <w:left w:w="43" w:type="dxa"/>
              <w:bottom w:w="43" w:type="dxa"/>
              <w:right w:w="43" w:type="dxa"/>
            </w:tcMar>
          </w:tcPr>
          <w:p w14:paraId="3B946C87" w14:textId="77777777" w:rsidR="00545183" w:rsidRPr="00CA48EF" w:rsidRDefault="00545183" w:rsidP="00CA48EF">
            <w:pPr>
              <w:rPr>
                <w:sz w:val="21"/>
              </w:rPr>
            </w:pPr>
            <w:r w:rsidRPr="00CA48EF">
              <w:rPr>
                <w:sz w:val="21"/>
              </w:rPr>
              <w:t>12</w:t>
            </w:r>
          </w:p>
        </w:tc>
        <w:tc>
          <w:tcPr>
            <w:tcW w:w="3260" w:type="dxa"/>
            <w:tcBorders>
              <w:top w:val="single" w:sz="4" w:space="0" w:color="000000"/>
              <w:left w:val="nil"/>
              <w:bottom w:val="single" w:sz="4" w:space="0" w:color="000000"/>
              <w:right w:val="nil"/>
            </w:tcBorders>
            <w:tcMar>
              <w:top w:w="128" w:type="dxa"/>
              <w:left w:w="43" w:type="dxa"/>
              <w:bottom w:w="43" w:type="dxa"/>
              <w:right w:w="43" w:type="dxa"/>
            </w:tcMar>
          </w:tcPr>
          <w:p w14:paraId="48143981" w14:textId="77777777" w:rsidR="00545183" w:rsidRPr="00CA48EF" w:rsidRDefault="00545183" w:rsidP="00CA48EF">
            <w:pPr>
              <w:rPr>
                <w:sz w:val="21"/>
              </w:rPr>
            </w:pPr>
            <w:r w:rsidRPr="00CA48EF">
              <w:rPr>
                <w:sz w:val="21"/>
              </w:rPr>
              <w:t>Økologisk melk. 35 årskyr, landet</w:t>
            </w:r>
          </w:p>
        </w:tc>
        <w:tc>
          <w:tcPr>
            <w:tcW w:w="10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EEE81F" w14:textId="77777777" w:rsidR="00545183" w:rsidRPr="00CA48EF" w:rsidRDefault="00545183" w:rsidP="00346347">
            <w:pPr>
              <w:jc w:val="right"/>
              <w:rPr>
                <w:sz w:val="21"/>
              </w:rPr>
            </w:pPr>
            <w:r w:rsidRPr="00CA48EF">
              <w:rPr>
                <w:sz w:val="21"/>
              </w:rPr>
              <w:t>802 200</w:t>
            </w:r>
          </w:p>
        </w:tc>
        <w:tc>
          <w:tcPr>
            <w:tcW w:w="10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4BDA6F" w14:textId="77777777" w:rsidR="00545183" w:rsidRPr="00CA48EF" w:rsidRDefault="00545183" w:rsidP="00346347">
            <w:pPr>
              <w:jc w:val="right"/>
              <w:rPr>
                <w:sz w:val="21"/>
              </w:rPr>
            </w:pPr>
            <w:r w:rsidRPr="00CA48EF">
              <w:rPr>
                <w:sz w:val="21"/>
              </w:rPr>
              <w:t>861 200</w:t>
            </w:r>
          </w:p>
        </w:tc>
        <w:tc>
          <w:tcPr>
            <w:tcW w:w="1087"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B07A0C0" w14:textId="77777777" w:rsidR="00545183" w:rsidRPr="00CA48EF" w:rsidRDefault="00545183" w:rsidP="00346347">
            <w:pPr>
              <w:jc w:val="right"/>
              <w:rPr>
                <w:sz w:val="21"/>
              </w:rPr>
            </w:pPr>
            <w:r w:rsidRPr="00CA48EF">
              <w:rPr>
                <w:sz w:val="21"/>
              </w:rPr>
              <w:t>959 900</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EAECA14" w14:textId="77777777" w:rsidR="00545183" w:rsidRPr="00CA48EF" w:rsidRDefault="00545183" w:rsidP="00346347">
            <w:pPr>
              <w:jc w:val="right"/>
              <w:rPr>
                <w:sz w:val="21"/>
              </w:rPr>
            </w:pPr>
            <w:r w:rsidRPr="00CA48EF">
              <w:rPr>
                <w:sz w:val="21"/>
              </w:rPr>
              <w:t>98 700</w:t>
            </w:r>
          </w:p>
        </w:tc>
        <w:tc>
          <w:tcPr>
            <w:tcW w:w="11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8B436C" w14:textId="77777777" w:rsidR="00545183" w:rsidRPr="00CA48EF" w:rsidRDefault="00545183" w:rsidP="00346347">
            <w:pPr>
              <w:jc w:val="right"/>
              <w:rPr>
                <w:sz w:val="21"/>
              </w:rPr>
            </w:pPr>
            <w:r w:rsidRPr="00CA48EF">
              <w:rPr>
                <w:sz w:val="21"/>
              </w:rPr>
              <w:t>157 700</w:t>
            </w:r>
          </w:p>
        </w:tc>
      </w:tr>
      <w:tr w:rsidR="007A73E0" w:rsidRPr="00CA48EF" w14:paraId="24E8E1A2"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3075CDF0" w14:textId="77777777" w:rsidR="00545183" w:rsidRPr="00CA48EF" w:rsidRDefault="00545183" w:rsidP="00CA48EF">
            <w:pPr>
              <w:rPr>
                <w:sz w:val="21"/>
              </w:rPr>
            </w:pPr>
            <w:r w:rsidRPr="00CA48EF">
              <w:rPr>
                <w:sz w:val="21"/>
              </w:rPr>
              <w:t>13</w:t>
            </w:r>
          </w:p>
        </w:tc>
        <w:tc>
          <w:tcPr>
            <w:tcW w:w="3260" w:type="dxa"/>
            <w:tcBorders>
              <w:top w:val="nil"/>
              <w:left w:val="nil"/>
              <w:bottom w:val="nil"/>
              <w:right w:val="nil"/>
            </w:tcBorders>
            <w:tcMar>
              <w:top w:w="128" w:type="dxa"/>
              <w:left w:w="43" w:type="dxa"/>
              <w:bottom w:w="43" w:type="dxa"/>
              <w:right w:w="43" w:type="dxa"/>
            </w:tcMar>
          </w:tcPr>
          <w:p w14:paraId="326A41A3" w14:textId="77777777" w:rsidR="00545183" w:rsidRPr="00CA48EF" w:rsidRDefault="00545183" w:rsidP="00CA48EF">
            <w:pPr>
              <w:rPr>
                <w:sz w:val="21"/>
              </w:rPr>
            </w:pPr>
            <w:r w:rsidRPr="00CA48EF">
              <w:rPr>
                <w:sz w:val="21"/>
              </w:rPr>
              <w:t>Melk. 17 årskyr, landet</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3164CEB3" w14:textId="77777777" w:rsidR="00545183" w:rsidRPr="00CA48EF" w:rsidRDefault="00545183" w:rsidP="00346347">
            <w:pPr>
              <w:jc w:val="right"/>
              <w:rPr>
                <w:sz w:val="21"/>
              </w:rPr>
            </w:pPr>
            <w:r w:rsidRPr="00CA48EF">
              <w:rPr>
                <w:sz w:val="21"/>
              </w:rPr>
              <w:t>544 800</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035A839F" w14:textId="77777777" w:rsidR="00545183" w:rsidRPr="00CA48EF" w:rsidRDefault="00545183" w:rsidP="00346347">
            <w:pPr>
              <w:jc w:val="right"/>
              <w:rPr>
                <w:sz w:val="21"/>
              </w:rPr>
            </w:pPr>
            <w:r w:rsidRPr="00CA48EF">
              <w:rPr>
                <w:sz w:val="21"/>
              </w:rPr>
              <w:t>565 300</w:t>
            </w:r>
          </w:p>
        </w:tc>
        <w:tc>
          <w:tcPr>
            <w:tcW w:w="1087"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42780F07" w14:textId="77777777" w:rsidR="00545183" w:rsidRPr="00CA48EF" w:rsidRDefault="00545183" w:rsidP="00346347">
            <w:pPr>
              <w:jc w:val="right"/>
              <w:rPr>
                <w:sz w:val="21"/>
              </w:rPr>
            </w:pPr>
            <w:r w:rsidRPr="00CA48EF">
              <w:rPr>
                <w:sz w:val="21"/>
              </w:rPr>
              <w:t>612 400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12E55617" w14:textId="77777777" w:rsidR="00545183" w:rsidRPr="00CA48EF" w:rsidRDefault="00545183" w:rsidP="00346347">
            <w:pPr>
              <w:jc w:val="right"/>
              <w:rPr>
                <w:sz w:val="21"/>
              </w:rPr>
            </w:pPr>
            <w:r w:rsidRPr="00CA48EF">
              <w:rPr>
                <w:sz w:val="21"/>
              </w:rPr>
              <w:t>47 100</w:t>
            </w:r>
          </w:p>
        </w:tc>
        <w:tc>
          <w:tcPr>
            <w:tcW w:w="1199" w:type="dxa"/>
            <w:tcBorders>
              <w:top w:val="single" w:sz="4" w:space="0" w:color="000000"/>
              <w:left w:val="nil"/>
              <w:bottom w:val="nil"/>
              <w:right w:val="nil"/>
            </w:tcBorders>
            <w:tcMar>
              <w:top w:w="128" w:type="dxa"/>
              <w:left w:w="43" w:type="dxa"/>
              <w:bottom w:w="43" w:type="dxa"/>
              <w:right w:w="43" w:type="dxa"/>
            </w:tcMar>
            <w:vAlign w:val="bottom"/>
          </w:tcPr>
          <w:p w14:paraId="03245BF8" w14:textId="77777777" w:rsidR="00545183" w:rsidRPr="00CA48EF" w:rsidRDefault="00545183" w:rsidP="00346347">
            <w:pPr>
              <w:jc w:val="right"/>
              <w:rPr>
                <w:sz w:val="21"/>
              </w:rPr>
            </w:pPr>
            <w:r w:rsidRPr="00CA48EF">
              <w:rPr>
                <w:sz w:val="21"/>
              </w:rPr>
              <w:t>67 600</w:t>
            </w:r>
          </w:p>
        </w:tc>
      </w:tr>
      <w:tr w:rsidR="007A73E0" w:rsidRPr="00CA48EF" w14:paraId="3C128712"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1524C199" w14:textId="77777777" w:rsidR="00545183" w:rsidRPr="00CA48EF" w:rsidRDefault="00545183" w:rsidP="00CA48EF">
            <w:pPr>
              <w:rPr>
                <w:sz w:val="21"/>
              </w:rPr>
            </w:pPr>
            <w:r w:rsidRPr="00CA48EF">
              <w:rPr>
                <w:sz w:val="21"/>
              </w:rPr>
              <w:t>14</w:t>
            </w:r>
          </w:p>
        </w:tc>
        <w:tc>
          <w:tcPr>
            <w:tcW w:w="3260" w:type="dxa"/>
            <w:tcBorders>
              <w:top w:val="nil"/>
              <w:left w:val="nil"/>
              <w:bottom w:val="nil"/>
              <w:right w:val="nil"/>
            </w:tcBorders>
            <w:tcMar>
              <w:top w:w="128" w:type="dxa"/>
              <w:left w:w="43" w:type="dxa"/>
              <w:bottom w:w="43" w:type="dxa"/>
              <w:right w:w="43" w:type="dxa"/>
            </w:tcMar>
          </w:tcPr>
          <w:p w14:paraId="3E23C879" w14:textId="77777777" w:rsidR="00545183" w:rsidRPr="00CA48EF" w:rsidRDefault="00545183" w:rsidP="00CA48EF">
            <w:pPr>
              <w:rPr>
                <w:sz w:val="21"/>
              </w:rPr>
            </w:pPr>
            <w:r w:rsidRPr="00CA48EF">
              <w:rPr>
                <w:sz w:val="21"/>
              </w:rPr>
              <w:t>Melk. 56 årskyr, landet</w:t>
            </w:r>
          </w:p>
        </w:tc>
        <w:tc>
          <w:tcPr>
            <w:tcW w:w="1087" w:type="dxa"/>
            <w:tcBorders>
              <w:top w:val="nil"/>
              <w:left w:val="nil"/>
              <w:bottom w:val="nil"/>
              <w:right w:val="nil"/>
            </w:tcBorders>
            <w:tcMar>
              <w:top w:w="128" w:type="dxa"/>
              <w:left w:w="43" w:type="dxa"/>
              <w:bottom w:w="43" w:type="dxa"/>
              <w:right w:w="43" w:type="dxa"/>
            </w:tcMar>
            <w:vAlign w:val="bottom"/>
          </w:tcPr>
          <w:p w14:paraId="7DCEA524" w14:textId="77777777" w:rsidR="00545183" w:rsidRPr="00CA48EF" w:rsidRDefault="00545183" w:rsidP="00346347">
            <w:pPr>
              <w:jc w:val="right"/>
              <w:rPr>
                <w:sz w:val="21"/>
              </w:rPr>
            </w:pPr>
            <w:r w:rsidRPr="00CA48EF">
              <w:rPr>
                <w:sz w:val="21"/>
              </w:rPr>
              <w:t>749 400</w:t>
            </w:r>
          </w:p>
        </w:tc>
        <w:tc>
          <w:tcPr>
            <w:tcW w:w="1087" w:type="dxa"/>
            <w:tcBorders>
              <w:top w:val="nil"/>
              <w:left w:val="nil"/>
              <w:bottom w:val="nil"/>
              <w:right w:val="nil"/>
            </w:tcBorders>
            <w:tcMar>
              <w:top w:w="128" w:type="dxa"/>
              <w:left w:w="43" w:type="dxa"/>
              <w:bottom w:w="43" w:type="dxa"/>
              <w:right w:w="43" w:type="dxa"/>
            </w:tcMar>
            <w:vAlign w:val="bottom"/>
          </w:tcPr>
          <w:p w14:paraId="7BA25873" w14:textId="77777777" w:rsidR="00545183" w:rsidRPr="00CA48EF" w:rsidRDefault="00545183" w:rsidP="00346347">
            <w:pPr>
              <w:jc w:val="right"/>
              <w:rPr>
                <w:sz w:val="21"/>
              </w:rPr>
            </w:pPr>
            <w:r w:rsidRPr="00CA48EF">
              <w:rPr>
                <w:sz w:val="21"/>
              </w:rPr>
              <w:t>795 700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1E283614" w14:textId="77777777" w:rsidR="00545183" w:rsidRPr="00CA48EF" w:rsidRDefault="00545183" w:rsidP="00346347">
            <w:pPr>
              <w:jc w:val="right"/>
              <w:rPr>
                <w:sz w:val="21"/>
              </w:rPr>
            </w:pPr>
            <w:r w:rsidRPr="00CA48EF">
              <w:rPr>
                <w:sz w:val="21"/>
              </w:rPr>
              <w:t>860 900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07AF7250" w14:textId="77777777" w:rsidR="00545183" w:rsidRPr="00CA48EF" w:rsidRDefault="00545183" w:rsidP="00346347">
            <w:pPr>
              <w:jc w:val="right"/>
              <w:rPr>
                <w:sz w:val="21"/>
              </w:rPr>
            </w:pPr>
            <w:r w:rsidRPr="00CA48EF">
              <w:rPr>
                <w:sz w:val="21"/>
              </w:rPr>
              <w:t>65 200</w:t>
            </w:r>
          </w:p>
        </w:tc>
        <w:tc>
          <w:tcPr>
            <w:tcW w:w="1199" w:type="dxa"/>
            <w:tcBorders>
              <w:top w:val="nil"/>
              <w:left w:val="nil"/>
              <w:bottom w:val="nil"/>
              <w:right w:val="nil"/>
            </w:tcBorders>
            <w:tcMar>
              <w:top w:w="128" w:type="dxa"/>
              <w:left w:w="43" w:type="dxa"/>
              <w:bottom w:w="43" w:type="dxa"/>
              <w:right w:w="43" w:type="dxa"/>
            </w:tcMar>
            <w:vAlign w:val="bottom"/>
          </w:tcPr>
          <w:p w14:paraId="70C120C1" w14:textId="77777777" w:rsidR="00545183" w:rsidRPr="00CA48EF" w:rsidRDefault="00545183" w:rsidP="00346347">
            <w:pPr>
              <w:jc w:val="right"/>
              <w:rPr>
                <w:sz w:val="21"/>
              </w:rPr>
            </w:pPr>
            <w:r w:rsidRPr="00CA48EF">
              <w:rPr>
                <w:sz w:val="21"/>
              </w:rPr>
              <w:t>111 500</w:t>
            </w:r>
          </w:p>
        </w:tc>
      </w:tr>
      <w:tr w:rsidR="007A73E0" w:rsidRPr="00CA48EF" w14:paraId="1B83D2D9" w14:textId="77777777" w:rsidTr="0034634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2DD49A3A" w14:textId="77777777" w:rsidR="00545183" w:rsidRPr="00CA48EF" w:rsidRDefault="00545183" w:rsidP="00CA48EF">
            <w:pPr>
              <w:rPr>
                <w:sz w:val="21"/>
              </w:rPr>
            </w:pPr>
            <w:r w:rsidRPr="00CA48EF">
              <w:rPr>
                <w:sz w:val="21"/>
              </w:rPr>
              <w:t>15</w:t>
            </w:r>
          </w:p>
        </w:tc>
        <w:tc>
          <w:tcPr>
            <w:tcW w:w="3260" w:type="dxa"/>
            <w:tcBorders>
              <w:top w:val="nil"/>
              <w:left w:val="nil"/>
              <w:bottom w:val="single" w:sz="4" w:space="0" w:color="000000"/>
              <w:right w:val="nil"/>
            </w:tcBorders>
            <w:tcMar>
              <w:top w:w="128" w:type="dxa"/>
              <w:left w:w="43" w:type="dxa"/>
              <w:bottom w:w="43" w:type="dxa"/>
              <w:right w:w="43" w:type="dxa"/>
            </w:tcMar>
          </w:tcPr>
          <w:p w14:paraId="502D70FF" w14:textId="77777777" w:rsidR="00545183" w:rsidRPr="00CA48EF" w:rsidRDefault="00545183" w:rsidP="00CA48EF">
            <w:pPr>
              <w:rPr>
                <w:sz w:val="21"/>
              </w:rPr>
            </w:pPr>
            <w:r w:rsidRPr="00CA48EF">
              <w:rPr>
                <w:sz w:val="21"/>
              </w:rPr>
              <w:t>Melk. 73 årskyr, landet</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7A54BCE0" w14:textId="77777777" w:rsidR="00545183" w:rsidRPr="00CA48EF" w:rsidRDefault="00545183" w:rsidP="00346347">
            <w:pPr>
              <w:jc w:val="right"/>
              <w:rPr>
                <w:sz w:val="21"/>
              </w:rPr>
            </w:pPr>
            <w:r w:rsidRPr="00CA48EF">
              <w:rPr>
                <w:sz w:val="21"/>
              </w:rPr>
              <w:t>871 500</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1FDEE034" w14:textId="77777777" w:rsidR="00545183" w:rsidRPr="00CA48EF" w:rsidRDefault="00545183" w:rsidP="00346347">
            <w:pPr>
              <w:jc w:val="right"/>
              <w:rPr>
                <w:sz w:val="21"/>
              </w:rPr>
            </w:pPr>
            <w:r w:rsidRPr="00CA48EF">
              <w:rPr>
                <w:sz w:val="21"/>
              </w:rPr>
              <w:t>936 700</w:t>
            </w:r>
          </w:p>
        </w:tc>
        <w:tc>
          <w:tcPr>
            <w:tcW w:w="1087"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44BE410" w14:textId="77777777" w:rsidR="00545183" w:rsidRPr="00CA48EF" w:rsidRDefault="00545183" w:rsidP="00346347">
            <w:pPr>
              <w:jc w:val="right"/>
              <w:rPr>
                <w:sz w:val="21"/>
              </w:rPr>
            </w:pPr>
            <w:r w:rsidRPr="00CA48EF">
              <w:rPr>
                <w:sz w:val="21"/>
              </w:rPr>
              <w:t>1 016 500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E7903FE" w14:textId="77777777" w:rsidR="00545183" w:rsidRPr="00CA48EF" w:rsidRDefault="00545183" w:rsidP="00346347">
            <w:pPr>
              <w:jc w:val="right"/>
              <w:rPr>
                <w:sz w:val="21"/>
              </w:rPr>
            </w:pPr>
            <w:r w:rsidRPr="00CA48EF">
              <w:rPr>
                <w:sz w:val="21"/>
              </w:rPr>
              <w:t>79 800</w:t>
            </w:r>
          </w:p>
        </w:tc>
        <w:tc>
          <w:tcPr>
            <w:tcW w:w="1199" w:type="dxa"/>
            <w:tcBorders>
              <w:top w:val="nil"/>
              <w:left w:val="nil"/>
              <w:bottom w:val="single" w:sz="4" w:space="0" w:color="000000"/>
              <w:right w:val="nil"/>
            </w:tcBorders>
            <w:tcMar>
              <w:top w:w="128" w:type="dxa"/>
              <w:left w:w="43" w:type="dxa"/>
              <w:bottom w:w="43" w:type="dxa"/>
              <w:right w:w="43" w:type="dxa"/>
            </w:tcMar>
            <w:vAlign w:val="bottom"/>
          </w:tcPr>
          <w:p w14:paraId="739AFA5E" w14:textId="77777777" w:rsidR="00545183" w:rsidRPr="00CA48EF" w:rsidRDefault="00545183" w:rsidP="00346347">
            <w:pPr>
              <w:jc w:val="right"/>
              <w:rPr>
                <w:sz w:val="21"/>
              </w:rPr>
            </w:pPr>
            <w:r w:rsidRPr="00CA48EF">
              <w:rPr>
                <w:sz w:val="21"/>
              </w:rPr>
              <w:t>145 000</w:t>
            </w:r>
          </w:p>
        </w:tc>
      </w:tr>
      <w:tr w:rsidR="007A73E0" w:rsidRPr="00CA48EF" w14:paraId="6530351F" w14:textId="77777777" w:rsidTr="0034634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2B3C9B7C" w14:textId="77777777" w:rsidR="00545183" w:rsidRPr="00CA48EF" w:rsidRDefault="00545183" w:rsidP="00CA48EF">
            <w:pPr>
              <w:rPr>
                <w:sz w:val="21"/>
              </w:rPr>
            </w:pPr>
            <w:r w:rsidRPr="00CA48EF">
              <w:rPr>
                <w:sz w:val="21"/>
              </w:rPr>
              <w:t>16</w:t>
            </w:r>
          </w:p>
        </w:tc>
        <w:tc>
          <w:tcPr>
            <w:tcW w:w="3260" w:type="dxa"/>
            <w:tcBorders>
              <w:top w:val="single" w:sz="4" w:space="0" w:color="000000"/>
              <w:left w:val="nil"/>
              <w:bottom w:val="nil"/>
              <w:right w:val="nil"/>
            </w:tcBorders>
            <w:tcMar>
              <w:top w:w="128" w:type="dxa"/>
              <w:left w:w="43" w:type="dxa"/>
              <w:bottom w:w="43" w:type="dxa"/>
              <w:right w:w="43" w:type="dxa"/>
            </w:tcMar>
          </w:tcPr>
          <w:p w14:paraId="4F25B6EB" w14:textId="77777777" w:rsidR="00545183" w:rsidRPr="00CA48EF" w:rsidRDefault="00545183" w:rsidP="00CA48EF">
            <w:pPr>
              <w:rPr>
                <w:sz w:val="21"/>
              </w:rPr>
            </w:pPr>
            <w:r w:rsidRPr="00CA48EF">
              <w:rPr>
                <w:sz w:val="21"/>
              </w:rPr>
              <w:t>Melk. 43 årskyr, Østlandet (1 og 3)</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74E72B29" w14:textId="77777777" w:rsidR="00545183" w:rsidRPr="00CA48EF" w:rsidRDefault="00545183" w:rsidP="00346347">
            <w:pPr>
              <w:jc w:val="right"/>
              <w:rPr>
                <w:sz w:val="21"/>
              </w:rPr>
            </w:pPr>
            <w:r w:rsidRPr="00CA48EF">
              <w:rPr>
                <w:sz w:val="21"/>
              </w:rPr>
              <w:t>692 900</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636FC345" w14:textId="77777777" w:rsidR="00545183" w:rsidRPr="00CA48EF" w:rsidRDefault="00545183" w:rsidP="00346347">
            <w:pPr>
              <w:jc w:val="right"/>
              <w:rPr>
                <w:sz w:val="21"/>
              </w:rPr>
            </w:pPr>
            <w:r w:rsidRPr="00CA48EF">
              <w:rPr>
                <w:sz w:val="21"/>
              </w:rPr>
              <w:t>729 400</w:t>
            </w:r>
          </w:p>
        </w:tc>
        <w:tc>
          <w:tcPr>
            <w:tcW w:w="1087"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51A3262D" w14:textId="77777777" w:rsidR="00545183" w:rsidRPr="00CA48EF" w:rsidRDefault="00545183" w:rsidP="00346347">
            <w:pPr>
              <w:jc w:val="right"/>
              <w:rPr>
                <w:sz w:val="21"/>
              </w:rPr>
            </w:pPr>
            <w:r w:rsidRPr="00CA48EF">
              <w:rPr>
                <w:sz w:val="21"/>
              </w:rPr>
              <w:t>756 800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AFC6CB4" w14:textId="77777777" w:rsidR="00545183" w:rsidRPr="00CA48EF" w:rsidRDefault="00545183" w:rsidP="00346347">
            <w:pPr>
              <w:jc w:val="right"/>
              <w:rPr>
                <w:sz w:val="21"/>
              </w:rPr>
            </w:pPr>
            <w:r w:rsidRPr="00CA48EF">
              <w:rPr>
                <w:sz w:val="21"/>
              </w:rPr>
              <w:t>27 400</w:t>
            </w:r>
          </w:p>
        </w:tc>
        <w:tc>
          <w:tcPr>
            <w:tcW w:w="1199" w:type="dxa"/>
            <w:tcBorders>
              <w:top w:val="single" w:sz="4" w:space="0" w:color="000000"/>
              <w:left w:val="nil"/>
              <w:bottom w:val="nil"/>
              <w:right w:val="nil"/>
            </w:tcBorders>
            <w:tcMar>
              <w:top w:w="128" w:type="dxa"/>
              <w:left w:w="43" w:type="dxa"/>
              <w:bottom w:w="43" w:type="dxa"/>
              <w:right w:w="43" w:type="dxa"/>
            </w:tcMar>
            <w:vAlign w:val="bottom"/>
          </w:tcPr>
          <w:p w14:paraId="40E325DC" w14:textId="77777777" w:rsidR="00545183" w:rsidRPr="00CA48EF" w:rsidRDefault="00545183" w:rsidP="00346347">
            <w:pPr>
              <w:jc w:val="right"/>
              <w:rPr>
                <w:sz w:val="21"/>
              </w:rPr>
            </w:pPr>
            <w:r w:rsidRPr="00CA48EF">
              <w:rPr>
                <w:sz w:val="21"/>
              </w:rPr>
              <w:t>63 900</w:t>
            </w:r>
          </w:p>
        </w:tc>
      </w:tr>
      <w:tr w:rsidR="007A73E0" w:rsidRPr="00CA48EF" w14:paraId="4A78E9DB"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0572DC0E" w14:textId="77777777" w:rsidR="00545183" w:rsidRPr="00CA48EF" w:rsidRDefault="00545183" w:rsidP="00CA48EF">
            <w:pPr>
              <w:rPr>
                <w:sz w:val="21"/>
              </w:rPr>
            </w:pPr>
            <w:r w:rsidRPr="00CA48EF">
              <w:rPr>
                <w:sz w:val="21"/>
              </w:rPr>
              <w:t>17</w:t>
            </w:r>
          </w:p>
        </w:tc>
        <w:tc>
          <w:tcPr>
            <w:tcW w:w="3260" w:type="dxa"/>
            <w:tcBorders>
              <w:top w:val="nil"/>
              <w:left w:val="nil"/>
              <w:bottom w:val="nil"/>
              <w:right w:val="nil"/>
            </w:tcBorders>
            <w:tcMar>
              <w:top w:w="128" w:type="dxa"/>
              <w:left w:w="43" w:type="dxa"/>
              <w:bottom w:w="43" w:type="dxa"/>
              <w:right w:w="43" w:type="dxa"/>
            </w:tcMar>
          </w:tcPr>
          <w:p w14:paraId="2270A6E1" w14:textId="77777777" w:rsidR="00545183" w:rsidRPr="00CA48EF" w:rsidRDefault="00545183" w:rsidP="00CA48EF">
            <w:pPr>
              <w:rPr>
                <w:sz w:val="21"/>
              </w:rPr>
            </w:pPr>
            <w:r w:rsidRPr="00CA48EF">
              <w:rPr>
                <w:sz w:val="21"/>
              </w:rPr>
              <w:t>Melk. 33 årskyr, Østlandet (5a)</w:t>
            </w:r>
          </w:p>
        </w:tc>
        <w:tc>
          <w:tcPr>
            <w:tcW w:w="1087" w:type="dxa"/>
            <w:tcBorders>
              <w:top w:val="nil"/>
              <w:left w:val="nil"/>
              <w:bottom w:val="nil"/>
              <w:right w:val="nil"/>
            </w:tcBorders>
            <w:tcMar>
              <w:top w:w="128" w:type="dxa"/>
              <w:left w:w="43" w:type="dxa"/>
              <w:bottom w:w="43" w:type="dxa"/>
              <w:right w:w="43" w:type="dxa"/>
            </w:tcMar>
            <w:vAlign w:val="bottom"/>
          </w:tcPr>
          <w:p w14:paraId="56BEDC81" w14:textId="77777777" w:rsidR="00545183" w:rsidRPr="00CA48EF" w:rsidRDefault="00545183" w:rsidP="00346347">
            <w:pPr>
              <w:jc w:val="right"/>
              <w:rPr>
                <w:sz w:val="21"/>
              </w:rPr>
            </w:pPr>
            <w:r w:rsidRPr="00CA48EF">
              <w:rPr>
                <w:sz w:val="21"/>
              </w:rPr>
              <w:t>619 500</w:t>
            </w:r>
          </w:p>
        </w:tc>
        <w:tc>
          <w:tcPr>
            <w:tcW w:w="1087" w:type="dxa"/>
            <w:tcBorders>
              <w:top w:val="nil"/>
              <w:left w:val="nil"/>
              <w:bottom w:val="nil"/>
              <w:right w:val="nil"/>
            </w:tcBorders>
            <w:tcMar>
              <w:top w:w="128" w:type="dxa"/>
              <w:left w:w="43" w:type="dxa"/>
              <w:bottom w:w="43" w:type="dxa"/>
              <w:right w:w="43" w:type="dxa"/>
            </w:tcMar>
            <w:vAlign w:val="bottom"/>
          </w:tcPr>
          <w:p w14:paraId="731E27BD" w14:textId="77777777" w:rsidR="00545183" w:rsidRPr="00CA48EF" w:rsidRDefault="00545183" w:rsidP="00346347">
            <w:pPr>
              <w:jc w:val="right"/>
              <w:rPr>
                <w:sz w:val="21"/>
              </w:rPr>
            </w:pPr>
            <w:r w:rsidRPr="00CA48EF">
              <w:rPr>
                <w:sz w:val="21"/>
              </w:rPr>
              <w:t>643 400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66E7668F" w14:textId="77777777" w:rsidR="00545183" w:rsidRPr="00CA48EF" w:rsidRDefault="00545183" w:rsidP="00346347">
            <w:pPr>
              <w:jc w:val="right"/>
              <w:rPr>
                <w:sz w:val="21"/>
              </w:rPr>
            </w:pPr>
            <w:r w:rsidRPr="00CA48EF">
              <w:rPr>
                <w:sz w:val="21"/>
              </w:rPr>
              <w:t>687 100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5656612D" w14:textId="77777777" w:rsidR="00545183" w:rsidRPr="00CA48EF" w:rsidRDefault="00545183" w:rsidP="00346347">
            <w:pPr>
              <w:jc w:val="right"/>
              <w:rPr>
                <w:sz w:val="21"/>
              </w:rPr>
            </w:pPr>
            <w:r w:rsidRPr="00CA48EF">
              <w:rPr>
                <w:sz w:val="21"/>
              </w:rPr>
              <w:t>43 700</w:t>
            </w:r>
          </w:p>
        </w:tc>
        <w:tc>
          <w:tcPr>
            <w:tcW w:w="1199" w:type="dxa"/>
            <w:tcBorders>
              <w:top w:val="nil"/>
              <w:left w:val="nil"/>
              <w:bottom w:val="nil"/>
              <w:right w:val="nil"/>
            </w:tcBorders>
            <w:tcMar>
              <w:top w:w="128" w:type="dxa"/>
              <w:left w:w="43" w:type="dxa"/>
              <w:bottom w:w="43" w:type="dxa"/>
              <w:right w:w="43" w:type="dxa"/>
            </w:tcMar>
            <w:vAlign w:val="bottom"/>
          </w:tcPr>
          <w:p w14:paraId="4ADAE466" w14:textId="77777777" w:rsidR="00545183" w:rsidRPr="00CA48EF" w:rsidRDefault="00545183" w:rsidP="00346347">
            <w:pPr>
              <w:jc w:val="right"/>
              <w:rPr>
                <w:sz w:val="21"/>
              </w:rPr>
            </w:pPr>
            <w:r w:rsidRPr="00CA48EF">
              <w:rPr>
                <w:sz w:val="21"/>
              </w:rPr>
              <w:t>67 600</w:t>
            </w:r>
          </w:p>
        </w:tc>
      </w:tr>
      <w:tr w:rsidR="007A73E0" w:rsidRPr="00CA48EF" w14:paraId="55E8119F"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1BB0575E" w14:textId="77777777" w:rsidR="00545183" w:rsidRPr="00CA48EF" w:rsidRDefault="00545183" w:rsidP="00CA48EF">
            <w:pPr>
              <w:rPr>
                <w:sz w:val="21"/>
              </w:rPr>
            </w:pPr>
            <w:r w:rsidRPr="00CA48EF">
              <w:rPr>
                <w:sz w:val="21"/>
              </w:rPr>
              <w:lastRenderedPageBreak/>
              <w:t>18</w:t>
            </w:r>
          </w:p>
        </w:tc>
        <w:tc>
          <w:tcPr>
            <w:tcW w:w="3260" w:type="dxa"/>
            <w:tcBorders>
              <w:top w:val="nil"/>
              <w:left w:val="nil"/>
              <w:bottom w:val="nil"/>
              <w:right w:val="nil"/>
            </w:tcBorders>
            <w:tcMar>
              <w:top w:w="128" w:type="dxa"/>
              <w:left w:w="43" w:type="dxa"/>
              <w:bottom w:w="43" w:type="dxa"/>
              <w:right w:w="43" w:type="dxa"/>
            </w:tcMar>
          </w:tcPr>
          <w:p w14:paraId="57147EB3" w14:textId="77777777" w:rsidR="00545183" w:rsidRPr="00CA48EF" w:rsidRDefault="00545183" w:rsidP="00CA48EF">
            <w:pPr>
              <w:rPr>
                <w:sz w:val="21"/>
              </w:rPr>
            </w:pPr>
            <w:r w:rsidRPr="00CA48EF">
              <w:rPr>
                <w:sz w:val="21"/>
              </w:rPr>
              <w:t>Melk. 38 årskyr, Jæren (2)</w:t>
            </w:r>
          </w:p>
        </w:tc>
        <w:tc>
          <w:tcPr>
            <w:tcW w:w="1087" w:type="dxa"/>
            <w:tcBorders>
              <w:top w:val="nil"/>
              <w:left w:val="nil"/>
              <w:bottom w:val="nil"/>
              <w:right w:val="nil"/>
            </w:tcBorders>
            <w:tcMar>
              <w:top w:w="128" w:type="dxa"/>
              <w:left w:w="43" w:type="dxa"/>
              <w:bottom w:w="43" w:type="dxa"/>
              <w:right w:w="43" w:type="dxa"/>
            </w:tcMar>
            <w:vAlign w:val="bottom"/>
          </w:tcPr>
          <w:p w14:paraId="484D72CB" w14:textId="77777777" w:rsidR="00545183" w:rsidRPr="00CA48EF" w:rsidRDefault="00545183" w:rsidP="00346347">
            <w:pPr>
              <w:jc w:val="right"/>
              <w:rPr>
                <w:sz w:val="21"/>
              </w:rPr>
            </w:pPr>
            <w:r w:rsidRPr="00CA48EF">
              <w:rPr>
                <w:sz w:val="21"/>
              </w:rPr>
              <w:t>653 100</w:t>
            </w:r>
          </w:p>
        </w:tc>
        <w:tc>
          <w:tcPr>
            <w:tcW w:w="1087" w:type="dxa"/>
            <w:tcBorders>
              <w:top w:val="nil"/>
              <w:left w:val="nil"/>
              <w:bottom w:val="nil"/>
              <w:right w:val="nil"/>
            </w:tcBorders>
            <w:tcMar>
              <w:top w:w="128" w:type="dxa"/>
              <w:left w:w="43" w:type="dxa"/>
              <w:bottom w:w="43" w:type="dxa"/>
              <w:right w:w="43" w:type="dxa"/>
            </w:tcMar>
            <w:vAlign w:val="bottom"/>
          </w:tcPr>
          <w:p w14:paraId="5E39A073" w14:textId="77777777" w:rsidR="00545183" w:rsidRPr="00CA48EF" w:rsidRDefault="00545183" w:rsidP="00346347">
            <w:pPr>
              <w:jc w:val="right"/>
              <w:rPr>
                <w:sz w:val="21"/>
              </w:rPr>
            </w:pPr>
            <w:r w:rsidRPr="00CA48EF">
              <w:rPr>
                <w:sz w:val="21"/>
              </w:rPr>
              <w:t>697 300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63CD3949" w14:textId="77777777" w:rsidR="00545183" w:rsidRPr="00CA48EF" w:rsidRDefault="00545183" w:rsidP="00346347">
            <w:pPr>
              <w:jc w:val="right"/>
              <w:rPr>
                <w:sz w:val="21"/>
              </w:rPr>
            </w:pPr>
            <w:r w:rsidRPr="00CA48EF">
              <w:rPr>
                <w:sz w:val="21"/>
              </w:rPr>
              <w:t>732 100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531B99BC" w14:textId="77777777" w:rsidR="00545183" w:rsidRPr="00CA48EF" w:rsidRDefault="00545183" w:rsidP="00346347">
            <w:pPr>
              <w:jc w:val="right"/>
              <w:rPr>
                <w:sz w:val="21"/>
              </w:rPr>
            </w:pPr>
            <w:r w:rsidRPr="00CA48EF">
              <w:rPr>
                <w:sz w:val="21"/>
              </w:rPr>
              <w:t>34 800</w:t>
            </w:r>
          </w:p>
        </w:tc>
        <w:tc>
          <w:tcPr>
            <w:tcW w:w="1199" w:type="dxa"/>
            <w:tcBorders>
              <w:top w:val="nil"/>
              <w:left w:val="nil"/>
              <w:bottom w:val="nil"/>
              <w:right w:val="nil"/>
            </w:tcBorders>
            <w:tcMar>
              <w:top w:w="128" w:type="dxa"/>
              <w:left w:w="43" w:type="dxa"/>
              <w:bottom w:w="43" w:type="dxa"/>
              <w:right w:w="43" w:type="dxa"/>
            </w:tcMar>
            <w:vAlign w:val="bottom"/>
          </w:tcPr>
          <w:p w14:paraId="64E59092" w14:textId="77777777" w:rsidR="00545183" w:rsidRPr="00CA48EF" w:rsidRDefault="00545183" w:rsidP="00346347">
            <w:pPr>
              <w:jc w:val="right"/>
              <w:rPr>
                <w:sz w:val="21"/>
              </w:rPr>
            </w:pPr>
            <w:r w:rsidRPr="00CA48EF">
              <w:rPr>
                <w:sz w:val="21"/>
              </w:rPr>
              <w:t>79 000</w:t>
            </w:r>
          </w:p>
        </w:tc>
      </w:tr>
      <w:tr w:rsidR="007A73E0" w:rsidRPr="00CA48EF" w14:paraId="59558DEF"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42F8DFC5" w14:textId="77777777" w:rsidR="00545183" w:rsidRPr="00CA48EF" w:rsidRDefault="00545183" w:rsidP="00CA48EF">
            <w:pPr>
              <w:rPr>
                <w:sz w:val="21"/>
              </w:rPr>
            </w:pPr>
            <w:r w:rsidRPr="00CA48EF">
              <w:rPr>
                <w:sz w:val="21"/>
              </w:rPr>
              <w:t>19</w:t>
            </w:r>
          </w:p>
        </w:tc>
        <w:tc>
          <w:tcPr>
            <w:tcW w:w="3260" w:type="dxa"/>
            <w:tcBorders>
              <w:top w:val="nil"/>
              <w:left w:val="nil"/>
              <w:bottom w:val="nil"/>
              <w:right w:val="nil"/>
            </w:tcBorders>
            <w:tcMar>
              <w:top w:w="128" w:type="dxa"/>
              <w:left w:w="43" w:type="dxa"/>
              <w:bottom w:w="43" w:type="dxa"/>
              <w:right w:w="43" w:type="dxa"/>
            </w:tcMar>
          </w:tcPr>
          <w:p w14:paraId="60AD6EB1" w14:textId="77777777" w:rsidR="00545183" w:rsidRPr="00CA48EF" w:rsidRDefault="00545183" w:rsidP="00CA48EF">
            <w:pPr>
              <w:rPr>
                <w:sz w:val="21"/>
              </w:rPr>
            </w:pPr>
            <w:r w:rsidRPr="00CA48EF">
              <w:rPr>
                <w:sz w:val="21"/>
              </w:rPr>
              <w:t>Melk. 32 årskyr, Vestlandet (5b)</w:t>
            </w:r>
          </w:p>
        </w:tc>
        <w:tc>
          <w:tcPr>
            <w:tcW w:w="1087" w:type="dxa"/>
            <w:tcBorders>
              <w:top w:val="nil"/>
              <w:left w:val="nil"/>
              <w:bottom w:val="nil"/>
              <w:right w:val="nil"/>
            </w:tcBorders>
            <w:tcMar>
              <w:top w:w="128" w:type="dxa"/>
              <w:left w:w="43" w:type="dxa"/>
              <w:bottom w:w="43" w:type="dxa"/>
              <w:right w:w="43" w:type="dxa"/>
            </w:tcMar>
            <w:vAlign w:val="bottom"/>
          </w:tcPr>
          <w:p w14:paraId="787C6C3E" w14:textId="77777777" w:rsidR="00545183" w:rsidRPr="00CA48EF" w:rsidRDefault="00545183" w:rsidP="00346347">
            <w:pPr>
              <w:jc w:val="right"/>
              <w:rPr>
                <w:sz w:val="21"/>
              </w:rPr>
            </w:pPr>
            <w:r w:rsidRPr="00CA48EF">
              <w:rPr>
                <w:sz w:val="21"/>
              </w:rPr>
              <w:t>582 800</w:t>
            </w:r>
          </w:p>
        </w:tc>
        <w:tc>
          <w:tcPr>
            <w:tcW w:w="1087" w:type="dxa"/>
            <w:tcBorders>
              <w:top w:val="nil"/>
              <w:left w:val="nil"/>
              <w:bottom w:val="nil"/>
              <w:right w:val="nil"/>
            </w:tcBorders>
            <w:tcMar>
              <w:top w:w="128" w:type="dxa"/>
              <w:left w:w="43" w:type="dxa"/>
              <w:bottom w:w="43" w:type="dxa"/>
              <w:right w:w="43" w:type="dxa"/>
            </w:tcMar>
            <w:vAlign w:val="bottom"/>
          </w:tcPr>
          <w:p w14:paraId="58516E99" w14:textId="77777777" w:rsidR="00545183" w:rsidRPr="00CA48EF" w:rsidRDefault="00545183" w:rsidP="00346347">
            <w:pPr>
              <w:jc w:val="right"/>
              <w:rPr>
                <w:sz w:val="21"/>
              </w:rPr>
            </w:pPr>
            <w:r w:rsidRPr="00CA48EF">
              <w:rPr>
                <w:sz w:val="21"/>
              </w:rPr>
              <w:t>615 400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470CC8F6" w14:textId="77777777" w:rsidR="00545183" w:rsidRPr="00CA48EF" w:rsidRDefault="00545183" w:rsidP="00346347">
            <w:pPr>
              <w:jc w:val="right"/>
              <w:rPr>
                <w:sz w:val="21"/>
              </w:rPr>
            </w:pPr>
            <w:r w:rsidRPr="00CA48EF">
              <w:rPr>
                <w:sz w:val="21"/>
              </w:rPr>
              <w:t>676 100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508655FD" w14:textId="77777777" w:rsidR="00545183" w:rsidRPr="00CA48EF" w:rsidRDefault="00545183" w:rsidP="00346347">
            <w:pPr>
              <w:jc w:val="right"/>
              <w:rPr>
                <w:sz w:val="21"/>
              </w:rPr>
            </w:pPr>
            <w:r w:rsidRPr="00CA48EF">
              <w:rPr>
                <w:sz w:val="21"/>
              </w:rPr>
              <w:t>60 700</w:t>
            </w:r>
          </w:p>
        </w:tc>
        <w:tc>
          <w:tcPr>
            <w:tcW w:w="1199" w:type="dxa"/>
            <w:tcBorders>
              <w:top w:val="nil"/>
              <w:left w:val="nil"/>
              <w:bottom w:val="nil"/>
              <w:right w:val="nil"/>
            </w:tcBorders>
            <w:tcMar>
              <w:top w:w="128" w:type="dxa"/>
              <w:left w:w="43" w:type="dxa"/>
              <w:bottom w:w="43" w:type="dxa"/>
              <w:right w:w="43" w:type="dxa"/>
            </w:tcMar>
            <w:vAlign w:val="bottom"/>
          </w:tcPr>
          <w:p w14:paraId="4C9DB5D5" w14:textId="77777777" w:rsidR="00545183" w:rsidRPr="00CA48EF" w:rsidRDefault="00545183" w:rsidP="00346347">
            <w:pPr>
              <w:jc w:val="right"/>
              <w:rPr>
                <w:sz w:val="21"/>
              </w:rPr>
            </w:pPr>
            <w:r w:rsidRPr="00CA48EF">
              <w:rPr>
                <w:sz w:val="21"/>
              </w:rPr>
              <w:t>93 300</w:t>
            </w:r>
          </w:p>
        </w:tc>
      </w:tr>
      <w:tr w:rsidR="007A73E0" w:rsidRPr="00CA48EF" w14:paraId="0B8A42F8"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4232F6B2" w14:textId="77777777" w:rsidR="00545183" w:rsidRPr="00CA48EF" w:rsidRDefault="00545183" w:rsidP="00CA48EF">
            <w:pPr>
              <w:rPr>
                <w:sz w:val="21"/>
              </w:rPr>
            </w:pPr>
            <w:r w:rsidRPr="00CA48EF">
              <w:rPr>
                <w:sz w:val="21"/>
              </w:rPr>
              <w:t>20</w:t>
            </w:r>
          </w:p>
        </w:tc>
        <w:tc>
          <w:tcPr>
            <w:tcW w:w="3260" w:type="dxa"/>
            <w:tcBorders>
              <w:top w:val="nil"/>
              <w:left w:val="nil"/>
              <w:bottom w:val="nil"/>
              <w:right w:val="nil"/>
            </w:tcBorders>
            <w:tcMar>
              <w:top w:w="128" w:type="dxa"/>
              <w:left w:w="43" w:type="dxa"/>
              <w:bottom w:w="43" w:type="dxa"/>
              <w:right w:w="43" w:type="dxa"/>
            </w:tcMar>
          </w:tcPr>
          <w:p w14:paraId="382EE195" w14:textId="77777777" w:rsidR="00545183" w:rsidRPr="00CA48EF" w:rsidRDefault="00545183" w:rsidP="00CA48EF">
            <w:pPr>
              <w:rPr>
                <w:sz w:val="21"/>
              </w:rPr>
            </w:pPr>
            <w:r w:rsidRPr="00CA48EF">
              <w:rPr>
                <w:sz w:val="21"/>
              </w:rPr>
              <w:t>Melk. 46 årskyr, Trøndelag (4)</w:t>
            </w:r>
          </w:p>
        </w:tc>
        <w:tc>
          <w:tcPr>
            <w:tcW w:w="1087" w:type="dxa"/>
            <w:tcBorders>
              <w:top w:val="nil"/>
              <w:left w:val="nil"/>
              <w:bottom w:val="nil"/>
              <w:right w:val="nil"/>
            </w:tcBorders>
            <w:tcMar>
              <w:top w:w="128" w:type="dxa"/>
              <w:left w:w="43" w:type="dxa"/>
              <w:bottom w:w="43" w:type="dxa"/>
              <w:right w:w="43" w:type="dxa"/>
            </w:tcMar>
            <w:vAlign w:val="bottom"/>
          </w:tcPr>
          <w:p w14:paraId="7990DF93" w14:textId="77777777" w:rsidR="00545183" w:rsidRPr="00CA48EF" w:rsidRDefault="00545183" w:rsidP="00346347">
            <w:pPr>
              <w:jc w:val="right"/>
              <w:rPr>
                <w:sz w:val="21"/>
              </w:rPr>
            </w:pPr>
            <w:r w:rsidRPr="00CA48EF">
              <w:rPr>
                <w:sz w:val="21"/>
              </w:rPr>
              <w:t>664 200</w:t>
            </w:r>
          </w:p>
        </w:tc>
        <w:tc>
          <w:tcPr>
            <w:tcW w:w="1087" w:type="dxa"/>
            <w:tcBorders>
              <w:top w:val="nil"/>
              <w:left w:val="nil"/>
              <w:bottom w:val="nil"/>
              <w:right w:val="nil"/>
            </w:tcBorders>
            <w:tcMar>
              <w:top w:w="128" w:type="dxa"/>
              <w:left w:w="43" w:type="dxa"/>
              <w:bottom w:w="43" w:type="dxa"/>
              <w:right w:w="43" w:type="dxa"/>
            </w:tcMar>
            <w:vAlign w:val="bottom"/>
          </w:tcPr>
          <w:p w14:paraId="45DE116C" w14:textId="77777777" w:rsidR="00545183" w:rsidRPr="00CA48EF" w:rsidRDefault="00545183" w:rsidP="00346347">
            <w:pPr>
              <w:jc w:val="right"/>
              <w:rPr>
                <w:sz w:val="21"/>
              </w:rPr>
            </w:pPr>
            <w:r w:rsidRPr="00CA48EF">
              <w:rPr>
                <w:sz w:val="21"/>
              </w:rPr>
              <w:t>696 900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734F425C" w14:textId="77777777" w:rsidR="00545183" w:rsidRPr="00CA48EF" w:rsidRDefault="00545183" w:rsidP="00346347">
            <w:pPr>
              <w:jc w:val="right"/>
              <w:rPr>
                <w:sz w:val="21"/>
              </w:rPr>
            </w:pPr>
            <w:r w:rsidRPr="00CA48EF">
              <w:rPr>
                <w:sz w:val="21"/>
              </w:rPr>
              <w:t>740 700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42B1B35D" w14:textId="77777777" w:rsidR="00545183" w:rsidRPr="00CA48EF" w:rsidRDefault="00545183" w:rsidP="00346347">
            <w:pPr>
              <w:jc w:val="right"/>
              <w:rPr>
                <w:sz w:val="21"/>
              </w:rPr>
            </w:pPr>
            <w:r w:rsidRPr="00CA48EF">
              <w:rPr>
                <w:sz w:val="21"/>
              </w:rPr>
              <w:t>43 800</w:t>
            </w:r>
          </w:p>
        </w:tc>
        <w:tc>
          <w:tcPr>
            <w:tcW w:w="1199" w:type="dxa"/>
            <w:tcBorders>
              <w:top w:val="nil"/>
              <w:left w:val="nil"/>
              <w:bottom w:val="nil"/>
              <w:right w:val="nil"/>
            </w:tcBorders>
            <w:tcMar>
              <w:top w:w="128" w:type="dxa"/>
              <w:left w:w="43" w:type="dxa"/>
              <w:bottom w:w="43" w:type="dxa"/>
              <w:right w:w="43" w:type="dxa"/>
            </w:tcMar>
            <w:vAlign w:val="bottom"/>
          </w:tcPr>
          <w:p w14:paraId="363ADF03" w14:textId="77777777" w:rsidR="00545183" w:rsidRPr="00CA48EF" w:rsidRDefault="00545183" w:rsidP="00346347">
            <w:pPr>
              <w:jc w:val="right"/>
              <w:rPr>
                <w:sz w:val="21"/>
              </w:rPr>
            </w:pPr>
            <w:r w:rsidRPr="00CA48EF">
              <w:rPr>
                <w:sz w:val="21"/>
              </w:rPr>
              <w:t>76 500</w:t>
            </w:r>
          </w:p>
        </w:tc>
      </w:tr>
      <w:tr w:rsidR="007A73E0" w:rsidRPr="00CA48EF" w14:paraId="7D50783E" w14:textId="77777777" w:rsidTr="0034634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5237E581" w14:textId="77777777" w:rsidR="00545183" w:rsidRPr="00CA48EF" w:rsidRDefault="00545183" w:rsidP="00CA48EF">
            <w:pPr>
              <w:rPr>
                <w:sz w:val="21"/>
              </w:rPr>
            </w:pPr>
            <w:r w:rsidRPr="00CA48EF">
              <w:rPr>
                <w:sz w:val="21"/>
              </w:rPr>
              <w:t>21</w:t>
            </w:r>
          </w:p>
        </w:tc>
        <w:tc>
          <w:tcPr>
            <w:tcW w:w="3260" w:type="dxa"/>
            <w:tcBorders>
              <w:top w:val="nil"/>
              <w:left w:val="nil"/>
              <w:bottom w:val="single" w:sz="4" w:space="0" w:color="000000"/>
              <w:right w:val="nil"/>
            </w:tcBorders>
            <w:tcMar>
              <w:top w:w="128" w:type="dxa"/>
              <w:left w:w="43" w:type="dxa"/>
              <w:bottom w:w="43" w:type="dxa"/>
              <w:right w:w="43" w:type="dxa"/>
            </w:tcMar>
          </w:tcPr>
          <w:p w14:paraId="456C75A8" w14:textId="77777777" w:rsidR="00545183" w:rsidRPr="00CA48EF" w:rsidRDefault="00545183" w:rsidP="00CA48EF">
            <w:pPr>
              <w:rPr>
                <w:sz w:val="21"/>
              </w:rPr>
            </w:pPr>
            <w:r w:rsidRPr="00CA48EF">
              <w:rPr>
                <w:sz w:val="21"/>
              </w:rPr>
              <w:t>Melk. 33 årskyr, Nord-Norge (6,7)</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6CEA882B" w14:textId="77777777" w:rsidR="00545183" w:rsidRPr="00CA48EF" w:rsidRDefault="00545183" w:rsidP="00346347">
            <w:pPr>
              <w:jc w:val="right"/>
              <w:rPr>
                <w:sz w:val="21"/>
              </w:rPr>
            </w:pPr>
            <w:r w:rsidRPr="00CA48EF">
              <w:rPr>
                <w:sz w:val="21"/>
              </w:rPr>
              <w:t>692 100</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7C76C72A" w14:textId="77777777" w:rsidR="00545183" w:rsidRPr="00CA48EF" w:rsidRDefault="00545183" w:rsidP="00346347">
            <w:pPr>
              <w:jc w:val="right"/>
              <w:rPr>
                <w:sz w:val="21"/>
              </w:rPr>
            </w:pPr>
            <w:r w:rsidRPr="00CA48EF">
              <w:rPr>
                <w:sz w:val="21"/>
              </w:rPr>
              <w:t>728 400</w:t>
            </w:r>
          </w:p>
        </w:tc>
        <w:tc>
          <w:tcPr>
            <w:tcW w:w="1087"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3C385AC" w14:textId="77777777" w:rsidR="00545183" w:rsidRPr="00CA48EF" w:rsidRDefault="00545183" w:rsidP="00346347">
            <w:pPr>
              <w:jc w:val="right"/>
              <w:rPr>
                <w:sz w:val="21"/>
              </w:rPr>
            </w:pPr>
            <w:r w:rsidRPr="00CA48EF">
              <w:rPr>
                <w:sz w:val="21"/>
              </w:rPr>
              <w:t>796 000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EEC1B96" w14:textId="77777777" w:rsidR="00545183" w:rsidRPr="00CA48EF" w:rsidRDefault="00545183" w:rsidP="00346347">
            <w:pPr>
              <w:jc w:val="right"/>
              <w:rPr>
                <w:sz w:val="21"/>
              </w:rPr>
            </w:pPr>
            <w:r w:rsidRPr="00CA48EF">
              <w:rPr>
                <w:sz w:val="21"/>
              </w:rPr>
              <w:t>67 600</w:t>
            </w:r>
          </w:p>
        </w:tc>
        <w:tc>
          <w:tcPr>
            <w:tcW w:w="1199" w:type="dxa"/>
            <w:tcBorders>
              <w:top w:val="nil"/>
              <w:left w:val="nil"/>
              <w:bottom w:val="single" w:sz="4" w:space="0" w:color="000000"/>
              <w:right w:val="nil"/>
            </w:tcBorders>
            <w:tcMar>
              <w:top w:w="128" w:type="dxa"/>
              <w:left w:w="43" w:type="dxa"/>
              <w:bottom w:w="43" w:type="dxa"/>
              <w:right w:w="43" w:type="dxa"/>
            </w:tcMar>
            <w:vAlign w:val="bottom"/>
          </w:tcPr>
          <w:p w14:paraId="32EB05F6" w14:textId="77777777" w:rsidR="00545183" w:rsidRPr="00CA48EF" w:rsidRDefault="00545183" w:rsidP="00346347">
            <w:pPr>
              <w:jc w:val="right"/>
              <w:rPr>
                <w:sz w:val="21"/>
              </w:rPr>
            </w:pPr>
            <w:r w:rsidRPr="00CA48EF">
              <w:rPr>
                <w:sz w:val="21"/>
              </w:rPr>
              <w:t>103 900</w:t>
            </w:r>
          </w:p>
        </w:tc>
      </w:tr>
      <w:tr w:rsidR="007A73E0" w:rsidRPr="00CA48EF" w14:paraId="2BD3B2FA" w14:textId="77777777" w:rsidTr="0034634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1321E67A" w14:textId="77777777" w:rsidR="00545183" w:rsidRPr="00CA48EF" w:rsidRDefault="00545183" w:rsidP="00CA48EF">
            <w:pPr>
              <w:rPr>
                <w:sz w:val="21"/>
              </w:rPr>
            </w:pPr>
            <w:r w:rsidRPr="00CA48EF">
              <w:rPr>
                <w:sz w:val="21"/>
              </w:rPr>
              <w:t>22</w:t>
            </w:r>
          </w:p>
        </w:tc>
        <w:tc>
          <w:tcPr>
            <w:tcW w:w="3260" w:type="dxa"/>
            <w:tcBorders>
              <w:top w:val="single" w:sz="4" w:space="0" w:color="000000"/>
              <w:left w:val="nil"/>
              <w:bottom w:val="nil"/>
              <w:right w:val="nil"/>
            </w:tcBorders>
            <w:tcMar>
              <w:top w:w="128" w:type="dxa"/>
              <w:left w:w="43" w:type="dxa"/>
              <w:bottom w:w="43" w:type="dxa"/>
              <w:right w:w="43" w:type="dxa"/>
            </w:tcMar>
          </w:tcPr>
          <w:p w14:paraId="169384DB" w14:textId="77777777" w:rsidR="00545183" w:rsidRPr="00CA48EF" w:rsidRDefault="00545183" w:rsidP="00CA48EF">
            <w:pPr>
              <w:rPr>
                <w:sz w:val="21"/>
              </w:rPr>
            </w:pPr>
            <w:r w:rsidRPr="00CA48EF">
              <w:rPr>
                <w:sz w:val="21"/>
              </w:rPr>
              <w:t>Korn. 367 daa, Østlandet</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345C7151" w14:textId="77777777" w:rsidR="00545183" w:rsidRPr="00CA48EF" w:rsidRDefault="00545183" w:rsidP="00346347">
            <w:pPr>
              <w:jc w:val="right"/>
              <w:rPr>
                <w:sz w:val="21"/>
              </w:rPr>
            </w:pPr>
            <w:r w:rsidRPr="00CA48EF">
              <w:rPr>
                <w:sz w:val="21"/>
              </w:rPr>
              <w:t>788 000</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59740D43" w14:textId="77777777" w:rsidR="00545183" w:rsidRPr="00CA48EF" w:rsidRDefault="00545183" w:rsidP="00346347">
            <w:pPr>
              <w:jc w:val="right"/>
              <w:rPr>
                <w:sz w:val="21"/>
              </w:rPr>
            </w:pPr>
            <w:r w:rsidRPr="00CA48EF">
              <w:rPr>
                <w:sz w:val="21"/>
              </w:rPr>
              <w:t>678 800</w:t>
            </w:r>
          </w:p>
        </w:tc>
        <w:tc>
          <w:tcPr>
            <w:tcW w:w="1087"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542D9F33" w14:textId="77777777" w:rsidR="00545183" w:rsidRPr="00CA48EF" w:rsidRDefault="00545183" w:rsidP="00346347">
            <w:pPr>
              <w:jc w:val="right"/>
              <w:rPr>
                <w:sz w:val="21"/>
              </w:rPr>
            </w:pPr>
            <w:r w:rsidRPr="00CA48EF">
              <w:rPr>
                <w:sz w:val="21"/>
              </w:rPr>
              <w:t>827 800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5415BE3" w14:textId="77777777" w:rsidR="00545183" w:rsidRPr="00CA48EF" w:rsidRDefault="00545183" w:rsidP="00346347">
            <w:pPr>
              <w:jc w:val="right"/>
              <w:rPr>
                <w:sz w:val="21"/>
              </w:rPr>
            </w:pPr>
            <w:r w:rsidRPr="00CA48EF">
              <w:rPr>
                <w:sz w:val="21"/>
              </w:rPr>
              <w:t>149 000</w:t>
            </w:r>
          </w:p>
        </w:tc>
        <w:tc>
          <w:tcPr>
            <w:tcW w:w="1199" w:type="dxa"/>
            <w:tcBorders>
              <w:top w:val="single" w:sz="4" w:space="0" w:color="000000"/>
              <w:left w:val="nil"/>
              <w:bottom w:val="nil"/>
              <w:right w:val="nil"/>
            </w:tcBorders>
            <w:tcMar>
              <w:top w:w="128" w:type="dxa"/>
              <w:left w:w="43" w:type="dxa"/>
              <w:bottom w:w="43" w:type="dxa"/>
              <w:right w:w="43" w:type="dxa"/>
            </w:tcMar>
            <w:vAlign w:val="bottom"/>
          </w:tcPr>
          <w:p w14:paraId="676F1709" w14:textId="77777777" w:rsidR="00545183" w:rsidRPr="00CA48EF" w:rsidRDefault="00545183" w:rsidP="00346347">
            <w:pPr>
              <w:jc w:val="right"/>
              <w:rPr>
                <w:sz w:val="21"/>
              </w:rPr>
            </w:pPr>
            <w:r w:rsidRPr="00CA48EF">
              <w:rPr>
                <w:sz w:val="21"/>
              </w:rPr>
              <w:t>39 800</w:t>
            </w:r>
          </w:p>
        </w:tc>
      </w:tr>
      <w:tr w:rsidR="007A73E0" w:rsidRPr="00CA48EF" w14:paraId="6B4B82FD" w14:textId="77777777" w:rsidTr="0034634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7385DA36" w14:textId="77777777" w:rsidR="00545183" w:rsidRPr="00CA48EF" w:rsidRDefault="00545183" w:rsidP="00CA48EF">
            <w:pPr>
              <w:rPr>
                <w:sz w:val="21"/>
              </w:rPr>
            </w:pPr>
            <w:r w:rsidRPr="00CA48EF">
              <w:rPr>
                <w:sz w:val="21"/>
              </w:rPr>
              <w:t>23</w:t>
            </w:r>
          </w:p>
        </w:tc>
        <w:tc>
          <w:tcPr>
            <w:tcW w:w="3260" w:type="dxa"/>
            <w:tcBorders>
              <w:top w:val="nil"/>
              <w:left w:val="nil"/>
              <w:bottom w:val="single" w:sz="4" w:space="0" w:color="000000"/>
              <w:right w:val="nil"/>
            </w:tcBorders>
            <w:tcMar>
              <w:top w:w="128" w:type="dxa"/>
              <w:left w:w="43" w:type="dxa"/>
              <w:bottom w:w="43" w:type="dxa"/>
              <w:right w:w="43" w:type="dxa"/>
            </w:tcMar>
          </w:tcPr>
          <w:p w14:paraId="71114F10" w14:textId="77777777" w:rsidR="00545183" w:rsidRPr="00CA48EF" w:rsidRDefault="00545183" w:rsidP="00CA48EF">
            <w:pPr>
              <w:rPr>
                <w:sz w:val="21"/>
              </w:rPr>
            </w:pPr>
            <w:r w:rsidRPr="00CA48EF">
              <w:rPr>
                <w:sz w:val="21"/>
              </w:rPr>
              <w:t>Korn. 882 daa, Østlandet</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401305FC" w14:textId="77777777" w:rsidR="00545183" w:rsidRPr="00CA48EF" w:rsidRDefault="00545183" w:rsidP="00346347">
            <w:pPr>
              <w:jc w:val="right"/>
              <w:rPr>
                <w:sz w:val="21"/>
              </w:rPr>
            </w:pPr>
            <w:r w:rsidRPr="00CA48EF">
              <w:rPr>
                <w:sz w:val="21"/>
              </w:rPr>
              <w:t>1 156 300</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34D9610D" w14:textId="77777777" w:rsidR="00545183" w:rsidRPr="00CA48EF" w:rsidRDefault="00545183" w:rsidP="00346347">
            <w:pPr>
              <w:jc w:val="right"/>
              <w:rPr>
                <w:sz w:val="21"/>
              </w:rPr>
            </w:pPr>
            <w:r w:rsidRPr="00CA48EF">
              <w:rPr>
                <w:sz w:val="21"/>
              </w:rPr>
              <w:t>1 044 100</w:t>
            </w:r>
          </w:p>
        </w:tc>
        <w:tc>
          <w:tcPr>
            <w:tcW w:w="1087"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26CF4A9" w14:textId="77777777" w:rsidR="00545183" w:rsidRPr="00CA48EF" w:rsidRDefault="00545183" w:rsidP="00346347">
            <w:pPr>
              <w:jc w:val="right"/>
              <w:rPr>
                <w:sz w:val="21"/>
              </w:rPr>
            </w:pPr>
            <w:r w:rsidRPr="00CA48EF">
              <w:rPr>
                <w:sz w:val="21"/>
              </w:rPr>
              <w:t>1 194 200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8F2AF10" w14:textId="77777777" w:rsidR="00545183" w:rsidRPr="00CA48EF" w:rsidRDefault="00545183" w:rsidP="00346347">
            <w:pPr>
              <w:jc w:val="right"/>
              <w:rPr>
                <w:sz w:val="21"/>
              </w:rPr>
            </w:pPr>
            <w:r w:rsidRPr="00CA48EF">
              <w:rPr>
                <w:sz w:val="21"/>
              </w:rPr>
              <w:t>150 100</w:t>
            </w:r>
          </w:p>
        </w:tc>
        <w:tc>
          <w:tcPr>
            <w:tcW w:w="1199" w:type="dxa"/>
            <w:tcBorders>
              <w:top w:val="nil"/>
              <w:left w:val="nil"/>
              <w:bottom w:val="single" w:sz="4" w:space="0" w:color="000000"/>
              <w:right w:val="nil"/>
            </w:tcBorders>
            <w:tcMar>
              <w:top w:w="128" w:type="dxa"/>
              <w:left w:w="43" w:type="dxa"/>
              <w:bottom w:w="43" w:type="dxa"/>
              <w:right w:w="43" w:type="dxa"/>
            </w:tcMar>
            <w:vAlign w:val="bottom"/>
          </w:tcPr>
          <w:p w14:paraId="1132F772" w14:textId="77777777" w:rsidR="00545183" w:rsidRPr="00CA48EF" w:rsidRDefault="00545183" w:rsidP="00346347">
            <w:pPr>
              <w:jc w:val="right"/>
              <w:rPr>
                <w:sz w:val="21"/>
              </w:rPr>
            </w:pPr>
            <w:r w:rsidRPr="00CA48EF">
              <w:rPr>
                <w:sz w:val="21"/>
              </w:rPr>
              <w:t>37 900</w:t>
            </w:r>
          </w:p>
        </w:tc>
      </w:tr>
      <w:tr w:rsidR="007A73E0" w:rsidRPr="00CA48EF" w14:paraId="67E3D1B3" w14:textId="77777777" w:rsidTr="0034634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4AED150D" w14:textId="77777777" w:rsidR="00545183" w:rsidRPr="00CA48EF" w:rsidRDefault="00545183" w:rsidP="00CA48EF">
            <w:pPr>
              <w:rPr>
                <w:sz w:val="21"/>
              </w:rPr>
            </w:pPr>
            <w:r w:rsidRPr="00CA48EF">
              <w:rPr>
                <w:sz w:val="21"/>
              </w:rPr>
              <w:t>24</w:t>
            </w:r>
          </w:p>
        </w:tc>
        <w:tc>
          <w:tcPr>
            <w:tcW w:w="3260" w:type="dxa"/>
            <w:tcBorders>
              <w:top w:val="single" w:sz="4" w:space="0" w:color="000000"/>
              <w:left w:val="nil"/>
              <w:bottom w:val="nil"/>
              <w:right w:val="nil"/>
            </w:tcBorders>
            <w:tcMar>
              <w:top w:w="128" w:type="dxa"/>
              <w:left w:w="43" w:type="dxa"/>
              <w:bottom w:w="43" w:type="dxa"/>
              <w:right w:w="43" w:type="dxa"/>
            </w:tcMar>
          </w:tcPr>
          <w:p w14:paraId="044D785B" w14:textId="77777777" w:rsidR="00545183" w:rsidRPr="00CA48EF" w:rsidRDefault="00545183" w:rsidP="00CA48EF">
            <w:pPr>
              <w:rPr>
                <w:sz w:val="21"/>
              </w:rPr>
            </w:pPr>
            <w:r w:rsidRPr="00CA48EF">
              <w:rPr>
                <w:sz w:val="21"/>
              </w:rPr>
              <w:t>Sau. 156 vinterfôra, Sør-Norge (5a, 5b)</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2B0EEC5D" w14:textId="77777777" w:rsidR="00545183" w:rsidRPr="00CA48EF" w:rsidRDefault="00545183" w:rsidP="00346347">
            <w:pPr>
              <w:jc w:val="right"/>
              <w:rPr>
                <w:sz w:val="21"/>
              </w:rPr>
            </w:pPr>
            <w:r w:rsidRPr="00CA48EF">
              <w:rPr>
                <w:sz w:val="21"/>
              </w:rPr>
              <w:t>348 700</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768E7330" w14:textId="77777777" w:rsidR="00545183" w:rsidRPr="00CA48EF" w:rsidRDefault="00545183" w:rsidP="00346347">
            <w:pPr>
              <w:jc w:val="right"/>
              <w:rPr>
                <w:sz w:val="21"/>
              </w:rPr>
            </w:pPr>
            <w:r w:rsidRPr="00CA48EF">
              <w:rPr>
                <w:sz w:val="21"/>
              </w:rPr>
              <w:t>389 300</w:t>
            </w:r>
          </w:p>
        </w:tc>
        <w:tc>
          <w:tcPr>
            <w:tcW w:w="1087"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51E5FC9C" w14:textId="77777777" w:rsidR="00545183" w:rsidRPr="00CA48EF" w:rsidRDefault="00545183" w:rsidP="00346347">
            <w:pPr>
              <w:jc w:val="right"/>
              <w:rPr>
                <w:sz w:val="21"/>
              </w:rPr>
            </w:pPr>
            <w:r w:rsidRPr="00CA48EF">
              <w:rPr>
                <w:sz w:val="21"/>
              </w:rPr>
              <w:t>491 500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F18D664" w14:textId="77777777" w:rsidR="00545183" w:rsidRPr="00CA48EF" w:rsidRDefault="00545183" w:rsidP="00346347">
            <w:pPr>
              <w:jc w:val="right"/>
              <w:rPr>
                <w:sz w:val="21"/>
              </w:rPr>
            </w:pPr>
            <w:r w:rsidRPr="00CA48EF">
              <w:rPr>
                <w:sz w:val="21"/>
              </w:rPr>
              <w:t>102 200</w:t>
            </w:r>
          </w:p>
        </w:tc>
        <w:tc>
          <w:tcPr>
            <w:tcW w:w="1199" w:type="dxa"/>
            <w:tcBorders>
              <w:top w:val="single" w:sz="4" w:space="0" w:color="000000"/>
              <w:left w:val="nil"/>
              <w:bottom w:val="nil"/>
              <w:right w:val="nil"/>
            </w:tcBorders>
            <w:tcMar>
              <w:top w:w="128" w:type="dxa"/>
              <w:left w:w="43" w:type="dxa"/>
              <w:bottom w:w="43" w:type="dxa"/>
              <w:right w:w="43" w:type="dxa"/>
            </w:tcMar>
            <w:vAlign w:val="bottom"/>
          </w:tcPr>
          <w:p w14:paraId="76E5C5D7" w14:textId="77777777" w:rsidR="00545183" w:rsidRPr="00CA48EF" w:rsidRDefault="00545183" w:rsidP="00346347">
            <w:pPr>
              <w:jc w:val="right"/>
              <w:rPr>
                <w:sz w:val="21"/>
              </w:rPr>
            </w:pPr>
            <w:r w:rsidRPr="00CA48EF">
              <w:rPr>
                <w:sz w:val="21"/>
              </w:rPr>
              <w:t>142 800</w:t>
            </w:r>
          </w:p>
        </w:tc>
      </w:tr>
      <w:tr w:rsidR="007A73E0" w:rsidRPr="00CA48EF" w14:paraId="77523D62"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29F09EF7" w14:textId="77777777" w:rsidR="00545183" w:rsidRPr="00CA48EF" w:rsidRDefault="00545183" w:rsidP="00CA48EF">
            <w:pPr>
              <w:rPr>
                <w:sz w:val="21"/>
              </w:rPr>
            </w:pPr>
            <w:r w:rsidRPr="00CA48EF">
              <w:rPr>
                <w:sz w:val="21"/>
              </w:rPr>
              <w:t>25</w:t>
            </w:r>
          </w:p>
        </w:tc>
        <w:tc>
          <w:tcPr>
            <w:tcW w:w="3260" w:type="dxa"/>
            <w:tcBorders>
              <w:top w:val="nil"/>
              <w:left w:val="nil"/>
              <w:bottom w:val="nil"/>
              <w:right w:val="nil"/>
            </w:tcBorders>
            <w:tcMar>
              <w:top w:w="128" w:type="dxa"/>
              <w:left w:w="43" w:type="dxa"/>
              <w:bottom w:w="43" w:type="dxa"/>
              <w:right w:w="43" w:type="dxa"/>
            </w:tcMar>
          </w:tcPr>
          <w:p w14:paraId="0F0F2288" w14:textId="77777777" w:rsidR="00545183" w:rsidRPr="00CA48EF" w:rsidRDefault="00545183" w:rsidP="00CA48EF">
            <w:pPr>
              <w:rPr>
                <w:sz w:val="21"/>
              </w:rPr>
            </w:pPr>
            <w:r w:rsidRPr="00CA48EF">
              <w:rPr>
                <w:sz w:val="21"/>
              </w:rPr>
              <w:t>Sau. 150 vinterfôra, Nord-Norge (6,7)</w:t>
            </w:r>
          </w:p>
        </w:tc>
        <w:tc>
          <w:tcPr>
            <w:tcW w:w="1087" w:type="dxa"/>
            <w:tcBorders>
              <w:top w:val="nil"/>
              <w:left w:val="nil"/>
              <w:bottom w:val="nil"/>
              <w:right w:val="nil"/>
            </w:tcBorders>
            <w:tcMar>
              <w:top w:w="128" w:type="dxa"/>
              <w:left w:w="43" w:type="dxa"/>
              <w:bottom w:w="43" w:type="dxa"/>
              <w:right w:w="43" w:type="dxa"/>
            </w:tcMar>
            <w:vAlign w:val="bottom"/>
          </w:tcPr>
          <w:p w14:paraId="52AC62BE" w14:textId="77777777" w:rsidR="00545183" w:rsidRPr="00CA48EF" w:rsidRDefault="00545183" w:rsidP="00346347">
            <w:pPr>
              <w:jc w:val="right"/>
              <w:rPr>
                <w:sz w:val="21"/>
              </w:rPr>
            </w:pPr>
            <w:r w:rsidRPr="00CA48EF">
              <w:rPr>
                <w:sz w:val="21"/>
              </w:rPr>
              <w:t>265 700</w:t>
            </w:r>
          </w:p>
        </w:tc>
        <w:tc>
          <w:tcPr>
            <w:tcW w:w="1087" w:type="dxa"/>
            <w:tcBorders>
              <w:top w:val="nil"/>
              <w:left w:val="nil"/>
              <w:bottom w:val="nil"/>
              <w:right w:val="nil"/>
            </w:tcBorders>
            <w:tcMar>
              <w:top w:w="128" w:type="dxa"/>
              <w:left w:w="43" w:type="dxa"/>
              <w:bottom w:w="43" w:type="dxa"/>
              <w:right w:w="43" w:type="dxa"/>
            </w:tcMar>
            <w:vAlign w:val="bottom"/>
          </w:tcPr>
          <w:p w14:paraId="3A54FABA" w14:textId="77777777" w:rsidR="00545183" w:rsidRPr="00CA48EF" w:rsidRDefault="00545183" w:rsidP="00346347">
            <w:pPr>
              <w:jc w:val="right"/>
              <w:rPr>
                <w:sz w:val="21"/>
              </w:rPr>
            </w:pPr>
            <w:r w:rsidRPr="00CA48EF">
              <w:rPr>
                <w:sz w:val="21"/>
              </w:rPr>
              <w:t>287 400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69237408" w14:textId="77777777" w:rsidR="00545183" w:rsidRPr="00CA48EF" w:rsidRDefault="00545183" w:rsidP="00346347">
            <w:pPr>
              <w:jc w:val="right"/>
              <w:rPr>
                <w:sz w:val="21"/>
              </w:rPr>
            </w:pPr>
            <w:r w:rsidRPr="00CA48EF">
              <w:rPr>
                <w:sz w:val="21"/>
              </w:rPr>
              <w:t>361 700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1027352B" w14:textId="77777777" w:rsidR="00545183" w:rsidRPr="00CA48EF" w:rsidRDefault="00545183" w:rsidP="00346347">
            <w:pPr>
              <w:jc w:val="right"/>
              <w:rPr>
                <w:sz w:val="21"/>
              </w:rPr>
            </w:pPr>
            <w:r w:rsidRPr="00CA48EF">
              <w:rPr>
                <w:sz w:val="21"/>
              </w:rPr>
              <w:t>74 300</w:t>
            </w:r>
          </w:p>
        </w:tc>
        <w:tc>
          <w:tcPr>
            <w:tcW w:w="1199" w:type="dxa"/>
            <w:tcBorders>
              <w:top w:val="nil"/>
              <w:left w:val="nil"/>
              <w:bottom w:val="nil"/>
              <w:right w:val="nil"/>
            </w:tcBorders>
            <w:tcMar>
              <w:top w:w="128" w:type="dxa"/>
              <w:left w:w="43" w:type="dxa"/>
              <w:bottom w:w="43" w:type="dxa"/>
              <w:right w:w="43" w:type="dxa"/>
            </w:tcMar>
            <w:vAlign w:val="bottom"/>
          </w:tcPr>
          <w:p w14:paraId="4B2F796E" w14:textId="77777777" w:rsidR="00545183" w:rsidRPr="00CA48EF" w:rsidRDefault="00545183" w:rsidP="00346347">
            <w:pPr>
              <w:jc w:val="right"/>
              <w:rPr>
                <w:sz w:val="21"/>
              </w:rPr>
            </w:pPr>
            <w:r w:rsidRPr="00CA48EF">
              <w:rPr>
                <w:sz w:val="21"/>
              </w:rPr>
              <w:t>96 000</w:t>
            </w:r>
          </w:p>
        </w:tc>
      </w:tr>
      <w:tr w:rsidR="007A73E0" w:rsidRPr="00CA48EF" w14:paraId="3B8F886F"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2909E34C" w14:textId="77777777" w:rsidR="00545183" w:rsidRPr="00CA48EF" w:rsidRDefault="00545183" w:rsidP="00CA48EF">
            <w:pPr>
              <w:rPr>
                <w:sz w:val="21"/>
              </w:rPr>
            </w:pPr>
            <w:r w:rsidRPr="00CA48EF">
              <w:rPr>
                <w:sz w:val="21"/>
              </w:rPr>
              <w:t>26</w:t>
            </w:r>
          </w:p>
        </w:tc>
        <w:tc>
          <w:tcPr>
            <w:tcW w:w="3260" w:type="dxa"/>
            <w:tcBorders>
              <w:top w:val="nil"/>
              <w:left w:val="nil"/>
              <w:bottom w:val="nil"/>
              <w:right w:val="nil"/>
            </w:tcBorders>
            <w:tcMar>
              <w:top w:w="128" w:type="dxa"/>
              <w:left w:w="43" w:type="dxa"/>
              <w:bottom w:w="43" w:type="dxa"/>
              <w:right w:w="43" w:type="dxa"/>
            </w:tcMar>
          </w:tcPr>
          <w:p w14:paraId="7B619679" w14:textId="77777777" w:rsidR="00545183" w:rsidRPr="00CA48EF" w:rsidRDefault="00545183" w:rsidP="00CA48EF">
            <w:pPr>
              <w:rPr>
                <w:sz w:val="21"/>
              </w:rPr>
            </w:pPr>
            <w:r w:rsidRPr="00CA48EF">
              <w:rPr>
                <w:sz w:val="21"/>
              </w:rPr>
              <w:t>Sau. 86 vinterfôra, landet</w:t>
            </w:r>
          </w:p>
        </w:tc>
        <w:tc>
          <w:tcPr>
            <w:tcW w:w="1087" w:type="dxa"/>
            <w:tcBorders>
              <w:top w:val="nil"/>
              <w:left w:val="nil"/>
              <w:bottom w:val="nil"/>
              <w:right w:val="nil"/>
            </w:tcBorders>
            <w:tcMar>
              <w:top w:w="128" w:type="dxa"/>
              <w:left w:w="43" w:type="dxa"/>
              <w:bottom w:w="43" w:type="dxa"/>
              <w:right w:w="43" w:type="dxa"/>
            </w:tcMar>
            <w:vAlign w:val="bottom"/>
          </w:tcPr>
          <w:p w14:paraId="69D6A52D" w14:textId="77777777" w:rsidR="00545183" w:rsidRPr="00CA48EF" w:rsidRDefault="00545183" w:rsidP="00346347">
            <w:pPr>
              <w:jc w:val="right"/>
              <w:rPr>
                <w:sz w:val="21"/>
              </w:rPr>
            </w:pPr>
            <w:r w:rsidRPr="00CA48EF">
              <w:rPr>
                <w:sz w:val="21"/>
              </w:rPr>
              <w:t>245 200</w:t>
            </w:r>
          </w:p>
        </w:tc>
        <w:tc>
          <w:tcPr>
            <w:tcW w:w="1087" w:type="dxa"/>
            <w:tcBorders>
              <w:top w:val="nil"/>
              <w:left w:val="nil"/>
              <w:bottom w:val="nil"/>
              <w:right w:val="nil"/>
            </w:tcBorders>
            <w:tcMar>
              <w:top w:w="128" w:type="dxa"/>
              <w:left w:w="43" w:type="dxa"/>
              <w:bottom w:w="43" w:type="dxa"/>
              <w:right w:w="43" w:type="dxa"/>
            </w:tcMar>
            <w:vAlign w:val="bottom"/>
          </w:tcPr>
          <w:p w14:paraId="6A8BAE0D" w14:textId="77777777" w:rsidR="00545183" w:rsidRPr="00CA48EF" w:rsidRDefault="00545183" w:rsidP="00346347">
            <w:pPr>
              <w:jc w:val="right"/>
              <w:rPr>
                <w:sz w:val="21"/>
              </w:rPr>
            </w:pPr>
            <w:r w:rsidRPr="00CA48EF">
              <w:rPr>
                <w:sz w:val="21"/>
              </w:rPr>
              <w:t>269 400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0BA1087C" w14:textId="77777777" w:rsidR="00545183" w:rsidRPr="00CA48EF" w:rsidRDefault="00545183" w:rsidP="00346347">
            <w:pPr>
              <w:jc w:val="right"/>
              <w:rPr>
                <w:sz w:val="21"/>
              </w:rPr>
            </w:pPr>
            <w:r w:rsidRPr="00CA48EF">
              <w:rPr>
                <w:sz w:val="21"/>
              </w:rPr>
              <w:t>331 900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3BCF35C5" w14:textId="77777777" w:rsidR="00545183" w:rsidRPr="00CA48EF" w:rsidRDefault="00545183" w:rsidP="00346347">
            <w:pPr>
              <w:jc w:val="right"/>
              <w:rPr>
                <w:sz w:val="21"/>
              </w:rPr>
            </w:pPr>
            <w:r w:rsidRPr="00CA48EF">
              <w:rPr>
                <w:sz w:val="21"/>
              </w:rPr>
              <w:t>62 500</w:t>
            </w:r>
          </w:p>
        </w:tc>
        <w:tc>
          <w:tcPr>
            <w:tcW w:w="1199" w:type="dxa"/>
            <w:tcBorders>
              <w:top w:val="nil"/>
              <w:left w:val="nil"/>
              <w:bottom w:val="nil"/>
              <w:right w:val="nil"/>
            </w:tcBorders>
            <w:tcMar>
              <w:top w:w="128" w:type="dxa"/>
              <w:left w:w="43" w:type="dxa"/>
              <w:bottom w:w="43" w:type="dxa"/>
              <w:right w:w="43" w:type="dxa"/>
            </w:tcMar>
            <w:vAlign w:val="bottom"/>
          </w:tcPr>
          <w:p w14:paraId="174E8D4D" w14:textId="77777777" w:rsidR="00545183" w:rsidRPr="00CA48EF" w:rsidRDefault="00545183" w:rsidP="00346347">
            <w:pPr>
              <w:jc w:val="right"/>
              <w:rPr>
                <w:sz w:val="21"/>
              </w:rPr>
            </w:pPr>
            <w:r w:rsidRPr="00CA48EF">
              <w:rPr>
                <w:sz w:val="21"/>
              </w:rPr>
              <w:t>86 700</w:t>
            </w:r>
          </w:p>
        </w:tc>
      </w:tr>
      <w:tr w:rsidR="007A73E0" w:rsidRPr="00CA48EF" w14:paraId="3DD76DE1" w14:textId="77777777" w:rsidTr="0034634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0C71CC6A" w14:textId="77777777" w:rsidR="00545183" w:rsidRPr="00CA48EF" w:rsidRDefault="00545183" w:rsidP="00CA48EF">
            <w:pPr>
              <w:rPr>
                <w:sz w:val="21"/>
              </w:rPr>
            </w:pPr>
            <w:r w:rsidRPr="00CA48EF">
              <w:rPr>
                <w:sz w:val="21"/>
              </w:rPr>
              <w:t>27</w:t>
            </w:r>
          </w:p>
        </w:tc>
        <w:tc>
          <w:tcPr>
            <w:tcW w:w="3260" w:type="dxa"/>
            <w:tcBorders>
              <w:top w:val="nil"/>
              <w:left w:val="nil"/>
              <w:bottom w:val="single" w:sz="4" w:space="0" w:color="000000"/>
              <w:right w:val="nil"/>
            </w:tcBorders>
            <w:tcMar>
              <w:top w:w="128" w:type="dxa"/>
              <w:left w:w="43" w:type="dxa"/>
              <w:bottom w:w="43" w:type="dxa"/>
              <w:right w:w="43" w:type="dxa"/>
            </w:tcMar>
          </w:tcPr>
          <w:p w14:paraId="04BBB9EE" w14:textId="77777777" w:rsidR="00545183" w:rsidRPr="00CA48EF" w:rsidRDefault="00545183" w:rsidP="00CA48EF">
            <w:pPr>
              <w:rPr>
                <w:sz w:val="21"/>
              </w:rPr>
            </w:pPr>
            <w:r w:rsidRPr="00CA48EF">
              <w:rPr>
                <w:sz w:val="21"/>
              </w:rPr>
              <w:t>Sau. 262 vinterfôra, landet</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30D89483" w14:textId="77777777" w:rsidR="00545183" w:rsidRPr="00CA48EF" w:rsidRDefault="00545183" w:rsidP="00346347">
            <w:pPr>
              <w:jc w:val="right"/>
              <w:rPr>
                <w:sz w:val="21"/>
              </w:rPr>
            </w:pPr>
            <w:r w:rsidRPr="00CA48EF">
              <w:rPr>
                <w:sz w:val="21"/>
              </w:rPr>
              <w:t>461 300</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7FC63024" w14:textId="77777777" w:rsidR="00545183" w:rsidRPr="00CA48EF" w:rsidRDefault="00545183" w:rsidP="00346347">
            <w:pPr>
              <w:jc w:val="right"/>
              <w:rPr>
                <w:sz w:val="21"/>
              </w:rPr>
            </w:pPr>
            <w:r w:rsidRPr="00CA48EF">
              <w:rPr>
                <w:sz w:val="21"/>
              </w:rPr>
              <w:t>518 400</w:t>
            </w:r>
          </w:p>
        </w:tc>
        <w:tc>
          <w:tcPr>
            <w:tcW w:w="1087"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131CB03" w14:textId="77777777" w:rsidR="00545183" w:rsidRPr="00CA48EF" w:rsidRDefault="00545183" w:rsidP="00346347">
            <w:pPr>
              <w:jc w:val="right"/>
              <w:rPr>
                <w:sz w:val="21"/>
              </w:rPr>
            </w:pPr>
            <w:r w:rsidRPr="00CA48EF">
              <w:rPr>
                <w:sz w:val="21"/>
              </w:rPr>
              <w:t>642 300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E462EB3" w14:textId="77777777" w:rsidR="00545183" w:rsidRPr="00CA48EF" w:rsidRDefault="00545183" w:rsidP="00346347">
            <w:pPr>
              <w:jc w:val="right"/>
              <w:rPr>
                <w:sz w:val="21"/>
              </w:rPr>
            </w:pPr>
            <w:r w:rsidRPr="00CA48EF">
              <w:rPr>
                <w:sz w:val="21"/>
              </w:rPr>
              <w:t>123 900</w:t>
            </w:r>
          </w:p>
        </w:tc>
        <w:tc>
          <w:tcPr>
            <w:tcW w:w="1199" w:type="dxa"/>
            <w:tcBorders>
              <w:top w:val="nil"/>
              <w:left w:val="nil"/>
              <w:bottom w:val="single" w:sz="4" w:space="0" w:color="000000"/>
              <w:right w:val="nil"/>
            </w:tcBorders>
            <w:tcMar>
              <w:top w:w="128" w:type="dxa"/>
              <w:left w:w="43" w:type="dxa"/>
              <w:bottom w:w="43" w:type="dxa"/>
              <w:right w:w="43" w:type="dxa"/>
            </w:tcMar>
            <w:vAlign w:val="bottom"/>
          </w:tcPr>
          <w:p w14:paraId="057A3F34" w14:textId="77777777" w:rsidR="00545183" w:rsidRPr="00CA48EF" w:rsidRDefault="00545183" w:rsidP="00346347">
            <w:pPr>
              <w:jc w:val="right"/>
              <w:rPr>
                <w:sz w:val="21"/>
              </w:rPr>
            </w:pPr>
            <w:r w:rsidRPr="00CA48EF">
              <w:rPr>
                <w:sz w:val="21"/>
              </w:rPr>
              <w:t>181 000</w:t>
            </w:r>
          </w:p>
        </w:tc>
      </w:tr>
      <w:tr w:rsidR="007A73E0" w:rsidRPr="00CA48EF" w14:paraId="2CEE38DB" w14:textId="77777777" w:rsidTr="0034634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0C9F2F3A" w14:textId="77777777" w:rsidR="00545183" w:rsidRPr="00CA48EF" w:rsidRDefault="00545183" w:rsidP="00CA48EF">
            <w:pPr>
              <w:rPr>
                <w:sz w:val="21"/>
              </w:rPr>
            </w:pPr>
            <w:r w:rsidRPr="00CA48EF">
              <w:rPr>
                <w:sz w:val="21"/>
              </w:rPr>
              <w:t>28</w:t>
            </w:r>
          </w:p>
        </w:tc>
        <w:tc>
          <w:tcPr>
            <w:tcW w:w="3260" w:type="dxa"/>
            <w:tcBorders>
              <w:top w:val="single" w:sz="4" w:space="0" w:color="000000"/>
              <w:left w:val="nil"/>
              <w:bottom w:val="nil"/>
              <w:right w:val="nil"/>
            </w:tcBorders>
            <w:tcMar>
              <w:top w:w="128" w:type="dxa"/>
              <w:left w:w="43" w:type="dxa"/>
              <w:bottom w:w="43" w:type="dxa"/>
              <w:right w:w="43" w:type="dxa"/>
            </w:tcMar>
          </w:tcPr>
          <w:p w14:paraId="51E3796B" w14:textId="77777777" w:rsidR="00545183" w:rsidRPr="00CA48EF" w:rsidRDefault="00545183" w:rsidP="00CA48EF">
            <w:pPr>
              <w:rPr>
                <w:sz w:val="21"/>
              </w:rPr>
            </w:pPr>
            <w:r w:rsidRPr="00CA48EF">
              <w:rPr>
                <w:sz w:val="21"/>
              </w:rPr>
              <w:t>Ammeku 29 kyr (5a, 5b, 6, 7)</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1EB5E44D" w14:textId="77777777" w:rsidR="00545183" w:rsidRPr="00CA48EF" w:rsidRDefault="00545183" w:rsidP="00346347">
            <w:pPr>
              <w:jc w:val="right"/>
              <w:rPr>
                <w:sz w:val="21"/>
              </w:rPr>
            </w:pPr>
            <w:r w:rsidRPr="00CA48EF">
              <w:rPr>
                <w:sz w:val="21"/>
              </w:rPr>
              <w:t>339 700</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43041D10" w14:textId="77777777" w:rsidR="00545183" w:rsidRPr="00CA48EF" w:rsidRDefault="00545183" w:rsidP="00346347">
            <w:pPr>
              <w:jc w:val="right"/>
              <w:rPr>
                <w:sz w:val="21"/>
              </w:rPr>
            </w:pPr>
            <w:r w:rsidRPr="00CA48EF">
              <w:rPr>
                <w:sz w:val="21"/>
              </w:rPr>
              <w:t>413 100</w:t>
            </w:r>
          </w:p>
        </w:tc>
        <w:tc>
          <w:tcPr>
            <w:tcW w:w="1087"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0FDBC668" w14:textId="77777777" w:rsidR="00545183" w:rsidRPr="00CA48EF" w:rsidRDefault="00545183" w:rsidP="00346347">
            <w:pPr>
              <w:jc w:val="right"/>
              <w:rPr>
                <w:sz w:val="21"/>
              </w:rPr>
            </w:pPr>
            <w:r w:rsidRPr="00CA48EF">
              <w:rPr>
                <w:sz w:val="21"/>
              </w:rPr>
              <w:t>490 700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D574437" w14:textId="77777777" w:rsidR="00545183" w:rsidRPr="00CA48EF" w:rsidRDefault="00545183" w:rsidP="00346347">
            <w:pPr>
              <w:jc w:val="right"/>
              <w:rPr>
                <w:sz w:val="21"/>
              </w:rPr>
            </w:pPr>
            <w:r w:rsidRPr="00CA48EF">
              <w:rPr>
                <w:sz w:val="21"/>
              </w:rPr>
              <w:t>77 600</w:t>
            </w:r>
          </w:p>
        </w:tc>
        <w:tc>
          <w:tcPr>
            <w:tcW w:w="1199" w:type="dxa"/>
            <w:tcBorders>
              <w:top w:val="single" w:sz="4" w:space="0" w:color="000000"/>
              <w:left w:val="nil"/>
              <w:bottom w:val="nil"/>
              <w:right w:val="nil"/>
            </w:tcBorders>
            <w:tcMar>
              <w:top w:w="128" w:type="dxa"/>
              <w:left w:w="43" w:type="dxa"/>
              <w:bottom w:w="43" w:type="dxa"/>
              <w:right w:w="43" w:type="dxa"/>
            </w:tcMar>
            <w:vAlign w:val="bottom"/>
          </w:tcPr>
          <w:p w14:paraId="17E0FA47" w14:textId="77777777" w:rsidR="00545183" w:rsidRPr="00CA48EF" w:rsidRDefault="00545183" w:rsidP="00346347">
            <w:pPr>
              <w:jc w:val="right"/>
              <w:rPr>
                <w:sz w:val="21"/>
              </w:rPr>
            </w:pPr>
            <w:r w:rsidRPr="00CA48EF">
              <w:rPr>
                <w:sz w:val="21"/>
              </w:rPr>
              <w:t>151 000</w:t>
            </w:r>
          </w:p>
        </w:tc>
      </w:tr>
      <w:tr w:rsidR="007A73E0" w:rsidRPr="00CA48EF" w14:paraId="221CA6C5" w14:textId="77777777" w:rsidTr="00346347">
        <w:trPr>
          <w:trHeight w:val="380"/>
        </w:trPr>
        <w:tc>
          <w:tcPr>
            <w:tcW w:w="666" w:type="dxa"/>
            <w:tcBorders>
              <w:top w:val="nil"/>
              <w:left w:val="nil"/>
              <w:bottom w:val="nil"/>
              <w:right w:val="nil"/>
            </w:tcBorders>
            <w:tcMar>
              <w:top w:w="128" w:type="dxa"/>
              <w:left w:w="43" w:type="dxa"/>
              <w:bottom w:w="43" w:type="dxa"/>
              <w:right w:w="43" w:type="dxa"/>
            </w:tcMar>
          </w:tcPr>
          <w:p w14:paraId="4A07F2D7" w14:textId="77777777" w:rsidR="00545183" w:rsidRPr="00CA48EF" w:rsidRDefault="00545183" w:rsidP="00CA48EF">
            <w:pPr>
              <w:rPr>
                <w:sz w:val="21"/>
              </w:rPr>
            </w:pPr>
            <w:r w:rsidRPr="00CA48EF">
              <w:rPr>
                <w:sz w:val="21"/>
              </w:rPr>
              <w:t>29</w:t>
            </w:r>
          </w:p>
        </w:tc>
        <w:tc>
          <w:tcPr>
            <w:tcW w:w="3260" w:type="dxa"/>
            <w:tcBorders>
              <w:top w:val="nil"/>
              <w:left w:val="nil"/>
              <w:bottom w:val="nil"/>
              <w:right w:val="nil"/>
            </w:tcBorders>
            <w:tcMar>
              <w:top w:w="128" w:type="dxa"/>
              <w:left w:w="43" w:type="dxa"/>
              <w:bottom w:w="43" w:type="dxa"/>
              <w:right w:w="43" w:type="dxa"/>
            </w:tcMar>
          </w:tcPr>
          <w:p w14:paraId="2DFBEE4F" w14:textId="77777777" w:rsidR="00545183" w:rsidRPr="00CA48EF" w:rsidRDefault="00545183" w:rsidP="00CA48EF">
            <w:pPr>
              <w:rPr>
                <w:sz w:val="21"/>
              </w:rPr>
            </w:pPr>
            <w:r w:rsidRPr="00CA48EF">
              <w:rPr>
                <w:sz w:val="21"/>
              </w:rPr>
              <w:t>Ammeku 31 kyr (1, 3, 4)</w:t>
            </w:r>
          </w:p>
        </w:tc>
        <w:tc>
          <w:tcPr>
            <w:tcW w:w="1087" w:type="dxa"/>
            <w:tcBorders>
              <w:top w:val="nil"/>
              <w:left w:val="nil"/>
              <w:bottom w:val="nil"/>
              <w:right w:val="nil"/>
            </w:tcBorders>
            <w:tcMar>
              <w:top w:w="128" w:type="dxa"/>
              <w:left w:w="43" w:type="dxa"/>
              <w:bottom w:w="43" w:type="dxa"/>
              <w:right w:w="43" w:type="dxa"/>
            </w:tcMar>
            <w:vAlign w:val="bottom"/>
          </w:tcPr>
          <w:p w14:paraId="34F21C20" w14:textId="77777777" w:rsidR="00545183" w:rsidRPr="00CA48EF" w:rsidRDefault="00545183" w:rsidP="00346347">
            <w:pPr>
              <w:jc w:val="right"/>
              <w:rPr>
                <w:sz w:val="21"/>
              </w:rPr>
            </w:pPr>
            <w:r w:rsidRPr="00CA48EF">
              <w:rPr>
                <w:sz w:val="21"/>
              </w:rPr>
              <w:t>185 900</w:t>
            </w:r>
          </w:p>
        </w:tc>
        <w:tc>
          <w:tcPr>
            <w:tcW w:w="1087" w:type="dxa"/>
            <w:tcBorders>
              <w:top w:val="nil"/>
              <w:left w:val="nil"/>
              <w:bottom w:val="nil"/>
              <w:right w:val="nil"/>
            </w:tcBorders>
            <w:tcMar>
              <w:top w:w="128" w:type="dxa"/>
              <w:left w:w="43" w:type="dxa"/>
              <w:bottom w:w="43" w:type="dxa"/>
              <w:right w:w="43" w:type="dxa"/>
            </w:tcMar>
            <w:vAlign w:val="bottom"/>
          </w:tcPr>
          <w:p w14:paraId="472DBFC8" w14:textId="77777777" w:rsidR="00545183" w:rsidRPr="00CA48EF" w:rsidRDefault="00545183" w:rsidP="00346347">
            <w:pPr>
              <w:jc w:val="right"/>
              <w:rPr>
                <w:sz w:val="21"/>
              </w:rPr>
            </w:pPr>
            <w:r w:rsidRPr="00CA48EF">
              <w:rPr>
                <w:sz w:val="21"/>
              </w:rPr>
              <w:t>230 300</w:t>
            </w:r>
          </w:p>
        </w:tc>
        <w:tc>
          <w:tcPr>
            <w:tcW w:w="1087" w:type="dxa"/>
            <w:tcBorders>
              <w:top w:val="nil"/>
              <w:left w:val="nil"/>
              <w:bottom w:val="nil"/>
              <w:right w:val="single" w:sz="4" w:space="0" w:color="000000"/>
            </w:tcBorders>
            <w:tcMar>
              <w:top w:w="128" w:type="dxa"/>
              <w:left w:w="43" w:type="dxa"/>
              <w:bottom w:w="43" w:type="dxa"/>
              <w:right w:w="43" w:type="dxa"/>
            </w:tcMar>
            <w:vAlign w:val="bottom"/>
          </w:tcPr>
          <w:p w14:paraId="4123326C" w14:textId="77777777" w:rsidR="00545183" w:rsidRPr="00CA48EF" w:rsidRDefault="00545183" w:rsidP="00346347">
            <w:pPr>
              <w:jc w:val="right"/>
              <w:rPr>
                <w:sz w:val="21"/>
              </w:rPr>
            </w:pPr>
            <w:r w:rsidRPr="00CA48EF">
              <w:rPr>
                <w:sz w:val="21"/>
              </w:rPr>
              <w:t>336 000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7E52401C" w14:textId="77777777" w:rsidR="00545183" w:rsidRPr="00CA48EF" w:rsidRDefault="00545183" w:rsidP="00346347">
            <w:pPr>
              <w:jc w:val="right"/>
              <w:rPr>
                <w:sz w:val="21"/>
              </w:rPr>
            </w:pPr>
            <w:r w:rsidRPr="00CA48EF">
              <w:rPr>
                <w:sz w:val="21"/>
              </w:rPr>
              <w:t>105 700</w:t>
            </w:r>
          </w:p>
        </w:tc>
        <w:tc>
          <w:tcPr>
            <w:tcW w:w="1199" w:type="dxa"/>
            <w:tcBorders>
              <w:top w:val="nil"/>
              <w:left w:val="nil"/>
              <w:bottom w:val="nil"/>
              <w:right w:val="nil"/>
            </w:tcBorders>
            <w:tcMar>
              <w:top w:w="128" w:type="dxa"/>
              <w:left w:w="43" w:type="dxa"/>
              <w:bottom w:w="43" w:type="dxa"/>
              <w:right w:w="43" w:type="dxa"/>
            </w:tcMar>
            <w:vAlign w:val="bottom"/>
          </w:tcPr>
          <w:p w14:paraId="34725B13" w14:textId="77777777" w:rsidR="00545183" w:rsidRPr="00CA48EF" w:rsidRDefault="00545183" w:rsidP="00346347">
            <w:pPr>
              <w:jc w:val="right"/>
              <w:rPr>
                <w:sz w:val="21"/>
              </w:rPr>
            </w:pPr>
            <w:r w:rsidRPr="00CA48EF">
              <w:rPr>
                <w:sz w:val="21"/>
              </w:rPr>
              <w:t>150 100</w:t>
            </w:r>
          </w:p>
        </w:tc>
      </w:tr>
      <w:tr w:rsidR="007A73E0" w:rsidRPr="00CA48EF" w14:paraId="435015E7" w14:textId="77777777" w:rsidTr="0034634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40369641" w14:textId="77777777" w:rsidR="00545183" w:rsidRPr="00CA48EF" w:rsidRDefault="00545183" w:rsidP="00CA48EF">
            <w:pPr>
              <w:rPr>
                <w:sz w:val="21"/>
              </w:rPr>
            </w:pPr>
            <w:r w:rsidRPr="00CA48EF">
              <w:rPr>
                <w:sz w:val="21"/>
              </w:rPr>
              <w:t>30</w:t>
            </w:r>
          </w:p>
        </w:tc>
        <w:tc>
          <w:tcPr>
            <w:tcW w:w="3260" w:type="dxa"/>
            <w:tcBorders>
              <w:top w:val="nil"/>
              <w:left w:val="nil"/>
              <w:bottom w:val="single" w:sz="4" w:space="0" w:color="000000"/>
              <w:right w:val="nil"/>
            </w:tcBorders>
            <w:tcMar>
              <w:top w:w="128" w:type="dxa"/>
              <w:left w:w="43" w:type="dxa"/>
              <w:bottom w:w="43" w:type="dxa"/>
              <w:right w:w="43" w:type="dxa"/>
            </w:tcMar>
          </w:tcPr>
          <w:p w14:paraId="092F086B" w14:textId="77777777" w:rsidR="00545183" w:rsidRPr="00CA48EF" w:rsidRDefault="00545183" w:rsidP="00CA48EF">
            <w:pPr>
              <w:rPr>
                <w:sz w:val="21"/>
              </w:rPr>
            </w:pPr>
            <w:r w:rsidRPr="00CA48EF">
              <w:rPr>
                <w:sz w:val="21"/>
              </w:rPr>
              <w:t>Ammeku 42 kyr, landet</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6C62AB50" w14:textId="77777777" w:rsidR="00545183" w:rsidRPr="00CA48EF" w:rsidRDefault="00545183" w:rsidP="00346347">
            <w:pPr>
              <w:jc w:val="right"/>
              <w:rPr>
                <w:sz w:val="21"/>
              </w:rPr>
            </w:pPr>
            <w:r w:rsidRPr="00CA48EF">
              <w:rPr>
                <w:sz w:val="21"/>
              </w:rPr>
              <w:t>370 100</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20530FFB" w14:textId="77777777" w:rsidR="00545183" w:rsidRPr="00CA48EF" w:rsidRDefault="00545183" w:rsidP="00346347">
            <w:pPr>
              <w:jc w:val="right"/>
              <w:rPr>
                <w:sz w:val="21"/>
              </w:rPr>
            </w:pPr>
            <w:r w:rsidRPr="00CA48EF">
              <w:rPr>
                <w:sz w:val="21"/>
              </w:rPr>
              <w:t>458 600</w:t>
            </w:r>
          </w:p>
        </w:tc>
        <w:tc>
          <w:tcPr>
            <w:tcW w:w="1087"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D98C3A9" w14:textId="77777777" w:rsidR="00545183" w:rsidRPr="00CA48EF" w:rsidRDefault="00545183" w:rsidP="00346347">
            <w:pPr>
              <w:jc w:val="right"/>
              <w:rPr>
                <w:sz w:val="21"/>
              </w:rPr>
            </w:pPr>
            <w:r w:rsidRPr="00CA48EF">
              <w:rPr>
                <w:sz w:val="21"/>
              </w:rPr>
              <w:t>578 700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896FC11" w14:textId="77777777" w:rsidR="00545183" w:rsidRPr="00CA48EF" w:rsidRDefault="00545183" w:rsidP="00346347">
            <w:pPr>
              <w:jc w:val="right"/>
              <w:rPr>
                <w:sz w:val="21"/>
              </w:rPr>
            </w:pPr>
            <w:r w:rsidRPr="00CA48EF">
              <w:rPr>
                <w:sz w:val="21"/>
              </w:rPr>
              <w:t>120 100</w:t>
            </w:r>
          </w:p>
        </w:tc>
        <w:tc>
          <w:tcPr>
            <w:tcW w:w="1199" w:type="dxa"/>
            <w:tcBorders>
              <w:top w:val="nil"/>
              <w:left w:val="nil"/>
              <w:bottom w:val="single" w:sz="4" w:space="0" w:color="000000"/>
              <w:right w:val="nil"/>
            </w:tcBorders>
            <w:tcMar>
              <w:top w:w="128" w:type="dxa"/>
              <w:left w:w="43" w:type="dxa"/>
              <w:bottom w:w="43" w:type="dxa"/>
              <w:right w:w="43" w:type="dxa"/>
            </w:tcMar>
            <w:vAlign w:val="bottom"/>
          </w:tcPr>
          <w:p w14:paraId="3350F191" w14:textId="77777777" w:rsidR="00545183" w:rsidRPr="00CA48EF" w:rsidRDefault="00545183" w:rsidP="00346347">
            <w:pPr>
              <w:jc w:val="right"/>
              <w:rPr>
                <w:sz w:val="21"/>
              </w:rPr>
            </w:pPr>
            <w:r w:rsidRPr="00CA48EF">
              <w:rPr>
                <w:sz w:val="21"/>
              </w:rPr>
              <w:t>208 600</w:t>
            </w:r>
          </w:p>
        </w:tc>
      </w:tr>
    </w:tbl>
    <w:p w14:paraId="29573477" w14:textId="77777777" w:rsidR="00545183" w:rsidRPr="00CA48EF" w:rsidRDefault="00545183" w:rsidP="00CA48EF">
      <w:pPr>
        <w:pStyle w:val="tabell-noter"/>
      </w:pPr>
      <w:r w:rsidRPr="00CA48EF">
        <w:rPr>
          <w:rStyle w:val="skrift-hevet"/>
        </w:rPr>
        <w:t>1</w:t>
      </w:r>
      <w:r w:rsidRPr="00CA48EF">
        <w:tab/>
        <w:t>Parentesene angir hvilken arealtilskuddssone de ulike referansebrukene er plassert i.</w:t>
      </w:r>
    </w:p>
    <w:p w14:paraId="118473E7" w14:textId="77777777" w:rsidR="00545183" w:rsidRPr="00CA48EF" w:rsidRDefault="00545183" w:rsidP="00CA48EF">
      <w:pPr>
        <w:pStyle w:val="Overskrift2"/>
      </w:pPr>
      <w:r w:rsidRPr="00CA48EF">
        <w:t>Hovedprioriteringer</w:t>
      </w:r>
    </w:p>
    <w:p w14:paraId="215F2103" w14:textId="77777777" w:rsidR="00545183" w:rsidRPr="00CA48EF" w:rsidRDefault="00545183" w:rsidP="00CA48EF">
      <w:pPr>
        <w:pStyle w:val="avsnitt-undertittel"/>
      </w:pPr>
      <w:r w:rsidRPr="00CA48EF">
        <w:t>Styrking av norsk plantebaserte produksjon og økt selvforsyning av jordbruksvarer</w:t>
      </w:r>
    </w:p>
    <w:p w14:paraId="59823D7D" w14:textId="77777777" w:rsidR="00545183" w:rsidRPr="00CA48EF" w:rsidRDefault="00545183" w:rsidP="00CA48EF">
      <w:r w:rsidRPr="00CA48EF">
        <w:t>Arbeidet med å øke selvforsyningsgraden må foregå på mange områder, og vil strekke seg over tid. Avtalen legger opp til å styrke korn- og grøntproduksjonen gjennom bl.a. økt konkurransekraft og bedre produsentøkonomi. Samtidig økes inntektsmulighetene for sau og ammeku, herunder beitetilskuddene, for å styrke inntektsgrunnlaget også for produksjonene som utnytter gras- og utmarksarealene utenfor korn- og grøntområdene.</w:t>
      </w:r>
    </w:p>
    <w:p w14:paraId="747DD699" w14:textId="77777777" w:rsidR="00545183" w:rsidRPr="00CA48EF" w:rsidRDefault="00545183" w:rsidP="00CA48EF">
      <w:r w:rsidRPr="00CA48EF">
        <w:t>I avtalen er følgende ordninger og satsinger rettet mot å styrke planteproduksjon og øke selvforsyningen av jordbruksvarer:</w:t>
      </w:r>
    </w:p>
    <w:p w14:paraId="1A9EA4E5" w14:textId="77777777" w:rsidR="00545183" w:rsidRPr="00CA48EF" w:rsidRDefault="00545183" w:rsidP="00CA48EF">
      <w:pPr>
        <w:pStyle w:val="Liste"/>
      </w:pPr>
      <w:r w:rsidRPr="00CA48EF">
        <w:t>Økt bøndenes inntektsmuligheter vesentlig, og samtidig prioritert norsk matproduksjons konkurransekraft mot import.</w:t>
      </w:r>
    </w:p>
    <w:p w14:paraId="53289BAA" w14:textId="77777777" w:rsidR="00545183" w:rsidRPr="00CA48EF" w:rsidRDefault="00545183" w:rsidP="00CA48EF">
      <w:pPr>
        <w:pStyle w:val="Liste"/>
      </w:pPr>
      <w:r w:rsidRPr="00CA48EF">
        <w:t>Vesentlig styrking av ordningene for såkorn og såfrø, for å sikre tilstrekkelig tilgang på såkorn i tråd med behovet.</w:t>
      </w:r>
    </w:p>
    <w:p w14:paraId="57E8A49E" w14:textId="77777777" w:rsidR="00545183" w:rsidRPr="00CA48EF" w:rsidRDefault="00545183" w:rsidP="00CA48EF">
      <w:pPr>
        <w:pStyle w:val="Liste"/>
      </w:pPr>
      <w:r w:rsidRPr="00CA48EF">
        <w:t xml:space="preserve">Kraftig satsing på matkorn gjennom økte tilskuddssatser og målpriser i jordbruksoppgjørene fra 2022 og frem til i dag. </w:t>
      </w:r>
    </w:p>
    <w:p w14:paraId="130035C4" w14:textId="77777777" w:rsidR="00545183" w:rsidRPr="00CA48EF" w:rsidRDefault="00545183" w:rsidP="00CA48EF">
      <w:pPr>
        <w:pStyle w:val="Liste"/>
      </w:pPr>
      <w:r w:rsidRPr="00CA48EF">
        <w:lastRenderedPageBreak/>
        <w:t>Bedret kornøkonomien generelt, særlig økte målpriser på mathvete. Over flere oppgjør er forventet dekningsbidrag dreid vesentlig i favør hvete, relativt til bygg. Økt hveteproduksjon er avgjørende for økt selvforsyning.</w:t>
      </w:r>
    </w:p>
    <w:p w14:paraId="0A1B570E" w14:textId="77777777" w:rsidR="00545183" w:rsidRPr="00CA48EF" w:rsidRDefault="00545183" w:rsidP="00CA48EF">
      <w:pPr>
        <w:pStyle w:val="Liste"/>
      </w:pPr>
      <w:r w:rsidRPr="00CA48EF">
        <w:t>Stor økning i satser for de særskilte arealtilskuddene for hvete, oljefrø og proteinvekster for å stimulere produksjon av hvete og proteinvekster.</w:t>
      </w:r>
    </w:p>
    <w:p w14:paraId="55E76610" w14:textId="77777777" w:rsidR="00545183" w:rsidRPr="00CA48EF" w:rsidRDefault="00545183" w:rsidP="00CA48EF">
      <w:pPr>
        <w:pStyle w:val="Liste"/>
      </w:pPr>
      <w:r w:rsidRPr="00CA48EF">
        <w:t>Økt arealtilskudd til korn i marginale kornområder, og prioritering av investeringer til tørke og lager i de samme områdene.</w:t>
      </w:r>
    </w:p>
    <w:p w14:paraId="29435393" w14:textId="77777777" w:rsidR="00545183" w:rsidRPr="00CA48EF" w:rsidRDefault="00545183" w:rsidP="00CA48EF">
      <w:pPr>
        <w:pStyle w:val="Liste"/>
      </w:pPr>
      <w:r w:rsidRPr="00CA48EF">
        <w:t>Styrket norsk produksjons konkurransekraft gjennom økning i matkorntilskuddet og RÅK-ordningen.</w:t>
      </w:r>
    </w:p>
    <w:p w14:paraId="16E9E720" w14:textId="77777777" w:rsidR="00545183" w:rsidRPr="00CA48EF" w:rsidRDefault="00545183" w:rsidP="00CA48EF">
      <w:pPr>
        <w:pStyle w:val="Liste"/>
      </w:pPr>
      <w:r w:rsidRPr="00CA48EF">
        <w:t>Kraftig satsing på produksjon av frukt, grønt, bær og potet gjennom økte tilskuddssatser og målpriser, og videreført bevilgning til det treårige prosjektet «Det store norske grøntløftet».</w:t>
      </w:r>
    </w:p>
    <w:p w14:paraId="26547D5C" w14:textId="77777777" w:rsidR="00545183" w:rsidRPr="00CA48EF" w:rsidRDefault="00545183" w:rsidP="00CA48EF">
      <w:pPr>
        <w:pStyle w:val="Liste"/>
      </w:pPr>
      <w:r w:rsidRPr="00CA48EF">
        <w:t>Innføring av tilskudd til innfrysingsanlegg for bær til industri og styrking av ordningen for settepotetavl.</w:t>
      </w:r>
    </w:p>
    <w:p w14:paraId="1259F7E2" w14:textId="77777777" w:rsidR="00545183" w:rsidRPr="00CA48EF" w:rsidRDefault="00545183" w:rsidP="00CA48EF">
      <w:pPr>
        <w:pStyle w:val="Liste"/>
      </w:pPr>
      <w:r w:rsidRPr="00CA48EF">
        <w:t>Økt distriktsdifferensieringen i tilskudd til grasbasert husdyrhold som styrker kanaliseringen.</w:t>
      </w:r>
    </w:p>
    <w:p w14:paraId="20875B31" w14:textId="77777777" w:rsidR="00545183" w:rsidRPr="00CA48EF" w:rsidRDefault="00545183" w:rsidP="00CA48EF">
      <w:pPr>
        <w:pStyle w:val="Liste"/>
      </w:pPr>
      <w:r w:rsidRPr="00CA48EF">
        <w:t>Betydelig økning i avsetningen til drenering som øker avlingspotensialet.</w:t>
      </w:r>
    </w:p>
    <w:p w14:paraId="03C22239" w14:textId="77777777" w:rsidR="00545183" w:rsidRPr="00CA48EF" w:rsidRDefault="00545183" w:rsidP="00CA48EF">
      <w:pPr>
        <w:pStyle w:val="Liste"/>
      </w:pPr>
      <w:r w:rsidRPr="00CA48EF">
        <w:t>Økt bevilgning til Norsk Landbruksrådgiving vesentlig, for å styrke veiledning og bedre agronomi.</w:t>
      </w:r>
    </w:p>
    <w:p w14:paraId="49A799C2" w14:textId="77777777" w:rsidR="00545183" w:rsidRPr="00CA48EF" w:rsidRDefault="00545183" w:rsidP="00CA48EF">
      <w:pPr>
        <w:pStyle w:val="avsnitt-undertittel"/>
      </w:pPr>
      <w:r w:rsidRPr="00CA48EF">
        <w:t>Fjerne all samordning ved svangerskap og fødsel</w:t>
      </w:r>
    </w:p>
    <w:p w14:paraId="3DC27208" w14:textId="77777777" w:rsidR="00545183" w:rsidRPr="00CA48EF" w:rsidRDefault="00545183" w:rsidP="00CA48EF">
      <w:r w:rsidRPr="00CA48EF">
        <w:t>Avtalepartene ønsker å styrke og videreutvikle velferdsordningene for jordbruket for å bidra til trygghet for den enkelte og likestilling. Kjernen i den norske modellen er velferdsgoder tilgjengelig for alle, uavhengig av økonomi. Familiens deltakelse i gårdsarbeidet er viktig for jordbruket og den norske matproduksjonen. Avtalen prioriterer økonomisk styrking for bønder som får barn.</w:t>
      </w:r>
    </w:p>
    <w:p w14:paraId="679D6C7A" w14:textId="77777777" w:rsidR="00545183" w:rsidRPr="00CA48EF" w:rsidRDefault="00545183" w:rsidP="00CA48EF">
      <w:r w:rsidRPr="00CA48EF">
        <w:t>I tillegg til gode velferdsordninger er en generell styrking av produsentøkonomien, tilgang til investeringsvirkemidler og generasjonsskiftetilskudd viktig for rekruttering og etablering. Avtalen inneholder flere grep som er viktig for rekruttering og velferd:</w:t>
      </w:r>
    </w:p>
    <w:p w14:paraId="1D5780C7" w14:textId="77777777" w:rsidR="00545183" w:rsidRPr="00CA48EF" w:rsidRDefault="00545183" w:rsidP="00CA48EF">
      <w:pPr>
        <w:pStyle w:val="Liste"/>
      </w:pPr>
      <w:r w:rsidRPr="00CA48EF">
        <w:t>Fjerne all samordning ved svangerskap og fødsel.</w:t>
      </w:r>
    </w:p>
    <w:p w14:paraId="40F420D1" w14:textId="77777777" w:rsidR="00545183" w:rsidRPr="00CA48EF" w:rsidRDefault="00545183" w:rsidP="00CA48EF">
      <w:pPr>
        <w:pStyle w:val="Liste"/>
      </w:pPr>
      <w:r w:rsidRPr="00CA48EF">
        <w:t>Økte satser for avløsertilskuddet mer enn lønnsveksten.</w:t>
      </w:r>
    </w:p>
    <w:p w14:paraId="709BD98D" w14:textId="77777777" w:rsidR="00545183" w:rsidRPr="00CA48EF" w:rsidRDefault="00545183" w:rsidP="00CA48EF">
      <w:pPr>
        <w:pStyle w:val="Liste"/>
      </w:pPr>
      <w:r w:rsidRPr="00CA48EF">
        <w:t>Økt ramme til investeringer og bedriftsutvikling (IBU).</w:t>
      </w:r>
    </w:p>
    <w:p w14:paraId="25F5D815" w14:textId="77777777" w:rsidR="00545183" w:rsidRPr="00CA48EF" w:rsidRDefault="00545183" w:rsidP="00CA48EF">
      <w:pPr>
        <w:pStyle w:val="Liste"/>
      </w:pPr>
      <w:r w:rsidRPr="00CA48EF">
        <w:t>Økt maksimalt tilskudd til investeringer i forbindelse med generasjonsskifte.</w:t>
      </w:r>
    </w:p>
    <w:p w14:paraId="636F59CB" w14:textId="77777777" w:rsidR="00545183" w:rsidRPr="00CA48EF" w:rsidRDefault="00545183" w:rsidP="00CA48EF">
      <w:pPr>
        <w:pStyle w:val="Liste"/>
      </w:pPr>
      <w:r w:rsidRPr="00CA48EF">
        <w:t>Styrking av voksenagronomen.</w:t>
      </w:r>
    </w:p>
    <w:p w14:paraId="41D4BB7B" w14:textId="77777777" w:rsidR="00545183" w:rsidRPr="00CA48EF" w:rsidRDefault="00545183" w:rsidP="00CA48EF">
      <w:pPr>
        <w:pStyle w:val="avsnitt-undertittel"/>
      </w:pPr>
      <w:r w:rsidRPr="00CA48EF">
        <w:t>Et betydelig løft for natur-, miljø- og klimaarbeidet</w:t>
      </w:r>
    </w:p>
    <w:p w14:paraId="19292565" w14:textId="77777777" w:rsidR="00545183" w:rsidRPr="00CA48EF" w:rsidRDefault="00545183" w:rsidP="00CA48EF">
      <w:r w:rsidRPr="00CA48EF">
        <w:t>Avtalen vektlegger følgende på miljø- og klimaområdet:</w:t>
      </w:r>
    </w:p>
    <w:p w14:paraId="5A8C40A6" w14:textId="77777777" w:rsidR="00545183" w:rsidRPr="00CA48EF" w:rsidRDefault="00545183" w:rsidP="00CA48EF">
      <w:pPr>
        <w:pStyle w:val="Liste"/>
      </w:pPr>
      <w:r w:rsidRPr="00CA48EF">
        <w:t>Oppfølging av klimaavtalen mellom staten og organisasjonene i jordbruket med styrking av kunnskapsgrunnlaget om klimatiltak, tiltak som bidrar til reduserte utslipp av metan og lystgass, og bedre klimatilpasning.</w:t>
      </w:r>
    </w:p>
    <w:p w14:paraId="5198F98B" w14:textId="77777777" w:rsidR="00545183" w:rsidRPr="00CA48EF" w:rsidRDefault="00545183" w:rsidP="00CA48EF">
      <w:pPr>
        <w:pStyle w:val="Liste"/>
      </w:pPr>
      <w:r w:rsidRPr="00CA48EF">
        <w:t>Oppfølging av gjødselbruksforskriften for å minimere konsekvensene for bonden.</w:t>
      </w:r>
    </w:p>
    <w:p w14:paraId="74AA3025" w14:textId="77777777" w:rsidR="00545183" w:rsidRPr="00CA48EF" w:rsidRDefault="00545183" w:rsidP="00CA48EF">
      <w:pPr>
        <w:pStyle w:val="Liste"/>
      </w:pPr>
      <w:r w:rsidRPr="00CA48EF">
        <w:t>Oppfølging av Helhetlig plan for bærekraftig bruk av nitrogen i jordbruket.</w:t>
      </w:r>
    </w:p>
    <w:p w14:paraId="4005F5CD" w14:textId="77777777" w:rsidR="00545183" w:rsidRPr="00CA48EF" w:rsidRDefault="00545183" w:rsidP="00CA48EF">
      <w:pPr>
        <w:pStyle w:val="Liste"/>
      </w:pPr>
      <w:r w:rsidRPr="00CA48EF">
        <w:lastRenderedPageBreak/>
        <w:t>Oppfølging av Helhetlig tiltaksplan for Oslofjorden med tilskuddsmidler som skal stimulere til gjennomføring av avrenningsreduserende tiltak.</w:t>
      </w:r>
    </w:p>
    <w:p w14:paraId="3FB384C7" w14:textId="77777777" w:rsidR="00545183" w:rsidRPr="00CA48EF" w:rsidRDefault="00545183" w:rsidP="00CA48EF">
      <w:pPr>
        <w:pStyle w:val="Liste"/>
      </w:pPr>
      <w:r w:rsidRPr="00CA48EF">
        <w:t>Styrking av de målrettede klima- og miljøordningene som RMP, SMIL og VSP.</w:t>
      </w:r>
    </w:p>
    <w:p w14:paraId="64F98ED2" w14:textId="77777777" w:rsidR="00545183" w:rsidRPr="00CA48EF" w:rsidRDefault="00545183" w:rsidP="00CA48EF">
      <w:pPr>
        <w:pStyle w:val="Liste"/>
      </w:pPr>
      <w:r w:rsidRPr="00CA48EF">
        <w:t>Styrking av dreneringsordningen.</w:t>
      </w:r>
    </w:p>
    <w:p w14:paraId="54E907E6" w14:textId="77777777" w:rsidR="00545183" w:rsidRPr="00CA48EF" w:rsidRDefault="00545183" w:rsidP="00CA48EF">
      <w:pPr>
        <w:pStyle w:val="Liste"/>
      </w:pPr>
      <w:r w:rsidRPr="00CA48EF">
        <w:t>Avl som skal bidra til redusert metanutslipp, gjødselhåndtering, sortsutvikling og utvikling av plantemateriale, god agronomi, god plante- og dyrehelse og tiltak som reduserer matsvinn fra primærleddet.</w:t>
      </w:r>
    </w:p>
    <w:p w14:paraId="0AE0D4D4" w14:textId="77777777" w:rsidR="00545183" w:rsidRPr="00CA48EF" w:rsidRDefault="00545183" w:rsidP="00CA48EF">
      <w:pPr>
        <w:pStyle w:val="avsnitt-undertittel"/>
      </w:pPr>
      <w:r w:rsidRPr="00CA48EF">
        <w:t>Styrking av landbruket i Nord-Norge</w:t>
      </w:r>
    </w:p>
    <w:p w14:paraId="6E518D6C" w14:textId="77777777" w:rsidR="00545183" w:rsidRPr="00CA48EF" w:rsidRDefault="00545183" w:rsidP="00CA48EF">
      <w:r w:rsidRPr="00CA48EF">
        <w:t>Det er viktig for totalberedskapen i landet å legge til rette for matproduksjon, industri og bosetting i Nord-Norge. Landbruk og landbruksbasert virksomhet har stor betydning for verdiskaping og sysselsetting. Årets avtale vektlegger å legge til rette for utmarks- og beitenæringene, og å styrke driftsøkonomien gjennom følgende tiltak:</w:t>
      </w:r>
    </w:p>
    <w:p w14:paraId="49AB6238" w14:textId="77777777" w:rsidR="00545183" w:rsidRPr="00CA48EF" w:rsidRDefault="00545183" w:rsidP="00CA48EF">
      <w:pPr>
        <w:pStyle w:val="Liste"/>
      </w:pPr>
      <w:r w:rsidRPr="00CA48EF">
        <w:t>Styrket inntektsmulighetene for sau og ammeku, som er viktig i landsdelen.</w:t>
      </w:r>
    </w:p>
    <w:p w14:paraId="4EE3CD18" w14:textId="77777777" w:rsidR="00545183" w:rsidRPr="00CA48EF" w:rsidRDefault="00545183" w:rsidP="00CA48EF">
      <w:pPr>
        <w:pStyle w:val="Liste"/>
      </w:pPr>
      <w:r w:rsidRPr="00CA48EF">
        <w:t>Avsette inntil 2 mill. liter kumelk til rekrutteringskvoter i Troms og Finnmark.</w:t>
      </w:r>
    </w:p>
    <w:p w14:paraId="143FE7E4" w14:textId="77777777" w:rsidR="00545183" w:rsidRPr="00CA48EF" w:rsidRDefault="00545183" w:rsidP="00CA48EF">
      <w:pPr>
        <w:pStyle w:val="Liste"/>
      </w:pPr>
      <w:r w:rsidRPr="00CA48EF">
        <w:t>Styrking av tilskudd som direkte bidrar til å bedre produsentøkonomi i landsdelen.</w:t>
      </w:r>
    </w:p>
    <w:p w14:paraId="72AFC4F5" w14:textId="77777777" w:rsidR="00545183" w:rsidRPr="00CA48EF" w:rsidRDefault="00545183" w:rsidP="00CA48EF">
      <w:pPr>
        <w:pStyle w:val="Liste"/>
      </w:pPr>
      <w:r w:rsidRPr="00CA48EF">
        <w:t>Styrke produsentøkonomien på svin i Nord-Norge for å bidra til råvaretilgang til industrien.</w:t>
      </w:r>
    </w:p>
    <w:p w14:paraId="5C23CE82" w14:textId="77777777" w:rsidR="00545183" w:rsidRPr="00CA48EF" w:rsidRDefault="00545183" w:rsidP="00CA48EF">
      <w:pPr>
        <w:pStyle w:val="Liste"/>
      </w:pPr>
      <w:r w:rsidRPr="00CA48EF">
        <w:t>Det legges opp til en vesentlig økning av investerings og bedriftsutviklingsmidlene.</w:t>
      </w:r>
    </w:p>
    <w:p w14:paraId="64B63375" w14:textId="77777777" w:rsidR="00545183" w:rsidRPr="00CA48EF" w:rsidRDefault="00545183" w:rsidP="00CA48EF">
      <w:pPr>
        <w:pStyle w:val="Liste"/>
      </w:pPr>
      <w:r w:rsidRPr="00CA48EF">
        <w:t xml:space="preserve">Videreføre satsingen på </w:t>
      </w:r>
      <w:r w:rsidRPr="00CA48EF">
        <w:rPr>
          <w:rStyle w:val="kursiv"/>
        </w:rPr>
        <w:t>Bærekraftig matproduksjon i nord</w:t>
      </w:r>
      <w:r w:rsidRPr="00CA48EF">
        <w:t xml:space="preserve"> med 10 mill. kroner.</w:t>
      </w:r>
    </w:p>
    <w:p w14:paraId="3CE0EE5D" w14:textId="77777777" w:rsidR="00545183" w:rsidRPr="00CA48EF" w:rsidRDefault="00545183" w:rsidP="00CA48EF">
      <w:pPr>
        <w:pStyle w:val="Liste"/>
      </w:pPr>
      <w:r w:rsidRPr="00CA48EF">
        <w:t>Økt frakttilskudd til slakt og egg.</w:t>
      </w:r>
    </w:p>
    <w:p w14:paraId="1C253DFA" w14:textId="77777777" w:rsidR="00545183" w:rsidRPr="00CA48EF" w:rsidRDefault="00545183" w:rsidP="00CA48EF">
      <w:pPr>
        <w:pStyle w:val="Liste"/>
      </w:pPr>
      <w:r w:rsidRPr="00CA48EF">
        <w:t>Tilskudd til ressursavklaring for investeringer i saueproduksjon i Nord-Norge.</w:t>
      </w:r>
    </w:p>
    <w:p w14:paraId="5BC771A4" w14:textId="77777777" w:rsidR="00545183" w:rsidRPr="00CA48EF" w:rsidRDefault="00545183" w:rsidP="00CA48EF">
      <w:pPr>
        <w:pStyle w:val="avsnitt-undertittel"/>
      </w:pPr>
      <w:r w:rsidRPr="00CA48EF">
        <w:t>Økologisk jordbruk</w:t>
      </w:r>
    </w:p>
    <w:p w14:paraId="0D5F87E8" w14:textId="77777777" w:rsidR="00545183" w:rsidRPr="00CA48EF" w:rsidRDefault="00545183" w:rsidP="00CA48EF">
      <w:r w:rsidRPr="00CA48EF">
        <w:t xml:space="preserve">Den inngåtte avtalen øker den målrettede satsingen på økologisk jordbruk. Tiltakene vil bidra til å nå målet om at 10 pst. av det totale jordbruksarealet skal være økologisk innen 2032, samtidig som det stimuleres til økt omsetning og etterspørsel i markedet. Dette følger også opp den oppdaterte strategien for økologisk jordbruk, </w:t>
      </w:r>
      <w:r w:rsidRPr="00CA48EF">
        <w:rPr>
          <w:rStyle w:val="kursiv"/>
        </w:rPr>
        <w:t>Fra økologisk jord til middagsbord</w:t>
      </w:r>
      <w:r w:rsidRPr="00CA48EF">
        <w:t>, som ble lagt frem i april 2025 og gjelder for perioden 2025–2032. Avtalen inneholder følgende tiltak:</w:t>
      </w:r>
    </w:p>
    <w:p w14:paraId="24ED9544" w14:textId="77777777" w:rsidR="00545183" w:rsidRPr="00CA48EF" w:rsidRDefault="00545183" w:rsidP="00CA48EF">
      <w:pPr>
        <w:pStyle w:val="Liste"/>
      </w:pPr>
      <w:r w:rsidRPr="00CA48EF">
        <w:t>Øke pristilskudd for økologisk melk.</w:t>
      </w:r>
    </w:p>
    <w:p w14:paraId="49841E34" w14:textId="77777777" w:rsidR="00545183" w:rsidRPr="00CA48EF" w:rsidRDefault="00545183" w:rsidP="00CA48EF">
      <w:pPr>
        <w:pStyle w:val="Liste"/>
      </w:pPr>
      <w:r w:rsidRPr="00CA48EF">
        <w:t>Øke prisnedskrivingstilskuddet for økologisk korn.</w:t>
      </w:r>
    </w:p>
    <w:p w14:paraId="6C879C2F" w14:textId="77777777" w:rsidR="00545183" w:rsidRPr="00CA48EF" w:rsidRDefault="00545183" w:rsidP="00CA48EF">
      <w:pPr>
        <w:pStyle w:val="Liste"/>
      </w:pPr>
      <w:r w:rsidRPr="00CA48EF">
        <w:t>Øke pristilskudd for økologisk frukt, grønnsaker og potet og pristilskudd for økologisk salat.</w:t>
      </w:r>
    </w:p>
    <w:p w14:paraId="297FBB79" w14:textId="77777777" w:rsidR="00545183" w:rsidRPr="00CA48EF" w:rsidRDefault="00545183" w:rsidP="00CA48EF">
      <w:pPr>
        <w:pStyle w:val="Liste"/>
      </w:pPr>
      <w:r w:rsidRPr="00CA48EF">
        <w:t>Øke kvalitetstilskudd lammeslakt for økologisk lam.</w:t>
      </w:r>
    </w:p>
    <w:p w14:paraId="2447E94D" w14:textId="77777777" w:rsidR="00545183" w:rsidRPr="00CA48EF" w:rsidRDefault="00545183" w:rsidP="00CA48EF">
      <w:pPr>
        <w:pStyle w:val="Liste"/>
      </w:pPr>
      <w:r w:rsidRPr="00CA48EF">
        <w:t>Sette av 3 mill. kroner til Landbrukets Økoløft over LUF i 2027.</w:t>
      </w:r>
    </w:p>
    <w:p w14:paraId="75CDE85D" w14:textId="77777777" w:rsidR="00545183" w:rsidRPr="00CA48EF" w:rsidRDefault="00545183" w:rsidP="00CA48EF">
      <w:pPr>
        <w:pStyle w:val="Liste"/>
      </w:pPr>
      <w:r w:rsidRPr="00CA48EF">
        <w:t>Øke bevilgningen til ordningen Utviklingstiltak innen økologisk landbruk med 2 mill. kroner for 2027.</w:t>
      </w:r>
    </w:p>
    <w:p w14:paraId="77583D3B" w14:textId="77777777" w:rsidR="00545183" w:rsidRPr="00CA48EF" w:rsidRDefault="00545183" w:rsidP="00CA48EF">
      <w:pPr>
        <w:pStyle w:val="Liste"/>
      </w:pPr>
      <w:r w:rsidRPr="00CA48EF">
        <w:t>Prioritere økologiske utviklingsprosjekter over ordningene Nasjonale tilretteleggingsmidler og Klima- og miljøprogrammet.</w:t>
      </w:r>
    </w:p>
    <w:p w14:paraId="0F31ED9C" w14:textId="77777777" w:rsidR="00545183" w:rsidRPr="00CA48EF" w:rsidRDefault="00545183" w:rsidP="00CA48EF">
      <w:pPr>
        <w:pStyle w:val="avsnitt-undertittel"/>
      </w:pPr>
      <w:r w:rsidRPr="00CA48EF">
        <w:lastRenderedPageBreak/>
        <w:t>Landbrukets utviklingsfond</w:t>
      </w:r>
    </w:p>
    <w:p w14:paraId="09751FD0" w14:textId="77777777" w:rsidR="00545183" w:rsidRPr="00CA48EF" w:rsidRDefault="00545183" w:rsidP="00CA48EF">
      <w:r w:rsidRPr="00CA48EF">
        <w:t>Landbrukets utviklingsfond omfatter virkemidler innen nærings- og kunnskapsutvikling og klima- og miljøtiltak. For 2027 økes bevilgningen til fondet med 330 mill. kroner. Utbetalingene fra fondet økes med 250 mill. kroner og med det styrkes fondet.</w:t>
      </w:r>
    </w:p>
    <w:p w14:paraId="6D52337E" w14:textId="77777777" w:rsidR="00545183" w:rsidRPr="00CA48EF" w:rsidRDefault="00545183" w:rsidP="00CA48EF">
      <w:r w:rsidRPr="00CA48EF">
        <w:t>Investeringsvirkemidlene øker med 100 mill. kroner for å imøtekomme krav om god dyrevelferd og da spesielt kravet om løsdrift for storfe som trer i kraft fra 2034. Små og mellomstore bruk skal prioriteres. Videre er de målrettede virkemidlene med klima- og miljøeffekt prioritert høyt.</w:t>
      </w:r>
    </w:p>
    <w:p w14:paraId="058E6D2D" w14:textId="77777777" w:rsidR="00545183" w:rsidRPr="00CA48EF" w:rsidRDefault="00545183" w:rsidP="00CA48EF">
      <w:pPr>
        <w:pStyle w:val="avsnitt-undertittel"/>
      </w:pPr>
      <w:r w:rsidRPr="00CA48EF">
        <w:t>God agronomi og næringsmessig preg</w:t>
      </w:r>
    </w:p>
    <w:p w14:paraId="43FF0953" w14:textId="77777777" w:rsidR="00545183" w:rsidRPr="00CA48EF" w:rsidRDefault="00545183" w:rsidP="00CA48EF">
      <w:r w:rsidRPr="00CA48EF">
        <w:t>I det inngåtte avtalen gjennomføres flere tiltak for god agronomi og for å styrke avtalens næringsmessige preg.</w:t>
      </w:r>
    </w:p>
    <w:p w14:paraId="2A1594EA" w14:textId="77777777" w:rsidR="00545183" w:rsidRPr="00CA48EF" w:rsidRDefault="00545183" w:rsidP="00CA48EF">
      <w:pPr>
        <w:pStyle w:val="Liste"/>
      </w:pPr>
      <w:r w:rsidRPr="00CA48EF">
        <w:t>Bevilgningen til FoU, dyreavl, frøavl og kvalitets- og salgsfremmende tiltak økes i alt med vel 50 mill. kroner, og dreneringsordningen styrkes.</w:t>
      </w:r>
    </w:p>
    <w:p w14:paraId="18FE8DBB" w14:textId="77777777" w:rsidR="00545183" w:rsidRPr="00CA48EF" w:rsidRDefault="00545183" w:rsidP="00CA48EF">
      <w:pPr>
        <w:pStyle w:val="Liste"/>
      </w:pPr>
      <w:r w:rsidRPr="00CA48EF">
        <w:t>Tilskudd til rådgivning økes med 21 mill. kroner for å bidra til god agronomi og at ny kunnskap og forskning raskt blir tatt i bruk i produksjonen.</w:t>
      </w:r>
    </w:p>
    <w:p w14:paraId="789005AA" w14:textId="77777777" w:rsidR="00545183" w:rsidRPr="00CA48EF" w:rsidRDefault="00545183" w:rsidP="00CA48EF">
      <w:pPr>
        <w:pStyle w:val="Liste"/>
      </w:pPr>
      <w:r w:rsidRPr="00CA48EF">
        <w:t>Bunnfradraget i produksjonstilskuddene er i praksis avtalens avgrensing til foretak med næringsmessig preg. Det har vært nominelt uendret i en periode hvor tilskuddene har økt med 130 pst. (inkl. denne avtalen). Fradraget økes til 11 000 kroner per foretak (vel 80 pst.).</w:t>
      </w:r>
    </w:p>
    <w:p w14:paraId="48363694" w14:textId="77777777" w:rsidR="00545183" w:rsidRPr="00CA48EF" w:rsidRDefault="00545183" w:rsidP="00CA48EF">
      <w:pPr>
        <w:pStyle w:val="Liste"/>
      </w:pPr>
      <w:r w:rsidRPr="00CA48EF">
        <w:t>Avgrensingen mot for ekstensiv drift av grovfôrarealer i arealsone 5–7 skjerpes.</w:t>
      </w:r>
    </w:p>
    <w:p w14:paraId="62D8B44A" w14:textId="77777777" w:rsidR="00545183" w:rsidRPr="00CA48EF" w:rsidRDefault="00545183" w:rsidP="00CA48EF">
      <w:pPr>
        <w:pStyle w:val="Liste"/>
      </w:pPr>
      <w:r w:rsidRPr="00CA48EF">
        <w:t>Det innføres en minstegrense på 20 ammegeiter for å motta husdyrtilskudd, med virkning fra søknadsåret 2027.</w:t>
      </w:r>
    </w:p>
    <w:p w14:paraId="2E8963A2" w14:textId="77777777" w:rsidR="00545183" w:rsidRPr="00CA48EF" w:rsidRDefault="00545183" w:rsidP="00CA48EF">
      <w:pPr>
        <w:pStyle w:val="avsnitt-undertittel"/>
      </w:pPr>
      <w:r w:rsidRPr="00CA48EF">
        <w:t>Fremtidens tilskuddssystem</w:t>
      </w:r>
    </w:p>
    <w:p w14:paraId="67C01524" w14:textId="77777777" w:rsidR="00545183" w:rsidRPr="00CA48EF" w:rsidRDefault="00545183" w:rsidP="00CA48EF">
      <w:r w:rsidRPr="00CA48EF">
        <w:t>Teknologiutviklingen gir nye muligheter gjennom store datamengder, kartløsninger, analyseverktøy og kunstig intelligens. Avtalepartene vil derfor legge til rette for arbeid med fremtidige systemløsninger for jordbruket. En mer langsiktig satsing på utvikling av tilskuddssystemer for å utforske hvordan ny teknologi kan bidra til forbedringer i systemene. I avtalen settes det av midler for å finansiere deler av innsikts- og analysefasen for utviklingen av fremtidens digitale forvaltning av produksjonstilskudd (PT) og regionale miljøprogram (RMP) i 2027.</w:t>
      </w:r>
    </w:p>
    <w:p w14:paraId="4EF7F75E" w14:textId="77777777" w:rsidR="00545183" w:rsidRPr="00CA48EF" w:rsidRDefault="00545183" w:rsidP="00CA48EF">
      <w:pPr>
        <w:pStyle w:val="Overskrift1"/>
      </w:pPr>
      <w:r w:rsidRPr="00CA48EF">
        <w:t>Nærmere om viktige politikkområder</w:t>
      </w:r>
    </w:p>
    <w:p w14:paraId="19D9C391" w14:textId="77777777" w:rsidR="00545183" w:rsidRPr="00CA48EF" w:rsidRDefault="00545183" w:rsidP="00CA48EF">
      <w:pPr>
        <w:pStyle w:val="Overskrift2"/>
      </w:pPr>
      <w:r w:rsidRPr="00CA48EF">
        <w:t>Landbrukets utviklingsfond (LUF)</w:t>
      </w:r>
    </w:p>
    <w:p w14:paraId="5230532A" w14:textId="77777777" w:rsidR="00545183" w:rsidRPr="00CA48EF" w:rsidRDefault="00545183" w:rsidP="00CA48EF">
      <w:r w:rsidRPr="00CA48EF">
        <w:t>Landbrukets utviklingsfond (LUF) omfatter virkemidler innenfor bl.a. næringsutvikling, kompetanse og klima- og miljøtiltak. Midlene gis i hovedsak som tilskudd.</w:t>
      </w:r>
    </w:p>
    <w:p w14:paraId="22F342A8" w14:textId="77777777" w:rsidR="00545183" w:rsidRPr="00CA48EF" w:rsidRDefault="00545183" w:rsidP="00CA48EF">
      <w:pPr>
        <w:pStyle w:val="Overskrift3"/>
      </w:pPr>
      <w:r w:rsidRPr="00CA48EF">
        <w:lastRenderedPageBreak/>
        <w:t>Økonomisk oversikt over fondet</w:t>
      </w:r>
    </w:p>
    <w:p w14:paraId="6950FD0C" w14:textId="77777777" w:rsidR="00545183" w:rsidRPr="00CA48EF" w:rsidRDefault="00545183" w:rsidP="00CA48EF">
      <w:r w:rsidRPr="00CA48EF">
        <w:t>Regnskap og prognoser for utviklingen av fondet er basert på Landbruksdirektoratets årsrapport for fondet av 15. mars 2026. Per 31. desember 2025 var fondets egenkapital 1 536 mill. kroner. Tabell 7.1 viser kapitalsituasjonen i LUF per 2025 og prognoser for 2026–2030.</w:t>
      </w:r>
    </w:p>
    <w:p w14:paraId="6308A347" w14:textId="77777777" w:rsidR="00545183" w:rsidRPr="00CA48EF" w:rsidRDefault="00545183" w:rsidP="00CA48EF">
      <w:r w:rsidRPr="00CA48EF">
        <w:t>Fondet har ansvar for innvilgede, men ikke utbetalte tilskudd. Ansvar per 31. desember 2025 er beregnet til 3 683,3 mill. kroner. I tillegg kommer ansvar for rentestøtteordningen som per 31. desember 2025 er beregnet til 8,33 mill. kroner. Rentestøtteordningen skriver seg fra tilskudd gitt over investerings- og bedriftsutviklingsmidlene frem til 2015 til nedskriving av renter på investeringslån til landbruksformål.</w:t>
      </w:r>
    </w:p>
    <w:p w14:paraId="5D6CC68A" w14:textId="77777777" w:rsidR="00545183" w:rsidRPr="00CA48EF" w:rsidRDefault="00545183" w:rsidP="00CA48EF">
      <w:r w:rsidRPr="00CA48EF">
        <w:t>I fjorårets jordbruksoppgjør ble bevilgningen til fondet for 2026 økt med til sammen 92 mill. kroner, 20 mill. kroner mer enn det som ble satt som samlet tilskuddsramme</w:t>
      </w:r>
      <w:r w:rsidRPr="00CA48EF">
        <w:rPr>
          <w:rStyle w:val="Fotnotereferanse"/>
        </w:rPr>
        <w:footnoteReference w:id="9"/>
      </w:r>
      <w:r w:rsidRPr="00CA48EF">
        <w:t xml:space="preserve"> ut fra fondet. Fondet ble også styrket med engangsmidler i 2025, om lag 65 mill. kroner. Midlene gikk til å redusere gjenstående forpliktelser fra rentetstøtteordningen.</w:t>
      </w:r>
    </w:p>
    <w:p w14:paraId="31097D9E" w14:textId="77777777" w:rsidR="00545183" w:rsidRPr="00CA48EF" w:rsidRDefault="00545183" w:rsidP="00CA48EF">
      <w:r w:rsidRPr="00CA48EF">
        <w:t>De siste årene har regnskapet vist et positivt resultat, etter en periode hvor fondskapitalen ble redusert som følge av at tilskuddsrammen fra fondet i flere år var vesentlig høyere enn bevilgningen inn til fondet. Fondsregnskapet for 2025 viser et positivt resultat på 372,8 mill. kroner i 2025, mens prognosene for kapitalsituasjonen i fondet frem mot 2030 viser at endringene i fondskapitalen de neste fem årene vil være negativ. I 2025 økte bevilgningen til fondet gjennom tilleggsbevilgninger i revidert nasjonalbudsjett og i nysalderingen av budsjettet. Dette forsterket resultatet i 2025, men vil gi økte utbetalinger fra fondet i årene fremover, noe som svekker kapitalsituasjonen i fondet.</w:t>
      </w:r>
    </w:p>
    <w:p w14:paraId="5424D5F0" w14:textId="77777777" w:rsidR="00545183" w:rsidRPr="00CA48EF" w:rsidRDefault="00545183" w:rsidP="00CA48EF">
      <w:r w:rsidRPr="00CA48EF">
        <w:t>Det er gjort flere tiltak for å styrke fondets egenkapital. Avtalepartene ble i jordbruksoppgjøret 2023 enige om et prinsipp for inndragning av ubenyttede rammer ved årsskiftet, der avtalepartene møtes hvert år innen 15. februar for å vurdere inndragning av midler som ikke er benyttet. I 2026 ble det inndratt 54 mill. kroner som ved årsskiftet 2025/2026 ikke var benyttet. Inndragning av ubenyttede rammer gir lavere tilskuddsrammer i påfølgende år, noe som reduserer ansvaret i fondet. Prinsippene for inndragning av ubenyttede rammer fastholdes.</w:t>
      </w:r>
    </w:p>
    <w:p w14:paraId="2430333A" w14:textId="77777777" w:rsidR="00545183" w:rsidRPr="00CA48EF" w:rsidRDefault="00545183" w:rsidP="00CA48EF">
      <w:r w:rsidRPr="00CA48EF">
        <w:t>Avtalepartene er enige om at fondet tilføres 12,1 mill. kroner i engangsmidler for 2026, hvorav 2 mill. kroner skal styrke ordningen tilskudd til investeringer i setrer med melkeproduksjon, jf. tabell 7.1. Resterende tilførsel til fondet skal styrke fondskapitalen gjennom å blant annet innfri gjenstående rentestøtteforpliktelser.</w:t>
      </w:r>
    </w:p>
    <w:p w14:paraId="682A0625" w14:textId="77777777" w:rsidR="00545183" w:rsidRPr="00CA48EF" w:rsidRDefault="00545183" w:rsidP="00CA48EF">
      <w:r w:rsidRPr="00CA48EF">
        <w:t>Partene er enige om at bevilgningen til Landbrukets utviklingsfond for 2027 settes til 2 970,3 mill. kroner, en økning på 330 mill. kroner fra 2026. Samlet tilskuddsramme settes til 3 047,7 mill. kroner, en økning på 250 mill. kroner fra 2026. Bevilgningen til fondet øker med 80 mill. kroner mer enn tilskuddsrammen ut av fondet. Bedre samsvar mellom bevilgningsrammen og tilskuddsrammen er viktig for likviditeten i fondet.</w:t>
      </w:r>
    </w:p>
    <w:p w14:paraId="2F3A9D9F" w14:textId="77777777" w:rsidR="00545183" w:rsidRPr="00CA48EF" w:rsidRDefault="00545183" w:rsidP="00CA48EF">
      <w:r w:rsidRPr="00CA48EF">
        <w:lastRenderedPageBreak/>
        <w:t>Det er utfordrende å fastsette gode utbetalingsprognoser for et fond som har nærmere 30 ulike tilskuddsordninger, og hvor utbetalingene skjer over flere år. På grunn av stor usikkerhet i utbetalingsprognoser fra fondet, må kapitalsituasjonen til fondet fortsatt følges nøye.</w:t>
      </w:r>
    </w:p>
    <w:p w14:paraId="74029D3C" w14:textId="2356FCA9" w:rsidR="00B760DB" w:rsidRPr="00CA48EF" w:rsidRDefault="00B760DB" w:rsidP="00CA48EF">
      <w:pPr>
        <w:pStyle w:val="tabell-tittel"/>
      </w:pPr>
      <w:r w:rsidRPr="00CA48EF">
        <w:t>Framføring av kapitalsituasjonen for LUF for 2025–2030. Mill. kroner.</w:t>
      </w:r>
    </w:p>
    <w:p w14:paraId="76BDB0FA" w14:textId="77777777" w:rsidR="00545183" w:rsidRPr="00CA48EF" w:rsidRDefault="00545183" w:rsidP="00CA48EF">
      <w:pPr>
        <w:pStyle w:val="Tabellnavn"/>
      </w:pPr>
      <w:r w:rsidRPr="00CA48EF">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60"/>
        <w:gridCol w:w="1040"/>
        <w:gridCol w:w="1040"/>
        <w:gridCol w:w="1040"/>
        <w:gridCol w:w="1040"/>
        <w:gridCol w:w="1040"/>
        <w:gridCol w:w="1040"/>
      </w:tblGrid>
      <w:tr w:rsidR="007A73E0" w:rsidRPr="00CA48EF" w14:paraId="1F16041F" w14:textId="77777777">
        <w:trPr>
          <w:trHeight w:val="600"/>
        </w:trPr>
        <w:tc>
          <w:tcPr>
            <w:tcW w:w="3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1F7D46" w14:textId="77777777" w:rsidR="00545183" w:rsidRPr="00CA48EF" w:rsidRDefault="00545183" w:rsidP="00CA48EF">
            <w:pPr>
              <w:rPr>
                <w:sz w:val="21"/>
              </w:rPr>
            </w:pPr>
            <w:r w:rsidRPr="00CA48EF">
              <w:rPr>
                <w:sz w:val="21"/>
              </w:rPr>
              <w:t xml:space="preserve"> </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15A9A3" w14:textId="77777777" w:rsidR="00545183" w:rsidRPr="00CA48EF" w:rsidRDefault="00545183" w:rsidP="00346347">
            <w:pPr>
              <w:jc w:val="right"/>
              <w:rPr>
                <w:sz w:val="21"/>
              </w:rPr>
            </w:pPr>
            <w:r w:rsidRPr="00CA48EF">
              <w:rPr>
                <w:sz w:val="21"/>
              </w:rPr>
              <w:t>Regnskap 2025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19CFCC" w14:textId="77777777" w:rsidR="00545183" w:rsidRPr="00CA48EF" w:rsidRDefault="00545183" w:rsidP="00346347">
            <w:pPr>
              <w:jc w:val="right"/>
              <w:rPr>
                <w:sz w:val="21"/>
              </w:rPr>
            </w:pPr>
            <w:r w:rsidRPr="00CA48EF">
              <w:rPr>
                <w:sz w:val="21"/>
              </w:rPr>
              <w:t>Prognose 2026</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458911" w14:textId="77777777" w:rsidR="00545183" w:rsidRPr="00CA48EF" w:rsidRDefault="00545183" w:rsidP="00346347">
            <w:pPr>
              <w:jc w:val="right"/>
              <w:rPr>
                <w:sz w:val="21"/>
              </w:rPr>
            </w:pPr>
            <w:r w:rsidRPr="00CA48EF">
              <w:rPr>
                <w:sz w:val="21"/>
              </w:rPr>
              <w:t>Prognose 2027</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A847B6" w14:textId="77777777" w:rsidR="00545183" w:rsidRPr="00CA48EF" w:rsidRDefault="00545183" w:rsidP="00346347">
            <w:pPr>
              <w:jc w:val="right"/>
              <w:rPr>
                <w:sz w:val="21"/>
              </w:rPr>
            </w:pPr>
            <w:r w:rsidRPr="00CA48EF">
              <w:rPr>
                <w:sz w:val="21"/>
              </w:rPr>
              <w:t>Prognose 2028</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D3F8BF" w14:textId="77777777" w:rsidR="00545183" w:rsidRPr="00CA48EF" w:rsidRDefault="00545183" w:rsidP="00346347">
            <w:pPr>
              <w:jc w:val="right"/>
              <w:rPr>
                <w:sz w:val="21"/>
              </w:rPr>
            </w:pPr>
            <w:r w:rsidRPr="00CA48EF">
              <w:rPr>
                <w:sz w:val="21"/>
              </w:rPr>
              <w:t>Prognose 2029</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FA72E2" w14:textId="77777777" w:rsidR="00545183" w:rsidRPr="00CA48EF" w:rsidRDefault="00545183" w:rsidP="00346347">
            <w:pPr>
              <w:jc w:val="right"/>
              <w:rPr>
                <w:sz w:val="21"/>
              </w:rPr>
            </w:pPr>
            <w:r w:rsidRPr="00CA48EF">
              <w:rPr>
                <w:sz w:val="21"/>
              </w:rPr>
              <w:t>Prognose 2030</w:t>
            </w:r>
          </w:p>
        </w:tc>
      </w:tr>
      <w:tr w:rsidR="007A73E0" w:rsidRPr="00CA48EF" w14:paraId="42F53174" w14:textId="77777777">
        <w:trPr>
          <w:trHeight w:val="380"/>
        </w:trPr>
        <w:tc>
          <w:tcPr>
            <w:tcW w:w="3260" w:type="dxa"/>
            <w:tcBorders>
              <w:top w:val="single" w:sz="4" w:space="0" w:color="000000"/>
              <w:left w:val="nil"/>
              <w:bottom w:val="nil"/>
              <w:right w:val="nil"/>
            </w:tcBorders>
            <w:tcMar>
              <w:top w:w="128" w:type="dxa"/>
              <w:left w:w="43" w:type="dxa"/>
              <w:bottom w:w="43" w:type="dxa"/>
              <w:right w:w="43" w:type="dxa"/>
            </w:tcMar>
          </w:tcPr>
          <w:p w14:paraId="2AA8DFB2" w14:textId="77777777" w:rsidR="00545183" w:rsidRPr="00CA48EF" w:rsidRDefault="00545183" w:rsidP="00CA48EF">
            <w:pPr>
              <w:rPr>
                <w:sz w:val="21"/>
              </w:rPr>
            </w:pPr>
            <w:r w:rsidRPr="00CA48EF">
              <w:rPr>
                <w:sz w:val="21"/>
              </w:rPr>
              <w:t>Bevilgning kap. 1150.50</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2B9A7F9D" w14:textId="77777777" w:rsidR="00545183" w:rsidRPr="00CA48EF" w:rsidRDefault="00545183" w:rsidP="00346347">
            <w:pPr>
              <w:jc w:val="right"/>
              <w:rPr>
                <w:sz w:val="21"/>
              </w:rPr>
            </w:pPr>
            <w:r w:rsidRPr="00CA48EF">
              <w:rPr>
                <w:sz w:val="21"/>
              </w:rPr>
              <w:t>2 828,6¹</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611E7C9B" w14:textId="77777777" w:rsidR="00545183" w:rsidRPr="00CA48EF" w:rsidRDefault="00545183" w:rsidP="00346347">
            <w:pPr>
              <w:jc w:val="right"/>
              <w:rPr>
                <w:sz w:val="21"/>
              </w:rPr>
            </w:pPr>
            <w:r w:rsidRPr="00CA48EF">
              <w:rPr>
                <w:sz w:val="21"/>
              </w:rPr>
              <w:t>2 640,3</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699F2697" w14:textId="77777777" w:rsidR="00545183" w:rsidRPr="00CA48EF" w:rsidRDefault="00545183" w:rsidP="00346347">
            <w:pPr>
              <w:jc w:val="right"/>
              <w:rPr>
                <w:sz w:val="21"/>
              </w:rPr>
            </w:pPr>
            <w:r w:rsidRPr="00CA48EF">
              <w:rPr>
                <w:sz w:val="21"/>
              </w:rPr>
              <w:t>2 970,3</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1998585B" w14:textId="77777777" w:rsidR="00545183" w:rsidRPr="00CA48EF" w:rsidRDefault="00545183" w:rsidP="00346347">
            <w:pPr>
              <w:jc w:val="right"/>
              <w:rPr>
                <w:sz w:val="21"/>
              </w:rPr>
            </w:pPr>
            <w:r w:rsidRPr="00CA48EF">
              <w:rPr>
                <w:sz w:val="21"/>
              </w:rPr>
              <w:t>2 970,3</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04826B50" w14:textId="77777777" w:rsidR="00545183" w:rsidRPr="00CA48EF" w:rsidRDefault="00545183" w:rsidP="00346347">
            <w:pPr>
              <w:jc w:val="right"/>
              <w:rPr>
                <w:sz w:val="21"/>
              </w:rPr>
            </w:pPr>
            <w:r w:rsidRPr="00CA48EF">
              <w:rPr>
                <w:sz w:val="21"/>
              </w:rPr>
              <w:t>2 970,3</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1A5B7DC8" w14:textId="77777777" w:rsidR="00545183" w:rsidRPr="00CA48EF" w:rsidRDefault="00545183" w:rsidP="00346347">
            <w:pPr>
              <w:jc w:val="right"/>
              <w:rPr>
                <w:sz w:val="21"/>
              </w:rPr>
            </w:pPr>
            <w:r w:rsidRPr="00CA48EF">
              <w:rPr>
                <w:sz w:val="21"/>
              </w:rPr>
              <w:t>2 970,3</w:t>
            </w:r>
          </w:p>
        </w:tc>
      </w:tr>
      <w:tr w:rsidR="007A73E0" w:rsidRPr="00CA48EF" w14:paraId="474B5E97" w14:textId="77777777">
        <w:trPr>
          <w:trHeight w:val="380"/>
        </w:trPr>
        <w:tc>
          <w:tcPr>
            <w:tcW w:w="3260" w:type="dxa"/>
            <w:tcBorders>
              <w:top w:val="nil"/>
              <w:left w:val="nil"/>
              <w:bottom w:val="nil"/>
              <w:right w:val="nil"/>
            </w:tcBorders>
            <w:tcMar>
              <w:top w:w="128" w:type="dxa"/>
              <w:left w:w="43" w:type="dxa"/>
              <w:bottom w:w="43" w:type="dxa"/>
              <w:right w:w="43" w:type="dxa"/>
            </w:tcMar>
          </w:tcPr>
          <w:p w14:paraId="53771A23" w14:textId="77777777" w:rsidR="00545183" w:rsidRPr="00CA48EF" w:rsidRDefault="00545183" w:rsidP="00CA48EF">
            <w:pPr>
              <w:rPr>
                <w:sz w:val="21"/>
              </w:rPr>
            </w:pPr>
            <w:r w:rsidRPr="00CA48EF">
              <w:rPr>
                <w:sz w:val="21"/>
              </w:rPr>
              <w:t>Engangsmidler</w:t>
            </w:r>
          </w:p>
        </w:tc>
        <w:tc>
          <w:tcPr>
            <w:tcW w:w="1040" w:type="dxa"/>
            <w:tcBorders>
              <w:top w:val="nil"/>
              <w:left w:val="nil"/>
              <w:bottom w:val="nil"/>
              <w:right w:val="nil"/>
            </w:tcBorders>
            <w:tcMar>
              <w:top w:w="128" w:type="dxa"/>
              <w:left w:w="43" w:type="dxa"/>
              <w:bottom w:w="43" w:type="dxa"/>
              <w:right w:w="43" w:type="dxa"/>
            </w:tcMar>
            <w:vAlign w:val="bottom"/>
          </w:tcPr>
          <w:p w14:paraId="1B32993E" w14:textId="77777777" w:rsidR="00545183" w:rsidRPr="00CA48EF" w:rsidRDefault="00545183" w:rsidP="00346347">
            <w:pPr>
              <w:jc w:val="right"/>
              <w:rPr>
                <w:sz w:val="21"/>
              </w:rPr>
            </w:pPr>
            <w:r w:rsidRPr="00CA48EF">
              <w:rPr>
                <w:sz w:val="21"/>
              </w:rPr>
              <w:t>166,8</w:t>
            </w:r>
          </w:p>
        </w:tc>
        <w:tc>
          <w:tcPr>
            <w:tcW w:w="1040" w:type="dxa"/>
            <w:tcBorders>
              <w:top w:val="nil"/>
              <w:left w:val="nil"/>
              <w:bottom w:val="nil"/>
              <w:right w:val="nil"/>
            </w:tcBorders>
            <w:tcMar>
              <w:top w:w="128" w:type="dxa"/>
              <w:left w:w="43" w:type="dxa"/>
              <w:bottom w:w="43" w:type="dxa"/>
              <w:right w:w="43" w:type="dxa"/>
            </w:tcMar>
            <w:vAlign w:val="bottom"/>
          </w:tcPr>
          <w:p w14:paraId="7F2DA1E8" w14:textId="77777777" w:rsidR="00545183" w:rsidRPr="00CA48EF" w:rsidRDefault="00545183" w:rsidP="00346347">
            <w:pPr>
              <w:jc w:val="right"/>
              <w:rPr>
                <w:sz w:val="21"/>
              </w:rPr>
            </w:pPr>
            <w:r w:rsidRPr="00CA48EF">
              <w:rPr>
                <w:sz w:val="21"/>
              </w:rPr>
              <w:t>12,1</w:t>
            </w:r>
          </w:p>
        </w:tc>
        <w:tc>
          <w:tcPr>
            <w:tcW w:w="1040" w:type="dxa"/>
            <w:tcBorders>
              <w:top w:val="nil"/>
              <w:left w:val="nil"/>
              <w:bottom w:val="nil"/>
              <w:right w:val="nil"/>
            </w:tcBorders>
            <w:tcMar>
              <w:top w:w="128" w:type="dxa"/>
              <w:left w:w="43" w:type="dxa"/>
              <w:bottom w:w="43" w:type="dxa"/>
              <w:right w:w="43" w:type="dxa"/>
            </w:tcMar>
            <w:vAlign w:val="bottom"/>
          </w:tcPr>
          <w:p w14:paraId="14A93EF0" w14:textId="77777777" w:rsidR="00545183" w:rsidRPr="00CA48EF" w:rsidRDefault="00545183" w:rsidP="00346347">
            <w:pPr>
              <w:jc w:val="right"/>
              <w:rPr>
                <w:sz w:val="21"/>
              </w:rPr>
            </w:pPr>
          </w:p>
        </w:tc>
        <w:tc>
          <w:tcPr>
            <w:tcW w:w="1040" w:type="dxa"/>
            <w:tcBorders>
              <w:top w:val="nil"/>
              <w:left w:val="nil"/>
              <w:bottom w:val="nil"/>
              <w:right w:val="nil"/>
            </w:tcBorders>
            <w:tcMar>
              <w:top w:w="128" w:type="dxa"/>
              <w:left w:w="43" w:type="dxa"/>
              <w:bottom w:w="43" w:type="dxa"/>
              <w:right w:w="43" w:type="dxa"/>
            </w:tcMar>
            <w:vAlign w:val="bottom"/>
          </w:tcPr>
          <w:p w14:paraId="3BE04831" w14:textId="77777777" w:rsidR="00545183" w:rsidRPr="00CA48EF" w:rsidRDefault="00545183" w:rsidP="00346347">
            <w:pPr>
              <w:jc w:val="right"/>
              <w:rPr>
                <w:sz w:val="21"/>
              </w:rPr>
            </w:pPr>
          </w:p>
        </w:tc>
        <w:tc>
          <w:tcPr>
            <w:tcW w:w="1040" w:type="dxa"/>
            <w:tcBorders>
              <w:top w:val="nil"/>
              <w:left w:val="nil"/>
              <w:bottom w:val="nil"/>
              <w:right w:val="nil"/>
            </w:tcBorders>
            <w:tcMar>
              <w:top w:w="128" w:type="dxa"/>
              <w:left w:w="43" w:type="dxa"/>
              <w:bottom w:w="43" w:type="dxa"/>
              <w:right w:w="43" w:type="dxa"/>
            </w:tcMar>
            <w:vAlign w:val="bottom"/>
          </w:tcPr>
          <w:p w14:paraId="263E52D3" w14:textId="77777777" w:rsidR="00545183" w:rsidRPr="00CA48EF" w:rsidRDefault="00545183" w:rsidP="00346347">
            <w:pPr>
              <w:jc w:val="right"/>
              <w:rPr>
                <w:sz w:val="21"/>
              </w:rPr>
            </w:pPr>
          </w:p>
        </w:tc>
        <w:tc>
          <w:tcPr>
            <w:tcW w:w="1040" w:type="dxa"/>
            <w:tcBorders>
              <w:top w:val="nil"/>
              <w:left w:val="nil"/>
              <w:bottom w:val="nil"/>
              <w:right w:val="nil"/>
            </w:tcBorders>
            <w:tcMar>
              <w:top w:w="128" w:type="dxa"/>
              <w:left w:w="43" w:type="dxa"/>
              <w:bottom w:w="43" w:type="dxa"/>
              <w:right w:w="43" w:type="dxa"/>
            </w:tcMar>
            <w:vAlign w:val="bottom"/>
          </w:tcPr>
          <w:p w14:paraId="3FFC2605" w14:textId="77777777" w:rsidR="00545183" w:rsidRPr="00CA48EF" w:rsidRDefault="00545183" w:rsidP="00346347">
            <w:pPr>
              <w:jc w:val="right"/>
              <w:rPr>
                <w:sz w:val="21"/>
              </w:rPr>
            </w:pPr>
          </w:p>
        </w:tc>
      </w:tr>
      <w:tr w:rsidR="007A73E0" w:rsidRPr="00CA48EF" w14:paraId="480CEEE9" w14:textId="77777777">
        <w:trPr>
          <w:trHeight w:val="380"/>
        </w:trPr>
        <w:tc>
          <w:tcPr>
            <w:tcW w:w="3260" w:type="dxa"/>
            <w:tcBorders>
              <w:top w:val="nil"/>
              <w:left w:val="nil"/>
              <w:bottom w:val="nil"/>
              <w:right w:val="nil"/>
            </w:tcBorders>
            <w:tcMar>
              <w:top w:w="128" w:type="dxa"/>
              <w:left w:w="43" w:type="dxa"/>
              <w:bottom w:w="43" w:type="dxa"/>
              <w:right w:w="43" w:type="dxa"/>
            </w:tcMar>
          </w:tcPr>
          <w:p w14:paraId="3178995A" w14:textId="77777777" w:rsidR="00545183" w:rsidRPr="00CA48EF" w:rsidRDefault="00545183" w:rsidP="00CA48EF">
            <w:pPr>
              <w:rPr>
                <w:sz w:val="21"/>
              </w:rPr>
            </w:pPr>
            <w:r w:rsidRPr="00CA48EF">
              <w:rPr>
                <w:sz w:val="21"/>
              </w:rPr>
              <w:t>Renteinntekter</w:t>
            </w:r>
          </w:p>
        </w:tc>
        <w:tc>
          <w:tcPr>
            <w:tcW w:w="1040" w:type="dxa"/>
            <w:tcBorders>
              <w:top w:val="nil"/>
              <w:left w:val="nil"/>
              <w:bottom w:val="nil"/>
              <w:right w:val="nil"/>
            </w:tcBorders>
            <w:tcMar>
              <w:top w:w="128" w:type="dxa"/>
              <w:left w:w="43" w:type="dxa"/>
              <w:bottom w:w="43" w:type="dxa"/>
              <w:right w:w="43" w:type="dxa"/>
            </w:tcMar>
            <w:vAlign w:val="bottom"/>
          </w:tcPr>
          <w:p w14:paraId="7A9FEB02" w14:textId="77777777" w:rsidR="00545183" w:rsidRPr="00CA48EF" w:rsidRDefault="00545183" w:rsidP="00346347">
            <w:pPr>
              <w:jc w:val="right"/>
              <w:rPr>
                <w:sz w:val="21"/>
              </w:rPr>
            </w:pPr>
            <w:r w:rsidRPr="00CA48EF">
              <w:rPr>
                <w:sz w:val="21"/>
              </w:rPr>
              <w:t>75,1</w:t>
            </w:r>
          </w:p>
        </w:tc>
        <w:tc>
          <w:tcPr>
            <w:tcW w:w="1040" w:type="dxa"/>
            <w:tcBorders>
              <w:top w:val="nil"/>
              <w:left w:val="nil"/>
              <w:bottom w:val="nil"/>
              <w:right w:val="nil"/>
            </w:tcBorders>
            <w:tcMar>
              <w:top w:w="128" w:type="dxa"/>
              <w:left w:w="43" w:type="dxa"/>
              <w:bottom w:w="43" w:type="dxa"/>
              <w:right w:w="43" w:type="dxa"/>
            </w:tcMar>
            <w:vAlign w:val="bottom"/>
          </w:tcPr>
          <w:p w14:paraId="64079958" w14:textId="77777777" w:rsidR="00545183" w:rsidRPr="00CA48EF" w:rsidRDefault="00545183" w:rsidP="00346347">
            <w:pPr>
              <w:jc w:val="right"/>
              <w:rPr>
                <w:sz w:val="21"/>
              </w:rPr>
            </w:pPr>
            <w:r w:rsidRPr="00CA48EF">
              <w:rPr>
                <w:sz w:val="21"/>
              </w:rPr>
              <w:t>70,0</w:t>
            </w:r>
          </w:p>
        </w:tc>
        <w:tc>
          <w:tcPr>
            <w:tcW w:w="1040" w:type="dxa"/>
            <w:tcBorders>
              <w:top w:val="nil"/>
              <w:left w:val="nil"/>
              <w:bottom w:val="nil"/>
              <w:right w:val="nil"/>
            </w:tcBorders>
            <w:tcMar>
              <w:top w:w="128" w:type="dxa"/>
              <w:left w:w="43" w:type="dxa"/>
              <w:bottom w:w="43" w:type="dxa"/>
              <w:right w:w="43" w:type="dxa"/>
            </w:tcMar>
            <w:vAlign w:val="bottom"/>
          </w:tcPr>
          <w:p w14:paraId="1292BB49" w14:textId="77777777" w:rsidR="00545183" w:rsidRPr="00CA48EF" w:rsidRDefault="00545183" w:rsidP="00346347">
            <w:pPr>
              <w:jc w:val="right"/>
              <w:rPr>
                <w:sz w:val="21"/>
              </w:rPr>
            </w:pPr>
            <w:r w:rsidRPr="00CA48EF">
              <w:rPr>
                <w:sz w:val="21"/>
              </w:rPr>
              <w:t>70,0</w:t>
            </w:r>
          </w:p>
        </w:tc>
        <w:tc>
          <w:tcPr>
            <w:tcW w:w="1040" w:type="dxa"/>
            <w:tcBorders>
              <w:top w:val="nil"/>
              <w:left w:val="nil"/>
              <w:bottom w:val="nil"/>
              <w:right w:val="nil"/>
            </w:tcBorders>
            <w:tcMar>
              <w:top w:w="128" w:type="dxa"/>
              <w:left w:w="43" w:type="dxa"/>
              <w:bottom w:w="43" w:type="dxa"/>
              <w:right w:w="43" w:type="dxa"/>
            </w:tcMar>
            <w:vAlign w:val="bottom"/>
          </w:tcPr>
          <w:p w14:paraId="22278BBB" w14:textId="77777777" w:rsidR="00545183" w:rsidRPr="00CA48EF" w:rsidRDefault="00545183" w:rsidP="00346347">
            <w:pPr>
              <w:jc w:val="right"/>
              <w:rPr>
                <w:sz w:val="21"/>
              </w:rPr>
            </w:pPr>
            <w:r w:rsidRPr="00CA48EF">
              <w:rPr>
                <w:sz w:val="21"/>
              </w:rPr>
              <w:t>70,0</w:t>
            </w:r>
          </w:p>
        </w:tc>
        <w:tc>
          <w:tcPr>
            <w:tcW w:w="1040" w:type="dxa"/>
            <w:tcBorders>
              <w:top w:val="nil"/>
              <w:left w:val="nil"/>
              <w:bottom w:val="nil"/>
              <w:right w:val="nil"/>
            </w:tcBorders>
            <w:tcMar>
              <w:top w:w="128" w:type="dxa"/>
              <w:left w:w="43" w:type="dxa"/>
              <w:bottom w:w="43" w:type="dxa"/>
              <w:right w:w="43" w:type="dxa"/>
            </w:tcMar>
            <w:vAlign w:val="bottom"/>
          </w:tcPr>
          <w:p w14:paraId="62283EDA" w14:textId="77777777" w:rsidR="00545183" w:rsidRPr="00CA48EF" w:rsidRDefault="00545183" w:rsidP="00346347">
            <w:pPr>
              <w:jc w:val="right"/>
              <w:rPr>
                <w:sz w:val="21"/>
              </w:rPr>
            </w:pPr>
            <w:r w:rsidRPr="00CA48EF">
              <w:rPr>
                <w:sz w:val="21"/>
              </w:rPr>
              <w:t>70,0</w:t>
            </w:r>
          </w:p>
        </w:tc>
        <w:tc>
          <w:tcPr>
            <w:tcW w:w="1040" w:type="dxa"/>
            <w:tcBorders>
              <w:top w:val="nil"/>
              <w:left w:val="nil"/>
              <w:bottom w:val="nil"/>
              <w:right w:val="nil"/>
            </w:tcBorders>
            <w:tcMar>
              <w:top w:w="128" w:type="dxa"/>
              <w:left w:w="43" w:type="dxa"/>
              <w:bottom w:w="43" w:type="dxa"/>
              <w:right w:w="43" w:type="dxa"/>
            </w:tcMar>
            <w:vAlign w:val="bottom"/>
          </w:tcPr>
          <w:p w14:paraId="3D001AB2" w14:textId="77777777" w:rsidR="00545183" w:rsidRPr="00CA48EF" w:rsidRDefault="00545183" w:rsidP="00346347">
            <w:pPr>
              <w:jc w:val="right"/>
              <w:rPr>
                <w:sz w:val="21"/>
              </w:rPr>
            </w:pPr>
            <w:r w:rsidRPr="00CA48EF">
              <w:rPr>
                <w:sz w:val="21"/>
              </w:rPr>
              <w:t>70,0</w:t>
            </w:r>
          </w:p>
        </w:tc>
      </w:tr>
      <w:tr w:rsidR="007A73E0" w:rsidRPr="00CA48EF" w14:paraId="0545FF6F" w14:textId="77777777">
        <w:trPr>
          <w:trHeight w:val="380"/>
        </w:trPr>
        <w:tc>
          <w:tcPr>
            <w:tcW w:w="3260" w:type="dxa"/>
            <w:tcBorders>
              <w:top w:val="nil"/>
              <w:left w:val="nil"/>
              <w:bottom w:val="nil"/>
              <w:right w:val="nil"/>
            </w:tcBorders>
            <w:tcMar>
              <w:top w:w="128" w:type="dxa"/>
              <w:left w:w="43" w:type="dxa"/>
              <w:bottom w:w="43" w:type="dxa"/>
              <w:right w:w="43" w:type="dxa"/>
            </w:tcMar>
          </w:tcPr>
          <w:p w14:paraId="33364F17" w14:textId="77777777" w:rsidR="00545183" w:rsidRPr="00CA48EF" w:rsidRDefault="00545183" w:rsidP="00CA48EF">
            <w:pPr>
              <w:rPr>
                <w:sz w:val="21"/>
              </w:rPr>
            </w:pPr>
            <w:r w:rsidRPr="00CA48EF">
              <w:rPr>
                <w:sz w:val="21"/>
              </w:rPr>
              <w:t>Andre inntekter</w:t>
            </w:r>
            <w:r w:rsidRPr="00CA48EF">
              <w:rPr>
                <w:rStyle w:val="skrift-hevet"/>
                <w:sz w:val="21"/>
              </w:rPr>
              <w:t>2</w:t>
            </w:r>
          </w:p>
        </w:tc>
        <w:tc>
          <w:tcPr>
            <w:tcW w:w="1040" w:type="dxa"/>
            <w:tcBorders>
              <w:top w:val="nil"/>
              <w:left w:val="nil"/>
              <w:bottom w:val="nil"/>
              <w:right w:val="nil"/>
            </w:tcBorders>
            <w:tcMar>
              <w:top w:w="128" w:type="dxa"/>
              <w:left w:w="43" w:type="dxa"/>
              <w:bottom w:w="43" w:type="dxa"/>
              <w:right w:w="43" w:type="dxa"/>
            </w:tcMar>
            <w:vAlign w:val="bottom"/>
          </w:tcPr>
          <w:p w14:paraId="4584F527" w14:textId="77777777" w:rsidR="00545183" w:rsidRPr="00CA48EF" w:rsidRDefault="00545183" w:rsidP="00346347">
            <w:pPr>
              <w:jc w:val="right"/>
              <w:rPr>
                <w:sz w:val="21"/>
              </w:rPr>
            </w:pPr>
            <w:r w:rsidRPr="00CA48EF">
              <w:rPr>
                <w:sz w:val="21"/>
              </w:rPr>
              <w:t>20,0</w:t>
            </w:r>
          </w:p>
        </w:tc>
        <w:tc>
          <w:tcPr>
            <w:tcW w:w="1040" w:type="dxa"/>
            <w:tcBorders>
              <w:top w:val="nil"/>
              <w:left w:val="nil"/>
              <w:bottom w:val="nil"/>
              <w:right w:val="nil"/>
            </w:tcBorders>
            <w:tcMar>
              <w:top w:w="128" w:type="dxa"/>
              <w:left w:w="43" w:type="dxa"/>
              <w:bottom w:w="43" w:type="dxa"/>
              <w:right w:w="43" w:type="dxa"/>
            </w:tcMar>
            <w:vAlign w:val="bottom"/>
          </w:tcPr>
          <w:p w14:paraId="18BDC42B" w14:textId="77777777" w:rsidR="00545183" w:rsidRPr="00CA48EF" w:rsidRDefault="00545183" w:rsidP="00346347">
            <w:pPr>
              <w:jc w:val="right"/>
              <w:rPr>
                <w:sz w:val="21"/>
              </w:rPr>
            </w:pPr>
            <w:r w:rsidRPr="00CA48EF">
              <w:rPr>
                <w:sz w:val="21"/>
              </w:rPr>
              <w:t>20,0</w:t>
            </w:r>
          </w:p>
        </w:tc>
        <w:tc>
          <w:tcPr>
            <w:tcW w:w="1040" w:type="dxa"/>
            <w:tcBorders>
              <w:top w:val="nil"/>
              <w:left w:val="nil"/>
              <w:bottom w:val="nil"/>
              <w:right w:val="nil"/>
            </w:tcBorders>
            <w:tcMar>
              <w:top w:w="128" w:type="dxa"/>
              <w:left w:w="43" w:type="dxa"/>
              <w:bottom w:w="43" w:type="dxa"/>
              <w:right w:w="43" w:type="dxa"/>
            </w:tcMar>
            <w:vAlign w:val="bottom"/>
          </w:tcPr>
          <w:p w14:paraId="431B67C8" w14:textId="77777777" w:rsidR="00545183" w:rsidRPr="00CA48EF" w:rsidRDefault="00545183" w:rsidP="00346347">
            <w:pPr>
              <w:jc w:val="right"/>
              <w:rPr>
                <w:sz w:val="21"/>
              </w:rPr>
            </w:pPr>
            <w:r w:rsidRPr="00CA48EF">
              <w:rPr>
                <w:sz w:val="21"/>
              </w:rPr>
              <w:t>20,0</w:t>
            </w:r>
          </w:p>
        </w:tc>
        <w:tc>
          <w:tcPr>
            <w:tcW w:w="1040" w:type="dxa"/>
            <w:tcBorders>
              <w:top w:val="nil"/>
              <w:left w:val="nil"/>
              <w:bottom w:val="nil"/>
              <w:right w:val="nil"/>
            </w:tcBorders>
            <w:tcMar>
              <w:top w:w="128" w:type="dxa"/>
              <w:left w:w="43" w:type="dxa"/>
              <w:bottom w:w="43" w:type="dxa"/>
              <w:right w:w="43" w:type="dxa"/>
            </w:tcMar>
            <w:vAlign w:val="bottom"/>
          </w:tcPr>
          <w:p w14:paraId="0D694C69" w14:textId="77777777" w:rsidR="00545183" w:rsidRPr="00CA48EF" w:rsidRDefault="00545183" w:rsidP="00346347">
            <w:pPr>
              <w:jc w:val="right"/>
              <w:rPr>
                <w:sz w:val="21"/>
              </w:rPr>
            </w:pPr>
            <w:r w:rsidRPr="00CA48EF">
              <w:rPr>
                <w:sz w:val="21"/>
              </w:rPr>
              <w:t>20,0</w:t>
            </w:r>
          </w:p>
        </w:tc>
        <w:tc>
          <w:tcPr>
            <w:tcW w:w="1040" w:type="dxa"/>
            <w:tcBorders>
              <w:top w:val="nil"/>
              <w:left w:val="nil"/>
              <w:bottom w:val="nil"/>
              <w:right w:val="nil"/>
            </w:tcBorders>
            <w:tcMar>
              <w:top w:w="128" w:type="dxa"/>
              <w:left w:w="43" w:type="dxa"/>
              <w:bottom w:w="43" w:type="dxa"/>
              <w:right w:w="43" w:type="dxa"/>
            </w:tcMar>
            <w:vAlign w:val="bottom"/>
          </w:tcPr>
          <w:p w14:paraId="1BA50913" w14:textId="77777777" w:rsidR="00545183" w:rsidRPr="00CA48EF" w:rsidRDefault="00545183" w:rsidP="00346347">
            <w:pPr>
              <w:jc w:val="right"/>
              <w:rPr>
                <w:sz w:val="21"/>
              </w:rPr>
            </w:pPr>
            <w:r w:rsidRPr="00CA48EF">
              <w:rPr>
                <w:sz w:val="21"/>
              </w:rPr>
              <w:t>20,0</w:t>
            </w:r>
          </w:p>
        </w:tc>
        <w:tc>
          <w:tcPr>
            <w:tcW w:w="1040" w:type="dxa"/>
            <w:tcBorders>
              <w:top w:val="nil"/>
              <w:left w:val="nil"/>
              <w:bottom w:val="nil"/>
              <w:right w:val="nil"/>
            </w:tcBorders>
            <w:tcMar>
              <w:top w:w="128" w:type="dxa"/>
              <w:left w:w="43" w:type="dxa"/>
              <w:bottom w:w="43" w:type="dxa"/>
              <w:right w:w="43" w:type="dxa"/>
            </w:tcMar>
            <w:vAlign w:val="bottom"/>
          </w:tcPr>
          <w:p w14:paraId="2559E8D5" w14:textId="77777777" w:rsidR="00545183" w:rsidRPr="00CA48EF" w:rsidRDefault="00545183" w:rsidP="00346347">
            <w:pPr>
              <w:jc w:val="right"/>
              <w:rPr>
                <w:sz w:val="21"/>
              </w:rPr>
            </w:pPr>
            <w:r w:rsidRPr="00CA48EF">
              <w:rPr>
                <w:sz w:val="21"/>
              </w:rPr>
              <w:t>20,0</w:t>
            </w:r>
          </w:p>
        </w:tc>
      </w:tr>
      <w:tr w:rsidR="007A73E0" w:rsidRPr="00CA48EF" w14:paraId="37F329D8" w14:textId="77777777">
        <w:trPr>
          <w:trHeight w:val="380"/>
        </w:trPr>
        <w:tc>
          <w:tcPr>
            <w:tcW w:w="3260" w:type="dxa"/>
            <w:tcBorders>
              <w:top w:val="nil"/>
              <w:left w:val="nil"/>
              <w:bottom w:val="single" w:sz="4" w:space="0" w:color="000000"/>
              <w:right w:val="nil"/>
            </w:tcBorders>
            <w:tcMar>
              <w:top w:w="128" w:type="dxa"/>
              <w:left w:w="43" w:type="dxa"/>
              <w:bottom w:w="43" w:type="dxa"/>
              <w:right w:w="43" w:type="dxa"/>
            </w:tcMar>
          </w:tcPr>
          <w:p w14:paraId="696506CF" w14:textId="77777777" w:rsidR="00545183" w:rsidRPr="00CA48EF" w:rsidRDefault="00545183" w:rsidP="00CA48EF">
            <w:pPr>
              <w:rPr>
                <w:sz w:val="21"/>
              </w:rPr>
            </w:pPr>
            <w:r w:rsidRPr="00CA48EF">
              <w:rPr>
                <w:sz w:val="21"/>
              </w:rPr>
              <w:t>Bevilgning kap. 1149</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3C329F5" w14:textId="77777777" w:rsidR="00545183" w:rsidRPr="00CA48EF" w:rsidRDefault="00545183" w:rsidP="00346347">
            <w:pPr>
              <w:jc w:val="right"/>
              <w:rPr>
                <w:sz w:val="21"/>
              </w:rPr>
            </w:pPr>
            <w:r w:rsidRPr="00CA48EF">
              <w:rPr>
                <w:sz w:val="21"/>
              </w:rPr>
              <w:t>23,6</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12D9862" w14:textId="77777777" w:rsidR="00545183" w:rsidRPr="00CA48EF" w:rsidRDefault="00545183" w:rsidP="00346347">
            <w:pPr>
              <w:jc w:val="right"/>
              <w:rPr>
                <w:sz w:val="21"/>
              </w:rPr>
            </w:pPr>
            <w:r w:rsidRPr="00CA48EF">
              <w:rPr>
                <w:sz w:val="21"/>
              </w:rPr>
              <w:t>30,0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D3BD585" w14:textId="77777777" w:rsidR="00545183" w:rsidRPr="00CA48EF" w:rsidRDefault="00545183" w:rsidP="00346347">
            <w:pPr>
              <w:jc w:val="right"/>
              <w:rPr>
                <w:sz w:val="21"/>
              </w:rPr>
            </w:pPr>
            <w:r w:rsidRPr="00CA48EF">
              <w:rPr>
                <w:sz w:val="21"/>
              </w:rPr>
              <w:t>30,0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B7B3B10" w14:textId="77777777" w:rsidR="00545183" w:rsidRPr="00CA48EF" w:rsidRDefault="00545183" w:rsidP="00346347">
            <w:pPr>
              <w:jc w:val="right"/>
              <w:rPr>
                <w:sz w:val="21"/>
              </w:rPr>
            </w:pPr>
            <w:r w:rsidRPr="00CA48EF">
              <w:rPr>
                <w:sz w:val="21"/>
              </w:rPr>
              <w:t>30,0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195B64C" w14:textId="77777777" w:rsidR="00545183" w:rsidRPr="00CA48EF" w:rsidRDefault="00545183" w:rsidP="00346347">
            <w:pPr>
              <w:jc w:val="right"/>
              <w:rPr>
                <w:sz w:val="21"/>
              </w:rPr>
            </w:pPr>
            <w:r w:rsidRPr="00CA48EF">
              <w:rPr>
                <w:sz w:val="21"/>
              </w:rPr>
              <w:t>30,0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77F4127" w14:textId="77777777" w:rsidR="00545183" w:rsidRPr="00CA48EF" w:rsidRDefault="00545183" w:rsidP="00346347">
            <w:pPr>
              <w:jc w:val="right"/>
              <w:rPr>
                <w:sz w:val="21"/>
              </w:rPr>
            </w:pPr>
            <w:r w:rsidRPr="00CA48EF">
              <w:rPr>
                <w:sz w:val="21"/>
              </w:rPr>
              <w:t>30,0</w:t>
            </w:r>
          </w:p>
        </w:tc>
      </w:tr>
      <w:tr w:rsidR="007A73E0" w:rsidRPr="00CA48EF" w14:paraId="46FABCE4" w14:textId="77777777">
        <w:trPr>
          <w:trHeight w:val="380"/>
        </w:trPr>
        <w:tc>
          <w:tcPr>
            <w:tcW w:w="3260" w:type="dxa"/>
            <w:tcBorders>
              <w:top w:val="single" w:sz="4" w:space="0" w:color="000000"/>
              <w:left w:val="nil"/>
              <w:bottom w:val="single" w:sz="4" w:space="0" w:color="000000"/>
              <w:right w:val="nil"/>
            </w:tcBorders>
            <w:tcMar>
              <w:top w:w="128" w:type="dxa"/>
              <w:left w:w="43" w:type="dxa"/>
              <w:bottom w:w="43" w:type="dxa"/>
              <w:right w:w="43" w:type="dxa"/>
            </w:tcMar>
          </w:tcPr>
          <w:p w14:paraId="0699118C" w14:textId="77777777" w:rsidR="00545183" w:rsidRPr="00CA48EF" w:rsidRDefault="00545183" w:rsidP="00CA48EF">
            <w:pPr>
              <w:rPr>
                <w:sz w:val="21"/>
              </w:rPr>
            </w:pPr>
            <w:r w:rsidRPr="00CA48EF">
              <w:rPr>
                <w:sz w:val="21"/>
              </w:rPr>
              <w:t>SUM INNTEKTER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42E5AD" w14:textId="77777777" w:rsidR="00545183" w:rsidRPr="00CA48EF" w:rsidRDefault="00545183" w:rsidP="00346347">
            <w:pPr>
              <w:jc w:val="right"/>
              <w:rPr>
                <w:sz w:val="21"/>
              </w:rPr>
            </w:pPr>
            <w:r w:rsidRPr="00CA48EF">
              <w:rPr>
                <w:sz w:val="21"/>
              </w:rPr>
              <w:t>3 114,0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1F211" w14:textId="77777777" w:rsidR="00545183" w:rsidRPr="00CA48EF" w:rsidRDefault="00545183" w:rsidP="00346347">
            <w:pPr>
              <w:jc w:val="right"/>
              <w:rPr>
                <w:sz w:val="21"/>
              </w:rPr>
            </w:pPr>
            <w:r w:rsidRPr="00CA48EF">
              <w:rPr>
                <w:sz w:val="21"/>
              </w:rPr>
              <w:t>2 772,4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60564E" w14:textId="77777777" w:rsidR="00545183" w:rsidRPr="00CA48EF" w:rsidRDefault="00545183" w:rsidP="00346347">
            <w:pPr>
              <w:jc w:val="right"/>
              <w:rPr>
                <w:sz w:val="21"/>
              </w:rPr>
            </w:pPr>
            <w:r w:rsidRPr="00CA48EF">
              <w:rPr>
                <w:sz w:val="21"/>
              </w:rPr>
              <w:t>3 090,3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BF043" w14:textId="77777777" w:rsidR="00545183" w:rsidRPr="00CA48EF" w:rsidRDefault="00545183" w:rsidP="00346347">
            <w:pPr>
              <w:jc w:val="right"/>
              <w:rPr>
                <w:sz w:val="21"/>
              </w:rPr>
            </w:pPr>
            <w:r w:rsidRPr="00CA48EF">
              <w:rPr>
                <w:sz w:val="21"/>
              </w:rPr>
              <w:t>3 090,3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9D12FA" w14:textId="77777777" w:rsidR="00545183" w:rsidRPr="00CA48EF" w:rsidRDefault="00545183" w:rsidP="00346347">
            <w:pPr>
              <w:jc w:val="right"/>
              <w:rPr>
                <w:sz w:val="21"/>
              </w:rPr>
            </w:pPr>
            <w:r w:rsidRPr="00CA48EF">
              <w:rPr>
                <w:sz w:val="21"/>
              </w:rPr>
              <w:t>3 090,3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EDFC73" w14:textId="77777777" w:rsidR="00545183" w:rsidRPr="00CA48EF" w:rsidRDefault="00545183" w:rsidP="00346347">
            <w:pPr>
              <w:jc w:val="right"/>
              <w:rPr>
                <w:sz w:val="21"/>
              </w:rPr>
            </w:pPr>
            <w:r w:rsidRPr="00CA48EF">
              <w:rPr>
                <w:sz w:val="21"/>
              </w:rPr>
              <w:t>3 090,3</w:t>
            </w:r>
          </w:p>
        </w:tc>
      </w:tr>
      <w:tr w:rsidR="007A73E0" w:rsidRPr="00CA48EF" w14:paraId="4B1C2420" w14:textId="77777777">
        <w:trPr>
          <w:trHeight w:val="640"/>
        </w:trPr>
        <w:tc>
          <w:tcPr>
            <w:tcW w:w="3260" w:type="dxa"/>
            <w:tcBorders>
              <w:top w:val="nil"/>
              <w:left w:val="nil"/>
              <w:bottom w:val="nil"/>
              <w:right w:val="nil"/>
            </w:tcBorders>
            <w:tcMar>
              <w:top w:w="128" w:type="dxa"/>
              <w:left w:w="43" w:type="dxa"/>
              <w:bottom w:w="43" w:type="dxa"/>
              <w:right w:w="43" w:type="dxa"/>
            </w:tcMar>
          </w:tcPr>
          <w:p w14:paraId="1C2D4D13" w14:textId="77777777" w:rsidR="00545183" w:rsidRPr="00CA48EF" w:rsidRDefault="00545183" w:rsidP="00CA48EF">
            <w:pPr>
              <w:rPr>
                <w:sz w:val="21"/>
              </w:rPr>
            </w:pPr>
            <w:r w:rsidRPr="00CA48EF">
              <w:rPr>
                <w:sz w:val="21"/>
              </w:rPr>
              <w:t>Utbetalinger av tilskudd fra fondet jf. årsrapport 2025</w:t>
            </w:r>
          </w:p>
        </w:tc>
        <w:tc>
          <w:tcPr>
            <w:tcW w:w="1040" w:type="dxa"/>
            <w:tcBorders>
              <w:top w:val="nil"/>
              <w:left w:val="nil"/>
              <w:bottom w:val="nil"/>
              <w:right w:val="nil"/>
            </w:tcBorders>
            <w:tcMar>
              <w:top w:w="128" w:type="dxa"/>
              <w:left w:w="43" w:type="dxa"/>
              <w:bottom w:w="43" w:type="dxa"/>
              <w:right w:w="43" w:type="dxa"/>
            </w:tcMar>
            <w:vAlign w:val="bottom"/>
          </w:tcPr>
          <w:p w14:paraId="10F28801" w14:textId="77777777" w:rsidR="00545183" w:rsidRPr="00CA48EF" w:rsidRDefault="00545183" w:rsidP="00346347">
            <w:pPr>
              <w:jc w:val="right"/>
              <w:rPr>
                <w:sz w:val="21"/>
              </w:rPr>
            </w:pPr>
            <w:r w:rsidRPr="00CA48EF">
              <w:rPr>
                <w:sz w:val="21"/>
              </w:rPr>
              <w:t>2 717,6</w:t>
            </w:r>
          </w:p>
        </w:tc>
        <w:tc>
          <w:tcPr>
            <w:tcW w:w="1040" w:type="dxa"/>
            <w:tcBorders>
              <w:top w:val="nil"/>
              <w:left w:val="nil"/>
              <w:bottom w:val="nil"/>
              <w:right w:val="nil"/>
            </w:tcBorders>
            <w:tcMar>
              <w:top w:w="128" w:type="dxa"/>
              <w:left w:w="43" w:type="dxa"/>
              <w:bottom w:w="43" w:type="dxa"/>
              <w:right w:w="43" w:type="dxa"/>
            </w:tcMar>
            <w:vAlign w:val="bottom"/>
          </w:tcPr>
          <w:p w14:paraId="43584762" w14:textId="77777777" w:rsidR="00545183" w:rsidRPr="00CA48EF" w:rsidRDefault="00545183" w:rsidP="00346347">
            <w:pPr>
              <w:jc w:val="right"/>
              <w:rPr>
                <w:sz w:val="21"/>
              </w:rPr>
            </w:pPr>
            <w:r w:rsidRPr="00CA48EF">
              <w:rPr>
                <w:sz w:val="21"/>
              </w:rPr>
              <w:t>2 879,9</w:t>
            </w:r>
          </w:p>
        </w:tc>
        <w:tc>
          <w:tcPr>
            <w:tcW w:w="1040" w:type="dxa"/>
            <w:tcBorders>
              <w:top w:val="nil"/>
              <w:left w:val="nil"/>
              <w:bottom w:val="nil"/>
              <w:right w:val="nil"/>
            </w:tcBorders>
            <w:tcMar>
              <w:top w:w="128" w:type="dxa"/>
              <w:left w:w="43" w:type="dxa"/>
              <w:bottom w:w="43" w:type="dxa"/>
              <w:right w:w="43" w:type="dxa"/>
            </w:tcMar>
            <w:vAlign w:val="bottom"/>
          </w:tcPr>
          <w:p w14:paraId="2CB75D35" w14:textId="77777777" w:rsidR="00545183" w:rsidRPr="00CA48EF" w:rsidRDefault="00545183" w:rsidP="00346347">
            <w:pPr>
              <w:jc w:val="right"/>
              <w:rPr>
                <w:sz w:val="21"/>
              </w:rPr>
            </w:pPr>
            <w:r w:rsidRPr="00CA48EF">
              <w:rPr>
                <w:sz w:val="21"/>
              </w:rPr>
              <w:t>2 900,8</w:t>
            </w:r>
          </w:p>
        </w:tc>
        <w:tc>
          <w:tcPr>
            <w:tcW w:w="1040" w:type="dxa"/>
            <w:tcBorders>
              <w:top w:val="nil"/>
              <w:left w:val="nil"/>
              <w:bottom w:val="nil"/>
              <w:right w:val="nil"/>
            </w:tcBorders>
            <w:tcMar>
              <w:top w:w="128" w:type="dxa"/>
              <w:left w:w="43" w:type="dxa"/>
              <w:bottom w:w="43" w:type="dxa"/>
              <w:right w:w="43" w:type="dxa"/>
            </w:tcMar>
            <w:vAlign w:val="bottom"/>
          </w:tcPr>
          <w:p w14:paraId="117F9598" w14:textId="77777777" w:rsidR="00545183" w:rsidRPr="00CA48EF" w:rsidRDefault="00545183" w:rsidP="00346347">
            <w:pPr>
              <w:jc w:val="right"/>
              <w:rPr>
                <w:sz w:val="21"/>
              </w:rPr>
            </w:pPr>
            <w:r w:rsidRPr="00CA48EF">
              <w:rPr>
                <w:sz w:val="21"/>
              </w:rPr>
              <w:t>2 932,7</w:t>
            </w:r>
          </w:p>
        </w:tc>
        <w:tc>
          <w:tcPr>
            <w:tcW w:w="1040" w:type="dxa"/>
            <w:tcBorders>
              <w:top w:val="nil"/>
              <w:left w:val="nil"/>
              <w:bottom w:val="nil"/>
              <w:right w:val="nil"/>
            </w:tcBorders>
            <w:tcMar>
              <w:top w:w="128" w:type="dxa"/>
              <w:left w:w="43" w:type="dxa"/>
              <w:bottom w:w="43" w:type="dxa"/>
              <w:right w:w="43" w:type="dxa"/>
            </w:tcMar>
            <w:vAlign w:val="bottom"/>
          </w:tcPr>
          <w:p w14:paraId="669AABCD" w14:textId="77777777" w:rsidR="00545183" w:rsidRPr="00CA48EF" w:rsidRDefault="00545183" w:rsidP="00346347">
            <w:pPr>
              <w:jc w:val="right"/>
              <w:rPr>
                <w:sz w:val="21"/>
              </w:rPr>
            </w:pPr>
            <w:r w:rsidRPr="00CA48EF">
              <w:rPr>
                <w:sz w:val="21"/>
              </w:rPr>
              <w:t>3 009,2</w:t>
            </w:r>
          </w:p>
        </w:tc>
        <w:tc>
          <w:tcPr>
            <w:tcW w:w="1040" w:type="dxa"/>
            <w:tcBorders>
              <w:top w:val="nil"/>
              <w:left w:val="nil"/>
              <w:bottom w:val="nil"/>
              <w:right w:val="nil"/>
            </w:tcBorders>
            <w:tcMar>
              <w:top w:w="128" w:type="dxa"/>
              <w:left w:w="43" w:type="dxa"/>
              <w:bottom w:w="43" w:type="dxa"/>
              <w:right w:w="43" w:type="dxa"/>
            </w:tcMar>
            <w:vAlign w:val="bottom"/>
          </w:tcPr>
          <w:p w14:paraId="56BDD188" w14:textId="77777777" w:rsidR="00545183" w:rsidRPr="00CA48EF" w:rsidRDefault="00545183" w:rsidP="00346347">
            <w:pPr>
              <w:jc w:val="right"/>
              <w:rPr>
                <w:sz w:val="21"/>
              </w:rPr>
            </w:pPr>
            <w:r w:rsidRPr="00CA48EF">
              <w:rPr>
                <w:sz w:val="21"/>
              </w:rPr>
              <w:t>3 058,8</w:t>
            </w:r>
          </w:p>
        </w:tc>
      </w:tr>
      <w:tr w:rsidR="007A73E0" w:rsidRPr="00CA48EF" w14:paraId="4FA6DD2A" w14:textId="77777777">
        <w:trPr>
          <w:trHeight w:val="380"/>
        </w:trPr>
        <w:tc>
          <w:tcPr>
            <w:tcW w:w="3260" w:type="dxa"/>
            <w:tcBorders>
              <w:top w:val="nil"/>
              <w:left w:val="nil"/>
              <w:bottom w:val="nil"/>
              <w:right w:val="nil"/>
            </w:tcBorders>
            <w:tcMar>
              <w:top w:w="128" w:type="dxa"/>
              <w:left w:w="43" w:type="dxa"/>
              <w:bottom w:w="43" w:type="dxa"/>
              <w:right w:w="43" w:type="dxa"/>
            </w:tcMar>
          </w:tcPr>
          <w:p w14:paraId="11A2B1AD" w14:textId="77777777" w:rsidR="00545183" w:rsidRPr="00CA48EF" w:rsidRDefault="00545183" w:rsidP="00CA48EF">
            <w:pPr>
              <w:rPr>
                <w:sz w:val="21"/>
              </w:rPr>
            </w:pPr>
            <w:r w:rsidRPr="00CA48EF">
              <w:rPr>
                <w:sz w:val="21"/>
              </w:rPr>
              <w:t>Utbetalinger kap. 1149</w:t>
            </w:r>
          </w:p>
        </w:tc>
        <w:tc>
          <w:tcPr>
            <w:tcW w:w="1040" w:type="dxa"/>
            <w:tcBorders>
              <w:top w:val="nil"/>
              <w:left w:val="nil"/>
              <w:bottom w:val="nil"/>
              <w:right w:val="nil"/>
            </w:tcBorders>
            <w:tcMar>
              <w:top w:w="128" w:type="dxa"/>
              <w:left w:w="43" w:type="dxa"/>
              <w:bottom w:w="43" w:type="dxa"/>
              <w:right w:w="43" w:type="dxa"/>
            </w:tcMar>
            <w:vAlign w:val="bottom"/>
          </w:tcPr>
          <w:p w14:paraId="2986E95B" w14:textId="77777777" w:rsidR="00545183" w:rsidRPr="00CA48EF" w:rsidRDefault="00545183" w:rsidP="00346347">
            <w:pPr>
              <w:jc w:val="right"/>
              <w:rPr>
                <w:sz w:val="21"/>
              </w:rPr>
            </w:pPr>
            <w:r w:rsidRPr="00CA48EF">
              <w:rPr>
                <w:sz w:val="21"/>
              </w:rPr>
              <w:t>23,6</w:t>
            </w:r>
          </w:p>
        </w:tc>
        <w:tc>
          <w:tcPr>
            <w:tcW w:w="1040" w:type="dxa"/>
            <w:tcBorders>
              <w:top w:val="nil"/>
              <w:left w:val="nil"/>
              <w:bottom w:val="nil"/>
              <w:right w:val="nil"/>
            </w:tcBorders>
            <w:tcMar>
              <w:top w:w="128" w:type="dxa"/>
              <w:left w:w="43" w:type="dxa"/>
              <w:bottom w:w="43" w:type="dxa"/>
              <w:right w:w="43" w:type="dxa"/>
            </w:tcMar>
            <w:vAlign w:val="bottom"/>
          </w:tcPr>
          <w:p w14:paraId="37B301AE" w14:textId="77777777" w:rsidR="00545183" w:rsidRPr="00CA48EF" w:rsidRDefault="00545183" w:rsidP="00346347">
            <w:pPr>
              <w:jc w:val="right"/>
              <w:rPr>
                <w:sz w:val="21"/>
              </w:rPr>
            </w:pPr>
            <w:r w:rsidRPr="00CA48EF">
              <w:rPr>
                <w:sz w:val="21"/>
              </w:rPr>
              <w:t>30,0</w:t>
            </w:r>
          </w:p>
        </w:tc>
        <w:tc>
          <w:tcPr>
            <w:tcW w:w="1040" w:type="dxa"/>
            <w:tcBorders>
              <w:top w:val="nil"/>
              <w:left w:val="nil"/>
              <w:bottom w:val="nil"/>
              <w:right w:val="nil"/>
            </w:tcBorders>
            <w:tcMar>
              <w:top w:w="128" w:type="dxa"/>
              <w:left w:w="43" w:type="dxa"/>
              <w:bottom w:w="43" w:type="dxa"/>
              <w:right w:w="43" w:type="dxa"/>
            </w:tcMar>
            <w:vAlign w:val="bottom"/>
          </w:tcPr>
          <w:p w14:paraId="69543DD6" w14:textId="77777777" w:rsidR="00545183" w:rsidRPr="00CA48EF" w:rsidRDefault="00545183" w:rsidP="00346347">
            <w:pPr>
              <w:jc w:val="right"/>
              <w:rPr>
                <w:sz w:val="21"/>
              </w:rPr>
            </w:pPr>
            <w:r w:rsidRPr="00CA48EF">
              <w:rPr>
                <w:sz w:val="21"/>
              </w:rPr>
              <w:t>30,0</w:t>
            </w:r>
          </w:p>
        </w:tc>
        <w:tc>
          <w:tcPr>
            <w:tcW w:w="1040" w:type="dxa"/>
            <w:tcBorders>
              <w:top w:val="nil"/>
              <w:left w:val="nil"/>
              <w:bottom w:val="nil"/>
              <w:right w:val="nil"/>
            </w:tcBorders>
            <w:tcMar>
              <w:top w:w="128" w:type="dxa"/>
              <w:left w:w="43" w:type="dxa"/>
              <w:bottom w:w="43" w:type="dxa"/>
              <w:right w:w="43" w:type="dxa"/>
            </w:tcMar>
            <w:vAlign w:val="bottom"/>
          </w:tcPr>
          <w:p w14:paraId="5FD51B79" w14:textId="77777777" w:rsidR="00545183" w:rsidRPr="00CA48EF" w:rsidRDefault="00545183" w:rsidP="00346347">
            <w:pPr>
              <w:jc w:val="right"/>
              <w:rPr>
                <w:sz w:val="21"/>
              </w:rPr>
            </w:pPr>
            <w:r w:rsidRPr="00CA48EF">
              <w:rPr>
                <w:sz w:val="21"/>
              </w:rPr>
              <w:t>30,0</w:t>
            </w:r>
          </w:p>
        </w:tc>
        <w:tc>
          <w:tcPr>
            <w:tcW w:w="1040" w:type="dxa"/>
            <w:tcBorders>
              <w:top w:val="nil"/>
              <w:left w:val="nil"/>
              <w:bottom w:val="nil"/>
              <w:right w:val="nil"/>
            </w:tcBorders>
            <w:tcMar>
              <w:top w:w="128" w:type="dxa"/>
              <w:left w:w="43" w:type="dxa"/>
              <w:bottom w:w="43" w:type="dxa"/>
              <w:right w:w="43" w:type="dxa"/>
            </w:tcMar>
            <w:vAlign w:val="bottom"/>
          </w:tcPr>
          <w:p w14:paraId="0D8BDDE8" w14:textId="77777777" w:rsidR="00545183" w:rsidRPr="00CA48EF" w:rsidRDefault="00545183" w:rsidP="00346347">
            <w:pPr>
              <w:jc w:val="right"/>
              <w:rPr>
                <w:sz w:val="21"/>
              </w:rPr>
            </w:pPr>
            <w:r w:rsidRPr="00CA48EF">
              <w:rPr>
                <w:sz w:val="21"/>
              </w:rPr>
              <w:t>30,0</w:t>
            </w:r>
          </w:p>
        </w:tc>
        <w:tc>
          <w:tcPr>
            <w:tcW w:w="1040" w:type="dxa"/>
            <w:tcBorders>
              <w:top w:val="nil"/>
              <w:left w:val="nil"/>
              <w:bottom w:val="nil"/>
              <w:right w:val="nil"/>
            </w:tcBorders>
            <w:tcMar>
              <w:top w:w="128" w:type="dxa"/>
              <w:left w:w="43" w:type="dxa"/>
              <w:bottom w:w="43" w:type="dxa"/>
              <w:right w:w="43" w:type="dxa"/>
            </w:tcMar>
            <w:vAlign w:val="bottom"/>
          </w:tcPr>
          <w:p w14:paraId="49CCC4CE" w14:textId="77777777" w:rsidR="00545183" w:rsidRPr="00CA48EF" w:rsidRDefault="00545183" w:rsidP="00346347">
            <w:pPr>
              <w:jc w:val="right"/>
              <w:rPr>
                <w:sz w:val="21"/>
              </w:rPr>
            </w:pPr>
            <w:r w:rsidRPr="00CA48EF">
              <w:rPr>
                <w:sz w:val="21"/>
              </w:rPr>
              <w:t>30,0</w:t>
            </w:r>
          </w:p>
        </w:tc>
      </w:tr>
      <w:tr w:rsidR="007A73E0" w:rsidRPr="00CA48EF" w14:paraId="65C484D0" w14:textId="77777777">
        <w:trPr>
          <w:trHeight w:val="380"/>
        </w:trPr>
        <w:tc>
          <w:tcPr>
            <w:tcW w:w="3260" w:type="dxa"/>
            <w:tcBorders>
              <w:top w:val="nil"/>
              <w:left w:val="nil"/>
              <w:bottom w:val="single" w:sz="4" w:space="0" w:color="000000"/>
              <w:right w:val="nil"/>
            </w:tcBorders>
            <w:tcMar>
              <w:top w:w="128" w:type="dxa"/>
              <w:left w:w="43" w:type="dxa"/>
              <w:bottom w:w="43" w:type="dxa"/>
              <w:right w:w="43" w:type="dxa"/>
            </w:tcMar>
          </w:tcPr>
          <w:p w14:paraId="4F7F754A" w14:textId="77777777" w:rsidR="00545183" w:rsidRPr="00CA48EF" w:rsidRDefault="00545183" w:rsidP="00CA48EF">
            <w:pPr>
              <w:rPr>
                <w:sz w:val="21"/>
              </w:rPr>
            </w:pPr>
            <w:r w:rsidRPr="00CA48EF">
              <w:rPr>
                <w:sz w:val="21"/>
              </w:rPr>
              <w:t>Endring i tilskuddsramme</w:t>
            </w:r>
            <w:r w:rsidRPr="00CA48EF">
              <w:rPr>
                <w:rStyle w:val="skrift-hevet"/>
                <w:sz w:val="21"/>
              </w:rPr>
              <w:t>3</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7C37A56"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1392901" w14:textId="77777777" w:rsidR="00545183" w:rsidRPr="00CA48EF" w:rsidRDefault="00545183" w:rsidP="00346347">
            <w:pPr>
              <w:jc w:val="right"/>
              <w:rPr>
                <w:sz w:val="21"/>
              </w:rPr>
            </w:pPr>
            <w:r w:rsidRPr="00CA48EF">
              <w:rPr>
                <w:sz w:val="21"/>
              </w:rPr>
              <w:t>2,0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8E6FD8F" w14:textId="77777777" w:rsidR="00545183" w:rsidRPr="00CA48EF" w:rsidRDefault="00545183" w:rsidP="00346347">
            <w:pPr>
              <w:jc w:val="right"/>
              <w:rPr>
                <w:sz w:val="21"/>
              </w:rPr>
            </w:pPr>
            <w:r w:rsidRPr="00CA48EF">
              <w:rPr>
                <w:sz w:val="21"/>
              </w:rPr>
              <w:t>250,0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09A0387" w14:textId="77777777" w:rsidR="00545183" w:rsidRPr="00CA48EF" w:rsidRDefault="00545183" w:rsidP="00346347">
            <w:pPr>
              <w:jc w:val="right"/>
              <w:rPr>
                <w:sz w:val="21"/>
              </w:rPr>
            </w:pPr>
            <w:r w:rsidRPr="00CA48EF">
              <w:rPr>
                <w:sz w:val="21"/>
              </w:rPr>
              <w:t>250,0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F86552A" w14:textId="77777777" w:rsidR="00545183" w:rsidRPr="00CA48EF" w:rsidRDefault="00545183" w:rsidP="00346347">
            <w:pPr>
              <w:jc w:val="right"/>
              <w:rPr>
                <w:sz w:val="21"/>
              </w:rPr>
            </w:pPr>
            <w:r w:rsidRPr="00CA48EF">
              <w:rPr>
                <w:sz w:val="21"/>
              </w:rPr>
              <w:t>250,0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F7E27AA" w14:textId="77777777" w:rsidR="00545183" w:rsidRPr="00CA48EF" w:rsidRDefault="00545183" w:rsidP="00346347">
            <w:pPr>
              <w:jc w:val="right"/>
              <w:rPr>
                <w:sz w:val="21"/>
              </w:rPr>
            </w:pPr>
            <w:r w:rsidRPr="00CA48EF">
              <w:rPr>
                <w:sz w:val="21"/>
              </w:rPr>
              <w:t>250,0</w:t>
            </w:r>
          </w:p>
        </w:tc>
      </w:tr>
      <w:tr w:rsidR="007A73E0" w:rsidRPr="00CA48EF" w14:paraId="25A73B18" w14:textId="77777777">
        <w:trPr>
          <w:trHeight w:val="380"/>
        </w:trPr>
        <w:tc>
          <w:tcPr>
            <w:tcW w:w="3260" w:type="dxa"/>
            <w:tcBorders>
              <w:top w:val="single" w:sz="4" w:space="0" w:color="000000"/>
              <w:left w:val="nil"/>
              <w:bottom w:val="single" w:sz="4" w:space="0" w:color="000000"/>
              <w:right w:val="nil"/>
            </w:tcBorders>
            <w:tcMar>
              <w:top w:w="128" w:type="dxa"/>
              <w:left w:w="43" w:type="dxa"/>
              <w:bottom w:w="43" w:type="dxa"/>
              <w:right w:w="43" w:type="dxa"/>
            </w:tcMar>
          </w:tcPr>
          <w:p w14:paraId="3F281A85" w14:textId="77777777" w:rsidR="00545183" w:rsidRPr="00CA48EF" w:rsidRDefault="00545183" w:rsidP="00CA48EF">
            <w:pPr>
              <w:rPr>
                <w:sz w:val="21"/>
              </w:rPr>
            </w:pPr>
            <w:r w:rsidRPr="00CA48EF">
              <w:rPr>
                <w:sz w:val="21"/>
              </w:rPr>
              <w:t>SUM UTBETALINGER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8E3CEF" w14:textId="77777777" w:rsidR="00545183" w:rsidRPr="00CA48EF" w:rsidRDefault="00545183" w:rsidP="00346347">
            <w:pPr>
              <w:jc w:val="right"/>
              <w:rPr>
                <w:sz w:val="21"/>
              </w:rPr>
            </w:pPr>
            <w:r w:rsidRPr="00CA48EF">
              <w:rPr>
                <w:sz w:val="21"/>
              </w:rPr>
              <w:t>2741,2</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C43D6A" w14:textId="77777777" w:rsidR="00545183" w:rsidRPr="00CA48EF" w:rsidRDefault="00545183" w:rsidP="00346347">
            <w:pPr>
              <w:jc w:val="right"/>
              <w:rPr>
                <w:sz w:val="21"/>
              </w:rPr>
            </w:pPr>
            <w:r w:rsidRPr="00CA48EF">
              <w:rPr>
                <w:sz w:val="21"/>
              </w:rPr>
              <w:t>2 911,9</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750C3C" w14:textId="77777777" w:rsidR="00545183" w:rsidRPr="00CA48EF" w:rsidRDefault="00545183" w:rsidP="00346347">
            <w:pPr>
              <w:jc w:val="right"/>
              <w:rPr>
                <w:sz w:val="21"/>
              </w:rPr>
            </w:pPr>
            <w:r w:rsidRPr="00CA48EF">
              <w:rPr>
                <w:sz w:val="21"/>
              </w:rPr>
              <w:t>3 180,8</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3416C" w14:textId="77777777" w:rsidR="00545183" w:rsidRPr="00CA48EF" w:rsidRDefault="00545183" w:rsidP="00346347">
            <w:pPr>
              <w:jc w:val="right"/>
              <w:rPr>
                <w:sz w:val="21"/>
              </w:rPr>
            </w:pPr>
            <w:r w:rsidRPr="00CA48EF">
              <w:rPr>
                <w:sz w:val="21"/>
              </w:rPr>
              <w:t>3 212,7</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D1AE17" w14:textId="77777777" w:rsidR="00545183" w:rsidRPr="00CA48EF" w:rsidRDefault="00545183" w:rsidP="00346347">
            <w:pPr>
              <w:jc w:val="right"/>
              <w:rPr>
                <w:sz w:val="21"/>
              </w:rPr>
            </w:pPr>
            <w:r w:rsidRPr="00CA48EF">
              <w:rPr>
                <w:sz w:val="21"/>
              </w:rPr>
              <w:t>3 289,2</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108ABC" w14:textId="77777777" w:rsidR="00545183" w:rsidRPr="00CA48EF" w:rsidRDefault="00545183" w:rsidP="00346347">
            <w:pPr>
              <w:jc w:val="right"/>
              <w:rPr>
                <w:sz w:val="21"/>
              </w:rPr>
            </w:pPr>
            <w:r w:rsidRPr="00CA48EF">
              <w:rPr>
                <w:sz w:val="21"/>
              </w:rPr>
              <w:t>3 338,8</w:t>
            </w:r>
          </w:p>
        </w:tc>
      </w:tr>
      <w:tr w:rsidR="007A73E0" w:rsidRPr="00CA48EF" w14:paraId="71A37CCE" w14:textId="77777777">
        <w:trPr>
          <w:trHeight w:val="380"/>
        </w:trPr>
        <w:tc>
          <w:tcPr>
            <w:tcW w:w="3260" w:type="dxa"/>
            <w:tcBorders>
              <w:top w:val="nil"/>
              <w:left w:val="nil"/>
              <w:bottom w:val="single" w:sz="4" w:space="0" w:color="000000"/>
              <w:right w:val="nil"/>
            </w:tcBorders>
            <w:tcMar>
              <w:top w:w="128" w:type="dxa"/>
              <w:left w:w="43" w:type="dxa"/>
              <w:bottom w:w="43" w:type="dxa"/>
              <w:right w:w="43" w:type="dxa"/>
            </w:tcMar>
          </w:tcPr>
          <w:p w14:paraId="1B92D7AB" w14:textId="77777777" w:rsidR="00545183" w:rsidRPr="00CA48EF" w:rsidRDefault="00545183" w:rsidP="00CA48EF">
            <w:pPr>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B688DB1"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5109F96"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9C700B5"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272D09C"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9B9B4A1"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4537B06" w14:textId="77777777" w:rsidR="00545183" w:rsidRPr="00CA48EF" w:rsidRDefault="00545183" w:rsidP="00346347">
            <w:pPr>
              <w:jc w:val="right"/>
              <w:rPr>
                <w:sz w:val="21"/>
              </w:rPr>
            </w:pPr>
          </w:p>
        </w:tc>
      </w:tr>
      <w:tr w:rsidR="007A73E0" w:rsidRPr="00CA48EF" w14:paraId="782B79AD" w14:textId="77777777">
        <w:trPr>
          <w:trHeight w:val="380"/>
        </w:trPr>
        <w:tc>
          <w:tcPr>
            <w:tcW w:w="3260" w:type="dxa"/>
            <w:tcBorders>
              <w:top w:val="single" w:sz="4" w:space="0" w:color="000000"/>
              <w:left w:val="nil"/>
              <w:bottom w:val="single" w:sz="4" w:space="0" w:color="000000"/>
              <w:right w:val="nil"/>
            </w:tcBorders>
            <w:tcMar>
              <w:top w:w="128" w:type="dxa"/>
              <w:left w:w="43" w:type="dxa"/>
              <w:bottom w:w="43" w:type="dxa"/>
              <w:right w:w="43" w:type="dxa"/>
            </w:tcMar>
          </w:tcPr>
          <w:p w14:paraId="27F7CCB2" w14:textId="77777777" w:rsidR="00545183" w:rsidRPr="00CA48EF" w:rsidRDefault="00545183" w:rsidP="00CA48EF">
            <w:pPr>
              <w:rPr>
                <w:sz w:val="21"/>
              </w:rPr>
            </w:pPr>
            <w:r w:rsidRPr="00CA48EF">
              <w:rPr>
                <w:sz w:val="21"/>
              </w:rPr>
              <w:t>RESULTAT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7484D4" w14:textId="77777777" w:rsidR="00545183" w:rsidRPr="00CA48EF" w:rsidRDefault="00545183" w:rsidP="00346347">
            <w:pPr>
              <w:jc w:val="right"/>
              <w:rPr>
                <w:sz w:val="21"/>
              </w:rPr>
            </w:pPr>
            <w:r w:rsidRPr="00CA48EF">
              <w:rPr>
                <w:sz w:val="21"/>
              </w:rPr>
              <w:t>372,8</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18B3BF" w14:textId="77777777" w:rsidR="00545183" w:rsidRPr="00CA48EF" w:rsidRDefault="00545183" w:rsidP="00346347">
            <w:pPr>
              <w:jc w:val="right"/>
              <w:rPr>
                <w:sz w:val="21"/>
              </w:rPr>
            </w:pPr>
            <w:r w:rsidRPr="00CA48EF">
              <w:rPr>
                <w:sz w:val="21"/>
              </w:rPr>
              <w:t>-139,5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B49475" w14:textId="77777777" w:rsidR="00545183" w:rsidRPr="00CA48EF" w:rsidRDefault="00545183" w:rsidP="00346347">
            <w:pPr>
              <w:jc w:val="right"/>
              <w:rPr>
                <w:sz w:val="21"/>
              </w:rPr>
            </w:pPr>
            <w:r w:rsidRPr="00CA48EF">
              <w:rPr>
                <w:sz w:val="21"/>
              </w:rPr>
              <w:t>-90,5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B01FD3" w14:textId="77777777" w:rsidR="00545183" w:rsidRPr="00CA48EF" w:rsidRDefault="00545183" w:rsidP="00346347">
            <w:pPr>
              <w:jc w:val="right"/>
              <w:rPr>
                <w:sz w:val="21"/>
              </w:rPr>
            </w:pPr>
            <w:r w:rsidRPr="00CA48EF">
              <w:rPr>
                <w:sz w:val="21"/>
              </w:rPr>
              <w:t>-122,4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C1BAE4" w14:textId="77777777" w:rsidR="00545183" w:rsidRPr="00CA48EF" w:rsidRDefault="00545183" w:rsidP="00346347">
            <w:pPr>
              <w:jc w:val="right"/>
              <w:rPr>
                <w:sz w:val="21"/>
              </w:rPr>
            </w:pPr>
            <w:r w:rsidRPr="00CA48EF">
              <w:rPr>
                <w:sz w:val="21"/>
              </w:rPr>
              <w:t>-198,9</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2BA37A" w14:textId="77777777" w:rsidR="00545183" w:rsidRPr="00CA48EF" w:rsidRDefault="00545183" w:rsidP="00346347">
            <w:pPr>
              <w:jc w:val="right"/>
              <w:rPr>
                <w:sz w:val="21"/>
              </w:rPr>
            </w:pPr>
            <w:r w:rsidRPr="00CA48EF">
              <w:rPr>
                <w:sz w:val="21"/>
              </w:rPr>
              <w:t>-248,6</w:t>
            </w:r>
          </w:p>
        </w:tc>
      </w:tr>
      <w:tr w:rsidR="007A73E0" w:rsidRPr="00CA48EF" w14:paraId="0FFE2AA4" w14:textId="77777777">
        <w:trPr>
          <w:trHeight w:val="380"/>
        </w:trPr>
        <w:tc>
          <w:tcPr>
            <w:tcW w:w="3260" w:type="dxa"/>
            <w:tcBorders>
              <w:top w:val="nil"/>
              <w:left w:val="nil"/>
              <w:bottom w:val="single" w:sz="4" w:space="0" w:color="000000"/>
              <w:right w:val="nil"/>
            </w:tcBorders>
            <w:tcMar>
              <w:top w:w="128" w:type="dxa"/>
              <w:left w:w="43" w:type="dxa"/>
              <w:bottom w:w="43" w:type="dxa"/>
              <w:right w:w="43" w:type="dxa"/>
            </w:tcMar>
          </w:tcPr>
          <w:p w14:paraId="36E7D384" w14:textId="77777777" w:rsidR="00545183" w:rsidRPr="00CA48EF" w:rsidRDefault="00545183" w:rsidP="00CA48EF">
            <w:pPr>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6AA378E"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B224329"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C777068"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D203101"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704CA82"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DD99A38" w14:textId="77777777" w:rsidR="00545183" w:rsidRPr="00CA48EF" w:rsidRDefault="00545183" w:rsidP="00346347">
            <w:pPr>
              <w:jc w:val="right"/>
              <w:rPr>
                <w:sz w:val="21"/>
              </w:rPr>
            </w:pPr>
          </w:p>
        </w:tc>
      </w:tr>
      <w:tr w:rsidR="007A73E0" w:rsidRPr="00CA48EF" w14:paraId="5C0B4CF1" w14:textId="77777777">
        <w:trPr>
          <w:trHeight w:val="380"/>
        </w:trPr>
        <w:tc>
          <w:tcPr>
            <w:tcW w:w="3260" w:type="dxa"/>
            <w:tcBorders>
              <w:top w:val="single" w:sz="4" w:space="0" w:color="000000"/>
              <w:left w:val="nil"/>
              <w:bottom w:val="single" w:sz="4" w:space="0" w:color="000000"/>
              <w:right w:val="nil"/>
            </w:tcBorders>
            <w:tcMar>
              <w:top w:w="128" w:type="dxa"/>
              <w:left w:w="43" w:type="dxa"/>
              <w:bottom w:w="43" w:type="dxa"/>
              <w:right w:w="43" w:type="dxa"/>
            </w:tcMar>
          </w:tcPr>
          <w:p w14:paraId="24B69651" w14:textId="77777777" w:rsidR="00545183" w:rsidRPr="00CA48EF" w:rsidRDefault="00545183" w:rsidP="00CA48EF">
            <w:pPr>
              <w:rPr>
                <w:sz w:val="21"/>
              </w:rPr>
            </w:pPr>
            <w:r w:rsidRPr="00CA48EF">
              <w:rPr>
                <w:rStyle w:val="kursiv"/>
                <w:sz w:val="21"/>
              </w:rPr>
              <w:t>Utvikling i egenkapital</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B178DF" w14:textId="77777777" w:rsidR="00545183" w:rsidRPr="00CA48EF" w:rsidRDefault="00545183" w:rsidP="00346347">
            <w:pPr>
              <w:jc w:val="right"/>
              <w:rPr>
                <w:sz w:val="21"/>
              </w:rPr>
            </w:pPr>
            <w:r w:rsidRPr="00CA48EF">
              <w:rPr>
                <w:sz w:val="21"/>
              </w:rPr>
              <w:t>1 536,5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76B584" w14:textId="77777777" w:rsidR="00545183" w:rsidRPr="00CA48EF" w:rsidRDefault="00545183" w:rsidP="00346347">
            <w:pPr>
              <w:jc w:val="right"/>
              <w:rPr>
                <w:sz w:val="21"/>
              </w:rPr>
            </w:pPr>
            <w:r w:rsidRPr="00CA48EF">
              <w:rPr>
                <w:sz w:val="21"/>
              </w:rPr>
              <w:t>1 396,9</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1E4CC4" w14:textId="77777777" w:rsidR="00545183" w:rsidRPr="00CA48EF" w:rsidRDefault="00545183" w:rsidP="00346347">
            <w:pPr>
              <w:jc w:val="right"/>
              <w:rPr>
                <w:sz w:val="21"/>
              </w:rPr>
            </w:pPr>
            <w:r w:rsidRPr="00CA48EF">
              <w:rPr>
                <w:sz w:val="21"/>
              </w:rPr>
              <w:t>1 306,4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73BD71" w14:textId="77777777" w:rsidR="00545183" w:rsidRPr="00CA48EF" w:rsidRDefault="00545183" w:rsidP="00346347">
            <w:pPr>
              <w:jc w:val="right"/>
              <w:rPr>
                <w:sz w:val="21"/>
              </w:rPr>
            </w:pPr>
            <w:r w:rsidRPr="00CA48EF">
              <w:rPr>
                <w:sz w:val="21"/>
              </w:rPr>
              <w:t>1 184,0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376168" w14:textId="77777777" w:rsidR="00545183" w:rsidRPr="00CA48EF" w:rsidRDefault="00545183" w:rsidP="00346347">
            <w:pPr>
              <w:jc w:val="right"/>
              <w:rPr>
                <w:sz w:val="21"/>
              </w:rPr>
            </w:pPr>
            <w:r w:rsidRPr="00CA48EF">
              <w:rPr>
                <w:sz w:val="21"/>
              </w:rPr>
              <w:t>985,1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A0A5F5" w14:textId="77777777" w:rsidR="00545183" w:rsidRPr="00CA48EF" w:rsidRDefault="00545183" w:rsidP="00346347">
            <w:pPr>
              <w:jc w:val="right"/>
              <w:rPr>
                <w:sz w:val="21"/>
              </w:rPr>
            </w:pPr>
            <w:r w:rsidRPr="00CA48EF">
              <w:rPr>
                <w:sz w:val="21"/>
              </w:rPr>
              <w:t>736,5</w:t>
            </w:r>
          </w:p>
        </w:tc>
      </w:tr>
      <w:tr w:rsidR="007A73E0" w:rsidRPr="00CA48EF" w14:paraId="22BECFE0" w14:textId="77777777">
        <w:trPr>
          <w:trHeight w:val="640"/>
        </w:trPr>
        <w:tc>
          <w:tcPr>
            <w:tcW w:w="3260" w:type="dxa"/>
            <w:tcBorders>
              <w:top w:val="nil"/>
              <w:left w:val="nil"/>
              <w:bottom w:val="nil"/>
              <w:right w:val="nil"/>
            </w:tcBorders>
            <w:tcMar>
              <w:top w:w="128" w:type="dxa"/>
              <w:left w:w="43" w:type="dxa"/>
              <w:bottom w:w="43" w:type="dxa"/>
              <w:right w:w="43" w:type="dxa"/>
            </w:tcMar>
          </w:tcPr>
          <w:p w14:paraId="3893A872" w14:textId="77777777" w:rsidR="00545183" w:rsidRPr="00CA48EF" w:rsidRDefault="00545183" w:rsidP="00CA48EF">
            <w:pPr>
              <w:rPr>
                <w:sz w:val="21"/>
              </w:rPr>
            </w:pPr>
            <w:r w:rsidRPr="00CA48EF">
              <w:rPr>
                <w:sz w:val="21"/>
              </w:rPr>
              <w:t xml:space="preserve">Innestående i Norges Bank, </w:t>
            </w:r>
            <w:r w:rsidRPr="00CA48EF">
              <w:rPr>
                <w:sz w:val="21"/>
              </w:rPr>
              <w:br/>
              <w:t>inkl. a konto IN</w:t>
            </w:r>
          </w:p>
        </w:tc>
        <w:tc>
          <w:tcPr>
            <w:tcW w:w="1040" w:type="dxa"/>
            <w:tcBorders>
              <w:top w:val="nil"/>
              <w:left w:val="nil"/>
              <w:bottom w:val="nil"/>
              <w:right w:val="nil"/>
            </w:tcBorders>
            <w:tcMar>
              <w:top w:w="128" w:type="dxa"/>
              <w:left w:w="43" w:type="dxa"/>
              <w:bottom w:w="43" w:type="dxa"/>
              <w:right w:w="43" w:type="dxa"/>
            </w:tcMar>
            <w:vAlign w:val="bottom"/>
          </w:tcPr>
          <w:p w14:paraId="13B1F0AA" w14:textId="77777777" w:rsidR="00545183" w:rsidRPr="00CA48EF" w:rsidRDefault="00545183" w:rsidP="00346347">
            <w:pPr>
              <w:jc w:val="right"/>
              <w:rPr>
                <w:sz w:val="21"/>
              </w:rPr>
            </w:pPr>
            <w:r w:rsidRPr="00CA48EF">
              <w:rPr>
                <w:sz w:val="21"/>
              </w:rPr>
              <w:t>1 577,9</w:t>
            </w:r>
          </w:p>
        </w:tc>
        <w:tc>
          <w:tcPr>
            <w:tcW w:w="1040" w:type="dxa"/>
            <w:tcBorders>
              <w:top w:val="nil"/>
              <w:left w:val="nil"/>
              <w:bottom w:val="nil"/>
              <w:right w:val="nil"/>
            </w:tcBorders>
            <w:tcMar>
              <w:top w:w="128" w:type="dxa"/>
              <w:left w:w="43" w:type="dxa"/>
              <w:bottom w:w="43" w:type="dxa"/>
              <w:right w:w="43" w:type="dxa"/>
            </w:tcMar>
            <w:vAlign w:val="bottom"/>
          </w:tcPr>
          <w:p w14:paraId="2C6A55AB" w14:textId="77777777" w:rsidR="00545183" w:rsidRPr="00CA48EF" w:rsidRDefault="00545183" w:rsidP="00346347">
            <w:pPr>
              <w:jc w:val="right"/>
              <w:rPr>
                <w:sz w:val="21"/>
              </w:rPr>
            </w:pPr>
            <w:r w:rsidRPr="00CA48EF">
              <w:rPr>
                <w:sz w:val="21"/>
              </w:rPr>
              <w:t>1 384,0</w:t>
            </w:r>
          </w:p>
        </w:tc>
        <w:tc>
          <w:tcPr>
            <w:tcW w:w="1040" w:type="dxa"/>
            <w:tcBorders>
              <w:top w:val="nil"/>
              <w:left w:val="nil"/>
              <w:bottom w:val="nil"/>
              <w:right w:val="nil"/>
            </w:tcBorders>
            <w:tcMar>
              <w:top w:w="128" w:type="dxa"/>
              <w:left w:w="43" w:type="dxa"/>
              <w:bottom w:w="43" w:type="dxa"/>
              <w:right w:w="43" w:type="dxa"/>
            </w:tcMar>
            <w:vAlign w:val="bottom"/>
          </w:tcPr>
          <w:p w14:paraId="06654589" w14:textId="77777777" w:rsidR="00545183" w:rsidRPr="00CA48EF" w:rsidRDefault="00545183" w:rsidP="00346347">
            <w:pPr>
              <w:jc w:val="right"/>
              <w:rPr>
                <w:sz w:val="21"/>
              </w:rPr>
            </w:pPr>
            <w:r w:rsidRPr="00CA48EF">
              <w:rPr>
                <w:sz w:val="21"/>
              </w:rPr>
              <w:t>1 213,7</w:t>
            </w:r>
          </w:p>
        </w:tc>
        <w:tc>
          <w:tcPr>
            <w:tcW w:w="1040" w:type="dxa"/>
            <w:tcBorders>
              <w:top w:val="nil"/>
              <w:left w:val="nil"/>
              <w:bottom w:val="nil"/>
              <w:right w:val="nil"/>
            </w:tcBorders>
            <w:tcMar>
              <w:top w:w="128" w:type="dxa"/>
              <w:left w:w="43" w:type="dxa"/>
              <w:bottom w:w="43" w:type="dxa"/>
              <w:right w:w="43" w:type="dxa"/>
            </w:tcMar>
            <w:vAlign w:val="bottom"/>
          </w:tcPr>
          <w:p w14:paraId="76294606" w14:textId="77777777" w:rsidR="00545183" w:rsidRPr="00CA48EF" w:rsidRDefault="00545183" w:rsidP="00346347">
            <w:pPr>
              <w:jc w:val="right"/>
              <w:rPr>
                <w:sz w:val="21"/>
              </w:rPr>
            </w:pPr>
            <w:r w:rsidRPr="00CA48EF">
              <w:rPr>
                <w:sz w:val="21"/>
              </w:rPr>
              <w:t>1 011,4</w:t>
            </w:r>
          </w:p>
        </w:tc>
        <w:tc>
          <w:tcPr>
            <w:tcW w:w="1040" w:type="dxa"/>
            <w:tcBorders>
              <w:top w:val="nil"/>
              <w:left w:val="nil"/>
              <w:bottom w:val="nil"/>
              <w:right w:val="nil"/>
            </w:tcBorders>
            <w:tcMar>
              <w:top w:w="128" w:type="dxa"/>
              <w:left w:w="43" w:type="dxa"/>
              <w:bottom w:w="43" w:type="dxa"/>
              <w:right w:w="43" w:type="dxa"/>
            </w:tcMar>
            <w:vAlign w:val="bottom"/>
          </w:tcPr>
          <w:p w14:paraId="2870494B" w14:textId="77777777" w:rsidR="00545183" w:rsidRPr="00CA48EF" w:rsidRDefault="00545183" w:rsidP="00346347">
            <w:pPr>
              <w:jc w:val="right"/>
              <w:rPr>
                <w:sz w:val="21"/>
              </w:rPr>
            </w:pPr>
            <w:r w:rsidRPr="00CA48EF">
              <w:rPr>
                <w:sz w:val="21"/>
              </w:rPr>
              <w:t>732,6</w:t>
            </w:r>
          </w:p>
        </w:tc>
        <w:tc>
          <w:tcPr>
            <w:tcW w:w="1040" w:type="dxa"/>
            <w:tcBorders>
              <w:top w:val="nil"/>
              <w:left w:val="nil"/>
              <w:bottom w:val="nil"/>
              <w:right w:val="nil"/>
            </w:tcBorders>
            <w:tcMar>
              <w:top w:w="128" w:type="dxa"/>
              <w:left w:w="43" w:type="dxa"/>
              <w:bottom w:w="43" w:type="dxa"/>
              <w:right w:w="43" w:type="dxa"/>
            </w:tcMar>
            <w:vAlign w:val="bottom"/>
          </w:tcPr>
          <w:p w14:paraId="76B8987C" w14:textId="77777777" w:rsidR="00545183" w:rsidRPr="00CA48EF" w:rsidRDefault="00545183" w:rsidP="00346347">
            <w:pPr>
              <w:jc w:val="right"/>
              <w:rPr>
                <w:sz w:val="21"/>
              </w:rPr>
            </w:pPr>
            <w:r w:rsidRPr="00CA48EF">
              <w:rPr>
                <w:sz w:val="21"/>
              </w:rPr>
              <w:t>404,1</w:t>
            </w:r>
          </w:p>
        </w:tc>
      </w:tr>
      <w:tr w:rsidR="007A73E0" w:rsidRPr="00CA48EF" w14:paraId="51EB75D0" w14:textId="77777777">
        <w:trPr>
          <w:trHeight w:val="380"/>
        </w:trPr>
        <w:tc>
          <w:tcPr>
            <w:tcW w:w="3260" w:type="dxa"/>
            <w:tcBorders>
              <w:top w:val="nil"/>
              <w:left w:val="nil"/>
              <w:bottom w:val="nil"/>
              <w:right w:val="nil"/>
            </w:tcBorders>
            <w:tcMar>
              <w:top w:w="128" w:type="dxa"/>
              <w:left w:w="43" w:type="dxa"/>
              <w:bottom w:w="43" w:type="dxa"/>
              <w:right w:w="43" w:type="dxa"/>
            </w:tcMar>
          </w:tcPr>
          <w:p w14:paraId="0D397D8C" w14:textId="77777777" w:rsidR="00545183" w:rsidRPr="00CA48EF" w:rsidRDefault="00545183" w:rsidP="00CA48EF">
            <w:pPr>
              <w:rPr>
                <w:sz w:val="21"/>
              </w:rPr>
            </w:pPr>
            <w:r w:rsidRPr="00CA48EF">
              <w:rPr>
                <w:sz w:val="21"/>
              </w:rPr>
              <w:t>Utestående investeringslån</w:t>
            </w:r>
          </w:p>
        </w:tc>
        <w:tc>
          <w:tcPr>
            <w:tcW w:w="1040" w:type="dxa"/>
            <w:tcBorders>
              <w:top w:val="nil"/>
              <w:left w:val="nil"/>
              <w:bottom w:val="nil"/>
              <w:right w:val="nil"/>
            </w:tcBorders>
            <w:tcMar>
              <w:top w:w="128" w:type="dxa"/>
              <w:left w:w="43" w:type="dxa"/>
              <w:bottom w:w="43" w:type="dxa"/>
              <w:right w:w="43" w:type="dxa"/>
            </w:tcMar>
            <w:vAlign w:val="bottom"/>
          </w:tcPr>
          <w:p w14:paraId="71922E09" w14:textId="77777777" w:rsidR="00545183" w:rsidRPr="00CA48EF" w:rsidRDefault="00545183" w:rsidP="00346347">
            <w:pPr>
              <w:jc w:val="right"/>
              <w:rPr>
                <w:sz w:val="21"/>
              </w:rPr>
            </w:pPr>
            <w:r w:rsidRPr="00CA48EF">
              <w:rPr>
                <w:sz w:val="21"/>
              </w:rPr>
              <w:t>1,0</w:t>
            </w:r>
          </w:p>
        </w:tc>
        <w:tc>
          <w:tcPr>
            <w:tcW w:w="1040" w:type="dxa"/>
            <w:tcBorders>
              <w:top w:val="nil"/>
              <w:left w:val="nil"/>
              <w:bottom w:val="nil"/>
              <w:right w:val="nil"/>
            </w:tcBorders>
            <w:tcMar>
              <w:top w:w="128" w:type="dxa"/>
              <w:left w:w="43" w:type="dxa"/>
              <w:bottom w:w="43" w:type="dxa"/>
              <w:right w:w="43" w:type="dxa"/>
            </w:tcMar>
            <w:vAlign w:val="bottom"/>
          </w:tcPr>
          <w:p w14:paraId="0FFD08BB" w14:textId="77777777" w:rsidR="00545183" w:rsidRPr="00CA48EF" w:rsidRDefault="00545183" w:rsidP="00346347">
            <w:pPr>
              <w:jc w:val="right"/>
              <w:rPr>
                <w:sz w:val="21"/>
              </w:rPr>
            </w:pPr>
            <w:r w:rsidRPr="00CA48EF">
              <w:rPr>
                <w:sz w:val="21"/>
              </w:rPr>
              <w:t>2,9</w:t>
            </w:r>
          </w:p>
        </w:tc>
        <w:tc>
          <w:tcPr>
            <w:tcW w:w="1040" w:type="dxa"/>
            <w:tcBorders>
              <w:top w:val="nil"/>
              <w:left w:val="nil"/>
              <w:bottom w:val="nil"/>
              <w:right w:val="nil"/>
            </w:tcBorders>
            <w:tcMar>
              <w:top w:w="128" w:type="dxa"/>
              <w:left w:w="43" w:type="dxa"/>
              <w:bottom w:w="43" w:type="dxa"/>
              <w:right w:w="43" w:type="dxa"/>
            </w:tcMar>
            <w:vAlign w:val="bottom"/>
          </w:tcPr>
          <w:p w14:paraId="7944B257" w14:textId="77777777" w:rsidR="00545183" w:rsidRPr="00CA48EF" w:rsidRDefault="00545183" w:rsidP="00346347">
            <w:pPr>
              <w:jc w:val="right"/>
              <w:rPr>
                <w:sz w:val="21"/>
              </w:rPr>
            </w:pPr>
            <w:r w:rsidRPr="00CA48EF">
              <w:rPr>
                <w:sz w:val="21"/>
              </w:rPr>
              <w:t>2,6</w:t>
            </w:r>
          </w:p>
        </w:tc>
        <w:tc>
          <w:tcPr>
            <w:tcW w:w="1040" w:type="dxa"/>
            <w:tcBorders>
              <w:top w:val="nil"/>
              <w:left w:val="nil"/>
              <w:bottom w:val="nil"/>
              <w:right w:val="nil"/>
            </w:tcBorders>
            <w:tcMar>
              <w:top w:w="128" w:type="dxa"/>
              <w:left w:w="43" w:type="dxa"/>
              <w:bottom w:w="43" w:type="dxa"/>
              <w:right w:w="43" w:type="dxa"/>
            </w:tcMar>
            <w:vAlign w:val="bottom"/>
          </w:tcPr>
          <w:p w14:paraId="5B7AAD96" w14:textId="77777777" w:rsidR="00545183" w:rsidRPr="00CA48EF" w:rsidRDefault="00545183" w:rsidP="00346347">
            <w:pPr>
              <w:jc w:val="right"/>
              <w:rPr>
                <w:sz w:val="21"/>
              </w:rPr>
            </w:pPr>
            <w:r w:rsidRPr="00CA48EF">
              <w:rPr>
                <w:sz w:val="21"/>
              </w:rPr>
              <w:t>2,5</w:t>
            </w:r>
          </w:p>
        </w:tc>
        <w:tc>
          <w:tcPr>
            <w:tcW w:w="1040" w:type="dxa"/>
            <w:tcBorders>
              <w:top w:val="nil"/>
              <w:left w:val="nil"/>
              <w:bottom w:val="nil"/>
              <w:right w:val="nil"/>
            </w:tcBorders>
            <w:tcMar>
              <w:top w:w="128" w:type="dxa"/>
              <w:left w:w="43" w:type="dxa"/>
              <w:bottom w:w="43" w:type="dxa"/>
              <w:right w:w="43" w:type="dxa"/>
            </w:tcMar>
            <w:vAlign w:val="bottom"/>
          </w:tcPr>
          <w:p w14:paraId="0C62489C" w14:textId="77777777" w:rsidR="00545183" w:rsidRPr="00CA48EF" w:rsidRDefault="00545183" w:rsidP="00346347">
            <w:pPr>
              <w:jc w:val="right"/>
              <w:rPr>
                <w:sz w:val="21"/>
              </w:rPr>
            </w:pPr>
            <w:r w:rsidRPr="00CA48EF">
              <w:rPr>
                <w:sz w:val="21"/>
              </w:rPr>
              <w:t>2,4</w:t>
            </w:r>
          </w:p>
        </w:tc>
        <w:tc>
          <w:tcPr>
            <w:tcW w:w="1040" w:type="dxa"/>
            <w:tcBorders>
              <w:top w:val="nil"/>
              <w:left w:val="nil"/>
              <w:bottom w:val="nil"/>
              <w:right w:val="nil"/>
            </w:tcBorders>
            <w:tcMar>
              <w:top w:w="128" w:type="dxa"/>
              <w:left w:w="43" w:type="dxa"/>
              <w:bottom w:w="43" w:type="dxa"/>
              <w:right w:w="43" w:type="dxa"/>
            </w:tcMar>
            <w:vAlign w:val="bottom"/>
          </w:tcPr>
          <w:p w14:paraId="3188387A" w14:textId="77777777" w:rsidR="00545183" w:rsidRPr="00CA48EF" w:rsidRDefault="00545183" w:rsidP="00346347">
            <w:pPr>
              <w:jc w:val="right"/>
              <w:rPr>
                <w:sz w:val="21"/>
              </w:rPr>
            </w:pPr>
            <w:r w:rsidRPr="00CA48EF">
              <w:rPr>
                <w:sz w:val="21"/>
              </w:rPr>
              <w:t>2,3</w:t>
            </w:r>
          </w:p>
        </w:tc>
      </w:tr>
      <w:tr w:rsidR="007A73E0" w:rsidRPr="00CA48EF" w14:paraId="7638A274" w14:textId="77777777">
        <w:trPr>
          <w:trHeight w:val="380"/>
        </w:trPr>
        <w:tc>
          <w:tcPr>
            <w:tcW w:w="3260" w:type="dxa"/>
            <w:tcBorders>
              <w:top w:val="nil"/>
              <w:left w:val="nil"/>
              <w:bottom w:val="nil"/>
              <w:right w:val="nil"/>
            </w:tcBorders>
            <w:tcMar>
              <w:top w:w="128" w:type="dxa"/>
              <w:left w:w="43" w:type="dxa"/>
              <w:bottom w:w="43" w:type="dxa"/>
              <w:right w:w="43" w:type="dxa"/>
            </w:tcMar>
          </w:tcPr>
          <w:p w14:paraId="51139011" w14:textId="77777777" w:rsidR="00545183" w:rsidRPr="00CA48EF" w:rsidRDefault="00545183" w:rsidP="00CA48EF">
            <w:pPr>
              <w:rPr>
                <w:sz w:val="21"/>
              </w:rPr>
            </w:pPr>
            <w:r w:rsidRPr="00CA48EF">
              <w:rPr>
                <w:sz w:val="21"/>
              </w:rPr>
              <w:t>Tapsfond risikolån BU</w:t>
            </w:r>
          </w:p>
        </w:tc>
        <w:tc>
          <w:tcPr>
            <w:tcW w:w="1040" w:type="dxa"/>
            <w:tcBorders>
              <w:top w:val="nil"/>
              <w:left w:val="nil"/>
              <w:bottom w:val="nil"/>
              <w:right w:val="nil"/>
            </w:tcBorders>
            <w:tcMar>
              <w:top w:w="128" w:type="dxa"/>
              <w:left w:w="43" w:type="dxa"/>
              <w:bottom w:w="43" w:type="dxa"/>
              <w:right w:w="43" w:type="dxa"/>
            </w:tcMar>
            <w:vAlign w:val="bottom"/>
          </w:tcPr>
          <w:p w14:paraId="768ABE67" w14:textId="77777777" w:rsidR="00545183" w:rsidRPr="00CA48EF" w:rsidRDefault="00545183" w:rsidP="00346347">
            <w:pPr>
              <w:jc w:val="right"/>
              <w:rPr>
                <w:sz w:val="21"/>
              </w:rPr>
            </w:pPr>
            <w:r w:rsidRPr="00CA48EF">
              <w:rPr>
                <w:sz w:val="21"/>
              </w:rPr>
              <w:t>-42,4</w:t>
            </w:r>
          </w:p>
        </w:tc>
        <w:tc>
          <w:tcPr>
            <w:tcW w:w="1040" w:type="dxa"/>
            <w:tcBorders>
              <w:top w:val="nil"/>
              <w:left w:val="nil"/>
              <w:bottom w:val="nil"/>
              <w:right w:val="nil"/>
            </w:tcBorders>
            <w:tcMar>
              <w:top w:w="128" w:type="dxa"/>
              <w:left w:w="43" w:type="dxa"/>
              <w:bottom w:w="43" w:type="dxa"/>
              <w:right w:w="43" w:type="dxa"/>
            </w:tcMar>
            <w:vAlign w:val="bottom"/>
          </w:tcPr>
          <w:p w14:paraId="43B77AA4" w14:textId="77777777" w:rsidR="00545183" w:rsidRPr="00CA48EF" w:rsidRDefault="00545183" w:rsidP="00346347">
            <w:pPr>
              <w:jc w:val="right"/>
              <w:rPr>
                <w:sz w:val="21"/>
              </w:rPr>
            </w:pPr>
          </w:p>
        </w:tc>
        <w:tc>
          <w:tcPr>
            <w:tcW w:w="1040" w:type="dxa"/>
            <w:tcBorders>
              <w:top w:val="nil"/>
              <w:left w:val="nil"/>
              <w:bottom w:val="nil"/>
              <w:right w:val="nil"/>
            </w:tcBorders>
            <w:tcMar>
              <w:top w:w="128" w:type="dxa"/>
              <w:left w:w="43" w:type="dxa"/>
              <w:bottom w:w="43" w:type="dxa"/>
              <w:right w:w="43" w:type="dxa"/>
            </w:tcMar>
            <w:vAlign w:val="bottom"/>
          </w:tcPr>
          <w:p w14:paraId="70E8BDEA" w14:textId="77777777" w:rsidR="00545183" w:rsidRPr="00CA48EF" w:rsidRDefault="00545183" w:rsidP="00346347">
            <w:pPr>
              <w:jc w:val="right"/>
              <w:rPr>
                <w:sz w:val="21"/>
              </w:rPr>
            </w:pPr>
          </w:p>
        </w:tc>
        <w:tc>
          <w:tcPr>
            <w:tcW w:w="1040" w:type="dxa"/>
            <w:tcBorders>
              <w:top w:val="nil"/>
              <w:left w:val="nil"/>
              <w:bottom w:val="nil"/>
              <w:right w:val="nil"/>
            </w:tcBorders>
            <w:tcMar>
              <w:top w:w="128" w:type="dxa"/>
              <w:left w:w="43" w:type="dxa"/>
              <w:bottom w:w="43" w:type="dxa"/>
              <w:right w:w="43" w:type="dxa"/>
            </w:tcMar>
            <w:vAlign w:val="bottom"/>
          </w:tcPr>
          <w:p w14:paraId="2BCAC022" w14:textId="77777777" w:rsidR="00545183" w:rsidRPr="00CA48EF" w:rsidRDefault="00545183" w:rsidP="00346347">
            <w:pPr>
              <w:jc w:val="right"/>
              <w:rPr>
                <w:sz w:val="21"/>
              </w:rPr>
            </w:pPr>
          </w:p>
        </w:tc>
        <w:tc>
          <w:tcPr>
            <w:tcW w:w="1040" w:type="dxa"/>
            <w:tcBorders>
              <w:top w:val="nil"/>
              <w:left w:val="nil"/>
              <w:bottom w:val="nil"/>
              <w:right w:val="nil"/>
            </w:tcBorders>
            <w:tcMar>
              <w:top w:w="128" w:type="dxa"/>
              <w:left w:w="43" w:type="dxa"/>
              <w:bottom w:w="43" w:type="dxa"/>
              <w:right w:w="43" w:type="dxa"/>
            </w:tcMar>
            <w:vAlign w:val="bottom"/>
          </w:tcPr>
          <w:p w14:paraId="1C39913A" w14:textId="77777777" w:rsidR="00545183" w:rsidRPr="00CA48EF" w:rsidRDefault="00545183" w:rsidP="00346347">
            <w:pPr>
              <w:jc w:val="right"/>
              <w:rPr>
                <w:sz w:val="21"/>
              </w:rPr>
            </w:pPr>
          </w:p>
        </w:tc>
        <w:tc>
          <w:tcPr>
            <w:tcW w:w="1040" w:type="dxa"/>
            <w:tcBorders>
              <w:top w:val="nil"/>
              <w:left w:val="nil"/>
              <w:bottom w:val="nil"/>
              <w:right w:val="nil"/>
            </w:tcBorders>
            <w:tcMar>
              <w:top w:w="128" w:type="dxa"/>
              <w:left w:w="43" w:type="dxa"/>
              <w:bottom w:w="43" w:type="dxa"/>
              <w:right w:w="43" w:type="dxa"/>
            </w:tcMar>
            <w:vAlign w:val="bottom"/>
          </w:tcPr>
          <w:p w14:paraId="67850C60" w14:textId="77777777" w:rsidR="00545183" w:rsidRPr="00CA48EF" w:rsidRDefault="00545183" w:rsidP="00346347">
            <w:pPr>
              <w:jc w:val="right"/>
              <w:rPr>
                <w:sz w:val="21"/>
              </w:rPr>
            </w:pPr>
          </w:p>
        </w:tc>
      </w:tr>
      <w:tr w:rsidR="007A73E0" w:rsidRPr="00CA48EF" w14:paraId="7A9C53B5" w14:textId="77777777">
        <w:trPr>
          <w:trHeight w:val="380"/>
        </w:trPr>
        <w:tc>
          <w:tcPr>
            <w:tcW w:w="3260" w:type="dxa"/>
            <w:tcBorders>
              <w:top w:val="nil"/>
              <w:left w:val="nil"/>
              <w:bottom w:val="single" w:sz="4" w:space="0" w:color="000000"/>
              <w:right w:val="nil"/>
            </w:tcBorders>
            <w:tcMar>
              <w:top w:w="128" w:type="dxa"/>
              <w:left w:w="43" w:type="dxa"/>
              <w:bottom w:w="43" w:type="dxa"/>
              <w:right w:w="43" w:type="dxa"/>
            </w:tcMar>
          </w:tcPr>
          <w:p w14:paraId="75BD2556" w14:textId="77777777" w:rsidR="00545183" w:rsidRPr="00CA48EF" w:rsidRDefault="00545183" w:rsidP="00CA48EF">
            <w:pPr>
              <w:rPr>
                <w:sz w:val="21"/>
              </w:rPr>
            </w:pPr>
            <w:r w:rsidRPr="00CA48EF">
              <w:rPr>
                <w:sz w:val="21"/>
              </w:rPr>
              <w:t>Kortsiktig gjeld</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44E5557" w14:textId="77777777" w:rsidR="00545183" w:rsidRPr="00CA48EF" w:rsidRDefault="00545183" w:rsidP="00346347">
            <w:pPr>
              <w:jc w:val="right"/>
              <w:rPr>
                <w:sz w:val="21"/>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C2CE99B" w14:textId="77777777" w:rsidR="00545183" w:rsidRPr="00CA48EF" w:rsidRDefault="00545183" w:rsidP="00346347">
            <w:pPr>
              <w:jc w:val="right"/>
              <w:rPr>
                <w:sz w:val="21"/>
              </w:rPr>
            </w:pPr>
            <w:r w:rsidRPr="00CA48EF">
              <w:rPr>
                <w:sz w:val="21"/>
              </w:rPr>
              <w:t xml:space="preserve">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20ADB03" w14:textId="77777777" w:rsidR="00545183" w:rsidRPr="00CA48EF" w:rsidRDefault="00545183" w:rsidP="00346347">
            <w:pPr>
              <w:jc w:val="right"/>
              <w:rPr>
                <w:sz w:val="21"/>
              </w:rPr>
            </w:pPr>
            <w:r w:rsidRPr="00CA48EF">
              <w:rPr>
                <w:sz w:val="21"/>
              </w:rPr>
              <w:t xml:space="preserve">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580FE18" w14:textId="77777777" w:rsidR="00545183" w:rsidRPr="00CA48EF" w:rsidRDefault="00545183" w:rsidP="00346347">
            <w:pPr>
              <w:jc w:val="right"/>
              <w:rPr>
                <w:sz w:val="21"/>
              </w:rPr>
            </w:pPr>
            <w:r w:rsidRPr="00CA48EF">
              <w:rPr>
                <w:sz w:val="21"/>
              </w:rPr>
              <w:t xml:space="preserve">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0A0D029" w14:textId="77777777" w:rsidR="00545183" w:rsidRPr="00CA48EF" w:rsidRDefault="00545183" w:rsidP="00346347">
            <w:pPr>
              <w:jc w:val="right"/>
              <w:rPr>
                <w:sz w:val="21"/>
              </w:rPr>
            </w:pPr>
            <w:r w:rsidRPr="00CA48EF">
              <w:rPr>
                <w:sz w:val="21"/>
              </w:rPr>
              <w:t xml:space="preserve">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45E8EE2" w14:textId="77777777" w:rsidR="00545183" w:rsidRPr="00CA48EF" w:rsidRDefault="00545183" w:rsidP="00346347">
            <w:pPr>
              <w:jc w:val="right"/>
              <w:rPr>
                <w:sz w:val="21"/>
              </w:rPr>
            </w:pPr>
            <w:r w:rsidRPr="00CA48EF">
              <w:rPr>
                <w:sz w:val="21"/>
              </w:rPr>
              <w:t xml:space="preserve"> </w:t>
            </w:r>
          </w:p>
        </w:tc>
      </w:tr>
    </w:tbl>
    <w:p w14:paraId="071585C2" w14:textId="77777777" w:rsidR="00545183" w:rsidRPr="00CA48EF" w:rsidRDefault="00545183" w:rsidP="00CA48EF">
      <w:pPr>
        <w:pStyle w:val="tabell-noter"/>
        <w:rPr>
          <w:rStyle w:val="skrift-hevet"/>
        </w:rPr>
      </w:pPr>
      <w:r w:rsidRPr="00CA48EF">
        <w:rPr>
          <w:rStyle w:val="skrift-hevet"/>
        </w:rPr>
        <w:lastRenderedPageBreak/>
        <w:t>1</w:t>
      </w:r>
      <w:r w:rsidRPr="00CA48EF">
        <w:tab/>
        <w:t>Bevilgningen i 2025 inkluderer også 180 mill. kroner fra revidert nasjonalbudsjett 2025 og 100 mill. kroner bevilget i nysalderingen av statsbudsjettet for 2025.</w:t>
      </w:r>
    </w:p>
    <w:p w14:paraId="5FB908CA" w14:textId="77777777" w:rsidR="00545183" w:rsidRPr="00CA48EF" w:rsidRDefault="00545183" w:rsidP="00CA48EF">
      <w:pPr>
        <w:pStyle w:val="tabell-noter"/>
        <w:rPr>
          <w:rStyle w:val="skrift-hevet"/>
        </w:rPr>
      </w:pPr>
      <w:r w:rsidRPr="00CA48EF">
        <w:rPr>
          <w:rStyle w:val="skrift-hevet"/>
        </w:rPr>
        <w:t>2</w:t>
      </w:r>
      <w:r w:rsidRPr="00CA48EF">
        <w:tab/>
        <w:t>Omfatter overføringer fra KLD til ordningene Verdensarv og Utvalgte kulturlandskap, samt overføring fra Reindriftens utviklingsfond til ordningen konfliktforebyggende tiltak.</w:t>
      </w:r>
    </w:p>
    <w:p w14:paraId="589318C1" w14:textId="77777777" w:rsidR="00545183" w:rsidRPr="00CA48EF" w:rsidRDefault="00545183" w:rsidP="00CA48EF">
      <w:pPr>
        <w:pStyle w:val="tabell-noter"/>
      </w:pPr>
      <w:r w:rsidRPr="00CA48EF">
        <w:rPr>
          <w:rStyle w:val="skrift-hevet"/>
        </w:rPr>
        <w:t>3</w:t>
      </w:r>
      <w:r w:rsidRPr="00CA48EF">
        <w:tab/>
        <w:t>Endring i tilskuddsrammen for 2026 og 2027 (ut over prognose satt i årsrapport for LUF 2025) kommer trolig ikke til utbetaling i sin helhet i 2026 og 2027.</w:t>
      </w:r>
    </w:p>
    <w:p w14:paraId="1E29891E" w14:textId="77777777" w:rsidR="00545183" w:rsidRPr="00CA48EF" w:rsidRDefault="00545183" w:rsidP="00CA48EF">
      <w:pPr>
        <w:pStyle w:val="Overskrift3"/>
      </w:pPr>
      <w:r w:rsidRPr="00CA48EF">
        <w:t>Tilskuddsramme for LUF</w:t>
      </w:r>
    </w:p>
    <w:p w14:paraId="3A7E180B" w14:textId="77777777" w:rsidR="00545183" w:rsidRPr="00CA48EF" w:rsidRDefault="00545183" w:rsidP="00CA48EF">
      <w:r w:rsidRPr="00CA48EF">
        <w:t>Tabell 7.2 viser tilskuddsramme for LUF i 2027, samt endring i tilskuddsramme fra 2026 til 2027. Tilskuddsrammen for fondet for 2027 økes med 250 mill. kroner og settes til totalt 3 047,7 mill. kroner. Avsetning til Landbruksdirektoratets administrasjon av fondet på 4,2 mill. kroner fremgår ikke av tilskuddsrammen.</w:t>
      </w:r>
    </w:p>
    <w:p w14:paraId="126D372A" w14:textId="77777777" w:rsidR="00545183" w:rsidRPr="00CA48EF" w:rsidRDefault="00545183" w:rsidP="00CA48EF">
      <w:r w:rsidRPr="00CA48EF">
        <w:t>For 2027 prioriterer partene investeringstilskudd for å imøtekomme dyrevelferdskrav og ordninger med natur-, miljø- og/eller klimainnretning.</w:t>
      </w:r>
    </w:p>
    <w:p w14:paraId="3F92366F" w14:textId="673F2494" w:rsidR="00B760DB" w:rsidRPr="00CA48EF" w:rsidRDefault="00B760DB" w:rsidP="00CA48EF">
      <w:pPr>
        <w:pStyle w:val="tabell-tittel"/>
      </w:pPr>
      <w:r w:rsidRPr="00CA48EF">
        <w:t>Tilskuddsramme for LUF. Mill. kroner.</w:t>
      </w:r>
    </w:p>
    <w:p w14:paraId="02E9FF95" w14:textId="77777777" w:rsidR="00545183" w:rsidRPr="00CA48EF" w:rsidRDefault="00545183" w:rsidP="00CA48EF">
      <w:pPr>
        <w:pStyle w:val="Tabellnavn"/>
      </w:pPr>
      <w:r w:rsidRPr="00CA48EF">
        <w:t>06J1tx2</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640"/>
        <w:gridCol w:w="5100"/>
        <w:gridCol w:w="900"/>
        <w:gridCol w:w="900"/>
        <w:gridCol w:w="900"/>
        <w:gridCol w:w="1120"/>
      </w:tblGrid>
      <w:tr w:rsidR="007A73E0" w:rsidRPr="00CA48EF" w14:paraId="09D48B8A" w14:textId="77777777">
        <w:trPr>
          <w:trHeight w:val="580"/>
        </w:trPr>
        <w:tc>
          <w:tcPr>
            <w:tcW w:w="5740" w:type="dxa"/>
            <w:gridSpan w:val="2"/>
            <w:tcBorders>
              <w:top w:val="single" w:sz="4" w:space="0" w:color="000000"/>
              <w:left w:val="nil"/>
              <w:bottom w:val="single" w:sz="4" w:space="0" w:color="000000"/>
              <w:right w:val="nil"/>
            </w:tcBorders>
            <w:tcMar>
              <w:top w:w="100" w:type="dxa"/>
              <w:left w:w="43" w:type="dxa"/>
              <w:bottom w:w="40" w:type="dxa"/>
              <w:right w:w="43" w:type="dxa"/>
            </w:tcMar>
            <w:vAlign w:val="bottom"/>
          </w:tcPr>
          <w:p w14:paraId="570E8317" w14:textId="77777777" w:rsidR="00545183" w:rsidRPr="00CA48EF" w:rsidRDefault="00545183" w:rsidP="00CA48EF">
            <w:pPr>
              <w:rPr>
                <w:sz w:val="21"/>
              </w:rPr>
            </w:pPr>
            <w:r w:rsidRPr="00CA48EF">
              <w:rPr>
                <w:sz w:val="21"/>
              </w:rPr>
              <w:t xml:space="preserve"> </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62C7EC55" w14:textId="77777777" w:rsidR="00545183" w:rsidRPr="00CA48EF" w:rsidRDefault="00545183" w:rsidP="00346347">
            <w:pPr>
              <w:jc w:val="right"/>
              <w:rPr>
                <w:sz w:val="21"/>
              </w:rPr>
            </w:pPr>
            <w:r w:rsidRPr="00CA48EF">
              <w:rPr>
                <w:sz w:val="21"/>
              </w:rPr>
              <w:t>2026</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AC2770F" w14:textId="77777777" w:rsidR="00545183" w:rsidRPr="00CA48EF" w:rsidRDefault="00545183" w:rsidP="00346347">
            <w:pPr>
              <w:jc w:val="right"/>
              <w:rPr>
                <w:sz w:val="21"/>
              </w:rPr>
            </w:pPr>
            <w:r w:rsidRPr="00CA48EF">
              <w:rPr>
                <w:sz w:val="21"/>
              </w:rPr>
              <w:t>Ekstra 2026</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15E4FCC" w14:textId="77777777" w:rsidR="00545183" w:rsidRPr="00CA48EF" w:rsidRDefault="00545183" w:rsidP="00346347">
            <w:pPr>
              <w:jc w:val="right"/>
              <w:rPr>
                <w:sz w:val="21"/>
              </w:rPr>
            </w:pPr>
            <w:r w:rsidRPr="00CA48EF">
              <w:rPr>
                <w:sz w:val="21"/>
              </w:rPr>
              <w:t>2027</w:t>
            </w:r>
          </w:p>
        </w:tc>
        <w:tc>
          <w:tcPr>
            <w:tcW w:w="112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1A27F451" w14:textId="77777777" w:rsidR="00545183" w:rsidRPr="00CA48EF" w:rsidRDefault="00545183" w:rsidP="00346347">
            <w:pPr>
              <w:jc w:val="right"/>
              <w:rPr>
                <w:sz w:val="21"/>
              </w:rPr>
            </w:pPr>
            <w:r w:rsidRPr="00CA48EF">
              <w:rPr>
                <w:sz w:val="21"/>
              </w:rPr>
              <w:t>Endring 2026­2027</w:t>
            </w:r>
          </w:p>
        </w:tc>
      </w:tr>
      <w:tr w:rsidR="007A73E0" w:rsidRPr="00CA48EF" w14:paraId="1A67A156" w14:textId="77777777">
        <w:trPr>
          <w:trHeight w:val="340"/>
        </w:trPr>
        <w:tc>
          <w:tcPr>
            <w:tcW w:w="5740" w:type="dxa"/>
            <w:gridSpan w:val="2"/>
            <w:tcBorders>
              <w:top w:val="single" w:sz="4" w:space="0" w:color="000000"/>
              <w:left w:val="nil"/>
              <w:bottom w:val="nil"/>
              <w:right w:val="nil"/>
            </w:tcBorders>
            <w:tcMar>
              <w:top w:w="100" w:type="dxa"/>
              <w:left w:w="43" w:type="dxa"/>
              <w:bottom w:w="40" w:type="dxa"/>
              <w:right w:w="43" w:type="dxa"/>
            </w:tcMar>
          </w:tcPr>
          <w:p w14:paraId="39F9F062" w14:textId="77777777" w:rsidR="00545183" w:rsidRPr="00CA48EF" w:rsidRDefault="00545183" w:rsidP="00CA48EF">
            <w:pPr>
              <w:rPr>
                <w:sz w:val="21"/>
              </w:rPr>
            </w:pPr>
            <w:r w:rsidRPr="00CA48EF">
              <w:rPr>
                <w:sz w:val="21"/>
              </w:rPr>
              <w:t xml:space="preserve">Bedriftsrettede midler til investering og utvikling </w:t>
            </w:r>
          </w:p>
        </w:tc>
        <w:tc>
          <w:tcPr>
            <w:tcW w:w="900" w:type="dxa"/>
            <w:tcBorders>
              <w:top w:val="single" w:sz="4" w:space="0" w:color="000000"/>
              <w:left w:val="nil"/>
              <w:bottom w:val="nil"/>
              <w:right w:val="nil"/>
            </w:tcBorders>
            <w:tcMar>
              <w:top w:w="100" w:type="dxa"/>
              <w:left w:w="43" w:type="dxa"/>
              <w:bottom w:w="40" w:type="dxa"/>
              <w:right w:w="43" w:type="dxa"/>
            </w:tcMar>
            <w:vAlign w:val="bottom"/>
          </w:tcPr>
          <w:p w14:paraId="4487A71F" w14:textId="77777777" w:rsidR="00545183" w:rsidRPr="00CA48EF" w:rsidRDefault="00545183" w:rsidP="00346347">
            <w:pPr>
              <w:jc w:val="right"/>
              <w:rPr>
                <w:sz w:val="21"/>
              </w:rPr>
            </w:pPr>
            <w:r w:rsidRPr="00CA48EF">
              <w:rPr>
                <w:sz w:val="21"/>
              </w:rPr>
              <w:t>1 312,5</w:t>
            </w:r>
          </w:p>
        </w:tc>
        <w:tc>
          <w:tcPr>
            <w:tcW w:w="900" w:type="dxa"/>
            <w:tcBorders>
              <w:top w:val="single" w:sz="4" w:space="0" w:color="000000"/>
              <w:left w:val="nil"/>
              <w:bottom w:val="nil"/>
              <w:right w:val="nil"/>
            </w:tcBorders>
            <w:tcMar>
              <w:top w:w="100" w:type="dxa"/>
              <w:left w:w="43" w:type="dxa"/>
              <w:bottom w:w="40" w:type="dxa"/>
              <w:right w:w="43" w:type="dxa"/>
            </w:tcMar>
            <w:vAlign w:val="bottom"/>
          </w:tcPr>
          <w:p w14:paraId="23232562" w14:textId="77777777" w:rsidR="00545183" w:rsidRPr="00CA48EF" w:rsidRDefault="00545183" w:rsidP="00346347">
            <w:pPr>
              <w:jc w:val="right"/>
              <w:rPr>
                <w:sz w:val="21"/>
              </w:rPr>
            </w:pPr>
          </w:p>
        </w:tc>
        <w:tc>
          <w:tcPr>
            <w:tcW w:w="900" w:type="dxa"/>
            <w:tcBorders>
              <w:top w:val="single" w:sz="4" w:space="0" w:color="000000"/>
              <w:left w:val="nil"/>
              <w:bottom w:val="nil"/>
              <w:right w:val="nil"/>
            </w:tcBorders>
            <w:tcMar>
              <w:top w:w="100" w:type="dxa"/>
              <w:left w:w="43" w:type="dxa"/>
              <w:bottom w:w="40" w:type="dxa"/>
              <w:right w:w="43" w:type="dxa"/>
            </w:tcMar>
            <w:vAlign w:val="bottom"/>
          </w:tcPr>
          <w:p w14:paraId="165DE144" w14:textId="77777777" w:rsidR="00545183" w:rsidRPr="00CA48EF" w:rsidRDefault="00545183" w:rsidP="00346347">
            <w:pPr>
              <w:jc w:val="right"/>
              <w:rPr>
                <w:sz w:val="21"/>
              </w:rPr>
            </w:pPr>
            <w:r w:rsidRPr="00CA48EF">
              <w:rPr>
                <w:sz w:val="21"/>
              </w:rPr>
              <w:t>1 412,5</w:t>
            </w:r>
          </w:p>
        </w:tc>
        <w:tc>
          <w:tcPr>
            <w:tcW w:w="1120" w:type="dxa"/>
            <w:tcBorders>
              <w:top w:val="single" w:sz="4" w:space="0" w:color="000000"/>
              <w:left w:val="nil"/>
              <w:bottom w:val="nil"/>
              <w:right w:val="nil"/>
            </w:tcBorders>
            <w:tcMar>
              <w:top w:w="100" w:type="dxa"/>
              <w:left w:w="43" w:type="dxa"/>
              <w:bottom w:w="40" w:type="dxa"/>
              <w:right w:w="43" w:type="dxa"/>
            </w:tcMar>
            <w:vAlign w:val="bottom"/>
          </w:tcPr>
          <w:p w14:paraId="2A97BE2E" w14:textId="77777777" w:rsidR="00545183" w:rsidRPr="00CA48EF" w:rsidRDefault="00545183" w:rsidP="00346347">
            <w:pPr>
              <w:jc w:val="right"/>
              <w:rPr>
                <w:sz w:val="21"/>
              </w:rPr>
            </w:pPr>
            <w:r w:rsidRPr="00CA48EF">
              <w:rPr>
                <w:sz w:val="21"/>
              </w:rPr>
              <w:t>100,0</w:t>
            </w:r>
          </w:p>
        </w:tc>
      </w:tr>
      <w:tr w:rsidR="007A73E0" w:rsidRPr="00CA48EF" w14:paraId="10D2E14B"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4A523AE" w14:textId="77777777" w:rsidR="00545183" w:rsidRPr="00CA48EF" w:rsidRDefault="00545183" w:rsidP="00CA48EF">
            <w:pPr>
              <w:rPr>
                <w:sz w:val="21"/>
              </w:rPr>
            </w:pPr>
            <w:r w:rsidRPr="00CA48EF">
              <w:rPr>
                <w:sz w:val="21"/>
              </w:rPr>
              <w:t>Tilskudd til investeringer i setrer med melkeproduksjon</w:t>
            </w:r>
          </w:p>
        </w:tc>
        <w:tc>
          <w:tcPr>
            <w:tcW w:w="900" w:type="dxa"/>
            <w:tcBorders>
              <w:top w:val="nil"/>
              <w:left w:val="nil"/>
              <w:bottom w:val="nil"/>
              <w:right w:val="nil"/>
            </w:tcBorders>
            <w:tcMar>
              <w:top w:w="100" w:type="dxa"/>
              <w:left w:w="43" w:type="dxa"/>
              <w:bottom w:w="40" w:type="dxa"/>
              <w:right w:w="43" w:type="dxa"/>
            </w:tcMar>
            <w:vAlign w:val="bottom"/>
          </w:tcPr>
          <w:p w14:paraId="1E568FF9" w14:textId="77777777" w:rsidR="00545183" w:rsidRPr="00CA48EF" w:rsidRDefault="00545183" w:rsidP="00346347">
            <w:pPr>
              <w:jc w:val="right"/>
              <w:rPr>
                <w:sz w:val="21"/>
              </w:rPr>
            </w:pPr>
            <w:r w:rsidRPr="00CA48EF">
              <w:rPr>
                <w:sz w:val="21"/>
              </w:rPr>
              <w:t>6,0</w:t>
            </w:r>
          </w:p>
        </w:tc>
        <w:tc>
          <w:tcPr>
            <w:tcW w:w="900" w:type="dxa"/>
            <w:tcBorders>
              <w:top w:val="nil"/>
              <w:left w:val="nil"/>
              <w:bottom w:val="nil"/>
              <w:right w:val="nil"/>
            </w:tcBorders>
            <w:tcMar>
              <w:top w:w="100" w:type="dxa"/>
              <w:left w:w="43" w:type="dxa"/>
              <w:bottom w:w="40" w:type="dxa"/>
              <w:right w:w="43" w:type="dxa"/>
            </w:tcMar>
            <w:vAlign w:val="bottom"/>
          </w:tcPr>
          <w:p w14:paraId="79DDFB0D" w14:textId="77777777" w:rsidR="00545183" w:rsidRPr="00CA48EF" w:rsidRDefault="00545183" w:rsidP="00346347">
            <w:pPr>
              <w:jc w:val="right"/>
              <w:rPr>
                <w:sz w:val="21"/>
              </w:rPr>
            </w:pPr>
            <w:r w:rsidRPr="00CA48EF">
              <w:rPr>
                <w:sz w:val="21"/>
              </w:rPr>
              <w:t>2,0</w:t>
            </w:r>
          </w:p>
        </w:tc>
        <w:tc>
          <w:tcPr>
            <w:tcW w:w="900" w:type="dxa"/>
            <w:tcBorders>
              <w:top w:val="nil"/>
              <w:left w:val="nil"/>
              <w:bottom w:val="nil"/>
              <w:right w:val="nil"/>
            </w:tcBorders>
            <w:tcMar>
              <w:top w:w="100" w:type="dxa"/>
              <w:left w:w="43" w:type="dxa"/>
              <w:bottom w:w="40" w:type="dxa"/>
              <w:right w:w="43" w:type="dxa"/>
            </w:tcMar>
            <w:vAlign w:val="bottom"/>
          </w:tcPr>
          <w:p w14:paraId="53F51962" w14:textId="77777777" w:rsidR="00545183" w:rsidRPr="00CA48EF" w:rsidRDefault="00545183" w:rsidP="00346347">
            <w:pPr>
              <w:jc w:val="right"/>
              <w:rPr>
                <w:sz w:val="21"/>
              </w:rPr>
            </w:pPr>
            <w:r w:rsidRPr="00CA48EF">
              <w:rPr>
                <w:sz w:val="21"/>
              </w:rPr>
              <w:t>11,0</w:t>
            </w:r>
          </w:p>
        </w:tc>
        <w:tc>
          <w:tcPr>
            <w:tcW w:w="1120" w:type="dxa"/>
            <w:tcBorders>
              <w:top w:val="nil"/>
              <w:left w:val="nil"/>
              <w:bottom w:val="nil"/>
              <w:right w:val="nil"/>
            </w:tcBorders>
            <w:tcMar>
              <w:top w:w="100" w:type="dxa"/>
              <w:left w:w="43" w:type="dxa"/>
              <w:bottom w:w="40" w:type="dxa"/>
              <w:right w:w="43" w:type="dxa"/>
            </w:tcMar>
            <w:vAlign w:val="bottom"/>
          </w:tcPr>
          <w:p w14:paraId="7CDBA196" w14:textId="77777777" w:rsidR="00545183" w:rsidRPr="00CA48EF" w:rsidRDefault="00545183" w:rsidP="00346347">
            <w:pPr>
              <w:jc w:val="right"/>
              <w:rPr>
                <w:sz w:val="21"/>
              </w:rPr>
            </w:pPr>
            <w:r w:rsidRPr="00CA48EF">
              <w:rPr>
                <w:sz w:val="21"/>
              </w:rPr>
              <w:t>5,0</w:t>
            </w:r>
          </w:p>
        </w:tc>
      </w:tr>
      <w:tr w:rsidR="007A73E0" w:rsidRPr="00CA48EF" w14:paraId="7FEB6A84"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0519C002" w14:textId="77777777" w:rsidR="00545183" w:rsidRPr="00CA48EF" w:rsidRDefault="00545183" w:rsidP="00CA48EF">
            <w:pPr>
              <w:rPr>
                <w:sz w:val="21"/>
              </w:rPr>
            </w:pPr>
            <w:r w:rsidRPr="00CA48EF">
              <w:rPr>
                <w:sz w:val="21"/>
              </w:rPr>
              <w:t xml:space="preserve">Nasjonale tilretteleggingsmidler </w:t>
            </w:r>
          </w:p>
        </w:tc>
        <w:tc>
          <w:tcPr>
            <w:tcW w:w="900" w:type="dxa"/>
            <w:tcBorders>
              <w:top w:val="nil"/>
              <w:left w:val="nil"/>
              <w:bottom w:val="nil"/>
              <w:right w:val="nil"/>
            </w:tcBorders>
            <w:tcMar>
              <w:top w:w="100" w:type="dxa"/>
              <w:left w:w="43" w:type="dxa"/>
              <w:bottom w:w="40" w:type="dxa"/>
              <w:right w:w="43" w:type="dxa"/>
            </w:tcMar>
            <w:vAlign w:val="bottom"/>
          </w:tcPr>
          <w:p w14:paraId="47E7C453" w14:textId="77777777" w:rsidR="00545183" w:rsidRPr="00CA48EF" w:rsidRDefault="00545183" w:rsidP="00346347">
            <w:pPr>
              <w:jc w:val="right"/>
              <w:rPr>
                <w:sz w:val="21"/>
              </w:rPr>
            </w:pPr>
            <w:r w:rsidRPr="00CA48EF">
              <w:rPr>
                <w:sz w:val="21"/>
              </w:rPr>
              <w:t>13,0</w:t>
            </w:r>
          </w:p>
        </w:tc>
        <w:tc>
          <w:tcPr>
            <w:tcW w:w="900" w:type="dxa"/>
            <w:tcBorders>
              <w:top w:val="nil"/>
              <w:left w:val="nil"/>
              <w:bottom w:val="nil"/>
              <w:right w:val="nil"/>
            </w:tcBorders>
            <w:tcMar>
              <w:top w:w="100" w:type="dxa"/>
              <w:left w:w="43" w:type="dxa"/>
              <w:bottom w:w="40" w:type="dxa"/>
              <w:right w:w="43" w:type="dxa"/>
            </w:tcMar>
            <w:vAlign w:val="bottom"/>
          </w:tcPr>
          <w:p w14:paraId="21637574"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7F9D99AF" w14:textId="77777777" w:rsidR="00545183" w:rsidRPr="00CA48EF" w:rsidRDefault="00545183" w:rsidP="00346347">
            <w:pPr>
              <w:jc w:val="right"/>
              <w:rPr>
                <w:sz w:val="21"/>
              </w:rPr>
            </w:pPr>
            <w:r w:rsidRPr="00CA48EF">
              <w:rPr>
                <w:sz w:val="21"/>
              </w:rPr>
              <w:t>13,0</w:t>
            </w:r>
          </w:p>
        </w:tc>
        <w:tc>
          <w:tcPr>
            <w:tcW w:w="1120" w:type="dxa"/>
            <w:tcBorders>
              <w:top w:val="nil"/>
              <w:left w:val="nil"/>
              <w:bottom w:val="nil"/>
              <w:right w:val="nil"/>
            </w:tcBorders>
            <w:tcMar>
              <w:top w:w="100" w:type="dxa"/>
              <w:left w:w="43" w:type="dxa"/>
              <w:bottom w:w="40" w:type="dxa"/>
              <w:right w:w="43" w:type="dxa"/>
            </w:tcMar>
            <w:vAlign w:val="bottom"/>
          </w:tcPr>
          <w:p w14:paraId="5C1DD7C4" w14:textId="77777777" w:rsidR="00545183" w:rsidRPr="00CA48EF" w:rsidRDefault="00545183" w:rsidP="00346347">
            <w:pPr>
              <w:jc w:val="right"/>
              <w:rPr>
                <w:sz w:val="21"/>
              </w:rPr>
            </w:pPr>
            <w:r w:rsidRPr="00CA48EF">
              <w:rPr>
                <w:sz w:val="21"/>
              </w:rPr>
              <w:t>0,0</w:t>
            </w:r>
          </w:p>
        </w:tc>
      </w:tr>
      <w:tr w:rsidR="007A73E0" w:rsidRPr="00CA48EF" w14:paraId="15610A66"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056254E0" w14:textId="77777777" w:rsidR="00545183" w:rsidRPr="00CA48EF" w:rsidRDefault="00545183" w:rsidP="00CA48EF">
            <w:pPr>
              <w:rPr>
                <w:sz w:val="21"/>
              </w:rPr>
            </w:pPr>
            <w:r w:rsidRPr="00CA48EF">
              <w:rPr>
                <w:sz w:val="21"/>
              </w:rPr>
              <w:t>Det store norske Grøntløftet</w:t>
            </w:r>
          </w:p>
        </w:tc>
        <w:tc>
          <w:tcPr>
            <w:tcW w:w="900" w:type="dxa"/>
            <w:tcBorders>
              <w:top w:val="nil"/>
              <w:left w:val="nil"/>
              <w:bottom w:val="nil"/>
              <w:right w:val="nil"/>
            </w:tcBorders>
            <w:tcMar>
              <w:top w:w="100" w:type="dxa"/>
              <w:left w:w="43" w:type="dxa"/>
              <w:bottom w:w="40" w:type="dxa"/>
              <w:right w:w="43" w:type="dxa"/>
            </w:tcMar>
            <w:vAlign w:val="bottom"/>
          </w:tcPr>
          <w:p w14:paraId="285EBFDC" w14:textId="77777777" w:rsidR="00545183" w:rsidRPr="00CA48EF" w:rsidRDefault="00545183" w:rsidP="00346347">
            <w:pPr>
              <w:jc w:val="right"/>
              <w:rPr>
                <w:sz w:val="21"/>
              </w:rPr>
            </w:pPr>
            <w:r w:rsidRPr="00CA48EF">
              <w:rPr>
                <w:sz w:val="21"/>
              </w:rPr>
              <w:t>5,0</w:t>
            </w:r>
          </w:p>
        </w:tc>
        <w:tc>
          <w:tcPr>
            <w:tcW w:w="900" w:type="dxa"/>
            <w:tcBorders>
              <w:top w:val="nil"/>
              <w:left w:val="nil"/>
              <w:bottom w:val="nil"/>
              <w:right w:val="nil"/>
            </w:tcBorders>
            <w:tcMar>
              <w:top w:w="100" w:type="dxa"/>
              <w:left w:w="43" w:type="dxa"/>
              <w:bottom w:w="40" w:type="dxa"/>
              <w:right w:w="43" w:type="dxa"/>
            </w:tcMar>
            <w:vAlign w:val="bottom"/>
          </w:tcPr>
          <w:p w14:paraId="55F33463"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6E2D8F28" w14:textId="77777777" w:rsidR="00545183" w:rsidRPr="00CA48EF" w:rsidRDefault="00545183" w:rsidP="00346347">
            <w:pPr>
              <w:jc w:val="right"/>
              <w:rPr>
                <w:sz w:val="21"/>
              </w:rPr>
            </w:pPr>
            <w:r w:rsidRPr="00CA48EF">
              <w:rPr>
                <w:sz w:val="21"/>
              </w:rPr>
              <w:t>5,0</w:t>
            </w:r>
          </w:p>
        </w:tc>
        <w:tc>
          <w:tcPr>
            <w:tcW w:w="1120" w:type="dxa"/>
            <w:tcBorders>
              <w:top w:val="nil"/>
              <w:left w:val="nil"/>
              <w:bottom w:val="nil"/>
              <w:right w:val="nil"/>
            </w:tcBorders>
            <w:tcMar>
              <w:top w:w="100" w:type="dxa"/>
              <w:left w:w="43" w:type="dxa"/>
              <w:bottom w:w="40" w:type="dxa"/>
              <w:right w:w="43" w:type="dxa"/>
            </w:tcMar>
            <w:vAlign w:val="bottom"/>
          </w:tcPr>
          <w:p w14:paraId="64D9DF86" w14:textId="77777777" w:rsidR="00545183" w:rsidRPr="00CA48EF" w:rsidRDefault="00545183" w:rsidP="00346347">
            <w:pPr>
              <w:jc w:val="right"/>
              <w:rPr>
                <w:sz w:val="21"/>
              </w:rPr>
            </w:pPr>
            <w:r w:rsidRPr="00CA48EF">
              <w:rPr>
                <w:sz w:val="21"/>
              </w:rPr>
              <w:t>0,0</w:t>
            </w:r>
          </w:p>
        </w:tc>
      </w:tr>
      <w:tr w:rsidR="007A73E0" w:rsidRPr="00CA48EF" w14:paraId="1B88E184"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46D8A20D" w14:textId="77777777" w:rsidR="00545183" w:rsidRPr="00CA48EF" w:rsidRDefault="00545183" w:rsidP="00CA48EF">
            <w:pPr>
              <w:rPr>
                <w:sz w:val="21"/>
              </w:rPr>
            </w:pPr>
            <w:r w:rsidRPr="00CA48EF">
              <w:rPr>
                <w:sz w:val="21"/>
              </w:rPr>
              <w:t>Regionale tilretteleggingsmidler</w:t>
            </w:r>
          </w:p>
        </w:tc>
        <w:tc>
          <w:tcPr>
            <w:tcW w:w="900" w:type="dxa"/>
            <w:tcBorders>
              <w:top w:val="nil"/>
              <w:left w:val="nil"/>
              <w:bottom w:val="nil"/>
              <w:right w:val="nil"/>
            </w:tcBorders>
            <w:tcMar>
              <w:top w:w="100" w:type="dxa"/>
              <w:left w:w="43" w:type="dxa"/>
              <w:bottom w:w="40" w:type="dxa"/>
              <w:right w:w="43" w:type="dxa"/>
            </w:tcMar>
            <w:vAlign w:val="bottom"/>
          </w:tcPr>
          <w:p w14:paraId="7FCDB2FF" w14:textId="77777777" w:rsidR="00545183" w:rsidRPr="00CA48EF" w:rsidRDefault="00545183" w:rsidP="00346347">
            <w:pPr>
              <w:jc w:val="right"/>
              <w:rPr>
                <w:sz w:val="21"/>
              </w:rPr>
            </w:pPr>
            <w:r w:rsidRPr="00CA48EF">
              <w:rPr>
                <w:sz w:val="21"/>
              </w:rPr>
              <w:t>64,0</w:t>
            </w:r>
          </w:p>
        </w:tc>
        <w:tc>
          <w:tcPr>
            <w:tcW w:w="900" w:type="dxa"/>
            <w:tcBorders>
              <w:top w:val="nil"/>
              <w:left w:val="nil"/>
              <w:bottom w:val="nil"/>
              <w:right w:val="nil"/>
            </w:tcBorders>
            <w:tcMar>
              <w:top w:w="100" w:type="dxa"/>
              <w:left w:w="43" w:type="dxa"/>
              <w:bottom w:w="40" w:type="dxa"/>
              <w:right w:w="43" w:type="dxa"/>
            </w:tcMar>
            <w:vAlign w:val="bottom"/>
          </w:tcPr>
          <w:p w14:paraId="1158DE85"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95D4DCA" w14:textId="77777777" w:rsidR="00545183" w:rsidRPr="00CA48EF" w:rsidRDefault="00545183" w:rsidP="00346347">
            <w:pPr>
              <w:jc w:val="right"/>
              <w:rPr>
                <w:sz w:val="21"/>
              </w:rPr>
            </w:pPr>
            <w:r w:rsidRPr="00CA48EF">
              <w:rPr>
                <w:sz w:val="21"/>
              </w:rPr>
              <w:t>64,0</w:t>
            </w:r>
          </w:p>
        </w:tc>
        <w:tc>
          <w:tcPr>
            <w:tcW w:w="1120" w:type="dxa"/>
            <w:tcBorders>
              <w:top w:val="nil"/>
              <w:left w:val="nil"/>
              <w:bottom w:val="nil"/>
              <w:right w:val="nil"/>
            </w:tcBorders>
            <w:tcMar>
              <w:top w:w="100" w:type="dxa"/>
              <w:left w:w="43" w:type="dxa"/>
              <w:bottom w:w="40" w:type="dxa"/>
              <w:right w:w="43" w:type="dxa"/>
            </w:tcMar>
            <w:vAlign w:val="bottom"/>
          </w:tcPr>
          <w:p w14:paraId="2B7DFE13" w14:textId="77777777" w:rsidR="00545183" w:rsidRPr="00CA48EF" w:rsidRDefault="00545183" w:rsidP="00346347">
            <w:pPr>
              <w:jc w:val="right"/>
              <w:rPr>
                <w:sz w:val="21"/>
              </w:rPr>
            </w:pPr>
            <w:r w:rsidRPr="00CA48EF">
              <w:rPr>
                <w:sz w:val="21"/>
              </w:rPr>
              <w:t>0,0</w:t>
            </w:r>
          </w:p>
        </w:tc>
      </w:tr>
      <w:tr w:rsidR="007A73E0" w:rsidRPr="00CA48EF" w14:paraId="412F5332"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6D404AC9" w14:textId="77777777" w:rsidR="00545183" w:rsidRPr="00CA48EF" w:rsidRDefault="00545183" w:rsidP="00CA48EF">
            <w:pPr>
              <w:rPr>
                <w:sz w:val="21"/>
              </w:rPr>
            </w:pPr>
            <w:r w:rsidRPr="00CA48EF">
              <w:rPr>
                <w:sz w:val="21"/>
              </w:rPr>
              <w:t>Områderettet innsats</w:t>
            </w:r>
          </w:p>
        </w:tc>
        <w:tc>
          <w:tcPr>
            <w:tcW w:w="900" w:type="dxa"/>
            <w:tcBorders>
              <w:top w:val="nil"/>
              <w:left w:val="nil"/>
              <w:bottom w:val="nil"/>
              <w:right w:val="nil"/>
            </w:tcBorders>
            <w:tcMar>
              <w:top w:w="100" w:type="dxa"/>
              <w:left w:w="43" w:type="dxa"/>
              <w:bottom w:w="40" w:type="dxa"/>
              <w:right w:w="43" w:type="dxa"/>
            </w:tcMar>
            <w:vAlign w:val="bottom"/>
          </w:tcPr>
          <w:p w14:paraId="5681E5F2" w14:textId="77777777" w:rsidR="00545183" w:rsidRPr="00CA48EF" w:rsidRDefault="00545183" w:rsidP="00346347">
            <w:pPr>
              <w:jc w:val="right"/>
              <w:rPr>
                <w:sz w:val="21"/>
              </w:rPr>
            </w:pPr>
            <w:r w:rsidRPr="00CA48EF">
              <w:rPr>
                <w:sz w:val="21"/>
              </w:rPr>
              <w:t xml:space="preserve"> </w:t>
            </w:r>
          </w:p>
        </w:tc>
        <w:tc>
          <w:tcPr>
            <w:tcW w:w="900" w:type="dxa"/>
            <w:tcBorders>
              <w:top w:val="nil"/>
              <w:left w:val="nil"/>
              <w:bottom w:val="nil"/>
              <w:right w:val="nil"/>
            </w:tcBorders>
            <w:tcMar>
              <w:top w:w="100" w:type="dxa"/>
              <w:left w:w="43" w:type="dxa"/>
              <w:bottom w:w="40" w:type="dxa"/>
              <w:right w:w="43" w:type="dxa"/>
            </w:tcMar>
            <w:vAlign w:val="bottom"/>
          </w:tcPr>
          <w:p w14:paraId="505F6887"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7739E74B" w14:textId="77777777" w:rsidR="00545183" w:rsidRPr="00CA48EF" w:rsidRDefault="00545183" w:rsidP="00346347">
            <w:pPr>
              <w:jc w:val="right"/>
              <w:rPr>
                <w:sz w:val="21"/>
              </w:rPr>
            </w:pPr>
          </w:p>
        </w:tc>
        <w:tc>
          <w:tcPr>
            <w:tcW w:w="1120" w:type="dxa"/>
            <w:tcBorders>
              <w:top w:val="nil"/>
              <w:left w:val="nil"/>
              <w:bottom w:val="nil"/>
              <w:right w:val="nil"/>
            </w:tcBorders>
            <w:tcMar>
              <w:top w:w="100" w:type="dxa"/>
              <w:left w:w="43" w:type="dxa"/>
              <w:bottom w:w="40" w:type="dxa"/>
              <w:right w:w="43" w:type="dxa"/>
            </w:tcMar>
            <w:vAlign w:val="bottom"/>
          </w:tcPr>
          <w:p w14:paraId="036B29CD" w14:textId="77777777" w:rsidR="00545183" w:rsidRPr="00CA48EF" w:rsidRDefault="00545183" w:rsidP="00346347">
            <w:pPr>
              <w:jc w:val="right"/>
              <w:rPr>
                <w:sz w:val="21"/>
              </w:rPr>
            </w:pPr>
          </w:p>
        </w:tc>
      </w:tr>
      <w:tr w:rsidR="007A73E0" w:rsidRPr="00CA48EF" w14:paraId="3B940E77" w14:textId="77777777">
        <w:trPr>
          <w:trHeight w:val="340"/>
        </w:trPr>
        <w:tc>
          <w:tcPr>
            <w:tcW w:w="640" w:type="dxa"/>
            <w:tcBorders>
              <w:top w:val="nil"/>
              <w:left w:val="nil"/>
              <w:bottom w:val="nil"/>
              <w:right w:val="nil"/>
            </w:tcBorders>
            <w:tcMar>
              <w:top w:w="100" w:type="dxa"/>
              <w:left w:w="43" w:type="dxa"/>
              <w:bottom w:w="40" w:type="dxa"/>
              <w:right w:w="43" w:type="dxa"/>
            </w:tcMar>
          </w:tcPr>
          <w:p w14:paraId="4F978812"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034BEB64" w14:textId="77777777" w:rsidR="00545183" w:rsidRPr="00CA48EF" w:rsidRDefault="00545183" w:rsidP="00CA48EF">
            <w:pPr>
              <w:rPr>
                <w:sz w:val="21"/>
              </w:rPr>
            </w:pPr>
            <w:r w:rsidRPr="00CA48EF">
              <w:rPr>
                <w:sz w:val="21"/>
              </w:rPr>
              <w:t>Bærekraftig matproduksjon i nord</w:t>
            </w:r>
            <w:r w:rsidRPr="00CA48EF">
              <w:rPr>
                <w:rStyle w:val="skrift-hevet"/>
                <w:sz w:val="21"/>
              </w:rPr>
              <w:t>1</w:t>
            </w:r>
          </w:p>
        </w:tc>
        <w:tc>
          <w:tcPr>
            <w:tcW w:w="900" w:type="dxa"/>
            <w:tcBorders>
              <w:top w:val="nil"/>
              <w:left w:val="nil"/>
              <w:bottom w:val="nil"/>
              <w:right w:val="nil"/>
            </w:tcBorders>
            <w:tcMar>
              <w:top w:w="100" w:type="dxa"/>
              <w:left w:w="43" w:type="dxa"/>
              <w:bottom w:w="40" w:type="dxa"/>
              <w:right w:w="43" w:type="dxa"/>
            </w:tcMar>
            <w:vAlign w:val="bottom"/>
          </w:tcPr>
          <w:p w14:paraId="12920E6F" w14:textId="77777777" w:rsidR="00545183" w:rsidRPr="00CA48EF" w:rsidRDefault="00545183" w:rsidP="00346347">
            <w:pPr>
              <w:jc w:val="right"/>
              <w:rPr>
                <w:sz w:val="21"/>
              </w:rPr>
            </w:pPr>
            <w:r w:rsidRPr="00CA48EF">
              <w:rPr>
                <w:sz w:val="21"/>
              </w:rPr>
              <w:t>20,0</w:t>
            </w:r>
          </w:p>
        </w:tc>
        <w:tc>
          <w:tcPr>
            <w:tcW w:w="900" w:type="dxa"/>
            <w:tcBorders>
              <w:top w:val="nil"/>
              <w:left w:val="nil"/>
              <w:bottom w:val="nil"/>
              <w:right w:val="nil"/>
            </w:tcBorders>
            <w:tcMar>
              <w:top w:w="100" w:type="dxa"/>
              <w:left w:w="43" w:type="dxa"/>
              <w:bottom w:w="40" w:type="dxa"/>
              <w:right w:w="43" w:type="dxa"/>
            </w:tcMar>
            <w:vAlign w:val="bottom"/>
          </w:tcPr>
          <w:p w14:paraId="08406729"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29C2482B" w14:textId="77777777" w:rsidR="00545183" w:rsidRPr="00CA48EF" w:rsidRDefault="00545183" w:rsidP="00346347">
            <w:pPr>
              <w:jc w:val="right"/>
              <w:rPr>
                <w:sz w:val="21"/>
              </w:rPr>
            </w:pPr>
            <w:r w:rsidRPr="00CA48EF">
              <w:rPr>
                <w:sz w:val="21"/>
              </w:rPr>
              <w:t>10,0</w:t>
            </w:r>
          </w:p>
        </w:tc>
        <w:tc>
          <w:tcPr>
            <w:tcW w:w="1120" w:type="dxa"/>
            <w:tcBorders>
              <w:top w:val="nil"/>
              <w:left w:val="nil"/>
              <w:bottom w:val="nil"/>
              <w:right w:val="nil"/>
            </w:tcBorders>
            <w:tcMar>
              <w:top w:w="100" w:type="dxa"/>
              <w:left w:w="43" w:type="dxa"/>
              <w:bottom w:w="40" w:type="dxa"/>
              <w:right w:w="43" w:type="dxa"/>
            </w:tcMar>
            <w:vAlign w:val="bottom"/>
          </w:tcPr>
          <w:p w14:paraId="1D575CE9" w14:textId="77777777" w:rsidR="00545183" w:rsidRPr="00CA48EF" w:rsidRDefault="00545183" w:rsidP="00346347">
            <w:pPr>
              <w:jc w:val="right"/>
              <w:rPr>
                <w:sz w:val="21"/>
              </w:rPr>
            </w:pPr>
            <w:r w:rsidRPr="00CA48EF">
              <w:rPr>
                <w:sz w:val="21"/>
              </w:rPr>
              <w:t>-10,0</w:t>
            </w:r>
          </w:p>
        </w:tc>
      </w:tr>
      <w:tr w:rsidR="007A73E0" w:rsidRPr="00CA48EF" w14:paraId="7441C07C" w14:textId="77777777">
        <w:trPr>
          <w:trHeight w:val="340"/>
        </w:trPr>
        <w:tc>
          <w:tcPr>
            <w:tcW w:w="640" w:type="dxa"/>
            <w:tcBorders>
              <w:top w:val="nil"/>
              <w:left w:val="nil"/>
              <w:bottom w:val="nil"/>
              <w:right w:val="nil"/>
            </w:tcBorders>
            <w:tcMar>
              <w:top w:w="100" w:type="dxa"/>
              <w:left w:w="43" w:type="dxa"/>
              <w:bottom w:w="40" w:type="dxa"/>
              <w:right w:w="43" w:type="dxa"/>
            </w:tcMar>
          </w:tcPr>
          <w:p w14:paraId="39FBD16F"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0C9E5FE0" w14:textId="77777777" w:rsidR="00545183" w:rsidRPr="00CA48EF" w:rsidRDefault="00545183" w:rsidP="00CA48EF">
            <w:pPr>
              <w:rPr>
                <w:sz w:val="21"/>
              </w:rPr>
            </w:pPr>
            <w:r w:rsidRPr="00CA48EF">
              <w:rPr>
                <w:sz w:val="21"/>
              </w:rPr>
              <w:t>Fjellandbruket</w:t>
            </w:r>
          </w:p>
        </w:tc>
        <w:tc>
          <w:tcPr>
            <w:tcW w:w="900" w:type="dxa"/>
            <w:tcBorders>
              <w:top w:val="nil"/>
              <w:left w:val="nil"/>
              <w:bottom w:val="nil"/>
              <w:right w:val="nil"/>
            </w:tcBorders>
            <w:tcMar>
              <w:top w:w="100" w:type="dxa"/>
              <w:left w:w="43" w:type="dxa"/>
              <w:bottom w:w="40" w:type="dxa"/>
              <w:right w:w="43" w:type="dxa"/>
            </w:tcMar>
            <w:vAlign w:val="bottom"/>
          </w:tcPr>
          <w:p w14:paraId="32D0D1F8" w14:textId="77777777" w:rsidR="00545183" w:rsidRPr="00CA48EF" w:rsidRDefault="00545183" w:rsidP="00346347">
            <w:pPr>
              <w:jc w:val="right"/>
              <w:rPr>
                <w:sz w:val="21"/>
              </w:rPr>
            </w:pPr>
            <w:r w:rsidRPr="00CA48EF">
              <w:rPr>
                <w:sz w:val="21"/>
              </w:rPr>
              <w:t>4,0</w:t>
            </w:r>
          </w:p>
        </w:tc>
        <w:tc>
          <w:tcPr>
            <w:tcW w:w="900" w:type="dxa"/>
            <w:tcBorders>
              <w:top w:val="nil"/>
              <w:left w:val="nil"/>
              <w:bottom w:val="nil"/>
              <w:right w:val="nil"/>
            </w:tcBorders>
            <w:tcMar>
              <w:top w:w="100" w:type="dxa"/>
              <w:left w:w="43" w:type="dxa"/>
              <w:bottom w:w="40" w:type="dxa"/>
              <w:right w:w="43" w:type="dxa"/>
            </w:tcMar>
            <w:vAlign w:val="bottom"/>
          </w:tcPr>
          <w:p w14:paraId="1013D669"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64154047" w14:textId="77777777" w:rsidR="00545183" w:rsidRPr="00CA48EF" w:rsidRDefault="00545183" w:rsidP="00346347">
            <w:pPr>
              <w:jc w:val="right"/>
              <w:rPr>
                <w:sz w:val="21"/>
              </w:rPr>
            </w:pPr>
            <w:r w:rsidRPr="00CA48EF">
              <w:rPr>
                <w:sz w:val="21"/>
              </w:rPr>
              <w:t>4,0</w:t>
            </w:r>
          </w:p>
        </w:tc>
        <w:tc>
          <w:tcPr>
            <w:tcW w:w="1120" w:type="dxa"/>
            <w:tcBorders>
              <w:top w:val="nil"/>
              <w:left w:val="nil"/>
              <w:bottom w:val="nil"/>
              <w:right w:val="nil"/>
            </w:tcBorders>
            <w:tcMar>
              <w:top w:w="100" w:type="dxa"/>
              <w:left w:w="43" w:type="dxa"/>
              <w:bottom w:w="40" w:type="dxa"/>
              <w:right w:w="43" w:type="dxa"/>
            </w:tcMar>
            <w:vAlign w:val="bottom"/>
          </w:tcPr>
          <w:p w14:paraId="1E4FBE3C" w14:textId="77777777" w:rsidR="00545183" w:rsidRPr="00CA48EF" w:rsidRDefault="00545183" w:rsidP="00346347">
            <w:pPr>
              <w:jc w:val="right"/>
              <w:rPr>
                <w:sz w:val="21"/>
              </w:rPr>
            </w:pPr>
            <w:r w:rsidRPr="00CA48EF">
              <w:rPr>
                <w:sz w:val="21"/>
              </w:rPr>
              <w:t>0,0</w:t>
            </w:r>
          </w:p>
        </w:tc>
      </w:tr>
      <w:tr w:rsidR="007A73E0" w:rsidRPr="00CA48EF" w14:paraId="141DF874"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9825A32" w14:textId="77777777" w:rsidR="00545183" w:rsidRPr="00CA48EF" w:rsidRDefault="00545183" w:rsidP="00CA48EF">
            <w:pPr>
              <w:rPr>
                <w:sz w:val="21"/>
              </w:rPr>
            </w:pPr>
            <w:r w:rsidRPr="00CA48EF">
              <w:rPr>
                <w:sz w:val="21"/>
              </w:rPr>
              <w:t>Rekruttering og kompetanse i landbruket</w:t>
            </w:r>
          </w:p>
        </w:tc>
        <w:tc>
          <w:tcPr>
            <w:tcW w:w="900" w:type="dxa"/>
            <w:tcBorders>
              <w:top w:val="nil"/>
              <w:left w:val="nil"/>
              <w:bottom w:val="nil"/>
              <w:right w:val="nil"/>
            </w:tcBorders>
            <w:tcMar>
              <w:top w:w="100" w:type="dxa"/>
              <w:left w:w="43" w:type="dxa"/>
              <w:bottom w:w="40" w:type="dxa"/>
              <w:right w:w="43" w:type="dxa"/>
            </w:tcMar>
            <w:vAlign w:val="bottom"/>
          </w:tcPr>
          <w:p w14:paraId="38CB0176"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5F03E8C7"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3405FD20" w14:textId="77777777" w:rsidR="00545183" w:rsidRPr="00CA48EF" w:rsidRDefault="00545183" w:rsidP="00346347">
            <w:pPr>
              <w:jc w:val="right"/>
              <w:rPr>
                <w:sz w:val="21"/>
              </w:rPr>
            </w:pPr>
          </w:p>
        </w:tc>
        <w:tc>
          <w:tcPr>
            <w:tcW w:w="1120" w:type="dxa"/>
            <w:tcBorders>
              <w:top w:val="nil"/>
              <w:left w:val="nil"/>
              <w:bottom w:val="nil"/>
              <w:right w:val="nil"/>
            </w:tcBorders>
            <w:tcMar>
              <w:top w:w="100" w:type="dxa"/>
              <w:left w:w="43" w:type="dxa"/>
              <w:bottom w:w="40" w:type="dxa"/>
              <w:right w:w="43" w:type="dxa"/>
            </w:tcMar>
            <w:vAlign w:val="bottom"/>
          </w:tcPr>
          <w:p w14:paraId="64CC7E81" w14:textId="77777777" w:rsidR="00545183" w:rsidRPr="00CA48EF" w:rsidRDefault="00545183" w:rsidP="00346347">
            <w:pPr>
              <w:jc w:val="right"/>
              <w:rPr>
                <w:sz w:val="21"/>
              </w:rPr>
            </w:pPr>
          </w:p>
        </w:tc>
      </w:tr>
      <w:tr w:rsidR="007A73E0" w:rsidRPr="00CA48EF" w14:paraId="15F89254" w14:textId="77777777">
        <w:trPr>
          <w:trHeight w:val="340"/>
        </w:trPr>
        <w:tc>
          <w:tcPr>
            <w:tcW w:w="640" w:type="dxa"/>
            <w:tcBorders>
              <w:top w:val="nil"/>
              <w:left w:val="nil"/>
              <w:bottom w:val="nil"/>
              <w:right w:val="nil"/>
            </w:tcBorders>
            <w:tcMar>
              <w:top w:w="100" w:type="dxa"/>
              <w:left w:w="43" w:type="dxa"/>
              <w:bottom w:w="40" w:type="dxa"/>
              <w:right w:w="43" w:type="dxa"/>
            </w:tcMar>
          </w:tcPr>
          <w:p w14:paraId="5CD12898"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5F0F40BC" w14:textId="77777777" w:rsidR="00545183" w:rsidRPr="00CA48EF" w:rsidRDefault="00545183" w:rsidP="00CA48EF">
            <w:pPr>
              <w:rPr>
                <w:sz w:val="21"/>
              </w:rPr>
            </w:pPr>
            <w:r w:rsidRPr="00CA48EF">
              <w:rPr>
                <w:sz w:val="21"/>
              </w:rPr>
              <w:t>Pilotprosjekt videreutvikling av landbruksutdanning</w:t>
            </w:r>
          </w:p>
        </w:tc>
        <w:tc>
          <w:tcPr>
            <w:tcW w:w="900" w:type="dxa"/>
            <w:tcBorders>
              <w:top w:val="nil"/>
              <w:left w:val="nil"/>
              <w:bottom w:val="nil"/>
              <w:right w:val="nil"/>
            </w:tcBorders>
            <w:tcMar>
              <w:top w:w="100" w:type="dxa"/>
              <w:left w:w="43" w:type="dxa"/>
              <w:bottom w:w="40" w:type="dxa"/>
              <w:right w:w="43" w:type="dxa"/>
            </w:tcMar>
            <w:vAlign w:val="bottom"/>
          </w:tcPr>
          <w:p w14:paraId="67334D41" w14:textId="77777777" w:rsidR="00545183" w:rsidRPr="00CA48EF" w:rsidRDefault="00545183" w:rsidP="00346347">
            <w:pPr>
              <w:jc w:val="right"/>
              <w:rPr>
                <w:sz w:val="21"/>
              </w:rPr>
            </w:pPr>
            <w:r w:rsidRPr="00CA48EF">
              <w:rPr>
                <w:sz w:val="21"/>
              </w:rPr>
              <w:t>3,0</w:t>
            </w:r>
          </w:p>
        </w:tc>
        <w:tc>
          <w:tcPr>
            <w:tcW w:w="900" w:type="dxa"/>
            <w:tcBorders>
              <w:top w:val="nil"/>
              <w:left w:val="nil"/>
              <w:bottom w:val="nil"/>
              <w:right w:val="nil"/>
            </w:tcBorders>
            <w:tcMar>
              <w:top w:w="100" w:type="dxa"/>
              <w:left w:w="43" w:type="dxa"/>
              <w:bottom w:w="40" w:type="dxa"/>
              <w:right w:w="43" w:type="dxa"/>
            </w:tcMar>
            <w:vAlign w:val="bottom"/>
          </w:tcPr>
          <w:p w14:paraId="3627921A"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271CC0F8" w14:textId="77777777" w:rsidR="00545183" w:rsidRPr="00CA48EF" w:rsidRDefault="00545183" w:rsidP="00346347">
            <w:pPr>
              <w:jc w:val="right"/>
              <w:rPr>
                <w:sz w:val="21"/>
              </w:rPr>
            </w:pPr>
            <w:r w:rsidRPr="00CA48EF">
              <w:rPr>
                <w:sz w:val="21"/>
              </w:rPr>
              <w:t>3,0</w:t>
            </w:r>
          </w:p>
        </w:tc>
        <w:tc>
          <w:tcPr>
            <w:tcW w:w="1120" w:type="dxa"/>
            <w:tcBorders>
              <w:top w:val="nil"/>
              <w:left w:val="nil"/>
              <w:bottom w:val="nil"/>
              <w:right w:val="nil"/>
            </w:tcBorders>
            <w:tcMar>
              <w:top w:w="100" w:type="dxa"/>
              <w:left w:w="43" w:type="dxa"/>
              <w:bottom w:w="40" w:type="dxa"/>
              <w:right w:w="43" w:type="dxa"/>
            </w:tcMar>
            <w:vAlign w:val="bottom"/>
          </w:tcPr>
          <w:p w14:paraId="1523B58D" w14:textId="77777777" w:rsidR="00545183" w:rsidRPr="00CA48EF" w:rsidRDefault="00545183" w:rsidP="00346347">
            <w:pPr>
              <w:jc w:val="right"/>
              <w:rPr>
                <w:sz w:val="21"/>
              </w:rPr>
            </w:pPr>
            <w:r w:rsidRPr="00CA48EF">
              <w:rPr>
                <w:sz w:val="21"/>
              </w:rPr>
              <w:t>0,0</w:t>
            </w:r>
          </w:p>
        </w:tc>
      </w:tr>
      <w:tr w:rsidR="007A73E0" w:rsidRPr="00CA48EF" w14:paraId="30454C8D" w14:textId="77777777">
        <w:trPr>
          <w:trHeight w:val="340"/>
        </w:trPr>
        <w:tc>
          <w:tcPr>
            <w:tcW w:w="640" w:type="dxa"/>
            <w:tcBorders>
              <w:top w:val="nil"/>
              <w:left w:val="nil"/>
              <w:bottom w:val="nil"/>
              <w:right w:val="nil"/>
            </w:tcBorders>
            <w:tcMar>
              <w:top w:w="100" w:type="dxa"/>
              <w:left w:w="43" w:type="dxa"/>
              <w:bottom w:w="40" w:type="dxa"/>
              <w:right w:w="43" w:type="dxa"/>
            </w:tcMar>
          </w:tcPr>
          <w:p w14:paraId="7C126B84"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69B3A056" w14:textId="77777777" w:rsidR="00545183" w:rsidRPr="00CA48EF" w:rsidRDefault="00545183" w:rsidP="00CA48EF">
            <w:pPr>
              <w:rPr>
                <w:sz w:val="21"/>
              </w:rPr>
            </w:pPr>
            <w:r w:rsidRPr="00CA48EF">
              <w:rPr>
                <w:sz w:val="21"/>
              </w:rPr>
              <w:t>Nasjonal modell for voksenagronom</w:t>
            </w:r>
          </w:p>
        </w:tc>
        <w:tc>
          <w:tcPr>
            <w:tcW w:w="900" w:type="dxa"/>
            <w:tcBorders>
              <w:top w:val="nil"/>
              <w:left w:val="nil"/>
              <w:bottom w:val="nil"/>
              <w:right w:val="nil"/>
            </w:tcBorders>
            <w:tcMar>
              <w:top w:w="100" w:type="dxa"/>
              <w:left w:w="43" w:type="dxa"/>
              <w:bottom w:w="40" w:type="dxa"/>
              <w:right w:w="43" w:type="dxa"/>
            </w:tcMar>
            <w:vAlign w:val="bottom"/>
          </w:tcPr>
          <w:p w14:paraId="2B1AE6F9" w14:textId="77777777" w:rsidR="00545183" w:rsidRPr="00CA48EF" w:rsidRDefault="00545183" w:rsidP="00346347">
            <w:pPr>
              <w:jc w:val="right"/>
              <w:rPr>
                <w:sz w:val="21"/>
              </w:rPr>
            </w:pPr>
            <w:r w:rsidRPr="00CA48EF">
              <w:rPr>
                <w:sz w:val="21"/>
              </w:rPr>
              <w:t>17,0</w:t>
            </w:r>
          </w:p>
        </w:tc>
        <w:tc>
          <w:tcPr>
            <w:tcW w:w="900" w:type="dxa"/>
            <w:tcBorders>
              <w:top w:val="nil"/>
              <w:left w:val="nil"/>
              <w:bottom w:val="nil"/>
              <w:right w:val="nil"/>
            </w:tcBorders>
            <w:tcMar>
              <w:top w:w="100" w:type="dxa"/>
              <w:left w:w="43" w:type="dxa"/>
              <w:bottom w:w="40" w:type="dxa"/>
              <w:right w:w="43" w:type="dxa"/>
            </w:tcMar>
            <w:vAlign w:val="bottom"/>
          </w:tcPr>
          <w:p w14:paraId="421BAF3B"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3B1E3CEE" w14:textId="77777777" w:rsidR="00545183" w:rsidRPr="00CA48EF" w:rsidRDefault="00545183" w:rsidP="00346347">
            <w:pPr>
              <w:jc w:val="right"/>
              <w:rPr>
                <w:sz w:val="21"/>
              </w:rPr>
            </w:pPr>
            <w:r w:rsidRPr="00CA48EF">
              <w:rPr>
                <w:sz w:val="21"/>
              </w:rPr>
              <w:t>19,0</w:t>
            </w:r>
          </w:p>
        </w:tc>
        <w:tc>
          <w:tcPr>
            <w:tcW w:w="1120" w:type="dxa"/>
            <w:tcBorders>
              <w:top w:val="nil"/>
              <w:left w:val="nil"/>
              <w:bottom w:val="nil"/>
              <w:right w:val="nil"/>
            </w:tcBorders>
            <w:tcMar>
              <w:top w:w="100" w:type="dxa"/>
              <w:left w:w="43" w:type="dxa"/>
              <w:bottom w:w="40" w:type="dxa"/>
              <w:right w:w="43" w:type="dxa"/>
            </w:tcMar>
            <w:vAlign w:val="bottom"/>
          </w:tcPr>
          <w:p w14:paraId="12144FC7" w14:textId="77777777" w:rsidR="00545183" w:rsidRPr="00CA48EF" w:rsidRDefault="00545183" w:rsidP="00346347">
            <w:pPr>
              <w:jc w:val="right"/>
              <w:rPr>
                <w:sz w:val="21"/>
              </w:rPr>
            </w:pPr>
            <w:r w:rsidRPr="00CA48EF">
              <w:rPr>
                <w:sz w:val="21"/>
              </w:rPr>
              <w:t>2,0</w:t>
            </w:r>
          </w:p>
        </w:tc>
      </w:tr>
      <w:tr w:rsidR="007A73E0" w:rsidRPr="00CA48EF" w14:paraId="0A6DCBA3" w14:textId="77777777">
        <w:trPr>
          <w:trHeight w:val="340"/>
        </w:trPr>
        <w:tc>
          <w:tcPr>
            <w:tcW w:w="640" w:type="dxa"/>
            <w:tcBorders>
              <w:top w:val="nil"/>
              <w:left w:val="nil"/>
              <w:bottom w:val="nil"/>
              <w:right w:val="nil"/>
            </w:tcBorders>
            <w:tcMar>
              <w:top w:w="100" w:type="dxa"/>
              <w:left w:w="43" w:type="dxa"/>
              <w:bottom w:w="40" w:type="dxa"/>
              <w:right w:w="43" w:type="dxa"/>
            </w:tcMar>
          </w:tcPr>
          <w:p w14:paraId="6D968D18"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43AFC3AF" w14:textId="77777777" w:rsidR="00545183" w:rsidRPr="00CA48EF" w:rsidRDefault="00545183" w:rsidP="00CA48EF">
            <w:pPr>
              <w:rPr>
                <w:sz w:val="21"/>
              </w:rPr>
            </w:pPr>
            <w:r w:rsidRPr="00CA48EF">
              <w:rPr>
                <w:sz w:val="21"/>
              </w:rPr>
              <w:t>Regionale kompetansenettverk for lokalmat</w:t>
            </w:r>
          </w:p>
        </w:tc>
        <w:tc>
          <w:tcPr>
            <w:tcW w:w="900" w:type="dxa"/>
            <w:tcBorders>
              <w:top w:val="nil"/>
              <w:left w:val="nil"/>
              <w:bottom w:val="nil"/>
              <w:right w:val="nil"/>
            </w:tcBorders>
            <w:tcMar>
              <w:top w:w="100" w:type="dxa"/>
              <w:left w:w="43" w:type="dxa"/>
              <w:bottom w:w="40" w:type="dxa"/>
              <w:right w:w="43" w:type="dxa"/>
            </w:tcMar>
            <w:vAlign w:val="bottom"/>
          </w:tcPr>
          <w:p w14:paraId="48F2F50E" w14:textId="77777777" w:rsidR="00545183" w:rsidRPr="00CA48EF" w:rsidRDefault="00545183" w:rsidP="00346347">
            <w:pPr>
              <w:jc w:val="right"/>
              <w:rPr>
                <w:sz w:val="21"/>
              </w:rPr>
            </w:pPr>
            <w:r w:rsidRPr="00CA48EF">
              <w:rPr>
                <w:sz w:val="21"/>
              </w:rPr>
              <w:t>21,0</w:t>
            </w:r>
          </w:p>
        </w:tc>
        <w:tc>
          <w:tcPr>
            <w:tcW w:w="900" w:type="dxa"/>
            <w:tcBorders>
              <w:top w:val="nil"/>
              <w:left w:val="nil"/>
              <w:bottom w:val="nil"/>
              <w:right w:val="nil"/>
            </w:tcBorders>
            <w:tcMar>
              <w:top w:w="100" w:type="dxa"/>
              <w:left w:w="43" w:type="dxa"/>
              <w:bottom w:w="40" w:type="dxa"/>
              <w:right w:w="43" w:type="dxa"/>
            </w:tcMar>
            <w:vAlign w:val="bottom"/>
          </w:tcPr>
          <w:p w14:paraId="2BAFE3D1"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5C39894" w14:textId="77777777" w:rsidR="00545183" w:rsidRPr="00CA48EF" w:rsidRDefault="00545183" w:rsidP="00346347">
            <w:pPr>
              <w:jc w:val="right"/>
              <w:rPr>
                <w:sz w:val="21"/>
              </w:rPr>
            </w:pPr>
            <w:r w:rsidRPr="00CA48EF">
              <w:rPr>
                <w:sz w:val="21"/>
              </w:rPr>
              <w:t>24,0</w:t>
            </w:r>
          </w:p>
        </w:tc>
        <w:tc>
          <w:tcPr>
            <w:tcW w:w="1120" w:type="dxa"/>
            <w:tcBorders>
              <w:top w:val="nil"/>
              <w:left w:val="nil"/>
              <w:bottom w:val="nil"/>
              <w:right w:val="nil"/>
            </w:tcBorders>
            <w:tcMar>
              <w:top w:w="100" w:type="dxa"/>
              <w:left w:w="43" w:type="dxa"/>
              <w:bottom w:w="40" w:type="dxa"/>
              <w:right w:w="43" w:type="dxa"/>
            </w:tcMar>
            <w:vAlign w:val="bottom"/>
          </w:tcPr>
          <w:p w14:paraId="0BC11C77" w14:textId="77777777" w:rsidR="00545183" w:rsidRPr="00CA48EF" w:rsidRDefault="00545183" w:rsidP="00346347">
            <w:pPr>
              <w:jc w:val="right"/>
              <w:rPr>
                <w:sz w:val="21"/>
              </w:rPr>
            </w:pPr>
            <w:r w:rsidRPr="00CA48EF">
              <w:rPr>
                <w:sz w:val="21"/>
              </w:rPr>
              <w:t>3,0</w:t>
            </w:r>
          </w:p>
        </w:tc>
      </w:tr>
      <w:tr w:rsidR="007A73E0" w:rsidRPr="00CA48EF" w14:paraId="10336D30"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3129EDDA" w14:textId="77777777" w:rsidR="00545183" w:rsidRPr="00CA48EF" w:rsidRDefault="00545183" w:rsidP="00CA48EF">
            <w:pPr>
              <w:rPr>
                <w:sz w:val="21"/>
              </w:rPr>
            </w:pPr>
            <w:r w:rsidRPr="00CA48EF">
              <w:rPr>
                <w:sz w:val="21"/>
              </w:rPr>
              <w:t>Forskning og utvikling</w:t>
            </w:r>
            <w:r w:rsidRPr="00CA48EF">
              <w:rPr>
                <w:rStyle w:val="skrift-hevet"/>
                <w:sz w:val="21"/>
              </w:rPr>
              <w:t>2</w:t>
            </w:r>
          </w:p>
        </w:tc>
        <w:tc>
          <w:tcPr>
            <w:tcW w:w="900" w:type="dxa"/>
            <w:tcBorders>
              <w:top w:val="nil"/>
              <w:left w:val="nil"/>
              <w:bottom w:val="nil"/>
              <w:right w:val="nil"/>
            </w:tcBorders>
            <w:tcMar>
              <w:top w:w="100" w:type="dxa"/>
              <w:left w:w="43" w:type="dxa"/>
              <w:bottom w:w="40" w:type="dxa"/>
              <w:right w:w="43" w:type="dxa"/>
            </w:tcMar>
            <w:vAlign w:val="bottom"/>
          </w:tcPr>
          <w:p w14:paraId="3096A288" w14:textId="77777777" w:rsidR="00545183" w:rsidRPr="00CA48EF" w:rsidRDefault="00545183" w:rsidP="00346347">
            <w:pPr>
              <w:jc w:val="right"/>
              <w:rPr>
                <w:sz w:val="21"/>
              </w:rPr>
            </w:pPr>
            <w:r w:rsidRPr="00CA48EF">
              <w:rPr>
                <w:sz w:val="21"/>
              </w:rPr>
              <w:t>95,5</w:t>
            </w:r>
          </w:p>
        </w:tc>
        <w:tc>
          <w:tcPr>
            <w:tcW w:w="900" w:type="dxa"/>
            <w:tcBorders>
              <w:top w:val="nil"/>
              <w:left w:val="nil"/>
              <w:bottom w:val="nil"/>
              <w:right w:val="nil"/>
            </w:tcBorders>
            <w:tcMar>
              <w:top w:w="100" w:type="dxa"/>
              <w:left w:w="43" w:type="dxa"/>
              <w:bottom w:w="40" w:type="dxa"/>
              <w:right w:w="43" w:type="dxa"/>
            </w:tcMar>
            <w:vAlign w:val="bottom"/>
          </w:tcPr>
          <w:p w14:paraId="1DE6092F"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CFB1862" w14:textId="77777777" w:rsidR="00545183" w:rsidRPr="00CA48EF" w:rsidRDefault="00545183" w:rsidP="00346347">
            <w:pPr>
              <w:jc w:val="right"/>
              <w:rPr>
                <w:sz w:val="21"/>
              </w:rPr>
            </w:pPr>
            <w:r w:rsidRPr="00CA48EF">
              <w:rPr>
                <w:sz w:val="21"/>
              </w:rPr>
              <w:t>106,0</w:t>
            </w:r>
          </w:p>
        </w:tc>
        <w:tc>
          <w:tcPr>
            <w:tcW w:w="1120" w:type="dxa"/>
            <w:tcBorders>
              <w:top w:val="nil"/>
              <w:left w:val="nil"/>
              <w:bottom w:val="nil"/>
              <w:right w:val="nil"/>
            </w:tcBorders>
            <w:tcMar>
              <w:top w:w="100" w:type="dxa"/>
              <w:left w:w="43" w:type="dxa"/>
              <w:bottom w:w="40" w:type="dxa"/>
              <w:right w:w="43" w:type="dxa"/>
            </w:tcMar>
            <w:vAlign w:val="bottom"/>
          </w:tcPr>
          <w:p w14:paraId="67E325F1" w14:textId="77777777" w:rsidR="00545183" w:rsidRPr="00CA48EF" w:rsidRDefault="00545183" w:rsidP="00346347">
            <w:pPr>
              <w:jc w:val="right"/>
              <w:rPr>
                <w:sz w:val="21"/>
              </w:rPr>
            </w:pPr>
            <w:r w:rsidRPr="00CA48EF">
              <w:rPr>
                <w:sz w:val="21"/>
              </w:rPr>
              <w:t>10,5</w:t>
            </w:r>
          </w:p>
        </w:tc>
      </w:tr>
      <w:tr w:rsidR="007A73E0" w:rsidRPr="00CA48EF" w14:paraId="36CD83E6"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FF08DBA" w14:textId="77777777" w:rsidR="00545183" w:rsidRPr="00CA48EF" w:rsidRDefault="00545183" w:rsidP="00CA48EF">
            <w:pPr>
              <w:rPr>
                <w:sz w:val="21"/>
              </w:rPr>
            </w:pPr>
            <w:r w:rsidRPr="00CA48EF">
              <w:rPr>
                <w:sz w:val="21"/>
              </w:rPr>
              <w:t xml:space="preserve">Stiftelsen Norsk mat </w:t>
            </w:r>
          </w:p>
        </w:tc>
        <w:tc>
          <w:tcPr>
            <w:tcW w:w="900" w:type="dxa"/>
            <w:tcBorders>
              <w:top w:val="nil"/>
              <w:left w:val="nil"/>
              <w:bottom w:val="nil"/>
              <w:right w:val="nil"/>
            </w:tcBorders>
            <w:tcMar>
              <w:top w:w="100" w:type="dxa"/>
              <w:left w:w="43" w:type="dxa"/>
              <w:bottom w:w="40" w:type="dxa"/>
              <w:right w:w="43" w:type="dxa"/>
            </w:tcMar>
            <w:vAlign w:val="bottom"/>
          </w:tcPr>
          <w:p w14:paraId="6A79D064" w14:textId="77777777" w:rsidR="00545183" w:rsidRPr="00CA48EF" w:rsidRDefault="00545183" w:rsidP="00346347">
            <w:pPr>
              <w:jc w:val="right"/>
              <w:rPr>
                <w:sz w:val="21"/>
              </w:rPr>
            </w:pPr>
            <w:r w:rsidRPr="00CA48EF">
              <w:rPr>
                <w:sz w:val="21"/>
              </w:rPr>
              <w:t>79,0</w:t>
            </w:r>
          </w:p>
        </w:tc>
        <w:tc>
          <w:tcPr>
            <w:tcW w:w="900" w:type="dxa"/>
            <w:tcBorders>
              <w:top w:val="nil"/>
              <w:left w:val="nil"/>
              <w:bottom w:val="nil"/>
              <w:right w:val="nil"/>
            </w:tcBorders>
            <w:tcMar>
              <w:top w:w="100" w:type="dxa"/>
              <w:left w:w="43" w:type="dxa"/>
              <w:bottom w:w="40" w:type="dxa"/>
              <w:right w:w="43" w:type="dxa"/>
            </w:tcMar>
            <w:vAlign w:val="bottom"/>
          </w:tcPr>
          <w:p w14:paraId="5E3C7287"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50029BF4" w14:textId="77777777" w:rsidR="00545183" w:rsidRPr="00CA48EF" w:rsidRDefault="00545183" w:rsidP="00346347">
            <w:pPr>
              <w:jc w:val="right"/>
              <w:rPr>
                <w:sz w:val="21"/>
              </w:rPr>
            </w:pPr>
            <w:r w:rsidRPr="00CA48EF">
              <w:rPr>
                <w:sz w:val="21"/>
              </w:rPr>
              <w:t>86,5</w:t>
            </w:r>
          </w:p>
        </w:tc>
        <w:tc>
          <w:tcPr>
            <w:tcW w:w="1120" w:type="dxa"/>
            <w:tcBorders>
              <w:top w:val="nil"/>
              <w:left w:val="nil"/>
              <w:bottom w:val="nil"/>
              <w:right w:val="nil"/>
            </w:tcBorders>
            <w:tcMar>
              <w:top w:w="100" w:type="dxa"/>
              <w:left w:w="43" w:type="dxa"/>
              <w:bottom w:w="40" w:type="dxa"/>
              <w:right w:w="43" w:type="dxa"/>
            </w:tcMar>
            <w:vAlign w:val="bottom"/>
          </w:tcPr>
          <w:p w14:paraId="0F25C399" w14:textId="77777777" w:rsidR="00545183" w:rsidRPr="00CA48EF" w:rsidRDefault="00545183" w:rsidP="00346347">
            <w:pPr>
              <w:jc w:val="right"/>
              <w:rPr>
                <w:sz w:val="21"/>
              </w:rPr>
            </w:pPr>
            <w:r w:rsidRPr="00CA48EF">
              <w:rPr>
                <w:sz w:val="21"/>
              </w:rPr>
              <w:t>7,5</w:t>
            </w:r>
          </w:p>
        </w:tc>
      </w:tr>
      <w:tr w:rsidR="007A73E0" w:rsidRPr="00CA48EF" w14:paraId="1E965DE6" w14:textId="77777777">
        <w:trPr>
          <w:trHeight w:val="600"/>
        </w:trPr>
        <w:tc>
          <w:tcPr>
            <w:tcW w:w="5740" w:type="dxa"/>
            <w:gridSpan w:val="2"/>
            <w:tcBorders>
              <w:top w:val="nil"/>
              <w:left w:val="nil"/>
              <w:bottom w:val="nil"/>
              <w:right w:val="nil"/>
            </w:tcBorders>
            <w:tcMar>
              <w:top w:w="100" w:type="dxa"/>
              <w:left w:w="43" w:type="dxa"/>
              <w:bottom w:w="40" w:type="dxa"/>
              <w:right w:w="43" w:type="dxa"/>
            </w:tcMar>
          </w:tcPr>
          <w:p w14:paraId="0549D4B1" w14:textId="77777777" w:rsidR="00545183" w:rsidRPr="00CA48EF" w:rsidRDefault="00545183" w:rsidP="00CA48EF">
            <w:pPr>
              <w:rPr>
                <w:sz w:val="21"/>
              </w:rPr>
            </w:pPr>
            <w:r w:rsidRPr="00CA48EF">
              <w:rPr>
                <w:sz w:val="21"/>
              </w:rPr>
              <w:lastRenderedPageBreak/>
              <w:t>Utviklingsprogrammet for landbruks- og reindriftsbasert vekst og verdiskaping</w:t>
            </w:r>
          </w:p>
        </w:tc>
        <w:tc>
          <w:tcPr>
            <w:tcW w:w="900" w:type="dxa"/>
            <w:tcBorders>
              <w:top w:val="nil"/>
              <w:left w:val="nil"/>
              <w:bottom w:val="nil"/>
              <w:right w:val="nil"/>
            </w:tcBorders>
            <w:tcMar>
              <w:top w:w="100" w:type="dxa"/>
              <w:left w:w="43" w:type="dxa"/>
              <w:bottom w:w="40" w:type="dxa"/>
              <w:right w:w="43" w:type="dxa"/>
            </w:tcMar>
            <w:vAlign w:val="bottom"/>
          </w:tcPr>
          <w:p w14:paraId="7C713E5F" w14:textId="77777777" w:rsidR="00545183" w:rsidRPr="00CA48EF" w:rsidRDefault="00545183" w:rsidP="00346347">
            <w:pPr>
              <w:jc w:val="right"/>
              <w:rPr>
                <w:sz w:val="21"/>
              </w:rPr>
            </w:pPr>
            <w:r w:rsidRPr="00CA48EF">
              <w:rPr>
                <w:sz w:val="21"/>
              </w:rPr>
              <w:t>61,0</w:t>
            </w:r>
          </w:p>
        </w:tc>
        <w:tc>
          <w:tcPr>
            <w:tcW w:w="900" w:type="dxa"/>
            <w:tcBorders>
              <w:top w:val="nil"/>
              <w:left w:val="nil"/>
              <w:bottom w:val="nil"/>
              <w:right w:val="nil"/>
            </w:tcBorders>
            <w:tcMar>
              <w:top w:w="100" w:type="dxa"/>
              <w:left w:w="43" w:type="dxa"/>
              <w:bottom w:w="40" w:type="dxa"/>
              <w:right w:w="43" w:type="dxa"/>
            </w:tcMar>
            <w:vAlign w:val="bottom"/>
          </w:tcPr>
          <w:p w14:paraId="1F72CBEF"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2064866" w14:textId="77777777" w:rsidR="00545183" w:rsidRPr="00CA48EF" w:rsidRDefault="00545183" w:rsidP="00346347">
            <w:pPr>
              <w:jc w:val="right"/>
              <w:rPr>
                <w:sz w:val="21"/>
              </w:rPr>
            </w:pPr>
            <w:r w:rsidRPr="00CA48EF">
              <w:rPr>
                <w:sz w:val="21"/>
              </w:rPr>
              <w:t>63,0</w:t>
            </w:r>
          </w:p>
        </w:tc>
        <w:tc>
          <w:tcPr>
            <w:tcW w:w="1120" w:type="dxa"/>
            <w:tcBorders>
              <w:top w:val="nil"/>
              <w:left w:val="nil"/>
              <w:bottom w:val="nil"/>
              <w:right w:val="nil"/>
            </w:tcBorders>
            <w:tcMar>
              <w:top w:w="100" w:type="dxa"/>
              <w:left w:w="43" w:type="dxa"/>
              <w:bottom w:w="40" w:type="dxa"/>
              <w:right w:w="43" w:type="dxa"/>
            </w:tcMar>
            <w:vAlign w:val="bottom"/>
          </w:tcPr>
          <w:p w14:paraId="161429DA" w14:textId="77777777" w:rsidR="00545183" w:rsidRPr="00CA48EF" w:rsidRDefault="00545183" w:rsidP="00346347">
            <w:pPr>
              <w:jc w:val="right"/>
              <w:rPr>
                <w:sz w:val="21"/>
              </w:rPr>
            </w:pPr>
            <w:r w:rsidRPr="00CA48EF">
              <w:rPr>
                <w:sz w:val="21"/>
              </w:rPr>
              <w:t>2,0</w:t>
            </w:r>
          </w:p>
        </w:tc>
      </w:tr>
      <w:tr w:rsidR="007A73E0" w:rsidRPr="00CA48EF" w14:paraId="3E361A1A"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099D01E5" w14:textId="77777777" w:rsidR="00545183" w:rsidRPr="00CA48EF" w:rsidRDefault="00545183" w:rsidP="00CA48EF">
            <w:pPr>
              <w:rPr>
                <w:sz w:val="21"/>
              </w:rPr>
            </w:pPr>
            <w:r w:rsidRPr="00CA48EF">
              <w:rPr>
                <w:sz w:val="21"/>
              </w:rPr>
              <w:t>Bondens marked og Norsk Gardsost</w:t>
            </w:r>
          </w:p>
        </w:tc>
        <w:tc>
          <w:tcPr>
            <w:tcW w:w="900" w:type="dxa"/>
            <w:tcBorders>
              <w:top w:val="nil"/>
              <w:left w:val="nil"/>
              <w:bottom w:val="nil"/>
              <w:right w:val="nil"/>
            </w:tcBorders>
            <w:tcMar>
              <w:top w:w="100" w:type="dxa"/>
              <w:left w:w="43" w:type="dxa"/>
              <w:bottom w:w="40" w:type="dxa"/>
              <w:right w:w="43" w:type="dxa"/>
            </w:tcMar>
            <w:vAlign w:val="bottom"/>
          </w:tcPr>
          <w:p w14:paraId="675E70A7" w14:textId="77777777" w:rsidR="00545183" w:rsidRPr="00CA48EF" w:rsidRDefault="00545183" w:rsidP="00346347">
            <w:pPr>
              <w:jc w:val="right"/>
              <w:rPr>
                <w:sz w:val="21"/>
              </w:rPr>
            </w:pPr>
            <w:r w:rsidRPr="00CA48EF">
              <w:rPr>
                <w:sz w:val="21"/>
              </w:rPr>
              <w:t>3,0</w:t>
            </w:r>
          </w:p>
        </w:tc>
        <w:tc>
          <w:tcPr>
            <w:tcW w:w="900" w:type="dxa"/>
            <w:tcBorders>
              <w:top w:val="nil"/>
              <w:left w:val="nil"/>
              <w:bottom w:val="nil"/>
              <w:right w:val="nil"/>
            </w:tcBorders>
            <w:tcMar>
              <w:top w:w="100" w:type="dxa"/>
              <w:left w:w="43" w:type="dxa"/>
              <w:bottom w:w="40" w:type="dxa"/>
              <w:right w:w="43" w:type="dxa"/>
            </w:tcMar>
            <w:vAlign w:val="bottom"/>
          </w:tcPr>
          <w:p w14:paraId="2D1494EE"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09A23546" w14:textId="77777777" w:rsidR="00545183" w:rsidRPr="00CA48EF" w:rsidRDefault="00545183" w:rsidP="00346347">
            <w:pPr>
              <w:jc w:val="right"/>
              <w:rPr>
                <w:sz w:val="21"/>
              </w:rPr>
            </w:pPr>
            <w:r w:rsidRPr="00CA48EF">
              <w:rPr>
                <w:sz w:val="21"/>
              </w:rPr>
              <w:t>5,0</w:t>
            </w:r>
          </w:p>
        </w:tc>
        <w:tc>
          <w:tcPr>
            <w:tcW w:w="1120" w:type="dxa"/>
            <w:tcBorders>
              <w:top w:val="nil"/>
              <w:left w:val="nil"/>
              <w:bottom w:val="nil"/>
              <w:right w:val="nil"/>
            </w:tcBorders>
            <w:tcMar>
              <w:top w:w="100" w:type="dxa"/>
              <w:left w:w="43" w:type="dxa"/>
              <w:bottom w:w="40" w:type="dxa"/>
              <w:right w:w="43" w:type="dxa"/>
            </w:tcMar>
            <w:vAlign w:val="bottom"/>
          </w:tcPr>
          <w:p w14:paraId="2EE2647F" w14:textId="77777777" w:rsidR="00545183" w:rsidRPr="00CA48EF" w:rsidRDefault="00545183" w:rsidP="00346347">
            <w:pPr>
              <w:jc w:val="right"/>
              <w:rPr>
                <w:sz w:val="21"/>
              </w:rPr>
            </w:pPr>
            <w:r w:rsidRPr="00CA48EF">
              <w:rPr>
                <w:sz w:val="21"/>
              </w:rPr>
              <w:t>2,0</w:t>
            </w:r>
          </w:p>
        </w:tc>
      </w:tr>
      <w:tr w:rsidR="007A73E0" w:rsidRPr="00CA48EF" w14:paraId="33B43434" w14:textId="77777777">
        <w:trPr>
          <w:trHeight w:val="600"/>
        </w:trPr>
        <w:tc>
          <w:tcPr>
            <w:tcW w:w="5740" w:type="dxa"/>
            <w:gridSpan w:val="2"/>
            <w:tcBorders>
              <w:top w:val="nil"/>
              <w:left w:val="nil"/>
              <w:bottom w:val="nil"/>
              <w:right w:val="nil"/>
            </w:tcBorders>
            <w:tcMar>
              <w:top w:w="100" w:type="dxa"/>
              <w:left w:w="43" w:type="dxa"/>
              <w:bottom w:w="40" w:type="dxa"/>
              <w:right w:w="43" w:type="dxa"/>
            </w:tcMar>
          </w:tcPr>
          <w:p w14:paraId="3C94399A" w14:textId="77777777" w:rsidR="00545183" w:rsidRPr="00CA48EF" w:rsidRDefault="00545183" w:rsidP="00CA48EF">
            <w:pPr>
              <w:rPr>
                <w:sz w:val="21"/>
              </w:rPr>
            </w:pPr>
            <w:r w:rsidRPr="00CA48EF">
              <w:rPr>
                <w:sz w:val="21"/>
              </w:rPr>
              <w:t xml:space="preserve">Verdiskapingsprogrammet for fornybar energi og </w:t>
            </w:r>
            <w:r w:rsidRPr="00CA48EF">
              <w:rPr>
                <w:sz w:val="21"/>
              </w:rPr>
              <w:br/>
              <w:t>teknologiutvikling i landbruket</w:t>
            </w:r>
          </w:p>
        </w:tc>
        <w:tc>
          <w:tcPr>
            <w:tcW w:w="900" w:type="dxa"/>
            <w:tcBorders>
              <w:top w:val="nil"/>
              <w:left w:val="nil"/>
              <w:bottom w:val="nil"/>
              <w:right w:val="nil"/>
            </w:tcBorders>
            <w:tcMar>
              <w:top w:w="100" w:type="dxa"/>
              <w:left w:w="43" w:type="dxa"/>
              <w:bottom w:w="40" w:type="dxa"/>
              <w:right w:w="43" w:type="dxa"/>
            </w:tcMar>
            <w:vAlign w:val="bottom"/>
          </w:tcPr>
          <w:p w14:paraId="1D72A0D7" w14:textId="77777777" w:rsidR="00545183" w:rsidRPr="00CA48EF" w:rsidRDefault="00545183" w:rsidP="00346347">
            <w:pPr>
              <w:jc w:val="right"/>
              <w:rPr>
                <w:sz w:val="21"/>
              </w:rPr>
            </w:pPr>
            <w:r w:rsidRPr="00CA48EF">
              <w:rPr>
                <w:sz w:val="21"/>
              </w:rPr>
              <w:t>228,0</w:t>
            </w:r>
          </w:p>
        </w:tc>
        <w:tc>
          <w:tcPr>
            <w:tcW w:w="900" w:type="dxa"/>
            <w:tcBorders>
              <w:top w:val="nil"/>
              <w:left w:val="nil"/>
              <w:bottom w:val="nil"/>
              <w:right w:val="nil"/>
            </w:tcBorders>
            <w:tcMar>
              <w:top w:w="100" w:type="dxa"/>
              <w:left w:w="43" w:type="dxa"/>
              <w:bottom w:w="40" w:type="dxa"/>
              <w:right w:w="43" w:type="dxa"/>
            </w:tcMar>
            <w:vAlign w:val="bottom"/>
          </w:tcPr>
          <w:p w14:paraId="51910E0E"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44D50088" w14:textId="77777777" w:rsidR="00545183" w:rsidRPr="00CA48EF" w:rsidRDefault="00545183" w:rsidP="00346347">
            <w:pPr>
              <w:jc w:val="right"/>
              <w:rPr>
                <w:sz w:val="21"/>
              </w:rPr>
            </w:pPr>
            <w:r w:rsidRPr="00CA48EF">
              <w:rPr>
                <w:sz w:val="21"/>
              </w:rPr>
              <w:t>244,0</w:t>
            </w:r>
          </w:p>
        </w:tc>
        <w:tc>
          <w:tcPr>
            <w:tcW w:w="1120" w:type="dxa"/>
            <w:tcBorders>
              <w:top w:val="nil"/>
              <w:left w:val="nil"/>
              <w:bottom w:val="nil"/>
              <w:right w:val="nil"/>
            </w:tcBorders>
            <w:tcMar>
              <w:top w:w="100" w:type="dxa"/>
              <w:left w:w="43" w:type="dxa"/>
              <w:bottom w:w="40" w:type="dxa"/>
              <w:right w:w="43" w:type="dxa"/>
            </w:tcMar>
            <w:vAlign w:val="bottom"/>
          </w:tcPr>
          <w:p w14:paraId="3A824C41" w14:textId="77777777" w:rsidR="00545183" w:rsidRPr="00CA48EF" w:rsidRDefault="00545183" w:rsidP="00346347">
            <w:pPr>
              <w:jc w:val="right"/>
              <w:rPr>
                <w:sz w:val="21"/>
              </w:rPr>
            </w:pPr>
            <w:r w:rsidRPr="00CA48EF">
              <w:rPr>
                <w:sz w:val="21"/>
              </w:rPr>
              <w:t>16,0</w:t>
            </w:r>
          </w:p>
        </w:tc>
      </w:tr>
      <w:tr w:rsidR="007A73E0" w:rsidRPr="00CA48EF" w14:paraId="78DAA3E5"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23437985" w14:textId="77777777" w:rsidR="00545183" w:rsidRPr="00CA48EF" w:rsidRDefault="00545183" w:rsidP="00CA48EF">
            <w:pPr>
              <w:rPr>
                <w:sz w:val="21"/>
              </w:rPr>
            </w:pPr>
            <w:r w:rsidRPr="00CA48EF">
              <w:rPr>
                <w:sz w:val="21"/>
              </w:rPr>
              <w:t>Skogbruk</w:t>
            </w:r>
          </w:p>
        </w:tc>
        <w:tc>
          <w:tcPr>
            <w:tcW w:w="900" w:type="dxa"/>
            <w:tcBorders>
              <w:top w:val="nil"/>
              <w:left w:val="nil"/>
              <w:bottom w:val="nil"/>
              <w:right w:val="nil"/>
            </w:tcBorders>
            <w:tcMar>
              <w:top w:w="100" w:type="dxa"/>
              <w:left w:w="43" w:type="dxa"/>
              <w:bottom w:w="40" w:type="dxa"/>
              <w:right w:w="43" w:type="dxa"/>
            </w:tcMar>
            <w:vAlign w:val="bottom"/>
          </w:tcPr>
          <w:p w14:paraId="6E99B9DB" w14:textId="77777777" w:rsidR="00545183" w:rsidRPr="00CA48EF" w:rsidRDefault="00545183" w:rsidP="00346347">
            <w:pPr>
              <w:jc w:val="right"/>
              <w:rPr>
                <w:sz w:val="21"/>
              </w:rPr>
            </w:pPr>
            <w:r w:rsidRPr="00CA48EF">
              <w:rPr>
                <w:sz w:val="21"/>
              </w:rPr>
              <w:t>279,0</w:t>
            </w:r>
          </w:p>
        </w:tc>
        <w:tc>
          <w:tcPr>
            <w:tcW w:w="900" w:type="dxa"/>
            <w:tcBorders>
              <w:top w:val="nil"/>
              <w:left w:val="nil"/>
              <w:bottom w:val="nil"/>
              <w:right w:val="nil"/>
            </w:tcBorders>
            <w:tcMar>
              <w:top w:w="100" w:type="dxa"/>
              <w:left w:w="43" w:type="dxa"/>
              <w:bottom w:w="40" w:type="dxa"/>
              <w:right w:w="43" w:type="dxa"/>
            </w:tcMar>
            <w:vAlign w:val="bottom"/>
          </w:tcPr>
          <w:p w14:paraId="1A7BFEE5"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21EE663E" w14:textId="77777777" w:rsidR="00545183" w:rsidRPr="00CA48EF" w:rsidRDefault="00545183" w:rsidP="00346347">
            <w:pPr>
              <w:jc w:val="right"/>
              <w:rPr>
                <w:sz w:val="21"/>
              </w:rPr>
            </w:pPr>
            <w:r w:rsidRPr="00CA48EF">
              <w:rPr>
                <w:sz w:val="21"/>
              </w:rPr>
              <w:t>289,5</w:t>
            </w:r>
          </w:p>
        </w:tc>
        <w:tc>
          <w:tcPr>
            <w:tcW w:w="1120" w:type="dxa"/>
            <w:tcBorders>
              <w:top w:val="nil"/>
              <w:left w:val="nil"/>
              <w:bottom w:val="nil"/>
              <w:right w:val="nil"/>
            </w:tcBorders>
            <w:tcMar>
              <w:top w:w="100" w:type="dxa"/>
              <w:left w:w="43" w:type="dxa"/>
              <w:bottom w:w="40" w:type="dxa"/>
              <w:right w:w="43" w:type="dxa"/>
            </w:tcMar>
            <w:vAlign w:val="bottom"/>
          </w:tcPr>
          <w:p w14:paraId="51D52433" w14:textId="77777777" w:rsidR="00545183" w:rsidRPr="00CA48EF" w:rsidRDefault="00545183" w:rsidP="00346347">
            <w:pPr>
              <w:jc w:val="right"/>
              <w:rPr>
                <w:sz w:val="21"/>
              </w:rPr>
            </w:pPr>
            <w:r w:rsidRPr="00CA48EF">
              <w:rPr>
                <w:sz w:val="21"/>
              </w:rPr>
              <w:t>10,5</w:t>
            </w:r>
          </w:p>
        </w:tc>
      </w:tr>
      <w:tr w:rsidR="007A73E0" w:rsidRPr="00CA48EF" w14:paraId="757811A9"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76CE938E" w14:textId="77777777" w:rsidR="00545183" w:rsidRPr="00CA48EF" w:rsidRDefault="00545183" w:rsidP="00CA48EF">
            <w:pPr>
              <w:rPr>
                <w:sz w:val="21"/>
              </w:rPr>
            </w:pPr>
            <w:r w:rsidRPr="00CA48EF">
              <w:rPr>
                <w:sz w:val="21"/>
              </w:rPr>
              <w:t>Oppfølging av handlingsplan mot villsvin</w:t>
            </w:r>
          </w:p>
        </w:tc>
        <w:tc>
          <w:tcPr>
            <w:tcW w:w="900" w:type="dxa"/>
            <w:tcBorders>
              <w:top w:val="nil"/>
              <w:left w:val="nil"/>
              <w:bottom w:val="nil"/>
              <w:right w:val="nil"/>
            </w:tcBorders>
            <w:tcMar>
              <w:top w:w="100" w:type="dxa"/>
              <w:left w:w="43" w:type="dxa"/>
              <w:bottom w:w="40" w:type="dxa"/>
              <w:right w:w="43" w:type="dxa"/>
            </w:tcMar>
            <w:vAlign w:val="bottom"/>
          </w:tcPr>
          <w:p w14:paraId="6DFFA917" w14:textId="77777777" w:rsidR="00545183" w:rsidRPr="00CA48EF" w:rsidRDefault="00545183" w:rsidP="00346347">
            <w:pPr>
              <w:jc w:val="right"/>
              <w:rPr>
                <w:sz w:val="21"/>
              </w:rPr>
            </w:pPr>
            <w:r w:rsidRPr="00CA48EF">
              <w:rPr>
                <w:sz w:val="21"/>
              </w:rPr>
              <w:t>2,5</w:t>
            </w:r>
          </w:p>
        </w:tc>
        <w:tc>
          <w:tcPr>
            <w:tcW w:w="900" w:type="dxa"/>
            <w:tcBorders>
              <w:top w:val="nil"/>
              <w:left w:val="nil"/>
              <w:bottom w:val="nil"/>
              <w:right w:val="nil"/>
            </w:tcBorders>
            <w:tcMar>
              <w:top w:w="100" w:type="dxa"/>
              <w:left w:w="43" w:type="dxa"/>
              <w:bottom w:w="40" w:type="dxa"/>
              <w:right w:w="43" w:type="dxa"/>
            </w:tcMar>
            <w:vAlign w:val="bottom"/>
          </w:tcPr>
          <w:p w14:paraId="0406D6F6"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5715BBC" w14:textId="77777777" w:rsidR="00545183" w:rsidRPr="00CA48EF" w:rsidRDefault="00545183" w:rsidP="00346347">
            <w:pPr>
              <w:jc w:val="right"/>
              <w:rPr>
                <w:sz w:val="21"/>
              </w:rPr>
            </w:pPr>
            <w:r w:rsidRPr="00CA48EF">
              <w:rPr>
                <w:sz w:val="21"/>
              </w:rPr>
              <w:t>2,5</w:t>
            </w:r>
          </w:p>
        </w:tc>
        <w:tc>
          <w:tcPr>
            <w:tcW w:w="1120" w:type="dxa"/>
            <w:tcBorders>
              <w:top w:val="nil"/>
              <w:left w:val="nil"/>
              <w:bottom w:val="nil"/>
              <w:right w:val="nil"/>
            </w:tcBorders>
            <w:tcMar>
              <w:top w:w="100" w:type="dxa"/>
              <w:left w:w="43" w:type="dxa"/>
              <w:bottom w:w="40" w:type="dxa"/>
              <w:right w:w="43" w:type="dxa"/>
            </w:tcMar>
            <w:vAlign w:val="bottom"/>
          </w:tcPr>
          <w:p w14:paraId="38D8EFE6" w14:textId="77777777" w:rsidR="00545183" w:rsidRPr="00CA48EF" w:rsidRDefault="00545183" w:rsidP="00346347">
            <w:pPr>
              <w:jc w:val="right"/>
              <w:rPr>
                <w:sz w:val="21"/>
              </w:rPr>
            </w:pPr>
            <w:r w:rsidRPr="00CA48EF">
              <w:rPr>
                <w:sz w:val="21"/>
              </w:rPr>
              <w:t>0,0</w:t>
            </w:r>
          </w:p>
        </w:tc>
      </w:tr>
      <w:tr w:rsidR="007A73E0" w:rsidRPr="00CA48EF" w14:paraId="74560AFE"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A4A68B3" w14:textId="77777777" w:rsidR="00545183" w:rsidRPr="00CA48EF" w:rsidRDefault="00545183" w:rsidP="00CA48EF">
            <w:pPr>
              <w:rPr>
                <w:sz w:val="21"/>
              </w:rPr>
            </w:pPr>
            <w:r w:rsidRPr="00CA48EF">
              <w:rPr>
                <w:sz w:val="21"/>
              </w:rPr>
              <w:t>Midler til konfliktforebyggende tiltak jordbruk/reindrift</w:t>
            </w:r>
          </w:p>
        </w:tc>
        <w:tc>
          <w:tcPr>
            <w:tcW w:w="900" w:type="dxa"/>
            <w:tcBorders>
              <w:top w:val="nil"/>
              <w:left w:val="nil"/>
              <w:bottom w:val="nil"/>
              <w:right w:val="nil"/>
            </w:tcBorders>
            <w:tcMar>
              <w:top w:w="100" w:type="dxa"/>
              <w:left w:w="43" w:type="dxa"/>
              <w:bottom w:w="40" w:type="dxa"/>
              <w:right w:w="43" w:type="dxa"/>
            </w:tcMar>
            <w:vAlign w:val="bottom"/>
          </w:tcPr>
          <w:p w14:paraId="339F4883" w14:textId="77777777" w:rsidR="00545183" w:rsidRPr="00CA48EF" w:rsidRDefault="00545183" w:rsidP="00346347">
            <w:pPr>
              <w:jc w:val="right"/>
              <w:rPr>
                <w:sz w:val="21"/>
              </w:rPr>
            </w:pPr>
            <w:r w:rsidRPr="00CA48EF">
              <w:rPr>
                <w:sz w:val="21"/>
              </w:rPr>
              <w:t>3,0</w:t>
            </w:r>
          </w:p>
        </w:tc>
        <w:tc>
          <w:tcPr>
            <w:tcW w:w="900" w:type="dxa"/>
            <w:tcBorders>
              <w:top w:val="nil"/>
              <w:left w:val="nil"/>
              <w:bottom w:val="nil"/>
              <w:right w:val="nil"/>
            </w:tcBorders>
            <w:tcMar>
              <w:top w:w="100" w:type="dxa"/>
              <w:left w:w="43" w:type="dxa"/>
              <w:bottom w:w="40" w:type="dxa"/>
              <w:right w:w="43" w:type="dxa"/>
            </w:tcMar>
            <w:vAlign w:val="bottom"/>
          </w:tcPr>
          <w:p w14:paraId="00AD86E3"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C1C55E9" w14:textId="77777777" w:rsidR="00545183" w:rsidRPr="00CA48EF" w:rsidRDefault="00545183" w:rsidP="00346347">
            <w:pPr>
              <w:jc w:val="right"/>
              <w:rPr>
                <w:sz w:val="21"/>
              </w:rPr>
            </w:pPr>
            <w:r w:rsidRPr="00CA48EF">
              <w:rPr>
                <w:sz w:val="21"/>
              </w:rPr>
              <w:t>4,0</w:t>
            </w:r>
          </w:p>
        </w:tc>
        <w:tc>
          <w:tcPr>
            <w:tcW w:w="1120" w:type="dxa"/>
            <w:tcBorders>
              <w:top w:val="nil"/>
              <w:left w:val="nil"/>
              <w:bottom w:val="nil"/>
              <w:right w:val="nil"/>
            </w:tcBorders>
            <w:tcMar>
              <w:top w:w="100" w:type="dxa"/>
              <w:left w:w="43" w:type="dxa"/>
              <w:bottom w:w="40" w:type="dxa"/>
              <w:right w:w="43" w:type="dxa"/>
            </w:tcMar>
            <w:vAlign w:val="bottom"/>
          </w:tcPr>
          <w:p w14:paraId="06187BE7" w14:textId="77777777" w:rsidR="00545183" w:rsidRPr="00CA48EF" w:rsidRDefault="00545183" w:rsidP="00346347">
            <w:pPr>
              <w:jc w:val="right"/>
              <w:rPr>
                <w:sz w:val="21"/>
              </w:rPr>
            </w:pPr>
            <w:r w:rsidRPr="00CA48EF">
              <w:rPr>
                <w:sz w:val="21"/>
              </w:rPr>
              <w:t>1,0</w:t>
            </w:r>
          </w:p>
        </w:tc>
      </w:tr>
      <w:tr w:rsidR="007A73E0" w:rsidRPr="00CA48EF" w14:paraId="244FA386"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23F0B211" w14:textId="77777777" w:rsidR="00545183" w:rsidRPr="00CA48EF" w:rsidRDefault="00545183" w:rsidP="00CA48EF">
            <w:pPr>
              <w:rPr>
                <w:sz w:val="21"/>
              </w:rPr>
            </w:pPr>
            <w:r w:rsidRPr="00CA48EF">
              <w:rPr>
                <w:sz w:val="21"/>
              </w:rPr>
              <w:t>Spesielle miljøtiltak i jordbruket (SMIL)</w:t>
            </w:r>
          </w:p>
        </w:tc>
        <w:tc>
          <w:tcPr>
            <w:tcW w:w="900" w:type="dxa"/>
            <w:tcBorders>
              <w:top w:val="nil"/>
              <w:left w:val="nil"/>
              <w:bottom w:val="nil"/>
              <w:right w:val="nil"/>
            </w:tcBorders>
            <w:tcMar>
              <w:top w:w="100" w:type="dxa"/>
              <w:left w:w="43" w:type="dxa"/>
              <w:bottom w:w="40" w:type="dxa"/>
              <w:right w:w="43" w:type="dxa"/>
            </w:tcMar>
            <w:vAlign w:val="bottom"/>
          </w:tcPr>
          <w:p w14:paraId="63EBF4BD" w14:textId="77777777" w:rsidR="00545183" w:rsidRPr="00CA48EF" w:rsidRDefault="00545183" w:rsidP="00346347">
            <w:pPr>
              <w:jc w:val="right"/>
              <w:rPr>
                <w:sz w:val="21"/>
              </w:rPr>
            </w:pPr>
            <w:r w:rsidRPr="00CA48EF">
              <w:rPr>
                <w:sz w:val="21"/>
              </w:rPr>
              <w:t>230,0</w:t>
            </w:r>
          </w:p>
        </w:tc>
        <w:tc>
          <w:tcPr>
            <w:tcW w:w="900" w:type="dxa"/>
            <w:tcBorders>
              <w:top w:val="nil"/>
              <w:left w:val="nil"/>
              <w:bottom w:val="nil"/>
              <w:right w:val="nil"/>
            </w:tcBorders>
            <w:tcMar>
              <w:top w:w="100" w:type="dxa"/>
              <w:left w:w="43" w:type="dxa"/>
              <w:bottom w:w="40" w:type="dxa"/>
              <w:right w:w="43" w:type="dxa"/>
            </w:tcMar>
            <w:vAlign w:val="bottom"/>
          </w:tcPr>
          <w:p w14:paraId="6E18EA32"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4CDD83D0" w14:textId="77777777" w:rsidR="00545183" w:rsidRPr="00CA48EF" w:rsidRDefault="00545183" w:rsidP="00346347">
            <w:pPr>
              <w:jc w:val="right"/>
              <w:rPr>
                <w:sz w:val="21"/>
              </w:rPr>
            </w:pPr>
            <w:r w:rsidRPr="00CA48EF">
              <w:rPr>
                <w:sz w:val="21"/>
              </w:rPr>
              <w:t>270,0</w:t>
            </w:r>
          </w:p>
        </w:tc>
        <w:tc>
          <w:tcPr>
            <w:tcW w:w="1120" w:type="dxa"/>
            <w:tcBorders>
              <w:top w:val="nil"/>
              <w:left w:val="nil"/>
              <w:bottom w:val="nil"/>
              <w:right w:val="nil"/>
            </w:tcBorders>
            <w:tcMar>
              <w:top w:w="100" w:type="dxa"/>
              <w:left w:w="43" w:type="dxa"/>
              <w:bottom w:w="40" w:type="dxa"/>
              <w:right w:w="43" w:type="dxa"/>
            </w:tcMar>
            <w:vAlign w:val="bottom"/>
          </w:tcPr>
          <w:p w14:paraId="6916A1F2" w14:textId="77777777" w:rsidR="00545183" w:rsidRPr="00CA48EF" w:rsidRDefault="00545183" w:rsidP="00346347">
            <w:pPr>
              <w:jc w:val="right"/>
              <w:rPr>
                <w:sz w:val="21"/>
              </w:rPr>
            </w:pPr>
            <w:r w:rsidRPr="00CA48EF">
              <w:rPr>
                <w:sz w:val="21"/>
              </w:rPr>
              <w:t>40,0</w:t>
            </w:r>
          </w:p>
        </w:tc>
      </w:tr>
      <w:tr w:rsidR="007A73E0" w:rsidRPr="00CA48EF" w14:paraId="5816C72A"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E4100A8" w14:textId="77777777" w:rsidR="00545183" w:rsidRPr="00CA48EF" w:rsidRDefault="00545183" w:rsidP="00CA48EF">
            <w:pPr>
              <w:rPr>
                <w:sz w:val="21"/>
              </w:rPr>
            </w:pPr>
            <w:r w:rsidRPr="00CA48EF">
              <w:rPr>
                <w:sz w:val="21"/>
              </w:rPr>
              <w:t>Drenering</w:t>
            </w:r>
          </w:p>
        </w:tc>
        <w:tc>
          <w:tcPr>
            <w:tcW w:w="900" w:type="dxa"/>
            <w:tcBorders>
              <w:top w:val="nil"/>
              <w:left w:val="nil"/>
              <w:bottom w:val="nil"/>
              <w:right w:val="nil"/>
            </w:tcBorders>
            <w:tcMar>
              <w:top w:w="100" w:type="dxa"/>
              <w:left w:w="43" w:type="dxa"/>
              <w:bottom w:w="40" w:type="dxa"/>
              <w:right w:w="43" w:type="dxa"/>
            </w:tcMar>
            <w:vAlign w:val="bottom"/>
          </w:tcPr>
          <w:p w14:paraId="3EC2F09E" w14:textId="77777777" w:rsidR="00545183" w:rsidRPr="00CA48EF" w:rsidRDefault="00545183" w:rsidP="00346347">
            <w:pPr>
              <w:jc w:val="right"/>
              <w:rPr>
                <w:sz w:val="21"/>
              </w:rPr>
            </w:pPr>
            <w:r w:rsidRPr="00CA48EF">
              <w:rPr>
                <w:sz w:val="21"/>
              </w:rPr>
              <w:t>151,0</w:t>
            </w:r>
          </w:p>
        </w:tc>
        <w:tc>
          <w:tcPr>
            <w:tcW w:w="900" w:type="dxa"/>
            <w:tcBorders>
              <w:top w:val="nil"/>
              <w:left w:val="nil"/>
              <w:bottom w:val="nil"/>
              <w:right w:val="nil"/>
            </w:tcBorders>
            <w:tcMar>
              <w:top w:w="100" w:type="dxa"/>
              <w:left w:w="43" w:type="dxa"/>
              <w:bottom w:w="40" w:type="dxa"/>
              <w:right w:w="43" w:type="dxa"/>
            </w:tcMar>
            <w:vAlign w:val="bottom"/>
          </w:tcPr>
          <w:p w14:paraId="5795B118"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24B7BB70" w14:textId="77777777" w:rsidR="00545183" w:rsidRPr="00CA48EF" w:rsidRDefault="00545183" w:rsidP="00346347">
            <w:pPr>
              <w:jc w:val="right"/>
              <w:rPr>
                <w:sz w:val="21"/>
              </w:rPr>
            </w:pPr>
            <w:r w:rsidRPr="00CA48EF">
              <w:rPr>
                <w:sz w:val="21"/>
              </w:rPr>
              <w:t>190,0</w:t>
            </w:r>
          </w:p>
        </w:tc>
        <w:tc>
          <w:tcPr>
            <w:tcW w:w="1120" w:type="dxa"/>
            <w:tcBorders>
              <w:top w:val="nil"/>
              <w:left w:val="nil"/>
              <w:bottom w:val="nil"/>
              <w:right w:val="nil"/>
            </w:tcBorders>
            <w:tcMar>
              <w:top w:w="100" w:type="dxa"/>
              <w:left w:w="43" w:type="dxa"/>
              <w:bottom w:w="40" w:type="dxa"/>
              <w:right w:w="43" w:type="dxa"/>
            </w:tcMar>
            <w:vAlign w:val="bottom"/>
          </w:tcPr>
          <w:p w14:paraId="379E89BC" w14:textId="77777777" w:rsidR="00545183" w:rsidRPr="00CA48EF" w:rsidRDefault="00545183" w:rsidP="00346347">
            <w:pPr>
              <w:jc w:val="right"/>
              <w:rPr>
                <w:sz w:val="21"/>
              </w:rPr>
            </w:pPr>
            <w:r w:rsidRPr="00CA48EF">
              <w:rPr>
                <w:sz w:val="21"/>
              </w:rPr>
              <w:t>39,0</w:t>
            </w:r>
          </w:p>
        </w:tc>
      </w:tr>
      <w:tr w:rsidR="007A73E0" w:rsidRPr="00CA48EF" w14:paraId="3CFC867A"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7CE3763D" w14:textId="77777777" w:rsidR="00545183" w:rsidRPr="00CA48EF" w:rsidRDefault="00545183" w:rsidP="00CA48EF">
            <w:pPr>
              <w:rPr>
                <w:sz w:val="21"/>
              </w:rPr>
            </w:pPr>
            <w:r w:rsidRPr="00CA48EF">
              <w:rPr>
                <w:sz w:val="21"/>
              </w:rPr>
              <w:t>MetanHUB</w:t>
            </w:r>
          </w:p>
        </w:tc>
        <w:tc>
          <w:tcPr>
            <w:tcW w:w="900" w:type="dxa"/>
            <w:tcBorders>
              <w:top w:val="nil"/>
              <w:left w:val="nil"/>
              <w:bottom w:val="nil"/>
              <w:right w:val="nil"/>
            </w:tcBorders>
            <w:tcMar>
              <w:top w:w="100" w:type="dxa"/>
              <w:left w:w="43" w:type="dxa"/>
              <w:bottom w:w="40" w:type="dxa"/>
              <w:right w:w="43" w:type="dxa"/>
            </w:tcMar>
            <w:vAlign w:val="bottom"/>
          </w:tcPr>
          <w:p w14:paraId="3D3BF626" w14:textId="77777777" w:rsidR="00545183" w:rsidRPr="00CA48EF" w:rsidRDefault="00545183" w:rsidP="00346347">
            <w:pPr>
              <w:jc w:val="right"/>
              <w:rPr>
                <w:sz w:val="21"/>
              </w:rPr>
            </w:pPr>
            <w:r w:rsidRPr="00CA48EF">
              <w:rPr>
                <w:sz w:val="21"/>
              </w:rPr>
              <w:t>15,5</w:t>
            </w:r>
          </w:p>
        </w:tc>
        <w:tc>
          <w:tcPr>
            <w:tcW w:w="900" w:type="dxa"/>
            <w:tcBorders>
              <w:top w:val="nil"/>
              <w:left w:val="nil"/>
              <w:bottom w:val="nil"/>
              <w:right w:val="nil"/>
            </w:tcBorders>
            <w:tcMar>
              <w:top w:w="100" w:type="dxa"/>
              <w:left w:w="43" w:type="dxa"/>
              <w:bottom w:w="40" w:type="dxa"/>
              <w:right w:w="43" w:type="dxa"/>
            </w:tcMar>
            <w:vAlign w:val="bottom"/>
          </w:tcPr>
          <w:p w14:paraId="405EF08A"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53EA4B8" w14:textId="77777777" w:rsidR="00545183" w:rsidRPr="00CA48EF" w:rsidRDefault="00545183" w:rsidP="00346347">
            <w:pPr>
              <w:jc w:val="right"/>
              <w:rPr>
                <w:sz w:val="21"/>
              </w:rPr>
            </w:pPr>
            <w:r w:rsidRPr="00CA48EF">
              <w:rPr>
                <w:sz w:val="21"/>
              </w:rPr>
              <w:t>5,0</w:t>
            </w:r>
          </w:p>
        </w:tc>
        <w:tc>
          <w:tcPr>
            <w:tcW w:w="1120" w:type="dxa"/>
            <w:tcBorders>
              <w:top w:val="nil"/>
              <w:left w:val="nil"/>
              <w:bottom w:val="nil"/>
              <w:right w:val="nil"/>
            </w:tcBorders>
            <w:tcMar>
              <w:top w:w="100" w:type="dxa"/>
              <w:left w:w="43" w:type="dxa"/>
              <w:bottom w:w="40" w:type="dxa"/>
              <w:right w:w="43" w:type="dxa"/>
            </w:tcMar>
            <w:vAlign w:val="bottom"/>
          </w:tcPr>
          <w:p w14:paraId="1F41DE5E" w14:textId="77777777" w:rsidR="00545183" w:rsidRPr="00CA48EF" w:rsidRDefault="00545183" w:rsidP="00346347">
            <w:pPr>
              <w:jc w:val="right"/>
              <w:rPr>
                <w:sz w:val="21"/>
              </w:rPr>
            </w:pPr>
            <w:r w:rsidRPr="00CA48EF">
              <w:rPr>
                <w:sz w:val="21"/>
              </w:rPr>
              <w:t>-10,5</w:t>
            </w:r>
          </w:p>
        </w:tc>
      </w:tr>
      <w:tr w:rsidR="007A73E0" w:rsidRPr="00CA48EF" w14:paraId="5D04DDFB"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3EBFD75A" w14:textId="77777777" w:rsidR="00545183" w:rsidRPr="00CA48EF" w:rsidRDefault="00545183" w:rsidP="00CA48EF">
            <w:pPr>
              <w:rPr>
                <w:sz w:val="21"/>
              </w:rPr>
            </w:pPr>
            <w:r w:rsidRPr="00CA48EF">
              <w:rPr>
                <w:sz w:val="21"/>
              </w:rPr>
              <w:t>Klimasmart landbruk</w:t>
            </w:r>
          </w:p>
        </w:tc>
        <w:tc>
          <w:tcPr>
            <w:tcW w:w="900" w:type="dxa"/>
            <w:tcBorders>
              <w:top w:val="nil"/>
              <w:left w:val="nil"/>
              <w:bottom w:val="nil"/>
              <w:right w:val="nil"/>
            </w:tcBorders>
            <w:tcMar>
              <w:top w:w="100" w:type="dxa"/>
              <w:left w:w="43" w:type="dxa"/>
              <w:bottom w:w="40" w:type="dxa"/>
              <w:right w:w="43" w:type="dxa"/>
            </w:tcMar>
            <w:vAlign w:val="bottom"/>
          </w:tcPr>
          <w:p w14:paraId="60B57A26" w14:textId="77777777" w:rsidR="00545183" w:rsidRPr="00CA48EF" w:rsidRDefault="00545183" w:rsidP="00346347">
            <w:pPr>
              <w:jc w:val="right"/>
              <w:rPr>
                <w:sz w:val="21"/>
              </w:rPr>
            </w:pPr>
            <w:r w:rsidRPr="00CA48EF">
              <w:rPr>
                <w:sz w:val="21"/>
              </w:rPr>
              <w:t>24,0</w:t>
            </w:r>
          </w:p>
        </w:tc>
        <w:tc>
          <w:tcPr>
            <w:tcW w:w="900" w:type="dxa"/>
            <w:tcBorders>
              <w:top w:val="nil"/>
              <w:left w:val="nil"/>
              <w:bottom w:val="nil"/>
              <w:right w:val="nil"/>
            </w:tcBorders>
            <w:tcMar>
              <w:top w:w="100" w:type="dxa"/>
              <w:left w:w="43" w:type="dxa"/>
              <w:bottom w:w="40" w:type="dxa"/>
              <w:right w:w="43" w:type="dxa"/>
            </w:tcMar>
            <w:vAlign w:val="bottom"/>
          </w:tcPr>
          <w:p w14:paraId="2D1BF792"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24F567DE" w14:textId="77777777" w:rsidR="00545183" w:rsidRPr="00CA48EF" w:rsidRDefault="00545183" w:rsidP="00346347">
            <w:pPr>
              <w:jc w:val="right"/>
              <w:rPr>
                <w:sz w:val="21"/>
              </w:rPr>
            </w:pPr>
            <w:r w:rsidRPr="00CA48EF">
              <w:rPr>
                <w:sz w:val="21"/>
              </w:rPr>
              <w:t>24,0</w:t>
            </w:r>
          </w:p>
        </w:tc>
        <w:tc>
          <w:tcPr>
            <w:tcW w:w="1120" w:type="dxa"/>
            <w:tcBorders>
              <w:top w:val="nil"/>
              <w:left w:val="nil"/>
              <w:bottom w:val="nil"/>
              <w:right w:val="nil"/>
            </w:tcBorders>
            <w:tcMar>
              <w:top w:w="100" w:type="dxa"/>
              <w:left w:w="43" w:type="dxa"/>
              <w:bottom w:w="40" w:type="dxa"/>
              <w:right w:w="43" w:type="dxa"/>
            </w:tcMar>
            <w:vAlign w:val="bottom"/>
          </w:tcPr>
          <w:p w14:paraId="759E8297" w14:textId="77777777" w:rsidR="00545183" w:rsidRPr="00CA48EF" w:rsidRDefault="00545183" w:rsidP="00346347">
            <w:pPr>
              <w:jc w:val="right"/>
              <w:rPr>
                <w:sz w:val="21"/>
              </w:rPr>
            </w:pPr>
            <w:r w:rsidRPr="00CA48EF">
              <w:rPr>
                <w:sz w:val="21"/>
              </w:rPr>
              <w:t>0,0</w:t>
            </w:r>
          </w:p>
        </w:tc>
      </w:tr>
      <w:tr w:rsidR="007A73E0" w:rsidRPr="00CA48EF" w14:paraId="354FD270"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EC4BB3B" w14:textId="77777777" w:rsidR="00545183" w:rsidRPr="00CA48EF" w:rsidRDefault="00545183" w:rsidP="00CA48EF">
            <w:pPr>
              <w:rPr>
                <w:sz w:val="21"/>
              </w:rPr>
            </w:pPr>
            <w:r w:rsidRPr="00CA48EF">
              <w:rPr>
                <w:sz w:val="21"/>
              </w:rPr>
              <w:t>Tilskudd til tiltak i beiteområder</w:t>
            </w:r>
          </w:p>
        </w:tc>
        <w:tc>
          <w:tcPr>
            <w:tcW w:w="900" w:type="dxa"/>
            <w:tcBorders>
              <w:top w:val="nil"/>
              <w:left w:val="nil"/>
              <w:bottom w:val="nil"/>
              <w:right w:val="nil"/>
            </w:tcBorders>
            <w:tcMar>
              <w:top w:w="100" w:type="dxa"/>
              <w:left w:w="43" w:type="dxa"/>
              <w:bottom w:w="40" w:type="dxa"/>
              <w:right w:w="43" w:type="dxa"/>
            </w:tcMar>
            <w:vAlign w:val="bottom"/>
          </w:tcPr>
          <w:p w14:paraId="7C4F8020" w14:textId="77777777" w:rsidR="00545183" w:rsidRPr="00CA48EF" w:rsidRDefault="00545183" w:rsidP="00346347">
            <w:pPr>
              <w:jc w:val="right"/>
              <w:rPr>
                <w:sz w:val="21"/>
              </w:rPr>
            </w:pPr>
            <w:r w:rsidRPr="00CA48EF">
              <w:rPr>
                <w:sz w:val="21"/>
              </w:rPr>
              <w:t>41,0</w:t>
            </w:r>
          </w:p>
        </w:tc>
        <w:tc>
          <w:tcPr>
            <w:tcW w:w="900" w:type="dxa"/>
            <w:tcBorders>
              <w:top w:val="nil"/>
              <w:left w:val="nil"/>
              <w:bottom w:val="nil"/>
              <w:right w:val="nil"/>
            </w:tcBorders>
            <w:tcMar>
              <w:top w:w="100" w:type="dxa"/>
              <w:left w:w="43" w:type="dxa"/>
              <w:bottom w:w="40" w:type="dxa"/>
              <w:right w:w="43" w:type="dxa"/>
            </w:tcMar>
            <w:vAlign w:val="bottom"/>
          </w:tcPr>
          <w:p w14:paraId="10F34696"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5FE79ED0" w14:textId="77777777" w:rsidR="00545183" w:rsidRPr="00CA48EF" w:rsidRDefault="00545183" w:rsidP="00346347">
            <w:pPr>
              <w:jc w:val="right"/>
              <w:rPr>
                <w:sz w:val="21"/>
              </w:rPr>
            </w:pPr>
            <w:r w:rsidRPr="00CA48EF">
              <w:rPr>
                <w:sz w:val="21"/>
              </w:rPr>
              <w:t>52,0</w:t>
            </w:r>
          </w:p>
        </w:tc>
        <w:tc>
          <w:tcPr>
            <w:tcW w:w="1120" w:type="dxa"/>
            <w:tcBorders>
              <w:top w:val="nil"/>
              <w:left w:val="nil"/>
              <w:bottom w:val="nil"/>
              <w:right w:val="nil"/>
            </w:tcBorders>
            <w:tcMar>
              <w:top w:w="100" w:type="dxa"/>
              <w:left w:w="43" w:type="dxa"/>
              <w:bottom w:w="40" w:type="dxa"/>
              <w:right w:w="43" w:type="dxa"/>
            </w:tcMar>
            <w:vAlign w:val="bottom"/>
          </w:tcPr>
          <w:p w14:paraId="53C485DA" w14:textId="77777777" w:rsidR="00545183" w:rsidRPr="00CA48EF" w:rsidRDefault="00545183" w:rsidP="00346347">
            <w:pPr>
              <w:jc w:val="right"/>
              <w:rPr>
                <w:sz w:val="21"/>
              </w:rPr>
            </w:pPr>
            <w:r w:rsidRPr="00CA48EF">
              <w:rPr>
                <w:sz w:val="21"/>
              </w:rPr>
              <w:t>11,0</w:t>
            </w:r>
          </w:p>
        </w:tc>
      </w:tr>
      <w:tr w:rsidR="007A73E0" w:rsidRPr="00CA48EF" w14:paraId="09521796"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5248EF26" w14:textId="77777777" w:rsidR="00545183" w:rsidRPr="00CA48EF" w:rsidRDefault="00545183" w:rsidP="00CA48EF">
            <w:pPr>
              <w:rPr>
                <w:sz w:val="21"/>
              </w:rPr>
            </w:pPr>
            <w:r w:rsidRPr="00CA48EF">
              <w:rPr>
                <w:sz w:val="21"/>
              </w:rPr>
              <w:t>Handlingsplan for plantevernmidler</w:t>
            </w:r>
          </w:p>
        </w:tc>
        <w:tc>
          <w:tcPr>
            <w:tcW w:w="900" w:type="dxa"/>
            <w:tcBorders>
              <w:top w:val="nil"/>
              <w:left w:val="nil"/>
              <w:bottom w:val="nil"/>
              <w:right w:val="nil"/>
            </w:tcBorders>
            <w:tcMar>
              <w:top w:w="100" w:type="dxa"/>
              <w:left w:w="43" w:type="dxa"/>
              <w:bottom w:w="40" w:type="dxa"/>
              <w:right w:w="43" w:type="dxa"/>
            </w:tcMar>
            <w:vAlign w:val="bottom"/>
          </w:tcPr>
          <w:p w14:paraId="530B6430" w14:textId="77777777" w:rsidR="00545183" w:rsidRPr="00CA48EF" w:rsidRDefault="00545183" w:rsidP="00346347">
            <w:pPr>
              <w:jc w:val="right"/>
              <w:rPr>
                <w:sz w:val="21"/>
              </w:rPr>
            </w:pPr>
            <w:r w:rsidRPr="00CA48EF">
              <w:rPr>
                <w:sz w:val="21"/>
              </w:rPr>
              <w:t>15,0</w:t>
            </w:r>
          </w:p>
        </w:tc>
        <w:tc>
          <w:tcPr>
            <w:tcW w:w="900" w:type="dxa"/>
            <w:tcBorders>
              <w:top w:val="nil"/>
              <w:left w:val="nil"/>
              <w:bottom w:val="nil"/>
              <w:right w:val="nil"/>
            </w:tcBorders>
            <w:tcMar>
              <w:top w:w="100" w:type="dxa"/>
              <w:left w:w="43" w:type="dxa"/>
              <w:bottom w:w="40" w:type="dxa"/>
              <w:right w:w="43" w:type="dxa"/>
            </w:tcMar>
            <w:vAlign w:val="bottom"/>
          </w:tcPr>
          <w:p w14:paraId="770F680A"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25174956" w14:textId="77777777" w:rsidR="00545183" w:rsidRPr="00CA48EF" w:rsidRDefault="00545183" w:rsidP="00346347">
            <w:pPr>
              <w:jc w:val="right"/>
              <w:rPr>
                <w:sz w:val="21"/>
              </w:rPr>
            </w:pPr>
            <w:r w:rsidRPr="00CA48EF">
              <w:rPr>
                <w:sz w:val="21"/>
              </w:rPr>
              <w:t>17,0</w:t>
            </w:r>
          </w:p>
        </w:tc>
        <w:tc>
          <w:tcPr>
            <w:tcW w:w="1120" w:type="dxa"/>
            <w:tcBorders>
              <w:top w:val="nil"/>
              <w:left w:val="nil"/>
              <w:bottom w:val="nil"/>
              <w:right w:val="nil"/>
            </w:tcBorders>
            <w:tcMar>
              <w:top w:w="100" w:type="dxa"/>
              <w:left w:w="43" w:type="dxa"/>
              <w:bottom w:w="40" w:type="dxa"/>
              <w:right w:w="43" w:type="dxa"/>
            </w:tcMar>
            <w:vAlign w:val="bottom"/>
          </w:tcPr>
          <w:p w14:paraId="09652BE8" w14:textId="77777777" w:rsidR="00545183" w:rsidRPr="00CA48EF" w:rsidRDefault="00545183" w:rsidP="00346347">
            <w:pPr>
              <w:jc w:val="right"/>
              <w:rPr>
                <w:sz w:val="21"/>
              </w:rPr>
            </w:pPr>
            <w:r w:rsidRPr="00CA48EF">
              <w:rPr>
                <w:sz w:val="21"/>
              </w:rPr>
              <w:t>2,0</w:t>
            </w:r>
          </w:p>
        </w:tc>
      </w:tr>
      <w:tr w:rsidR="007A73E0" w:rsidRPr="00CA48EF" w14:paraId="7C0322F6"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2D5F80BA" w14:textId="77777777" w:rsidR="00545183" w:rsidRPr="00CA48EF" w:rsidRDefault="00545183" w:rsidP="00CA48EF">
            <w:pPr>
              <w:rPr>
                <w:sz w:val="21"/>
              </w:rPr>
            </w:pPr>
            <w:r w:rsidRPr="00CA48EF">
              <w:rPr>
                <w:sz w:val="21"/>
              </w:rPr>
              <w:t>Klima- og miljøprogram</w:t>
            </w:r>
          </w:p>
        </w:tc>
        <w:tc>
          <w:tcPr>
            <w:tcW w:w="900" w:type="dxa"/>
            <w:tcBorders>
              <w:top w:val="nil"/>
              <w:left w:val="nil"/>
              <w:bottom w:val="nil"/>
              <w:right w:val="nil"/>
            </w:tcBorders>
            <w:tcMar>
              <w:top w:w="100" w:type="dxa"/>
              <w:left w:w="43" w:type="dxa"/>
              <w:bottom w:w="40" w:type="dxa"/>
              <w:right w:w="43" w:type="dxa"/>
            </w:tcMar>
            <w:vAlign w:val="bottom"/>
          </w:tcPr>
          <w:p w14:paraId="43DA31FE" w14:textId="77777777" w:rsidR="00545183" w:rsidRPr="00CA48EF" w:rsidRDefault="00545183" w:rsidP="00346347">
            <w:pPr>
              <w:jc w:val="right"/>
              <w:rPr>
                <w:sz w:val="21"/>
              </w:rPr>
            </w:pPr>
            <w:r w:rsidRPr="00CA48EF">
              <w:rPr>
                <w:sz w:val="21"/>
              </w:rPr>
              <w:t>34,0</w:t>
            </w:r>
          </w:p>
        </w:tc>
        <w:tc>
          <w:tcPr>
            <w:tcW w:w="900" w:type="dxa"/>
            <w:tcBorders>
              <w:top w:val="nil"/>
              <w:left w:val="nil"/>
              <w:bottom w:val="nil"/>
              <w:right w:val="nil"/>
            </w:tcBorders>
            <w:tcMar>
              <w:top w:w="100" w:type="dxa"/>
              <w:left w:w="43" w:type="dxa"/>
              <w:bottom w:w="40" w:type="dxa"/>
              <w:right w:w="43" w:type="dxa"/>
            </w:tcMar>
            <w:vAlign w:val="bottom"/>
          </w:tcPr>
          <w:p w14:paraId="24BCAF9F"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75AA3223" w14:textId="77777777" w:rsidR="00545183" w:rsidRPr="00CA48EF" w:rsidRDefault="00545183" w:rsidP="00346347">
            <w:pPr>
              <w:jc w:val="right"/>
              <w:rPr>
                <w:sz w:val="21"/>
              </w:rPr>
            </w:pPr>
            <w:r w:rsidRPr="00CA48EF">
              <w:rPr>
                <w:sz w:val="21"/>
              </w:rPr>
              <w:t>40,0</w:t>
            </w:r>
          </w:p>
        </w:tc>
        <w:tc>
          <w:tcPr>
            <w:tcW w:w="1120" w:type="dxa"/>
            <w:tcBorders>
              <w:top w:val="nil"/>
              <w:left w:val="nil"/>
              <w:bottom w:val="nil"/>
              <w:right w:val="nil"/>
            </w:tcBorders>
            <w:tcMar>
              <w:top w:w="100" w:type="dxa"/>
              <w:left w:w="43" w:type="dxa"/>
              <w:bottom w:w="40" w:type="dxa"/>
              <w:right w:w="43" w:type="dxa"/>
            </w:tcMar>
            <w:vAlign w:val="bottom"/>
          </w:tcPr>
          <w:p w14:paraId="1D525E94" w14:textId="77777777" w:rsidR="00545183" w:rsidRPr="00CA48EF" w:rsidRDefault="00545183" w:rsidP="00346347">
            <w:pPr>
              <w:jc w:val="right"/>
              <w:rPr>
                <w:sz w:val="21"/>
              </w:rPr>
            </w:pPr>
            <w:r w:rsidRPr="00CA48EF">
              <w:rPr>
                <w:sz w:val="21"/>
              </w:rPr>
              <w:t>6,0</w:t>
            </w:r>
          </w:p>
        </w:tc>
      </w:tr>
      <w:tr w:rsidR="007A73E0" w:rsidRPr="00CA48EF" w14:paraId="29C1AA3C"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F613759" w14:textId="77777777" w:rsidR="00545183" w:rsidRPr="00CA48EF" w:rsidRDefault="00545183" w:rsidP="00CA48EF">
            <w:pPr>
              <w:rPr>
                <w:sz w:val="21"/>
              </w:rPr>
            </w:pPr>
            <w:r w:rsidRPr="00CA48EF">
              <w:rPr>
                <w:sz w:val="21"/>
              </w:rPr>
              <w:t>Biogass</w:t>
            </w:r>
          </w:p>
        </w:tc>
        <w:tc>
          <w:tcPr>
            <w:tcW w:w="900" w:type="dxa"/>
            <w:tcBorders>
              <w:top w:val="nil"/>
              <w:left w:val="nil"/>
              <w:bottom w:val="nil"/>
              <w:right w:val="nil"/>
            </w:tcBorders>
            <w:tcMar>
              <w:top w:w="100" w:type="dxa"/>
              <w:left w:w="43" w:type="dxa"/>
              <w:bottom w:w="40" w:type="dxa"/>
              <w:right w:w="43" w:type="dxa"/>
            </w:tcMar>
            <w:vAlign w:val="bottom"/>
          </w:tcPr>
          <w:p w14:paraId="6F950E19" w14:textId="77777777" w:rsidR="00545183" w:rsidRPr="00CA48EF" w:rsidRDefault="00545183" w:rsidP="00346347">
            <w:pPr>
              <w:jc w:val="right"/>
              <w:rPr>
                <w:sz w:val="21"/>
              </w:rPr>
            </w:pPr>
            <w:r w:rsidRPr="00CA48EF">
              <w:rPr>
                <w:sz w:val="21"/>
              </w:rPr>
              <w:t>30,0</w:t>
            </w:r>
          </w:p>
        </w:tc>
        <w:tc>
          <w:tcPr>
            <w:tcW w:w="900" w:type="dxa"/>
            <w:tcBorders>
              <w:top w:val="nil"/>
              <w:left w:val="nil"/>
              <w:bottom w:val="nil"/>
              <w:right w:val="nil"/>
            </w:tcBorders>
            <w:tcMar>
              <w:top w:w="100" w:type="dxa"/>
              <w:left w:w="43" w:type="dxa"/>
              <w:bottom w:w="40" w:type="dxa"/>
              <w:right w:w="43" w:type="dxa"/>
            </w:tcMar>
            <w:vAlign w:val="bottom"/>
          </w:tcPr>
          <w:p w14:paraId="444ABAD6"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01EE70FF" w14:textId="77777777" w:rsidR="00545183" w:rsidRPr="00CA48EF" w:rsidRDefault="00545183" w:rsidP="00346347">
            <w:pPr>
              <w:jc w:val="right"/>
              <w:rPr>
                <w:sz w:val="21"/>
              </w:rPr>
            </w:pPr>
            <w:r w:rsidRPr="00CA48EF">
              <w:rPr>
                <w:sz w:val="21"/>
              </w:rPr>
              <w:t>38,0</w:t>
            </w:r>
          </w:p>
        </w:tc>
        <w:tc>
          <w:tcPr>
            <w:tcW w:w="1120" w:type="dxa"/>
            <w:tcBorders>
              <w:top w:val="nil"/>
              <w:left w:val="nil"/>
              <w:bottom w:val="nil"/>
              <w:right w:val="nil"/>
            </w:tcBorders>
            <w:tcMar>
              <w:top w:w="100" w:type="dxa"/>
              <w:left w:w="43" w:type="dxa"/>
              <w:bottom w:w="40" w:type="dxa"/>
              <w:right w:w="43" w:type="dxa"/>
            </w:tcMar>
            <w:vAlign w:val="bottom"/>
          </w:tcPr>
          <w:p w14:paraId="3371A487" w14:textId="77777777" w:rsidR="00545183" w:rsidRPr="00CA48EF" w:rsidRDefault="00545183" w:rsidP="00346347">
            <w:pPr>
              <w:jc w:val="right"/>
              <w:rPr>
                <w:sz w:val="21"/>
              </w:rPr>
            </w:pPr>
            <w:r w:rsidRPr="00CA48EF">
              <w:rPr>
                <w:sz w:val="21"/>
              </w:rPr>
              <w:t>8,0</w:t>
            </w:r>
          </w:p>
        </w:tc>
      </w:tr>
      <w:tr w:rsidR="007A73E0" w:rsidRPr="00CA48EF" w14:paraId="6875E55F"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05AC8C74" w14:textId="77777777" w:rsidR="00545183" w:rsidRPr="00CA48EF" w:rsidRDefault="00545183" w:rsidP="00CA48EF">
            <w:pPr>
              <w:rPr>
                <w:sz w:val="21"/>
              </w:rPr>
            </w:pPr>
            <w:r w:rsidRPr="00CA48EF">
              <w:rPr>
                <w:sz w:val="21"/>
              </w:rPr>
              <w:t>Verdensarvområdene og Utvalgte kulturlandskap</w:t>
            </w:r>
          </w:p>
        </w:tc>
        <w:tc>
          <w:tcPr>
            <w:tcW w:w="900" w:type="dxa"/>
            <w:tcBorders>
              <w:top w:val="nil"/>
              <w:left w:val="nil"/>
              <w:bottom w:val="nil"/>
              <w:right w:val="nil"/>
            </w:tcBorders>
            <w:tcMar>
              <w:top w:w="100" w:type="dxa"/>
              <w:left w:w="43" w:type="dxa"/>
              <w:bottom w:w="40" w:type="dxa"/>
              <w:right w:w="43" w:type="dxa"/>
            </w:tcMar>
            <w:vAlign w:val="bottom"/>
          </w:tcPr>
          <w:p w14:paraId="4794EAA6" w14:textId="77777777" w:rsidR="00545183" w:rsidRPr="00CA48EF" w:rsidRDefault="00545183" w:rsidP="00346347">
            <w:pPr>
              <w:jc w:val="right"/>
              <w:rPr>
                <w:sz w:val="21"/>
              </w:rPr>
            </w:pPr>
            <w:r w:rsidRPr="00CA48EF">
              <w:rPr>
                <w:sz w:val="21"/>
              </w:rPr>
              <w:t>26,0</w:t>
            </w:r>
          </w:p>
        </w:tc>
        <w:tc>
          <w:tcPr>
            <w:tcW w:w="900" w:type="dxa"/>
            <w:tcBorders>
              <w:top w:val="nil"/>
              <w:left w:val="nil"/>
              <w:bottom w:val="nil"/>
              <w:right w:val="nil"/>
            </w:tcBorders>
            <w:tcMar>
              <w:top w:w="100" w:type="dxa"/>
              <w:left w:w="43" w:type="dxa"/>
              <w:bottom w:w="40" w:type="dxa"/>
              <w:right w:w="43" w:type="dxa"/>
            </w:tcMar>
            <w:vAlign w:val="bottom"/>
          </w:tcPr>
          <w:p w14:paraId="36FAB819"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4B757019" w14:textId="77777777" w:rsidR="00545183" w:rsidRPr="00CA48EF" w:rsidRDefault="00545183" w:rsidP="00346347">
            <w:pPr>
              <w:jc w:val="right"/>
              <w:rPr>
                <w:sz w:val="21"/>
              </w:rPr>
            </w:pPr>
            <w:r w:rsidRPr="00CA48EF">
              <w:rPr>
                <w:sz w:val="21"/>
              </w:rPr>
              <w:t>28,0</w:t>
            </w:r>
          </w:p>
        </w:tc>
        <w:tc>
          <w:tcPr>
            <w:tcW w:w="1120" w:type="dxa"/>
            <w:tcBorders>
              <w:top w:val="nil"/>
              <w:left w:val="nil"/>
              <w:bottom w:val="nil"/>
              <w:right w:val="nil"/>
            </w:tcBorders>
            <w:tcMar>
              <w:top w:w="100" w:type="dxa"/>
              <w:left w:w="43" w:type="dxa"/>
              <w:bottom w:w="40" w:type="dxa"/>
              <w:right w:w="43" w:type="dxa"/>
            </w:tcMar>
            <w:vAlign w:val="bottom"/>
          </w:tcPr>
          <w:p w14:paraId="735A40D3" w14:textId="77777777" w:rsidR="00545183" w:rsidRPr="00CA48EF" w:rsidRDefault="00545183" w:rsidP="00346347">
            <w:pPr>
              <w:jc w:val="right"/>
              <w:rPr>
                <w:sz w:val="21"/>
              </w:rPr>
            </w:pPr>
            <w:r w:rsidRPr="00CA48EF">
              <w:rPr>
                <w:sz w:val="21"/>
              </w:rPr>
              <w:t>2,0</w:t>
            </w:r>
          </w:p>
        </w:tc>
      </w:tr>
      <w:tr w:rsidR="007A73E0" w:rsidRPr="00CA48EF" w14:paraId="55088EF5"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0DED5E22" w14:textId="77777777" w:rsidR="00545183" w:rsidRPr="00CA48EF" w:rsidRDefault="00545183" w:rsidP="00CA48EF">
            <w:pPr>
              <w:rPr>
                <w:sz w:val="21"/>
              </w:rPr>
            </w:pPr>
            <w:r w:rsidRPr="00CA48EF">
              <w:rPr>
                <w:sz w:val="21"/>
              </w:rPr>
              <w:t>Landbrukets økoløft</w:t>
            </w:r>
          </w:p>
        </w:tc>
        <w:tc>
          <w:tcPr>
            <w:tcW w:w="900" w:type="dxa"/>
            <w:tcBorders>
              <w:top w:val="nil"/>
              <w:left w:val="nil"/>
              <w:bottom w:val="nil"/>
              <w:right w:val="nil"/>
            </w:tcBorders>
            <w:tcMar>
              <w:top w:w="100" w:type="dxa"/>
              <w:left w:w="43" w:type="dxa"/>
              <w:bottom w:w="40" w:type="dxa"/>
              <w:right w:w="43" w:type="dxa"/>
            </w:tcMar>
            <w:vAlign w:val="bottom"/>
          </w:tcPr>
          <w:p w14:paraId="6640F20D" w14:textId="77777777" w:rsidR="00545183" w:rsidRPr="00CA48EF" w:rsidRDefault="00545183" w:rsidP="00346347">
            <w:pPr>
              <w:jc w:val="right"/>
              <w:rPr>
                <w:sz w:val="21"/>
              </w:rPr>
            </w:pPr>
            <w:r w:rsidRPr="00CA48EF">
              <w:rPr>
                <w:sz w:val="21"/>
              </w:rPr>
              <w:t>2,0</w:t>
            </w:r>
          </w:p>
        </w:tc>
        <w:tc>
          <w:tcPr>
            <w:tcW w:w="900" w:type="dxa"/>
            <w:tcBorders>
              <w:top w:val="nil"/>
              <w:left w:val="nil"/>
              <w:bottom w:val="nil"/>
              <w:right w:val="nil"/>
            </w:tcBorders>
            <w:tcMar>
              <w:top w:w="100" w:type="dxa"/>
              <w:left w:w="43" w:type="dxa"/>
              <w:bottom w:w="40" w:type="dxa"/>
              <w:right w:w="43" w:type="dxa"/>
            </w:tcMar>
            <w:vAlign w:val="bottom"/>
          </w:tcPr>
          <w:p w14:paraId="6492C34C" w14:textId="77777777" w:rsidR="00545183" w:rsidRPr="00CA48EF" w:rsidRDefault="00545183" w:rsidP="00346347">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6D5B2DFF" w14:textId="77777777" w:rsidR="00545183" w:rsidRPr="00CA48EF" w:rsidRDefault="00545183" w:rsidP="00346347">
            <w:pPr>
              <w:jc w:val="right"/>
              <w:rPr>
                <w:sz w:val="21"/>
              </w:rPr>
            </w:pPr>
            <w:r w:rsidRPr="00CA48EF">
              <w:rPr>
                <w:sz w:val="21"/>
              </w:rPr>
              <w:t>3,0</w:t>
            </w:r>
          </w:p>
        </w:tc>
        <w:tc>
          <w:tcPr>
            <w:tcW w:w="1120" w:type="dxa"/>
            <w:tcBorders>
              <w:top w:val="nil"/>
              <w:left w:val="nil"/>
              <w:bottom w:val="nil"/>
              <w:right w:val="nil"/>
            </w:tcBorders>
            <w:tcMar>
              <w:top w:w="100" w:type="dxa"/>
              <w:left w:w="43" w:type="dxa"/>
              <w:bottom w:w="40" w:type="dxa"/>
              <w:right w:w="43" w:type="dxa"/>
            </w:tcMar>
            <w:vAlign w:val="bottom"/>
          </w:tcPr>
          <w:p w14:paraId="5E008559" w14:textId="77777777" w:rsidR="00545183" w:rsidRPr="00CA48EF" w:rsidRDefault="00545183" w:rsidP="00346347">
            <w:pPr>
              <w:jc w:val="right"/>
              <w:rPr>
                <w:sz w:val="21"/>
              </w:rPr>
            </w:pPr>
            <w:r w:rsidRPr="00CA48EF">
              <w:rPr>
                <w:sz w:val="21"/>
              </w:rPr>
              <w:t>1,0</w:t>
            </w:r>
          </w:p>
        </w:tc>
      </w:tr>
      <w:tr w:rsidR="007A73E0" w:rsidRPr="00CA48EF" w14:paraId="056181F7" w14:textId="77777777">
        <w:trPr>
          <w:trHeight w:val="340"/>
        </w:trPr>
        <w:tc>
          <w:tcPr>
            <w:tcW w:w="5740" w:type="dxa"/>
            <w:gridSpan w:val="2"/>
            <w:tcBorders>
              <w:top w:val="nil"/>
              <w:left w:val="nil"/>
              <w:bottom w:val="single" w:sz="4" w:space="0" w:color="000000"/>
              <w:right w:val="nil"/>
            </w:tcBorders>
            <w:tcMar>
              <w:top w:w="100" w:type="dxa"/>
              <w:left w:w="43" w:type="dxa"/>
              <w:bottom w:w="40" w:type="dxa"/>
              <w:right w:w="43" w:type="dxa"/>
            </w:tcMar>
          </w:tcPr>
          <w:p w14:paraId="44612EDC" w14:textId="77777777" w:rsidR="00545183" w:rsidRPr="00CA48EF" w:rsidRDefault="00545183" w:rsidP="00CA48EF">
            <w:pPr>
              <w:rPr>
                <w:sz w:val="21"/>
              </w:rPr>
            </w:pPr>
            <w:r w:rsidRPr="00CA48EF">
              <w:rPr>
                <w:sz w:val="21"/>
              </w:rPr>
              <w:t>Utviklingstiltak innen økologisk landbruk</w:t>
            </w:r>
          </w:p>
        </w:tc>
        <w:tc>
          <w:tcPr>
            <w:tcW w:w="900" w:type="dxa"/>
            <w:tcBorders>
              <w:top w:val="nil"/>
              <w:left w:val="nil"/>
              <w:bottom w:val="single" w:sz="4" w:space="0" w:color="000000"/>
              <w:right w:val="nil"/>
            </w:tcBorders>
            <w:tcMar>
              <w:top w:w="100" w:type="dxa"/>
              <w:left w:w="43" w:type="dxa"/>
              <w:bottom w:w="40" w:type="dxa"/>
              <w:right w:w="43" w:type="dxa"/>
            </w:tcMar>
            <w:vAlign w:val="bottom"/>
          </w:tcPr>
          <w:p w14:paraId="5F4F904D" w14:textId="77777777" w:rsidR="00545183" w:rsidRPr="00CA48EF" w:rsidRDefault="00545183" w:rsidP="00346347">
            <w:pPr>
              <w:jc w:val="right"/>
              <w:rPr>
                <w:sz w:val="21"/>
              </w:rPr>
            </w:pPr>
            <w:r w:rsidRPr="00CA48EF">
              <w:rPr>
                <w:sz w:val="21"/>
              </w:rPr>
              <w:t>12,7</w:t>
            </w:r>
          </w:p>
        </w:tc>
        <w:tc>
          <w:tcPr>
            <w:tcW w:w="900" w:type="dxa"/>
            <w:tcBorders>
              <w:top w:val="nil"/>
              <w:left w:val="nil"/>
              <w:bottom w:val="single" w:sz="4" w:space="0" w:color="000000"/>
              <w:right w:val="nil"/>
            </w:tcBorders>
            <w:tcMar>
              <w:top w:w="100" w:type="dxa"/>
              <w:left w:w="43" w:type="dxa"/>
              <w:bottom w:w="40" w:type="dxa"/>
              <w:right w:w="43" w:type="dxa"/>
            </w:tcMar>
            <w:vAlign w:val="bottom"/>
          </w:tcPr>
          <w:p w14:paraId="0A5FC6C6" w14:textId="77777777" w:rsidR="00545183" w:rsidRPr="00CA48EF" w:rsidRDefault="00545183" w:rsidP="00346347">
            <w:pPr>
              <w:jc w:val="right"/>
              <w:rPr>
                <w:sz w:val="21"/>
              </w:rPr>
            </w:pPr>
          </w:p>
        </w:tc>
        <w:tc>
          <w:tcPr>
            <w:tcW w:w="900" w:type="dxa"/>
            <w:tcBorders>
              <w:top w:val="nil"/>
              <w:left w:val="nil"/>
              <w:bottom w:val="single" w:sz="4" w:space="0" w:color="000000"/>
              <w:right w:val="nil"/>
            </w:tcBorders>
            <w:tcMar>
              <w:top w:w="100" w:type="dxa"/>
              <w:left w:w="43" w:type="dxa"/>
              <w:bottom w:w="40" w:type="dxa"/>
              <w:right w:w="43" w:type="dxa"/>
            </w:tcMar>
            <w:vAlign w:val="bottom"/>
          </w:tcPr>
          <w:p w14:paraId="17594385" w14:textId="77777777" w:rsidR="00545183" w:rsidRPr="00CA48EF" w:rsidRDefault="00545183" w:rsidP="00346347">
            <w:pPr>
              <w:jc w:val="right"/>
              <w:rPr>
                <w:sz w:val="21"/>
              </w:rPr>
            </w:pPr>
            <w:r w:rsidRPr="00CA48EF">
              <w:rPr>
                <w:sz w:val="21"/>
              </w:rPr>
              <w:t>14,7</w:t>
            </w:r>
          </w:p>
        </w:tc>
        <w:tc>
          <w:tcPr>
            <w:tcW w:w="1120" w:type="dxa"/>
            <w:tcBorders>
              <w:top w:val="nil"/>
              <w:left w:val="nil"/>
              <w:bottom w:val="single" w:sz="4" w:space="0" w:color="000000"/>
              <w:right w:val="nil"/>
            </w:tcBorders>
            <w:tcMar>
              <w:top w:w="100" w:type="dxa"/>
              <w:left w:w="43" w:type="dxa"/>
              <w:bottom w:w="40" w:type="dxa"/>
              <w:right w:w="43" w:type="dxa"/>
            </w:tcMar>
            <w:vAlign w:val="bottom"/>
          </w:tcPr>
          <w:p w14:paraId="567FF186" w14:textId="77777777" w:rsidR="00545183" w:rsidRPr="00CA48EF" w:rsidRDefault="00545183" w:rsidP="00346347">
            <w:pPr>
              <w:jc w:val="right"/>
              <w:rPr>
                <w:sz w:val="21"/>
              </w:rPr>
            </w:pPr>
            <w:r w:rsidRPr="00CA48EF">
              <w:rPr>
                <w:sz w:val="21"/>
              </w:rPr>
              <w:t>2,0</w:t>
            </w:r>
          </w:p>
        </w:tc>
      </w:tr>
      <w:tr w:rsidR="007A73E0" w:rsidRPr="00CA48EF" w14:paraId="67C5B584" w14:textId="77777777">
        <w:trPr>
          <w:trHeight w:val="340"/>
        </w:trPr>
        <w:tc>
          <w:tcPr>
            <w:tcW w:w="5740" w:type="dxa"/>
            <w:gridSpan w:val="2"/>
            <w:tcBorders>
              <w:top w:val="single" w:sz="4" w:space="0" w:color="000000"/>
              <w:left w:val="nil"/>
              <w:bottom w:val="single" w:sz="4" w:space="0" w:color="000000"/>
              <w:right w:val="nil"/>
            </w:tcBorders>
            <w:tcMar>
              <w:top w:w="100" w:type="dxa"/>
              <w:left w:w="43" w:type="dxa"/>
              <w:bottom w:w="40" w:type="dxa"/>
              <w:right w:w="43" w:type="dxa"/>
            </w:tcMar>
          </w:tcPr>
          <w:p w14:paraId="08C3A3DF" w14:textId="77777777" w:rsidR="00545183" w:rsidRPr="00CA48EF" w:rsidRDefault="00545183" w:rsidP="00CA48EF">
            <w:pPr>
              <w:rPr>
                <w:sz w:val="21"/>
              </w:rPr>
            </w:pPr>
            <w:r w:rsidRPr="00CA48EF">
              <w:rPr>
                <w:sz w:val="21"/>
              </w:rPr>
              <w:t>SUM tilskuddsramme</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4724BE5" w14:textId="77777777" w:rsidR="00545183" w:rsidRPr="00CA48EF" w:rsidRDefault="00545183" w:rsidP="00346347">
            <w:pPr>
              <w:jc w:val="right"/>
              <w:rPr>
                <w:sz w:val="21"/>
              </w:rPr>
            </w:pPr>
            <w:r w:rsidRPr="00CA48EF">
              <w:rPr>
                <w:sz w:val="21"/>
              </w:rPr>
              <w:t>2 797,7</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3FD67EA3" w14:textId="77777777" w:rsidR="00545183" w:rsidRPr="00CA48EF" w:rsidRDefault="00545183" w:rsidP="00346347">
            <w:pPr>
              <w:jc w:val="right"/>
              <w:rPr>
                <w:sz w:val="21"/>
              </w:rPr>
            </w:pPr>
            <w:r w:rsidRPr="00CA48EF">
              <w:rPr>
                <w:sz w:val="21"/>
              </w:rPr>
              <w:t>2,0</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2C50304" w14:textId="77777777" w:rsidR="00545183" w:rsidRPr="00CA48EF" w:rsidRDefault="00545183" w:rsidP="00346347">
            <w:pPr>
              <w:jc w:val="right"/>
              <w:rPr>
                <w:sz w:val="21"/>
              </w:rPr>
            </w:pPr>
            <w:r w:rsidRPr="00CA48EF">
              <w:rPr>
                <w:sz w:val="21"/>
              </w:rPr>
              <w:t xml:space="preserve"> 3 047,7 </w:t>
            </w:r>
          </w:p>
        </w:tc>
        <w:tc>
          <w:tcPr>
            <w:tcW w:w="112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B117516" w14:textId="77777777" w:rsidR="00545183" w:rsidRPr="00CA48EF" w:rsidRDefault="00545183" w:rsidP="00346347">
            <w:pPr>
              <w:jc w:val="right"/>
              <w:rPr>
                <w:sz w:val="21"/>
              </w:rPr>
            </w:pPr>
            <w:r w:rsidRPr="00CA48EF">
              <w:rPr>
                <w:sz w:val="21"/>
              </w:rPr>
              <w:t xml:space="preserve"> 250,0 </w:t>
            </w:r>
          </w:p>
        </w:tc>
      </w:tr>
    </w:tbl>
    <w:p w14:paraId="4C06BD8D" w14:textId="77777777" w:rsidR="00545183" w:rsidRPr="00CA48EF" w:rsidRDefault="00545183" w:rsidP="00CA48EF">
      <w:pPr>
        <w:pStyle w:val="tabell-noter"/>
        <w:rPr>
          <w:rStyle w:val="skrift-hevet"/>
        </w:rPr>
      </w:pPr>
      <w:r w:rsidRPr="00CA48EF">
        <w:rPr>
          <w:rStyle w:val="skrift-hevet"/>
        </w:rPr>
        <w:t>1</w:t>
      </w:r>
      <w:r w:rsidRPr="00CA48EF">
        <w:tab/>
        <w:t xml:space="preserve"> Endring i bevilgning fra 2026 til 2027 gjelder avvikling av teigbasert tilskudd.</w:t>
      </w:r>
    </w:p>
    <w:p w14:paraId="39A2B765" w14:textId="77777777" w:rsidR="00545183" w:rsidRPr="00CA48EF" w:rsidRDefault="00545183" w:rsidP="00CA48EF">
      <w:pPr>
        <w:pStyle w:val="tabell-noter"/>
      </w:pPr>
      <w:r w:rsidRPr="00CA48EF">
        <w:rPr>
          <w:rStyle w:val="skrift-hevet"/>
        </w:rPr>
        <w:t>2</w:t>
      </w:r>
      <w:r w:rsidRPr="00CA48EF">
        <w:tab/>
        <w:t>Midler til norsk- svensk hesteforskning på 2,5 mill. kroner følges opp av Landbruksdirektoratet. Bevilgningen inngår i en ramme der det også avsettes midler fra pengespill på hest samt fra Norges forskningsråd.</w:t>
      </w:r>
    </w:p>
    <w:p w14:paraId="32626A1F" w14:textId="77777777" w:rsidR="00545183" w:rsidRPr="00CA48EF" w:rsidRDefault="00545183" w:rsidP="00CA48EF">
      <w:pPr>
        <w:pStyle w:val="Overskrift2"/>
      </w:pPr>
      <w:r w:rsidRPr="00CA48EF">
        <w:t>Rekruttering, næringsutvikling og verdiskaping i landbruket</w:t>
      </w:r>
    </w:p>
    <w:p w14:paraId="048DE53B" w14:textId="77777777" w:rsidR="00545183" w:rsidRPr="00CA48EF" w:rsidRDefault="00545183" w:rsidP="00CA48EF">
      <w:r w:rsidRPr="00CA48EF">
        <w:t>Virkemidlene under Landbrukets utviklingsfond følger opp regjeringens ambisjoner knyttet til utvikling og investering innen landbruksnæringen, økt produksjon og omsetning av lokalmat og -drikke og økologisk mat, samt utdanning, kompetanseheving og forskning. Virkemidlene bygger også opp under målene som er satt i Meld. St. 11 (2023­2024) om økt selvforsyning og opptrapping av inntektsmuligheter i jordbruket.</w:t>
      </w:r>
    </w:p>
    <w:p w14:paraId="529FC43A" w14:textId="77777777" w:rsidR="00545183" w:rsidRPr="00CA48EF" w:rsidRDefault="00545183" w:rsidP="00CA48EF">
      <w:r w:rsidRPr="00CA48EF">
        <w:lastRenderedPageBreak/>
        <w:t>Gjennom risikoavlasting, støtte til oppstart og kompetanseutvikling skal virkemidlene bidra til en konkurransedyktig og fremtidsrettet landbruksproduksjon over hele landet. Ordningene har også betydning for rekrutteringen til landbruket og landbruksutdanningene.</w:t>
      </w:r>
    </w:p>
    <w:p w14:paraId="5637BCF6" w14:textId="77777777" w:rsidR="00545183" w:rsidRPr="00CA48EF" w:rsidRDefault="00545183" w:rsidP="00CA48EF">
      <w:pPr>
        <w:pStyle w:val="Overskrift3"/>
      </w:pPr>
      <w:r w:rsidRPr="00CA48EF">
        <w:t>Midler til investering og bedriftsutvikling i landbruket (IBU)</w:t>
      </w:r>
    </w:p>
    <w:p w14:paraId="335905AE" w14:textId="77777777" w:rsidR="00545183" w:rsidRPr="00CA48EF" w:rsidRDefault="00545183" w:rsidP="00CA48EF">
      <w:r w:rsidRPr="00CA48EF">
        <w:t>Investeringer i og moderniseringer av driftsapparatet bidrar til måloppnåelse på en rekke områder, blant annet effektivisering og økt konkurransekraft i landbruket, bedre dyrevelferd, mer miljøvennlig produksjon og mindre utslipp av klimagasser. IBU-midlene har en tydelig distriktsprofil og er et sentralt virkemiddel for å bidra til å opprettholde landbruk over hele landet. Samtidig fremmer ordningen rekruttering til næringen, blant annet fordi investeringer ofte skjer i forbindelse med generasjonsskifter.</w:t>
      </w:r>
    </w:p>
    <w:p w14:paraId="793BB5A8" w14:textId="77777777" w:rsidR="00545183" w:rsidRPr="00CA48EF" w:rsidRDefault="00545183" w:rsidP="00CA48EF">
      <w:r w:rsidRPr="00CA48EF">
        <w:t>Ordningen har blitt evaluert (Ruralis, rapport nr. 3/2026). Evalueringen konkluderer med at ordningen er et målrettet, effektivt og fleksibelt virkemiddel i norsk landbrukspolitikk. Ordningen har hatt, og har, særlig stor betydning for investeringer i fornying av driftsbygninger i landbruket, og den har vært et bidrag til å opprettholde gårdsbruk i alle deler av landet. Særlig gjelder dette for bønder som må tilpasse seg til kravet om løsdrift i storfeholdet, som trer i kraft fra 2034, ettersom støtte til slike investeringer er høyt prioritert over ordningen. Prioriteringen av omlegging til løsdrift gir samtidig lite rom til å prioritere andre produksjoner innenfor både tradisjonelt landbruk og annen landbruksbasert næring. Det er også pekt på enkelte forbedringsområder når det gjelder saksbehandlingsrutiner og forvaltning av ordningen, som Innovasjon Norge vil følge opp.</w:t>
      </w:r>
    </w:p>
    <w:p w14:paraId="02B4D8E2" w14:textId="77777777" w:rsidR="00545183" w:rsidRPr="00CA48EF" w:rsidRDefault="00545183" w:rsidP="00CA48EF">
      <w:r w:rsidRPr="00CA48EF">
        <w:t>På bakgrunn av de særskilte utfordringene med å oppfylle løsdriftskravet for storfe, er det i de siste jordbruksoppgjørene gjort flere tiltak for å sikre opprettholdelse av melkeproduksjon og produksjonsmiljø i hele landet. Antall båsfjøs er gradvis redusert. I 2025 ble i underkant av 80 pst. av melka produsert i løsdriftsfjøs, og nesten 6 av 10 melkefjøs var løsdriftsfjøs, ifølge data fra Tine SA. Økningen i IBU-rammen for 2027 skal legge til rette for videre omstilling til løsdrift.</w:t>
      </w:r>
    </w:p>
    <w:p w14:paraId="6EF10A79" w14:textId="77777777" w:rsidR="00545183" w:rsidRPr="00CA48EF" w:rsidRDefault="00545183" w:rsidP="00CA48EF">
      <w:r w:rsidRPr="00CA48EF">
        <w:t>Geografien og de spredte naturressursene i Norge er slik at det er krevende eller uhensiktsmessig å øke produksjonsvolumet på flere av de aktuelle gårdene, uten at det medfører økonomiske stordriftsulemper og/ eller avhengighet av kraftfôr. Et stort antall av gårdene som skal legges om til løsdrift de neste årene, har allerede et produksjonsvolum og dyretall som er godt tilpasset til gårdens størrelse og egne ressurser. Det prioriteres investeringstilskudd til bruk som vil legge om til løsdrift, men som ikke har naturressurser på gården til å kunne øke størrelse på besetning eller volumet i melkeproduksjonen. Målet er å bidra til å omstille så mange som mulig av båsfjøsene og gi de som ønsker det mulighet til videre aktivt drift med tilsvarende eller om lag samme volum og besetningsstørrelse, etter omlegging til løsdrift. Maks støtteandel til omlegging til løsdrift på bruk som skal ha drift med inntil 30 kyr skal fortsatt være 55 pst. I Nordland, Troms og Finnmark skal maksimal støtteandel fortsatt være 65 pst. for investeringer i løsdrift for storfe.</w:t>
      </w:r>
    </w:p>
    <w:p w14:paraId="302BC2E4" w14:textId="77777777" w:rsidR="00545183" w:rsidRPr="00CA48EF" w:rsidRDefault="00545183" w:rsidP="00CA48EF">
      <w:r w:rsidRPr="00CA48EF">
        <w:t xml:space="preserve">Innovasjon Norge har før årets forhandlinger levert en vurdering av den nasjonale løsdriftspotten. Innovasjon Norge peker på at denne øremerkingen de siste to årene har utløst mange løsdriftsprosjekter som ellers ikke ville blitt gjennomført. Først og fremst i Rogaland, men også i </w:t>
      </w:r>
      <w:r w:rsidRPr="00CA48EF">
        <w:lastRenderedPageBreak/>
        <w:t>Møre og Romsdal, Vestland og Agder. For 2026 er rammen til løsdriftspotten 200 mill. kroner da det ble satt av 100 mill. kroner som del av nysalderingen av statsbudsjettet i 2025, som kun gjelder for 2026. Partene er enige om å videreføre ordningen med en nasjonal løsdriftspott, men er samtidig opptatt av at en øremerking ikke i for stor grad må gå på bekostning av de regionale rammene og dermed partnerskapenes mulighet til å prioritere mellom ulike produksjoner ut fra regionale behov.</w:t>
      </w:r>
    </w:p>
    <w:p w14:paraId="19E063D8" w14:textId="77777777" w:rsidR="00545183" w:rsidRPr="00CA48EF" w:rsidRDefault="00545183" w:rsidP="00CA48EF">
      <w:r w:rsidRPr="00CA48EF">
        <w:t>I Troms er det særskilte utfordringer knyttet til opprettholdelse av en kritisk masse av svineprodusenter for å sikre grunnlaget for slakteristrukturen i regionen. Det har derfor vært åpnet for støtte til nyetablering av svineproduksjon i Troms. I jordbruksoppgjøret 2025 ble det i tillegg åpnet opp for at det kunne gis støtte til nyetablering av svineproduksjon i Finnmark. Norturas anlegg i Karasjok har imidlertid ikke slaktelinje for gris, og det er heller ikke et ønske å etablere dette. Dette gjør at avstand til nærmeste slakteri for eventuelle svineprodusenter i Finnmark er stor. Partene er enige om at det derfor at det fra 2027 kun er produsenter i Troms som skal kunne motta støtte til nyetablering av svineproduksjon.</w:t>
      </w:r>
    </w:p>
    <w:p w14:paraId="50632617" w14:textId="77777777" w:rsidR="00545183" w:rsidRPr="00CA48EF" w:rsidRDefault="00545183" w:rsidP="00CA48EF">
      <w:r w:rsidRPr="00CA48EF">
        <w:t>Sauenæringen i Troms og Finnmark er viktig for å ta i bruk ressurser som ellers ikke ville bli brukt. Dette bidrar til å opprettholde primærproduksjon, selvforsyning og bosetting, utnytting av gras- og beiteressurser og ivaretakelse av biologisk mangfold. Ordningen med ressurskartlegging, som Innovasjon Norge har for investeringer i løsdrift i melkeproduksjonen i hele landet, gjøres også tilgjengelig for investeringer i saueproduksjon i Troms og Finnmark, jf. også kap. 7.2.5.</w:t>
      </w:r>
    </w:p>
    <w:p w14:paraId="06B92B48" w14:textId="77777777" w:rsidR="00545183" w:rsidRPr="00CA48EF" w:rsidRDefault="00545183" w:rsidP="00CA48EF">
      <w:r w:rsidRPr="00CA48EF">
        <w:t>Som omtalt i kap 7.3.6, ble ny gjødselbruksforskrift fastsatt 31.1.2025. Forskriften gir behov for relativt store omstillinger i jordbruket, herunder økt behov for investeringer i gjødsel- og biorestlager. En fortsatt prioritering av slike investeringer er derfor nødvendig.</w:t>
      </w:r>
    </w:p>
    <w:p w14:paraId="08BE245A" w14:textId="77777777" w:rsidR="00545183" w:rsidRPr="00CA48EF" w:rsidRDefault="00545183" w:rsidP="00CA48EF">
      <w:r w:rsidRPr="00CA48EF">
        <w:t>Det kan i enkelte fylker være utfordrende å prioritere større utbygginger av biorestlager innenfor de regionale IBU-rammene. Det samme gjelder investeringer i veksthus. For å sikre en god og effektiv samlet utnytting av rammene for de ulike ordningene Innovasjon Norge forvalter, kan det utvises en viss fleksibilitet mellom bruk av Verdiskapingsprogrammet for fornybar energi og teknologi i landbruket og IBU-ordningen. Dette gjelder støtte til små og mellomstore veksthus, samt i tilfeller der det er ekstraordinært behov for å bygge ut et stort antall biorestlagre, se også kap 7.2.11.</w:t>
      </w:r>
    </w:p>
    <w:p w14:paraId="01855735" w14:textId="77777777" w:rsidR="00545183" w:rsidRPr="00CA48EF" w:rsidRDefault="00545183" w:rsidP="00CA48EF">
      <w:pPr>
        <w:pStyle w:val="avsnitt-undertittel"/>
      </w:pPr>
      <w:r w:rsidRPr="00CA48EF">
        <w:t>Føringer for 2027</w:t>
      </w:r>
    </w:p>
    <w:p w14:paraId="736F3CCE" w14:textId="77777777" w:rsidR="00545183" w:rsidRPr="00CA48EF" w:rsidRDefault="00545183" w:rsidP="00CA48EF">
      <w:r w:rsidRPr="00CA48EF">
        <w:t xml:space="preserve">Partene er for 2027 enige om at rammen for IBU-ordningen økes med 100 mill. kroner til 1 412,5 mill. kroner, av dette settes det av 100 mill. kroner til nasjonal løsdriftspott. Dette skal bidra til omlegging til løsdrift i storfeproduksjon, men også gi muligheter for investeringer i andre produksjoner. Partene legger til grunn at Innovasjon Norge utreder felles søknadsfrister og årshjul i tråd med anbefalingene i evalueringen av IBU-ordningen, for å kunne implementere disse i 2027. Fra og med 2027 kan det kun gis støtte til nyetablering av svineproduksjon i Troms. Tilskudd til ressursavklaring gjøres tilgjengelig for investeringer i saueproduksjon i Nord-Norge. For foretak med stølsdrift kan det gis investeringsstøtte til begge driftssteder. Maksimalt tilskudd til investeringer i forbindelse med generasjonsskifte for personer under 25 </w:t>
      </w:r>
      <w:r w:rsidRPr="00CA48EF">
        <w:lastRenderedPageBreak/>
        <w:t>år settes til 70 pst. av inntil 3 mill. kroner godkjent kostnadsoverslag. De øvrige nasjonale føringene videreføres for 2027:</w:t>
      </w:r>
    </w:p>
    <w:p w14:paraId="0D7C9FA7" w14:textId="77777777" w:rsidR="00545183" w:rsidRPr="00CA48EF" w:rsidRDefault="00545183" w:rsidP="00CA48EF">
      <w:pPr>
        <w:pStyle w:val="Liste"/>
      </w:pPr>
      <w:r w:rsidRPr="00CA48EF">
        <w:t>Små og mellomstore bruk skal prioriteres ved tildeling av støtte. Innen melkeproduksjon er det særlig behov for å prioritere fornying av fjøs med inntil 30 kyr uten at det medfører krav til økt produksjonsvolum eller besetningsstørrelse.</w:t>
      </w:r>
    </w:p>
    <w:p w14:paraId="01058F95" w14:textId="77777777" w:rsidR="00545183" w:rsidRPr="00CA48EF" w:rsidRDefault="00545183" w:rsidP="00CA48EF">
      <w:pPr>
        <w:pStyle w:val="Liste"/>
      </w:pPr>
      <w:r w:rsidRPr="00CA48EF">
        <w:t>Investeringstilskudd til seterfjøs og tilhørende infrastruktur til seterdrift skal prioriteres.</w:t>
      </w:r>
    </w:p>
    <w:p w14:paraId="4D61E64C" w14:textId="77777777" w:rsidR="00545183" w:rsidRPr="00CA48EF" w:rsidRDefault="00545183" w:rsidP="00CA48EF">
      <w:pPr>
        <w:pStyle w:val="Liste"/>
      </w:pPr>
      <w:r w:rsidRPr="00CA48EF">
        <w:t>Hensyn til dyrevelferd skal prioriteres høyt. Dette gjelder for alle typer produksjoner og produksjonsformer.</w:t>
      </w:r>
    </w:p>
    <w:p w14:paraId="3FCCE107" w14:textId="77777777" w:rsidR="00545183" w:rsidRPr="00CA48EF" w:rsidRDefault="00545183" w:rsidP="00CA48EF">
      <w:pPr>
        <w:pStyle w:val="Liste"/>
      </w:pPr>
      <w:r w:rsidRPr="00CA48EF">
        <w:t>Investeringsstøtte til tørke og lager for bruk med økologisk kornproduksjon prioriteres.</w:t>
      </w:r>
    </w:p>
    <w:p w14:paraId="31E1B2AB" w14:textId="77777777" w:rsidR="00545183" w:rsidRPr="00CA48EF" w:rsidRDefault="00545183" w:rsidP="00CA48EF">
      <w:pPr>
        <w:pStyle w:val="Liste"/>
      </w:pPr>
      <w:r w:rsidRPr="00CA48EF">
        <w:t>Investeringer som følge av EUs økologiregelverk prioriteres.</w:t>
      </w:r>
    </w:p>
    <w:p w14:paraId="3A901DE4" w14:textId="77777777" w:rsidR="00545183" w:rsidRPr="00CA48EF" w:rsidRDefault="00545183" w:rsidP="00CA48EF">
      <w:pPr>
        <w:pStyle w:val="Liste"/>
      </w:pPr>
      <w:r w:rsidRPr="00CA48EF">
        <w:t>Støtte til investeringer innen korn, frukt-, grønt-, potet- og veksthusnæringen skal prioriteres.</w:t>
      </w:r>
    </w:p>
    <w:p w14:paraId="45D79084" w14:textId="77777777" w:rsidR="00545183" w:rsidRPr="00CA48EF" w:rsidRDefault="00545183" w:rsidP="00CA48EF">
      <w:pPr>
        <w:pStyle w:val="Liste"/>
      </w:pPr>
      <w:r w:rsidRPr="00CA48EF">
        <w:t>Det kan gis investeringstilskudd til bygging og oppgradering av gjødsellager med tekniske løsninger som reduserer utslipp til luft og vann, samt tilsvarende lager til biorest og øvrig organisk gjødsel. Felleslager for biorest kan støttes.</w:t>
      </w:r>
    </w:p>
    <w:p w14:paraId="79CFE5E0" w14:textId="77777777" w:rsidR="00545183" w:rsidRPr="00CA48EF" w:rsidRDefault="00545183" w:rsidP="00CA48EF">
      <w:pPr>
        <w:pStyle w:val="Liste"/>
      </w:pPr>
      <w:r w:rsidRPr="00CA48EF">
        <w:t>Prosjekt med energi- og klimaeffektive løsninger skal prioriteres.</w:t>
      </w:r>
    </w:p>
    <w:p w14:paraId="37B2BEFB" w14:textId="77777777" w:rsidR="00545183" w:rsidRPr="00CA48EF" w:rsidRDefault="00545183" w:rsidP="00CA48EF">
      <w:pPr>
        <w:pStyle w:val="Liste"/>
      </w:pPr>
      <w:r w:rsidRPr="00CA48EF">
        <w:t>I vurderingen av lønnsomhet i investeringsprosjektene må det tas hensyn til det samlede næringsgrunnlaget og økonomien på bruket.</w:t>
      </w:r>
    </w:p>
    <w:p w14:paraId="5F557FB8" w14:textId="77777777" w:rsidR="00545183" w:rsidRPr="00CA48EF" w:rsidRDefault="00545183" w:rsidP="00CA48EF">
      <w:pPr>
        <w:pStyle w:val="Liste"/>
      </w:pPr>
      <w:r w:rsidRPr="00CA48EF">
        <w:t>Støtte til investeringsprosjekt som gir økt matproduksjon skal prioriteres til produksjoner med markedspotensial.</w:t>
      </w:r>
    </w:p>
    <w:p w14:paraId="6E119C31" w14:textId="77777777" w:rsidR="00545183" w:rsidRPr="00CA48EF" w:rsidRDefault="00545183" w:rsidP="00CA48EF">
      <w:pPr>
        <w:pStyle w:val="Liste"/>
      </w:pPr>
      <w:r w:rsidRPr="00CA48EF">
        <w:t>Det kan gis inntil 100 mill. kroner i risikolån der tapsavsetningen skjer innenfor rammen av IBU-midlene.</w:t>
      </w:r>
    </w:p>
    <w:p w14:paraId="34A208A6" w14:textId="77777777" w:rsidR="00545183" w:rsidRPr="00CA48EF" w:rsidRDefault="00545183" w:rsidP="00CA48EF">
      <w:pPr>
        <w:pStyle w:val="Liste"/>
      </w:pPr>
      <w:r w:rsidRPr="00CA48EF">
        <w:t>Strategiske føringer fra det regionale partnerskapet er avgrenset til prioritering mellom ulike produksjoner og mellom ulike områder i den enkelte regionen/fylket. Faglagene skal inngå i de regionale partnerskapene.</w:t>
      </w:r>
    </w:p>
    <w:p w14:paraId="4732A417" w14:textId="77777777" w:rsidR="00545183" w:rsidRPr="00CA48EF" w:rsidRDefault="00545183" w:rsidP="00CA48EF">
      <w:pPr>
        <w:pStyle w:val="Liste"/>
      </w:pPr>
      <w:r w:rsidRPr="00CA48EF">
        <w:t>Nasjonal pott til løsdriftsinvesteringer for storfe videreføres med 100 mill. kroner for 2027.</w:t>
      </w:r>
    </w:p>
    <w:p w14:paraId="7CCDF3BF" w14:textId="77777777" w:rsidR="00545183" w:rsidRPr="00CA48EF" w:rsidRDefault="00545183" w:rsidP="00CA48EF">
      <w:r w:rsidRPr="00CA48EF">
        <w:t>Ubenyttede midler ved årsskiftet skal inndras og fordeles ut igjen til samtlige fylker.</w:t>
      </w:r>
    </w:p>
    <w:p w14:paraId="040CEE16" w14:textId="77777777" w:rsidR="00545183" w:rsidRPr="00CA48EF" w:rsidRDefault="00545183" w:rsidP="00CA48EF">
      <w:pPr>
        <w:pStyle w:val="Overskrift3"/>
      </w:pPr>
      <w:r w:rsidRPr="00CA48EF">
        <w:t>Tilskudd til investeringer i setrer med melkeproduksjon</w:t>
      </w:r>
    </w:p>
    <w:p w14:paraId="7F1673AB" w14:textId="77777777" w:rsidR="00545183" w:rsidRPr="00CA48EF" w:rsidRDefault="00545183" w:rsidP="00CA48EF">
      <w:r w:rsidRPr="00CA48EF">
        <w:t>Seterdrift bidrar til utnytting av utmarksressursene, og til ivaretakelse av tilhørende miljøverdier og mattradisjoner. Den norske seterkulturen har en lang og rik tradisjon i Norge, og er skrevet inn på UNESCO-listen over immateriell kulturarv. Tilskuddsordningen skal bidra til langsiktig seterdrift og støtte investeringer som legger til rette for melkeproduksjon på setra over tid.</w:t>
      </w:r>
    </w:p>
    <w:p w14:paraId="1B60515F" w14:textId="77777777" w:rsidR="00545183" w:rsidRPr="00CA48EF" w:rsidRDefault="00545183" w:rsidP="00CA48EF">
      <w:r w:rsidRPr="00CA48EF">
        <w:t>Partene er enige om at avsetningen til investeringer i setrer med melkeproduksjon økes med 2 mill. kroner i 2026, jf. kap. 7.1.2. For 2027 økes ordningen med 5 mill. kroner til 11 mill. kroner.</w:t>
      </w:r>
    </w:p>
    <w:p w14:paraId="591E72DE" w14:textId="77777777" w:rsidR="00545183" w:rsidRPr="00CA48EF" w:rsidRDefault="00545183" w:rsidP="00CA48EF">
      <w:pPr>
        <w:pStyle w:val="Overskrift3"/>
      </w:pPr>
      <w:r w:rsidRPr="00CA48EF">
        <w:t>Nasjonale tilretteleggingsmidler (NT-midler)</w:t>
      </w:r>
    </w:p>
    <w:p w14:paraId="002981D3" w14:textId="77777777" w:rsidR="00545183" w:rsidRPr="00CA48EF" w:rsidRDefault="00545183" w:rsidP="00CA48EF">
      <w:r w:rsidRPr="00CA48EF">
        <w:t>Avtalepartene er enige om at avsetningen til nasjonale tilretteleggingsmidler på 13 mill. kroner videreføres i 2027.</w:t>
      </w:r>
    </w:p>
    <w:p w14:paraId="53662097" w14:textId="77777777" w:rsidR="00545183" w:rsidRPr="00CA48EF" w:rsidRDefault="00545183" w:rsidP="00CA48EF">
      <w:r w:rsidRPr="00CA48EF">
        <w:lastRenderedPageBreak/>
        <w:t>Gjennom ordningen kan det gis støtte til prosjekter som styrker verdiskapingen i landbruket gjennom tilretteleggende tiltak som bidrar til næringsutvikling eller kompetanseheving, og som har nasjonal nytteverdi. Avtalepartene er enige om følgende prioriteringer for 2027:</w:t>
      </w:r>
    </w:p>
    <w:p w14:paraId="0FFD2FC1" w14:textId="77777777" w:rsidR="00545183" w:rsidRPr="00CA48EF" w:rsidRDefault="00545183" w:rsidP="00CA48EF">
      <w:pPr>
        <w:pStyle w:val="Liste"/>
      </w:pPr>
      <w:r w:rsidRPr="00CA48EF">
        <w:t>Prosjekter som følger opp mål og tiltak knyttet til Meld. St. 11 (2023–2024) om strategi for økt selvforsyning av jordbruksvarer, særlig på grøntområdet jf. innsatsområdene i rapporten «Grøntsektoren mot 2035».</w:t>
      </w:r>
    </w:p>
    <w:p w14:paraId="7F1DBA61" w14:textId="77777777" w:rsidR="00545183" w:rsidRPr="00CA48EF" w:rsidRDefault="00545183" w:rsidP="00CA48EF">
      <w:pPr>
        <w:pStyle w:val="Liste"/>
      </w:pPr>
      <w:r w:rsidRPr="00CA48EF">
        <w:t>Prosjekter som kan bidra til en positiv utvikling innen produksjon og omsetning av økologiske varer og til oppfølging av strategien for økologisk jordbruk.</w:t>
      </w:r>
    </w:p>
    <w:p w14:paraId="32840F14" w14:textId="77777777" w:rsidR="00545183" w:rsidRPr="00CA48EF" w:rsidRDefault="00545183" w:rsidP="00CA48EF">
      <w:pPr>
        <w:pStyle w:val="Liste"/>
      </w:pPr>
      <w:r w:rsidRPr="00CA48EF">
        <w:t>Prosjekter som kan bidra til oppfølging av ny strategi for Inn på tunet, som lanseres før sommeren 2026.</w:t>
      </w:r>
    </w:p>
    <w:p w14:paraId="0F434537" w14:textId="77777777" w:rsidR="00545183" w:rsidRPr="00CA48EF" w:rsidRDefault="00545183" w:rsidP="00CA48EF">
      <w:pPr>
        <w:pStyle w:val="Liste"/>
      </w:pPr>
      <w:r w:rsidRPr="00CA48EF">
        <w:t>Prosjekter som har til formål å realisere nullvisjonen for dødsulykker i landbruket.</w:t>
      </w:r>
    </w:p>
    <w:p w14:paraId="22C30561" w14:textId="77777777" w:rsidR="00545183" w:rsidRPr="00CA48EF" w:rsidRDefault="00545183" w:rsidP="00CA48EF">
      <w:r w:rsidRPr="00CA48EF">
        <w:t>I tillegg skal det lyses ut et pilotprosjekt for utvikling av kunnskapsgrunnlaget om kvalitetstilskuddet for storfekjøtt med hensyn til intramuskulært fett, inkl. klassifisering, målemetoder og uønsket depotfett.</w:t>
      </w:r>
    </w:p>
    <w:p w14:paraId="2EB22F22" w14:textId="77777777" w:rsidR="00545183" w:rsidRPr="00CA48EF" w:rsidRDefault="00545183" w:rsidP="00CA48EF">
      <w:pPr>
        <w:pStyle w:val="Overskrift3"/>
      </w:pPr>
      <w:r w:rsidRPr="00CA48EF">
        <w:t>Regionale tilretteleggingsmidler i landbruket</w:t>
      </w:r>
    </w:p>
    <w:p w14:paraId="04C6FD7A" w14:textId="77777777" w:rsidR="00545183" w:rsidRPr="00CA48EF" w:rsidRDefault="00545183" w:rsidP="00CA48EF">
      <w:r w:rsidRPr="00CA48EF">
        <w:t>Partene er enige om å videreføre avsetningen til regionale tilretteleggingsmidler i landbruket på 64 mill. kroner i 2027. Midlene skal bidra til å styrke mobilisering til regional verdiskaping, rekruttering og kompetanseutvikling i landbruket. Det forutsettes at den strategiske innretningen på bruken av tilretteleggingsmidlene er godt samordnet med den strategiske innretningen for de bedriftsrettede virkemidlene regionalt, og at arbeidet er forankret i de regionale partnerskapene.</w:t>
      </w:r>
    </w:p>
    <w:p w14:paraId="60F6E7CB" w14:textId="77777777" w:rsidR="00545183" w:rsidRPr="00CA48EF" w:rsidRDefault="00545183" w:rsidP="00CA48EF">
      <w:pPr>
        <w:pStyle w:val="Overskrift3"/>
      </w:pPr>
      <w:r w:rsidRPr="00CA48EF">
        <w:t>Områderettet innsats</w:t>
      </w:r>
    </w:p>
    <w:p w14:paraId="7B27329B" w14:textId="77777777" w:rsidR="00545183" w:rsidRPr="00CA48EF" w:rsidRDefault="00545183" w:rsidP="00CA48EF">
      <w:pPr>
        <w:pStyle w:val="avsnitt-undertittel"/>
      </w:pPr>
      <w:r w:rsidRPr="00CA48EF">
        <w:t>Bærekraftig matproduksjon og verdiskaping i nord</w:t>
      </w:r>
    </w:p>
    <w:p w14:paraId="29CD58AD" w14:textId="77777777" w:rsidR="00545183" w:rsidRPr="00CA48EF" w:rsidRDefault="00545183" w:rsidP="00CA48EF">
      <w:r w:rsidRPr="00CA48EF">
        <w:t>Ruralis har evaluert satsingen på Bærekraftig matproduksjon og verdiskaping i nord for perioden 2023–2025. Mange prosjekter i satsingen er ikke avsluttet, og det er derfor for tidlig å måle samlet effekter av ordningen. Ruralis mener likevel at satsingen er nyttig, og at den bidrar til å nå målene for ordningen, fyller et hull i virkemiddelapparatet og har en positiv virkning på samarbeid på tvers i landsdelene. Hovedkonklusjon og anbefaling fra Ruralis er at satsingen bør videreføres, og at den geopolitiske situasjonen gjør at begrunnelsen for en slik satsing er enda sterkere nå enn ved etableringen av ordningen i 2022.</w:t>
      </w:r>
    </w:p>
    <w:p w14:paraId="45CF9BC5" w14:textId="77777777" w:rsidR="00545183" w:rsidRPr="00CA48EF" w:rsidRDefault="00545183" w:rsidP="00CA48EF">
      <w:r w:rsidRPr="00CA48EF">
        <w:t xml:space="preserve">Konklusjonene i evalueringen tilsier at det fortsatt er behov for midler som bidrar til at fylkeskommunene kan ta en overordnet og koordinerende rolle for å drive regional utvikling, mobilisering og samordnet innsats for landbruket i nord. Partene er enige om en videreføring av satsingen på </w:t>
      </w:r>
      <w:r w:rsidRPr="00CA48EF">
        <w:rPr>
          <w:rStyle w:val="kursiv"/>
        </w:rPr>
        <w:t>Bærekraftig matproduksjon og verdiskaping i nord</w:t>
      </w:r>
      <w:r w:rsidRPr="00CA48EF">
        <w:t>, og det settes av 10 mill. kroner i 2027. Innenfor rammen skal det settes av midler til NIBIO. Troms fylkeskommune skal fortsatt forvalte ordningen i samarbeid med Nordland og Finnmark fylkeskommune. Fylkeskommunene oppfordres til å supplere med egne midler for å styrke satsingen ytterligere.</w:t>
      </w:r>
    </w:p>
    <w:p w14:paraId="4897B3E0" w14:textId="77777777" w:rsidR="00545183" w:rsidRPr="00CA48EF" w:rsidRDefault="00545183" w:rsidP="00CA48EF">
      <w:r w:rsidRPr="00CA48EF">
        <w:lastRenderedPageBreak/>
        <w:t>Innenfor rammen skal det etableres et pilotprosjekt hvor formålet er å utvikle en metodikk for bærekraftige investeringer og fornying av sauefjøs i Nord-Norge, som også kan tas i bruk i resten av landet, jf. tilsvarende regionale prosjekter for storfeproduksjon og omstilling til løsdriftsfjøs, for eksempel Innlandsfjøset. Prosjektet skal blant annet bygge på resultatene fra Norturas Kjøtt i nord-prosjekt.</w:t>
      </w:r>
    </w:p>
    <w:p w14:paraId="7EDC7402" w14:textId="77777777" w:rsidR="00545183" w:rsidRPr="00CA48EF" w:rsidRDefault="00545183" w:rsidP="00CA48EF">
      <w:pPr>
        <w:pStyle w:val="avsnitt-undertittel"/>
      </w:pPr>
      <w:r w:rsidRPr="00CA48EF">
        <w:t>Fjellandbruket</w:t>
      </w:r>
    </w:p>
    <w:p w14:paraId="6A5B768C" w14:textId="77777777" w:rsidR="00545183" w:rsidRPr="00CA48EF" w:rsidRDefault="00545183" w:rsidP="00CA48EF">
      <w:r w:rsidRPr="00CA48EF">
        <w:t>Avtalepartene er enige om å videreføre satsingen på fjellandbruket med 4 mill. kroner i 2027. Fylkeskommunene oppfordres til å supplere med egne midler for å styrke satsingen ytterligere. Det er fortsatt viktig med god dialog med Nasjonalt senter for fjellandbruk i arbeidet. Prosjekter som støtter opp om seterbruk skal prioriteres innenfor satsingen.</w:t>
      </w:r>
    </w:p>
    <w:p w14:paraId="51DFC295" w14:textId="77777777" w:rsidR="00545183" w:rsidRPr="00CA48EF" w:rsidRDefault="00545183" w:rsidP="00CA48EF">
      <w:pPr>
        <w:pStyle w:val="Overskrift3"/>
      </w:pPr>
      <w:r w:rsidRPr="00CA48EF">
        <w:t>Rekruttering og kompetanseheving i landbruket</w:t>
      </w:r>
    </w:p>
    <w:p w14:paraId="1038B349" w14:textId="77777777" w:rsidR="00545183" w:rsidRPr="00CA48EF" w:rsidRDefault="00545183" w:rsidP="00CA48EF">
      <w:pPr>
        <w:pStyle w:val="Overskrift4"/>
      </w:pPr>
      <w:r w:rsidRPr="00CA48EF">
        <w:t>Pilotprosjekt for å styrke landbruksutdanningen</w:t>
      </w:r>
    </w:p>
    <w:p w14:paraId="6A42B33C" w14:textId="77777777" w:rsidR="00545183" w:rsidRPr="00CA48EF" w:rsidRDefault="00545183" w:rsidP="00CA48EF">
      <w:r w:rsidRPr="00CA48EF">
        <w:t>I tråd med hva partene ble enige om i 2024 og 2025 settes det av 3 mill. kroner i 2027, som er det siste året i prosjektet. En forutsetning i prosjektet er at det er et godt samarbeid og en god arbeidsdeling mellom pilotprosjektet og det som gjøres i regi av Norges Bondelag knyttet til rekruttering av lærebedrifter, finansiert over NT-ordningen.</w:t>
      </w:r>
    </w:p>
    <w:p w14:paraId="1BE2FC16" w14:textId="77777777" w:rsidR="00545183" w:rsidRPr="00CA48EF" w:rsidRDefault="00545183" w:rsidP="00CA48EF">
      <w:pPr>
        <w:pStyle w:val="Overskrift4"/>
      </w:pPr>
      <w:r w:rsidRPr="00CA48EF">
        <w:t>Nasjonal modell for voksenagronomen</w:t>
      </w:r>
    </w:p>
    <w:p w14:paraId="6DED920F" w14:textId="77777777" w:rsidR="00545183" w:rsidRPr="00CA48EF" w:rsidRDefault="00545183" w:rsidP="00CA48EF">
      <w:r w:rsidRPr="00CA48EF">
        <w:t>Formålet med ordningen er å styrke kompetansen og gi et utdanningstilbud til de som er på vei inn i næringen eller som har etablert seg i næringen, og som har en annen yrkesbakgrunn og utdanning enn fra landbruket. Evalueringen av ordningen (Sintef rapport 2024-003) viste at den treffer målgruppen, og fungerer etter hensikten. Evalueringen viste imidlertid at flere av skolene opplevde å ha knappe ressurser. Rapporteringen for 2025 forsterker inntrykket, ved at flertallet av fylkeskommunene har måttet delfinansiere tilbudet.</w:t>
      </w:r>
    </w:p>
    <w:p w14:paraId="4E0940E2" w14:textId="77777777" w:rsidR="00545183" w:rsidRPr="00CA48EF" w:rsidRDefault="00545183" w:rsidP="00CA48EF">
      <w:r w:rsidRPr="00CA48EF">
        <w:t>For 2027 er avtalepartene enige om å øke avsetningen med 2 mill. kroner til 19 mill. kroner til den nasjonale modellen for voksenagronomopplæring. Av dette skal 0,3 mill. kroner gå til drift av felles pedagogiske og digitale løsninger for hele landet, basert på prosjektet som ble igangsatt i forbindelse med etableringen av voksenagronomordningen.</w:t>
      </w:r>
    </w:p>
    <w:p w14:paraId="540B0C9F" w14:textId="77777777" w:rsidR="00545183" w:rsidRPr="00CA48EF" w:rsidRDefault="00545183" w:rsidP="00CA48EF">
      <w:pPr>
        <w:pStyle w:val="Overskrift4"/>
      </w:pPr>
      <w:r w:rsidRPr="00CA48EF">
        <w:t>Regionale kompetansenettverk for lokalmat</w:t>
      </w:r>
    </w:p>
    <w:p w14:paraId="46F00687" w14:textId="6A459B63" w:rsidR="00545183" w:rsidRPr="00CA48EF" w:rsidRDefault="00545183" w:rsidP="00CA48EF">
      <w:r w:rsidRPr="00CA48EF">
        <w:t xml:space="preserve">Fra og med 1. januar 2026 tilbyr de regionale kompetansenettverkene for lokalmat matfaglig kompetanse og markedstjenester både til konvensjonelle og økologiske lokalmatprodusenter. Kompetansenettverkene er sentrale bidragsytere for å oppnå målet om å øke omsetningen av lokalmat og </w:t>
      </w:r>
      <w:r w:rsidR="00CA48EF">
        <w:t>-</w:t>
      </w:r>
      <w:r w:rsidRPr="00CA48EF">
        <w:t>drikke til 25 mrd. kroner innen 2035.</w:t>
      </w:r>
    </w:p>
    <w:p w14:paraId="01374FEC" w14:textId="77777777" w:rsidR="00545183" w:rsidRPr="00CA48EF" w:rsidRDefault="00545183" w:rsidP="00CA48EF">
      <w:r w:rsidRPr="00CA48EF">
        <w:t>Partene er enige om å sette av 1 mill. kroner til å dekke formidling av ystefaglig kompetanse. Kompetansenettverkene må avklare organisering av dette tilbudet.</w:t>
      </w:r>
    </w:p>
    <w:p w14:paraId="4201D345" w14:textId="77777777" w:rsidR="00545183" w:rsidRPr="00CA48EF" w:rsidRDefault="00545183" w:rsidP="00CA48EF">
      <w:r w:rsidRPr="00CA48EF">
        <w:t>For å videreutvikle tilbudet innenfor matfaglig kompetanse og markedstjenester økes avsetningen til drift av de fem kompetansenettverkene for lokalmat med 2 mill. kroner i 2027.</w:t>
      </w:r>
    </w:p>
    <w:p w14:paraId="5B12E34B" w14:textId="77777777" w:rsidR="00545183" w:rsidRPr="00CA48EF" w:rsidRDefault="00545183" w:rsidP="00CA48EF">
      <w:r w:rsidRPr="00CA48EF">
        <w:lastRenderedPageBreak/>
        <w:t>Samlet bevilgning for 2027 blir på 24 mill. kroner. Bevilgningen inkluderer administrasjons- og gjennomføringskostnader. Fordeling av tilskudd mellom nettverkene fremgår av tabell 7.3, i tillegg tilkommer 1 mill. kroner til utvikling av et ystefaglig tilbud</w:t>
      </w:r>
    </w:p>
    <w:p w14:paraId="0C105A09" w14:textId="6A5ACB8E" w:rsidR="00B760DB" w:rsidRPr="00CA48EF" w:rsidRDefault="00B760DB" w:rsidP="00CA48EF">
      <w:pPr>
        <w:pStyle w:val="tabell-tittel"/>
      </w:pPr>
      <w:r w:rsidRPr="00CA48EF">
        <w:t>Regionale kompetansenettverk og ansvarlige fylkeskommuner</w:t>
      </w:r>
    </w:p>
    <w:p w14:paraId="7EA6A8C2" w14:textId="77777777" w:rsidR="00545183" w:rsidRPr="00CA48EF" w:rsidRDefault="00545183" w:rsidP="00CA48EF">
      <w:pPr>
        <w:pStyle w:val="Tabellnavn"/>
      </w:pPr>
      <w:r w:rsidRPr="00CA48EF">
        <w:t>05J1xx2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2300"/>
        <w:gridCol w:w="2300"/>
        <w:gridCol w:w="1240"/>
        <w:gridCol w:w="900"/>
      </w:tblGrid>
      <w:tr w:rsidR="007A73E0" w:rsidRPr="00CA48EF" w14:paraId="03ABC0C0" w14:textId="77777777">
        <w:trPr>
          <w:trHeight w:val="60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679F5" w14:textId="77777777" w:rsidR="00545183" w:rsidRPr="00CA48EF" w:rsidRDefault="00545183" w:rsidP="00CA48EF">
            <w:pPr>
              <w:rPr>
                <w:sz w:val="21"/>
              </w:rPr>
            </w:pPr>
            <w:r w:rsidRPr="00CA48EF">
              <w:rPr>
                <w:sz w:val="21"/>
              </w:rPr>
              <w:t xml:space="preserve">Ansvarlig </w:t>
            </w:r>
            <w:r w:rsidRPr="00CA48EF">
              <w:rPr>
                <w:sz w:val="21"/>
              </w:rPr>
              <w:br/>
              <w:t>fylkeskommune</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17BCD" w14:textId="77777777" w:rsidR="00545183" w:rsidRPr="00CA48EF" w:rsidRDefault="00545183" w:rsidP="00CA48EF">
            <w:pPr>
              <w:rPr>
                <w:sz w:val="21"/>
              </w:rPr>
            </w:pPr>
            <w:r w:rsidRPr="00CA48EF">
              <w:rPr>
                <w:sz w:val="21"/>
              </w:rPr>
              <w:t>Kompetansenettverk for lokalmat</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A75278" w14:textId="77777777" w:rsidR="00545183" w:rsidRPr="00CA48EF" w:rsidRDefault="00545183" w:rsidP="00CA48EF">
            <w:pPr>
              <w:rPr>
                <w:sz w:val="21"/>
              </w:rPr>
            </w:pPr>
            <w:r w:rsidRPr="00CA48EF">
              <w:rPr>
                <w:sz w:val="21"/>
              </w:rPr>
              <w:t xml:space="preserve">Dekker følgende </w:t>
            </w:r>
            <w:r w:rsidRPr="00CA48EF">
              <w:rPr>
                <w:sz w:val="21"/>
              </w:rPr>
              <w:br/>
              <w:t>fylker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13AE1E" w14:textId="77777777" w:rsidR="00545183" w:rsidRPr="00CA48EF" w:rsidRDefault="00545183" w:rsidP="00346347">
            <w:pPr>
              <w:jc w:val="right"/>
              <w:rPr>
                <w:sz w:val="21"/>
              </w:rPr>
            </w:pPr>
            <w:r w:rsidRPr="00CA48EF">
              <w:rPr>
                <w:sz w:val="21"/>
              </w:rPr>
              <w:t>Forslag 2027</w:t>
            </w:r>
            <w:r w:rsidRPr="00CA48EF">
              <w:rPr>
                <w:sz w:val="21"/>
              </w:rPr>
              <w:br/>
              <w:t>mill. kr</w:t>
            </w:r>
            <w:r w:rsidRPr="00CA48EF">
              <w:rPr>
                <w:rStyle w:val="skrift-hevet"/>
                <w:sz w:val="21"/>
              </w:rPr>
              <w:t>1</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0B9DA6" w14:textId="77777777" w:rsidR="00545183" w:rsidRPr="00CA48EF" w:rsidRDefault="00545183" w:rsidP="00346347">
            <w:pPr>
              <w:jc w:val="right"/>
              <w:rPr>
                <w:sz w:val="21"/>
              </w:rPr>
            </w:pPr>
            <w:r w:rsidRPr="00CA48EF">
              <w:rPr>
                <w:sz w:val="21"/>
              </w:rPr>
              <w:t>Endring</w:t>
            </w:r>
            <w:r w:rsidRPr="00CA48EF">
              <w:rPr>
                <w:sz w:val="21"/>
              </w:rPr>
              <w:br/>
              <w:t xml:space="preserve"> fra 2026</w:t>
            </w:r>
          </w:p>
        </w:tc>
      </w:tr>
      <w:tr w:rsidR="007A73E0" w:rsidRPr="00CA48EF" w14:paraId="1514721F" w14:textId="77777777">
        <w:trPr>
          <w:trHeight w:val="880"/>
        </w:trPr>
        <w:tc>
          <w:tcPr>
            <w:tcW w:w="2760" w:type="dxa"/>
            <w:tcBorders>
              <w:top w:val="single" w:sz="4" w:space="0" w:color="000000"/>
              <w:left w:val="nil"/>
              <w:bottom w:val="nil"/>
              <w:right w:val="nil"/>
            </w:tcBorders>
            <w:tcMar>
              <w:top w:w="128" w:type="dxa"/>
              <w:left w:w="43" w:type="dxa"/>
              <w:bottom w:w="43" w:type="dxa"/>
              <w:right w:w="43" w:type="dxa"/>
            </w:tcMar>
          </w:tcPr>
          <w:p w14:paraId="6F0E3840" w14:textId="77777777" w:rsidR="00545183" w:rsidRPr="00CA48EF" w:rsidRDefault="00545183" w:rsidP="00CA48EF">
            <w:pPr>
              <w:rPr>
                <w:sz w:val="21"/>
              </w:rPr>
            </w:pPr>
            <w:r w:rsidRPr="00CA48EF">
              <w:rPr>
                <w:sz w:val="21"/>
              </w:rPr>
              <w:t>Akershus fylkeskommune</w:t>
            </w:r>
          </w:p>
        </w:tc>
        <w:tc>
          <w:tcPr>
            <w:tcW w:w="2300" w:type="dxa"/>
            <w:tcBorders>
              <w:top w:val="single" w:sz="4" w:space="0" w:color="000000"/>
              <w:left w:val="nil"/>
              <w:bottom w:val="nil"/>
              <w:right w:val="nil"/>
            </w:tcBorders>
            <w:tcMar>
              <w:top w:w="128" w:type="dxa"/>
              <w:left w:w="43" w:type="dxa"/>
              <w:bottom w:w="43" w:type="dxa"/>
              <w:right w:w="43" w:type="dxa"/>
            </w:tcMar>
          </w:tcPr>
          <w:p w14:paraId="0F90D96D" w14:textId="77777777" w:rsidR="00545183" w:rsidRPr="00CA48EF" w:rsidRDefault="00545183" w:rsidP="00CA48EF">
            <w:pPr>
              <w:rPr>
                <w:sz w:val="21"/>
              </w:rPr>
            </w:pPr>
            <w:r w:rsidRPr="00CA48EF">
              <w:rPr>
                <w:sz w:val="21"/>
              </w:rPr>
              <w:t xml:space="preserve">Kompetansenettverket </w:t>
            </w:r>
            <w:r w:rsidRPr="00CA48EF">
              <w:rPr>
                <w:sz w:val="21"/>
              </w:rPr>
              <w:br/>
              <w:t>i Øst-Norge</w:t>
            </w:r>
          </w:p>
        </w:tc>
        <w:tc>
          <w:tcPr>
            <w:tcW w:w="2300" w:type="dxa"/>
            <w:tcBorders>
              <w:top w:val="single" w:sz="4" w:space="0" w:color="000000"/>
              <w:left w:val="nil"/>
              <w:bottom w:val="nil"/>
              <w:right w:val="nil"/>
            </w:tcBorders>
            <w:tcMar>
              <w:top w:w="128" w:type="dxa"/>
              <w:left w:w="43" w:type="dxa"/>
              <w:bottom w:w="43" w:type="dxa"/>
              <w:right w:w="43" w:type="dxa"/>
            </w:tcMar>
          </w:tcPr>
          <w:p w14:paraId="42F1ECE9" w14:textId="77777777" w:rsidR="00545183" w:rsidRPr="00CA48EF" w:rsidRDefault="00545183" w:rsidP="00CA48EF">
            <w:pPr>
              <w:rPr>
                <w:sz w:val="21"/>
              </w:rPr>
            </w:pPr>
            <w:r w:rsidRPr="00CA48EF">
              <w:rPr>
                <w:sz w:val="21"/>
              </w:rPr>
              <w:t xml:space="preserve">Vestfold, Telemark, Oslo, Akershus, Østfold og Innlandet </w:t>
            </w:r>
          </w:p>
        </w:tc>
        <w:tc>
          <w:tcPr>
            <w:tcW w:w="1240" w:type="dxa"/>
            <w:tcBorders>
              <w:top w:val="single" w:sz="4" w:space="0" w:color="000000"/>
              <w:left w:val="nil"/>
              <w:bottom w:val="nil"/>
              <w:right w:val="nil"/>
            </w:tcBorders>
            <w:tcMar>
              <w:top w:w="128" w:type="dxa"/>
              <w:left w:w="43" w:type="dxa"/>
              <w:bottom w:w="43" w:type="dxa"/>
              <w:right w:w="43" w:type="dxa"/>
            </w:tcMar>
          </w:tcPr>
          <w:p w14:paraId="561A76F7" w14:textId="77777777" w:rsidR="00545183" w:rsidRPr="00CA48EF" w:rsidRDefault="00545183" w:rsidP="00346347">
            <w:pPr>
              <w:jc w:val="right"/>
              <w:rPr>
                <w:sz w:val="21"/>
              </w:rPr>
            </w:pPr>
            <w:r w:rsidRPr="00CA48EF">
              <w:rPr>
                <w:sz w:val="21"/>
              </w:rPr>
              <w:t>5,79</w:t>
            </w:r>
          </w:p>
        </w:tc>
        <w:tc>
          <w:tcPr>
            <w:tcW w:w="900" w:type="dxa"/>
            <w:tcBorders>
              <w:top w:val="single" w:sz="4" w:space="0" w:color="000000"/>
              <w:left w:val="nil"/>
              <w:bottom w:val="nil"/>
              <w:right w:val="nil"/>
            </w:tcBorders>
            <w:tcMar>
              <w:top w:w="128" w:type="dxa"/>
              <w:left w:w="43" w:type="dxa"/>
              <w:bottom w:w="43" w:type="dxa"/>
              <w:right w:w="43" w:type="dxa"/>
            </w:tcMar>
          </w:tcPr>
          <w:p w14:paraId="5052D724" w14:textId="77777777" w:rsidR="00545183" w:rsidRPr="00CA48EF" w:rsidRDefault="00545183" w:rsidP="00346347">
            <w:pPr>
              <w:jc w:val="right"/>
              <w:rPr>
                <w:sz w:val="21"/>
              </w:rPr>
            </w:pPr>
            <w:r w:rsidRPr="00CA48EF">
              <w:rPr>
                <w:sz w:val="21"/>
              </w:rPr>
              <w:t>0,50</w:t>
            </w:r>
          </w:p>
        </w:tc>
      </w:tr>
      <w:tr w:rsidR="007A73E0" w:rsidRPr="00CA48EF" w14:paraId="0A29F1D4" w14:textId="77777777">
        <w:trPr>
          <w:trHeight w:val="640"/>
        </w:trPr>
        <w:tc>
          <w:tcPr>
            <w:tcW w:w="2760" w:type="dxa"/>
            <w:tcBorders>
              <w:top w:val="nil"/>
              <w:left w:val="nil"/>
              <w:bottom w:val="nil"/>
              <w:right w:val="nil"/>
            </w:tcBorders>
            <w:tcMar>
              <w:top w:w="128" w:type="dxa"/>
              <w:left w:w="43" w:type="dxa"/>
              <w:bottom w:w="43" w:type="dxa"/>
              <w:right w:w="43" w:type="dxa"/>
            </w:tcMar>
          </w:tcPr>
          <w:p w14:paraId="4C6AD445" w14:textId="77777777" w:rsidR="00545183" w:rsidRPr="00CA48EF" w:rsidRDefault="00545183" w:rsidP="00CA48EF">
            <w:pPr>
              <w:rPr>
                <w:sz w:val="21"/>
              </w:rPr>
            </w:pPr>
            <w:r w:rsidRPr="00CA48EF">
              <w:rPr>
                <w:sz w:val="21"/>
              </w:rPr>
              <w:t>Rogaland fylkeskommune</w:t>
            </w:r>
          </w:p>
        </w:tc>
        <w:tc>
          <w:tcPr>
            <w:tcW w:w="2300" w:type="dxa"/>
            <w:tcBorders>
              <w:top w:val="nil"/>
              <w:left w:val="nil"/>
              <w:bottom w:val="nil"/>
              <w:right w:val="nil"/>
            </w:tcBorders>
            <w:tcMar>
              <w:top w:w="128" w:type="dxa"/>
              <w:left w:w="43" w:type="dxa"/>
              <w:bottom w:w="43" w:type="dxa"/>
              <w:right w:w="43" w:type="dxa"/>
            </w:tcMar>
          </w:tcPr>
          <w:p w14:paraId="395E4012" w14:textId="77777777" w:rsidR="00545183" w:rsidRPr="00CA48EF" w:rsidRDefault="00545183" w:rsidP="00CA48EF">
            <w:pPr>
              <w:rPr>
                <w:sz w:val="21"/>
              </w:rPr>
            </w:pPr>
            <w:r w:rsidRPr="00CA48EF">
              <w:rPr>
                <w:sz w:val="21"/>
              </w:rPr>
              <w:t xml:space="preserve">Kompetansenettverket </w:t>
            </w:r>
            <w:r w:rsidRPr="00CA48EF">
              <w:rPr>
                <w:sz w:val="21"/>
              </w:rPr>
              <w:br/>
              <w:t xml:space="preserve">i Sør-Norge </w:t>
            </w:r>
          </w:p>
        </w:tc>
        <w:tc>
          <w:tcPr>
            <w:tcW w:w="2300" w:type="dxa"/>
            <w:tcBorders>
              <w:top w:val="nil"/>
              <w:left w:val="nil"/>
              <w:bottom w:val="nil"/>
              <w:right w:val="nil"/>
            </w:tcBorders>
            <w:tcMar>
              <w:top w:w="128" w:type="dxa"/>
              <w:left w:w="43" w:type="dxa"/>
              <w:bottom w:w="43" w:type="dxa"/>
              <w:right w:w="43" w:type="dxa"/>
            </w:tcMar>
          </w:tcPr>
          <w:p w14:paraId="6FCCC6AE" w14:textId="77777777" w:rsidR="00545183" w:rsidRPr="00CA48EF" w:rsidRDefault="00545183" w:rsidP="00CA48EF">
            <w:pPr>
              <w:rPr>
                <w:sz w:val="21"/>
              </w:rPr>
            </w:pPr>
            <w:r w:rsidRPr="00CA48EF">
              <w:rPr>
                <w:sz w:val="21"/>
              </w:rPr>
              <w:t>Agder og Rogaland</w:t>
            </w:r>
          </w:p>
        </w:tc>
        <w:tc>
          <w:tcPr>
            <w:tcW w:w="1240" w:type="dxa"/>
            <w:tcBorders>
              <w:top w:val="nil"/>
              <w:left w:val="nil"/>
              <w:bottom w:val="nil"/>
              <w:right w:val="nil"/>
            </w:tcBorders>
            <w:tcMar>
              <w:top w:w="128" w:type="dxa"/>
              <w:left w:w="43" w:type="dxa"/>
              <w:bottom w:w="43" w:type="dxa"/>
              <w:right w:w="43" w:type="dxa"/>
            </w:tcMar>
          </w:tcPr>
          <w:p w14:paraId="1DEF00BE" w14:textId="77777777" w:rsidR="00545183" w:rsidRPr="00CA48EF" w:rsidRDefault="00545183" w:rsidP="00346347">
            <w:pPr>
              <w:jc w:val="right"/>
              <w:rPr>
                <w:sz w:val="21"/>
              </w:rPr>
            </w:pPr>
            <w:r w:rsidRPr="00CA48EF">
              <w:rPr>
                <w:sz w:val="21"/>
              </w:rPr>
              <w:t>3,93</w:t>
            </w:r>
          </w:p>
        </w:tc>
        <w:tc>
          <w:tcPr>
            <w:tcW w:w="900" w:type="dxa"/>
            <w:tcBorders>
              <w:top w:val="nil"/>
              <w:left w:val="nil"/>
              <w:bottom w:val="nil"/>
              <w:right w:val="nil"/>
            </w:tcBorders>
            <w:tcMar>
              <w:top w:w="128" w:type="dxa"/>
              <w:left w:w="43" w:type="dxa"/>
              <w:bottom w:w="43" w:type="dxa"/>
              <w:right w:w="43" w:type="dxa"/>
            </w:tcMar>
          </w:tcPr>
          <w:p w14:paraId="74FC327E" w14:textId="77777777" w:rsidR="00545183" w:rsidRPr="00CA48EF" w:rsidRDefault="00545183" w:rsidP="00346347">
            <w:pPr>
              <w:jc w:val="right"/>
              <w:rPr>
                <w:sz w:val="21"/>
              </w:rPr>
            </w:pPr>
            <w:r w:rsidRPr="00CA48EF">
              <w:rPr>
                <w:sz w:val="21"/>
              </w:rPr>
              <w:t>0,34</w:t>
            </w:r>
          </w:p>
        </w:tc>
      </w:tr>
      <w:tr w:rsidR="007A73E0" w:rsidRPr="00CA48EF" w14:paraId="0A0DE392" w14:textId="77777777">
        <w:trPr>
          <w:trHeight w:val="640"/>
        </w:trPr>
        <w:tc>
          <w:tcPr>
            <w:tcW w:w="2760" w:type="dxa"/>
            <w:tcBorders>
              <w:top w:val="nil"/>
              <w:left w:val="nil"/>
              <w:bottom w:val="nil"/>
              <w:right w:val="nil"/>
            </w:tcBorders>
            <w:tcMar>
              <w:top w:w="128" w:type="dxa"/>
              <w:left w:w="43" w:type="dxa"/>
              <w:bottom w:w="43" w:type="dxa"/>
              <w:right w:w="43" w:type="dxa"/>
            </w:tcMar>
          </w:tcPr>
          <w:p w14:paraId="062F14C8" w14:textId="77777777" w:rsidR="00545183" w:rsidRPr="00CA48EF" w:rsidRDefault="00545183" w:rsidP="00CA48EF">
            <w:pPr>
              <w:rPr>
                <w:sz w:val="21"/>
              </w:rPr>
            </w:pPr>
            <w:r w:rsidRPr="00CA48EF">
              <w:rPr>
                <w:sz w:val="21"/>
              </w:rPr>
              <w:t>Vestland fylkeskommune</w:t>
            </w:r>
          </w:p>
        </w:tc>
        <w:tc>
          <w:tcPr>
            <w:tcW w:w="2300" w:type="dxa"/>
            <w:tcBorders>
              <w:top w:val="nil"/>
              <w:left w:val="nil"/>
              <w:bottom w:val="nil"/>
              <w:right w:val="nil"/>
            </w:tcBorders>
            <w:tcMar>
              <w:top w:w="128" w:type="dxa"/>
              <w:left w:w="43" w:type="dxa"/>
              <w:bottom w:w="43" w:type="dxa"/>
              <w:right w:w="43" w:type="dxa"/>
            </w:tcMar>
          </w:tcPr>
          <w:p w14:paraId="573CEA10" w14:textId="77777777" w:rsidR="00545183" w:rsidRPr="00CA48EF" w:rsidRDefault="00545183" w:rsidP="00CA48EF">
            <w:pPr>
              <w:rPr>
                <w:sz w:val="21"/>
              </w:rPr>
            </w:pPr>
            <w:r w:rsidRPr="00CA48EF">
              <w:rPr>
                <w:sz w:val="21"/>
              </w:rPr>
              <w:t xml:space="preserve">Kompetansenettverket </w:t>
            </w:r>
            <w:r w:rsidRPr="00CA48EF">
              <w:rPr>
                <w:sz w:val="21"/>
              </w:rPr>
              <w:br/>
              <w:t>i Vest-Norge</w:t>
            </w:r>
          </w:p>
        </w:tc>
        <w:tc>
          <w:tcPr>
            <w:tcW w:w="2300" w:type="dxa"/>
            <w:tcBorders>
              <w:top w:val="nil"/>
              <w:left w:val="nil"/>
              <w:bottom w:val="nil"/>
              <w:right w:val="nil"/>
            </w:tcBorders>
            <w:tcMar>
              <w:top w:w="128" w:type="dxa"/>
              <w:left w:w="43" w:type="dxa"/>
              <w:bottom w:w="43" w:type="dxa"/>
              <w:right w:w="43" w:type="dxa"/>
            </w:tcMar>
          </w:tcPr>
          <w:p w14:paraId="56EC447F" w14:textId="77777777" w:rsidR="00545183" w:rsidRPr="00CA48EF" w:rsidRDefault="00545183" w:rsidP="00CA48EF">
            <w:pPr>
              <w:rPr>
                <w:sz w:val="21"/>
              </w:rPr>
            </w:pPr>
            <w:r w:rsidRPr="00CA48EF">
              <w:rPr>
                <w:sz w:val="21"/>
              </w:rPr>
              <w:t xml:space="preserve">Vestland </w:t>
            </w:r>
          </w:p>
        </w:tc>
        <w:tc>
          <w:tcPr>
            <w:tcW w:w="1240" w:type="dxa"/>
            <w:tcBorders>
              <w:top w:val="nil"/>
              <w:left w:val="nil"/>
              <w:bottom w:val="nil"/>
              <w:right w:val="nil"/>
            </w:tcBorders>
            <w:tcMar>
              <w:top w:w="128" w:type="dxa"/>
              <w:left w:w="43" w:type="dxa"/>
              <w:bottom w:w="43" w:type="dxa"/>
              <w:right w:w="43" w:type="dxa"/>
            </w:tcMar>
          </w:tcPr>
          <w:p w14:paraId="410CB06D" w14:textId="77777777" w:rsidR="00545183" w:rsidRPr="00CA48EF" w:rsidRDefault="00545183" w:rsidP="00346347">
            <w:pPr>
              <w:jc w:val="right"/>
              <w:rPr>
                <w:sz w:val="21"/>
              </w:rPr>
            </w:pPr>
            <w:r w:rsidRPr="00CA48EF">
              <w:rPr>
                <w:sz w:val="21"/>
              </w:rPr>
              <w:t>4,01</w:t>
            </w:r>
          </w:p>
        </w:tc>
        <w:tc>
          <w:tcPr>
            <w:tcW w:w="900" w:type="dxa"/>
            <w:tcBorders>
              <w:top w:val="nil"/>
              <w:left w:val="nil"/>
              <w:bottom w:val="nil"/>
              <w:right w:val="nil"/>
            </w:tcBorders>
            <w:tcMar>
              <w:top w:w="128" w:type="dxa"/>
              <w:left w:w="43" w:type="dxa"/>
              <w:bottom w:w="43" w:type="dxa"/>
              <w:right w:w="43" w:type="dxa"/>
            </w:tcMar>
          </w:tcPr>
          <w:p w14:paraId="1ED91BD8" w14:textId="77777777" w:rsidR="00545183" w:rsidRPr="00CA48EF" w:rsidRDefault="00545183" w:rsidP="00346347">
            <w:pPr>
              <w:jc w:val="right"/>
              <w:rPr>
                <w:sz w:val="21"/>
              </w:rPr>
            </w:pPr>
            <w:r w:rsidRPr="00CA48EF">
              <w:rPr>
                <w:sz w:val="21"/>
              </w:rPr>
              <w:t>0,35</w:t>
            </w:r>
          </w:p>
        </w:tc>
      </w:tr>
      <w:tr w:rsidR="007A73E0" w:rsidRPr="00CA48EF" w14:paraId="73A2F390" w14:textId="77777777">
        <w:trPr>
          <w:trHeight w:val="640"/>
        </w:trPr>
        <w:tc>
          <w:tcPr>
            <w:tcW w:w="2760" w:type="dxa"/>
            <w:tcBorders>
              <w:top w:val="nil"/>
              <w:left w:val="nil"/>
              <w:bottom w:val="nil"/>
              <w:right w:val="nil"/>
            </w:tcBorders>
            <w:tcMar>
              <w:top w:w="128" w:type="dxa"/>
              <w:left w:w="43" w:type="dxa"/>
              <w:bottom w:w="43" w:type="dxa"/>
              <w:right w:w="43" w:type="dxa"/>
            </w:tcMar>
          </w:tcPr>
          <w:p w14:paraId="51E0110F" w14:textId="77777777" w:rsidR="00545183" w:rsidRPr="00CA48EF" w:rsidRDefault="00545183" w:rsidP="00CA48EF">
            <w:pPr>
              <w:rPr>
                <w:sz w:val="21"/>
              </w:rPr>
            </w:pPr>
            <w:r w:rsidRPr="00CA48EF">
              <w:rPr>
                <w:sz w:val="21"/>
              </w:rPr>
              <w:t>Trøndelag fylkeskommune</w:t>
            </w:r>
          </w:p>
        </w:tc>
        <w:tc>
          <w:tcPr>
            <w:tcW w:w="2300" w:type="dxa"/>
            <w:tcBorders>
              <w:top w:val="nil"/>
              <w:left w:val="nil"/>
              <w:bottom w:val="nil"/>
              <w:right w:val="nil"/>
            </w:tcBorders>
            <w:tcMar>
              <w:top w:w="128" w:type="dxa"/>
              <w:left w:w="43" w:type="dxa"/>
              <w:bottom w:w="43" w:type="dxa"/>
              <w:right w:w="43" w:type="dxa"/>
            </w:tcMar>
          </w:tcPr>
          <w:p w14:paraId="1BFB4F0F" w14:textId="77777777" w:rsidR="00545183" w:rsidRPr="00CA48EF" w:rsidRDefault="00545183" w:rsidP="00CA48EF">
            <w:pPr>
              <w:rPr>
                <w:sz w:val="21"/>
              </w:rPr>
            </w:pPr>
            <w:r w:rsidRPr="00CA48EF">
              <w:rPr>
                <w:sz w:val="21"/>
              </w:rPr>
              <w:t xml:space="preserve">Kompetansenettverket </w:t>
            </w:r>
            <w:r w:rsidRPr="00CA48EF">
              <w:rPr>
                <w:sz w:val="21"/>
              </w:rPr>
              <w:br/>
              <w:t>i Trøndelag.</w:t>
            </w:r>
          </w:p>
        </w:tc>
        <w:tc>
          <w:tcPr>
            <w:tcW w:w="2300" w:type="dxa"/>
            <w:tcBorders>
              <w:top w:val="nil"/>
              <w:left w:val="nil"/>
              <w:bottom w:val="nil"/>
              <w:right w:val="nil"/>
            </w:tcBorders>
            <w:tcMar>
              <w:top w:w="128" w:type="dxa"/>
              <w:left w:w="43" w:type="dxa"/>
              <w:bottom w:w="43" w:type="dxa"/>
              <w:right w:w="43" w:type="dxa"/>
            </w:tcMar>
          </w:tcPr>
          <w:p w14:paraId="1314A76D" w14:textId="77777777" w:rsidR="00545183" w:rsidRPr="00CA48EF" w:rsidRDefault="00545183" w:rsidP="00CA48EF">
            <w:pPr>
              <w:rPr>
                <w:sz w:val="21"/>
              </w:rPr>
            </w:pPr>
            <w:r w:rsidRPr="00CA48EF">
              <w:rPr>
                <w:sz w:val="21"/>
              </w:rPr>
              <w:t>Trøndelag og</w:t>
            </w:r>
          </w:p>
          <w:p w14:paraId="1A67C430" w14:textId="77777777" w:rsidR="00545183" w:rsidRPr="00CA48EF" w:rsidRDefault="00545183" w:rsidP="00CA48EF">
            <w:pPr>
              <w:rPr>
                <w:sz w:val="21"/>
              </w:rPr>
            </w:pPr>
            <w:r w:rsidRPr="00CA48EF">
              <w:rPr>
                <w:sz w:val="21"/>
              </w:rPr>
              <w:t>Møre og Romsdal</w:t>
            </w:r>
          </w:p>
        </w:tc>
        <w:tc>
          <w:tcPr>
            <w:tcW w:w="1240" w:type="dxa"/>
            <w:tcBorders>
              <w:top w:val="nil"/>
              <w:left w:val="nil"/>
              <w:bottom w:val="nil"/>
              <w:right w:val="nil"/>
            </w:tcBorders>
            <w:tcMar>
              <w:top w:w="128" w:type="dxa"/>
              <w:left w:w="43" w:type="dxa"/>
              <w:bottom w:w="43" w:type="dxa"/>
              <w:right w:w="43" w:type="dxa"/>
            </w:tcMar>
          </w:tcPr>
          <w:p w14:paraId="19DE12C6" w14:textId="77777777" w:rsidR="00545183" w:rsidRPr="00CA48EF" w:rsidRDefault="00545183" w:rsidP="00346347">
            <w:pPr>
              <w:jc w:val="right"/>
              <w:rPr>
                <w:sz w:val="21"/>
              </w:rPr>
            </w:pPr>
            <w:r w:rsidRPr="00CA48EF">
              <w:rPr>
                <w:sz w:val="21"/>
              </w:rPr>
              <w:t>4,75</w:t>
            </w:r>
          </w:p>
        </w:tc>
        <w:tc>
          <w:tcPr>
            <w:tcW w:w="900" w:type="dxa"/>
            <w:tcBorders>
              <w:top w:val="nil"/>
              <w:left w:val="nil"/>
              <w:bottom w:val="nil"/>
              <w:right w:val="nil"/>
            </w:tcBorders>
            <w:tcMar>
              <w:top w:w="128" w:type="dxa"/>
              <w:left w:w="43" w:type="dxa"/>
              <w:bottom w:w="43" w:type="dxa"/>
              <w:right w:w="43" w:type="dxa"/>
            </w:tcMar>
          </w:tcPr>
          <w:p w14:paraId="7782E548" w14:textId="77777777" w:rsidR="00545183" w:rsidRPr="00CA48EF" w:rsidRDefault="00545183" w:rsidP="00346347">
            <w:pPr>
              <w:jc w:val="right"/>
              <w:rPr>
                <w:sz w:val="21"/>
              </w:rPr>
            </w:pPr>
            <w:r w:rsidRPr="00CA48EF">
              <w:rPr>
                <w:sz w:val="21"/>
              </w:rPr>
              <w:t>0,41</w:t>
            </w:r>
          </w:p>
        </w:tc>
      </w:tr>
      <w:tr w:rsidR="007A73E0" w:rsidRPr="00CA48EF" w14:paraId="74EA3DB9" w14:textId="77777777">
        <w:trPr>
          <w:trHeight w:val="640"/>
        </w:trPr>
        <w:tc>
          <w:tcPr>
            <w:tcW w:w="2760" w:type="dxa"/>
            <w:tcBorders>
              <w:top w:val="nil"/>
              <w:left w:val="nil"/>
              <w:bottom w:val="single" w:sz="4" w:space="0" w:color="000000"/>
              <w:right w:val="nil"/>
            </w:tcBorders>
            <w:tcMar>
              <w:top w:w="128" w:type="dxa"/>
              <w:left w:w="43" w:type="dxa"/>
              <w:bottom w:w="43" w:type="dxa"/>
              <w:right w:w="43" w:type="dxa"/>
            </w:tcMar>
          </w:tcPr>
          <w:p w14:paraId="4D66D79E" w14:textId="77777777" w:rsidR="00545183" w:rsidRPr="00CA48EF" w:rsidRDefault="00545183" w:rsidP="00CA48EF">
            <w:pPr>
              <w:rPr>
                <w:sz w:val="21"/>
              </w:rPr>
            </w:pPr>
            <w:r w:rsidRPr="00CA48EF">
              <w:rPr>
                <w:sz w:val="21"/>
              </w:rPr>
              <w:t>Troms fylkeskommune</w:t>
            </w:r>
          </w:p>
        </w:tc>
        <w:tc>
          <w:tcPr>
            <w:tcW w:w="2300" w:type="dxa"/>
            <w:tcBorders>
              <w:top w:val="nil"/>
              <w:left w:val="nil"/>
              <w:bottom w:val="single" w:sz="4" w:space="0" w:color="000000"/>
              <w:right w:val="nil"/>
            </w:tcBorders>
            <w:tcMar>
              <w:top w:w="128" w:type="dxa"/>
              <w:left w:w="43" w:type="dxa"/>
              <w:bottom w:w="43" w:type="dxa"/>
              <w:right w:w="43" w:type="dxa"/>
            </w:tcMar>
          </w:tcPr>
          <w:p w14:paraId="7D6AAF6C" w14:textId="77777777" w:rsidR="00545183" w:rsidRPr="00CA48EF" w:rsidRDefault="00545183" w:rsidP="00CA48EF">
            <w:pPr>
              <w:rPr>
                <w:sz w:val="21"/>
              </w:rPr>
            </w:pPr>
            <w:r w:rsidRPr="00CA48EF">
              <w:rPr>
                <w:sz w:val="21"/>
              </w:rPr>
              <w:t xml:space="preserve">Kompetansenettverket </w:t>
            </w:r>
            <w:r w:rsidRPr="00CA48EF">
              <w:rPr>
                <w:sz w:val="21"/>
              </w:rPr>
              <w:br/>
              <w:t>i Nord-Norge.</w:t>
            </w:r>
          </w:p>
        </w:tc>
        <w:tc>
          <w:tcPr>
            <w:tcW w:w="2300" w:type="dxa"/>
            <w:tcBorders>
              <w:top w:val="nil"/>
              <w:left w:val="nil"/>
              <w:bottom w:val="single" w:sz="4" w:space="0" w:color="000000"/>
              <w:right w:val="nil"/>
            </w:tcBorders>
            <w:tcMar>
              <w:top w:w="128" w:type="dxa"/>
              <w:left w:w="43" w:type="dxa"/>
              <w:bottom w:w="43" w:type="dxa"/>
              <w:right w:w="43" w:type="dxa"/>
            </w:tcMar>
          </w:tcPr>
          <w:p w14:paraId="00D8B913" w14:textId="77777777" w:rsidR="00545183" w:rsidRPr="00CA48EF" w:rsidRDefault="00545183" w:rsidP="00CA48EF">
            <w:pPr>
              <w:rPr>
                <w:sz w:val="21"/>
              </w:rPr>
            </w:pPr>
            <w:r w:rsidRPr="00CA48EF">
              <w:rPr>
                <w:sz w:val="21"/>
              </w:rPr>
              <w:t xml:space="preserve">Nordland, Troms </w:t>
            </w:r>
            <w:r w:rsidRPr="00CA48EF">
              <w:rPr>
                <w:sz w:val="21"/>
              </w:rPr>
              <w:br/>
              <w:t>og Finnmark</w:t>
            </w:r>
          </w:p>
        </w:tc>
        <w:tc>
          <w:tcPr>
            <w:tcW w:w="1240" w:type="dxa"/>
            <w:tcBorders>
              <w:top w:val="nil"/>
              <w:left w:val="nil"/>
              <w:bottom w:val="single" w:sz="4" w:space="0" w:color="000000"/>
              <w:right w:val="nil"/>
            </w:tcBorders>
            <w:tcMar>
              <w:top w:w="128" w:type="dxa"/>
              <w:left w:w="43" w:type="dxa"/>
              <w:bottom w:w="43" w:type="dxa"/>
              <w:right w:w="43" w:type="dxa"/>
            </w:tcMar>
          </w:tcPr>
          <w:p w14:paraId="1540C4AE" w14:textId="77777777" w:rsidR="00545183" w:rsidRPr="00CA48EF" w:rsidRDefault="00545183" w:rsidP="00346347">
            <w:pPr>
              <w:jc w:val="right"/>
              <w:rPr>
                <w:sz w:val="21"/>
              </w:rPr>
            </w:pPr>
            <w:r w:rsidRPr="00CA48EF">
              <w:rPr>
                <w:sz w:val="21"/>
              </w:rPr>
              <w:t>4,52</w:t>
            </w:r>
          </w:p>
        </w:tc>
        <w:tc>
          <w:tcPr>
            <w:tcW w:w="900" w:type="dxa"/>
            <w:tcBorders>
              <w:top w:val="nil"/>
              <w:left w:val="nil"/>
              <w:bottom w:val="single" w:sz="4" w:space="0" w:color="000000"/>
              <w:right w:val="nil"/>
            </w:tcBorders>
            <w:tcMar>
              <w:top w:w="128" w:type="dxa"/>
              <w:left w:w="43" w:type="dxa"/>
              <w:bottom w:w="43" w:type="dxa"/>
              <w:right w:w="43" w:type="dxa"/>
            </w:tcMar>
          </w:tcPr>
          <w:p w14:paraId="70C5F238" w14:textId="77777777" w:rsidR="00545183" w:rsidRPr="00CA48EF" w:rsidRDefault="00545183" w:rsidP="00346347">
            <w:pPr>
              <w:jc w:val="right"/>
              <w:rPr>
                <w:sz w:val="21"/>
              </w:rPr>
            </w:pPr>
            <w:r w:rsidRPr="00CA48EF">
              <w:rPr>
                <w:sz w:val="21"/>
              </w:rPr>
              <w:t>0,39</w:t>
            </w:r>
          </w:p>
        </w:tc>
      </w:tr>
      <w:tr w:rsidR="007A73E0" w:rsidRPr="00CA48EF" w14:paraId="58CD0CEA" w14:textId="77777777">
        <w:trPr>
          <w:trHeight w:val="380"/>
        </w:trPr>
        <w:tc>
          <w:tcPr>
            <w:tcW w:w="2760" w:type="dxa"/>
            <w:tcBorders>
              <w:top w:val="single" w:sz="4" w:space="0" w:color="000000"/>
              <w:left w:val="nil"/>
              <w:bottom w:val="single" w:sz="4" w:space="0" w:color="000000"/>
              <w:right w:val="nil"/>
            </w:tcBorders>
            <w:tcMar>
              <w:top w:w="128" w:type="dxa"/>
              <w:left w:w="43" w:type="dxa"/>
              <w:bottom w:w="43" w:type="dxa"/>
              <w:right w:w="43" w:type="dxa"/>
            </w:tcMar>
          </w:tcPr>
          <w:p w14:paraId="594ECFAD" w14:textId="77777777" w:rsidR="00545183" w:rsidRPr="00CA48EF" w:rsidRDefault="00545183" w:rsidP="00CA48EF">
            <w:pPr>
              <w:rPr>
                <w:sz w:val="21"/>
              </w:rPr>
            </w:pPr>
            <w:r w:rsidRPr="00CA48EF">
              <w:rPr>
                <w:sz w:val="21"/>
              </w:rPr>
              <w:t>Total</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3F820839" w14:textId="77777777" w:rsidR="00545183" w:rsidRPr="00CA48EF" w:rsidRDefault="00545183" w:rsidP="00CA48EF">
            <w:pPr>
              <w:rPr>
                <w:sz w:val="21"/>
              </w:rPr>
            </w:pPr>
          </w:p>
        </w:tc>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7A824D84" w14:textId="77777777" w:rsidR="00545183" w:rsidRPr="00CA48EF" w:rsidRDefault="00545183" w:rsidP="00CA48EF">
            <w:pPr>
              <w:rPr>
                <w:sz w:val="21"/>
              </w:rPr>
            </w:pP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73E4C6D9" w14:textId="77777777" w:rsidR="00545183" w:rsidRPr="00CA48EF" w:rsidRDefault="00545183" w:rsidP="00346347">
            <w:pPr>
              <w:jc w:val="right"/>
              <w:rPr>
                <w:sz w:val="21"/>
              </w:rPr>
            </w:pPr>
            <w:r w:rsidRPr="00CA48EF">
              <w:rPr>
                <w:sz w:val="21"/>
              </w:rPr>
              <w:t>23,00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tcPr>
          <w:p w14:paraId="2AAD6373" w14:textId="77777777" w:rsidR="00545183" w:rsidRPr="00CA48EF" w:rsidRDefault="00545183" w:rsidP="00346347">
            <w:pPr>
              <w:jc w:val="right"/>
              <w:rPr>
                <w:sz w:val="21"/>
              </w:rPr>
            </w:pPr>
            <w:r w:rsidRPr="00CA48EF">
              <w:rPr>
                <w:sz w:val="21"/>
              </w:rPr>
              <w:t>2,00</w:t>
            </w:r>
          </w:p>
        </w:tc>
      </w:tr>
    </w:tbl>
    <w:p w14:paraId="2A1FC27E" w14:textId="77777777" w:rsidR="00545183" w:rsidRPr="00CA48EF" w:rsidRDefault="00545183" w:rsidP="00CA48EF">
      <w:pPr>
        <w:pStyle w:val="tabell-noter"/>
      </w:pPr>
      <w:r w:rsidRPr="00CA48EF">
        <w:rPr>
          <w:rStyle w:val="skrift-hevet"/>
        </w:rPr>
        <w:t>1</w:t>
      </w:r>
      <w:r w:rsidRPr="00CA48EF">
        <w:tab/>
        <w:t>Inkluderer administrasjons- og gjennomføringskostnader.</w:t>
      </w:r>
    </w:p>
    <w:p w14:paraId="1F752B80" w14:textId="77777777" w:rsidR="00545183" w:rsidRPr="00CA48EF" w:rsidRDefault="00545183" w:rsidP="00CA48EF">
      <w:pPr>
        <w:pStyle w:val="Overskrift3"/>
      </w:pPr>
      <w:r w:rsidRPr="00CA48EF">
        <w:t>Forskning og utvikling</w:t>
      </w:r>
    </w:p>
    <w:p w14:paraId="6D128B2A" w14:textId="77777777" w:rsidR="00545183" w:rsidRPr="00CA48EF" w:rsidRDefault="00545183" w:rsidP="00CA48EF">
      <w:r w:rsidRPr="00CA48EF">
        <w:t>Midler til forskning og utvikling over jordbruksavtalen har som formål å støtte utvikling av ny kunnskap og teknologi i landbruks- og matsektoren. Avtalepartene er enige om at det er behov for forskning langs hele verdikjeden for korn, fra sortsutvikling og beredskapslagring av såfrø, til lagring og videreforedling. Særlig er det behov for kunnskap som bidrar til økt norsk selvforsyning av korn, i første rekke hvete. Avtalepartene mener også at det er behov for kunnskapsutvikling som kan bidra til å redusere utslipp av lystgass fra ulike typer jordbruksjord.</w:t>
      </w:r>
    </w:p>
    <w:p w14:paraId="7B71B6E7" w14:textId="77777777" w:rsidR="00545183" w:rsidRPr="00CA48EF" w:rsidRDefault="00545183" w:rsidP="00CA48EF">
      <w:r w:rsidRPr="00CA48EF">
        <w:t xml:space="preserve">Videre mener partene at det er behov for forskning som kan bidra til å løse utfordringer på plantevern. Det prioriteres derfor midler til forskning og utvikling av alternative plantevernstrategier i kulturer og for skadegjørere hvor det er, eller kan bli, mangel på aktuelle kjemiske midler, samt konsekvenser av plantevernutfordringer for matproduksjon i et kort- og langtidsperspektiv. </w:t>
      </w:r>
    </w:p>
    <w:p w14:paraId="5482A471" w14:textId="77777777" w:rsidR="00545183" w:rsidRPr="00CA48EF" w:rsidRDefault="00545183" w:rsidP="00CA48EF">
      <w:r w:rsidRPr="00CA48EF">
        <w:lastRenderedPageBreak/>
        <w:t>Avl er et viktig bidrag for å redusere klimagassutslippene fra drøvtyggere. Partene er derfor enige om at det prioriteres midler til forskning og utviklingsarbeid som bidrar til ytterligere reduksjon i klimagassutslipp fra storfe gjennom avlsfremgang.</w:t>
      </w:r>
    </w:p>
    <w:p w14:paraId="32EB6BE0" w14:textId="77777777" w:rsidR="00545183" w:rsidRPr="00CA48EF" w:rsidRDefault="00545183" w:rsidP="00CA48EF">
      <w:r w:rsidRPr="00CA48EF">
        <w:t>Avsetningen til FoU økes med 10,5 mill. kroner til 106 mill. kroner for 2027, med en prioritering av overnevnte tema. Av dette settes 3,5 mill. kroner av til det det norsk-svenske samarbeidet innen hesteforskning, hvorav inntil 1 mill. kroner skal gå til en ekstern evaluering av ordningen og samarbeidet. Av bevilgningen er det enighet om å sette av minst 4 mill. kroner til gjennomføring av utredninger.</w:t>
      </w:r>
    </w:p>
    <w:p w14:paraId="0C964EA3" w14:textId="77777777" w:rsidR="00545183" w:rsidRPr="00CA48EF" w:rsidRDefault="00545183" w:rsidP="00CA48EF">
      <w:r w:rsidRPr="00CA48EF">
        <w:t>Partene er enige om at følgende utredninger skal lyses ut over forskningsmidlene:</w:t>
      </w:r>
    </w:p>
    <w:p w14:paraId="7D538A05" w14:textId="77777777" w:rsidR="00545183" w:rsidRPr="00CA48EF" w:rsidRDefault="00545183" w:rsidP="00CA48EF">
      <w:pPr>
        <w:pStyle w:val="Liste"/>
      </w:pPr>
      <w:r w:rsidRPr="00CA48EF">
        <w:t>Økonomiske vurderinger ved kjøp av Inn på tunet-tjenester, og verdien av Inn på tunet som forebyggende tiltak.</w:t>
      </w:r>
    </w:p>
    <w:p w14:paraId="08E2D49C" w14:textId="77777777" w:rsidR="00545183" w:rsidRPr="00CA48EF" w:rsidRDefault="00545183" w:rsidP="00CA48EF">
      <w:pPr>
        <w:pStyle w:val="Liste"/>
      </w:pPr>
      <w:r w:rsidRPr="00CA48EF">
        <w:t>Beredskap og smitterisiko med husdyrgjødsel som råvare i biogassproduksjon og håndtering av husdyrgjødsel og biorest ved smittsom sykdom.</w:t>
      </w:r>
    </w:p>
    <w:p w14:paraId="010322A4" w14:textId="77777777" w:rsidR="00545183" w:rsidRPr="00CA48EF" w:rsidRDefault="00545183" w:rsidP="00CA48EF">
      <w:pPr>
        <w:pStyle w:val="Liste"/>
      </w:pPr>
      <w:r w:rsidRPr="00CA48EF">
        <w:t>Muligheter og utfordringer ved nye kvalitetskrav til bygg og havre (inkl. økonomiske betraktninger).</w:t>
      </w:r>
    </w:p>
    <w:p w14:paraId="7054A95E" w14:textId="77777777" w:rsidR="00545183" w:rsidRPr="00CA48EF" w:rsidRDefault="00545183" w:rsidP="00CA48EF">
      <w:pPr>
        <w:pStyle w:val="Liste"/>
      </w:pPr>
      <w:r w:rsidRPr="00CA48EF">
        <w:t>Analysere drivere i områder med svak utvikling i landbruket og utrede aktuelle målrettede tiltak for å snu utvikling.</w:t>
      </w:r>
    </w:p>
    <w:p w14:paraId="7AF27967" w14:textId="77777777" w:rsidR="00545183" w:rsidRPr="00CA48EF" w:rsidRDefault="00545183" w:rsidP="00CA48EF">
      <w:pPr>
        <w:pStyle w:val="Overskrift3"/>
      </w:pPr>
      <w:r w:rsidRPr="00CA48EF">
        <w:t>Stiftelsen Norsk Mat</w:t>
      </w:r>
    </w:p>
    <w:p w14:paraId="43284C58" w14:textId="77777777" w:rsidR="00545183" w:rsidRPr="00CA48EF" w:rsidRDefault="00545183" w:rsidP="00CA48EF">
      <w:r w:rsidRPr="00CA48EF">
        <w:t xml:space="preserve">Avtalepartene er enige om å øke bevilgningen til Stiftelsen Norsk Mat med 7,5 mill. kroner til 86,5 mill. kroner for 2027. Stiftelsen skal for 2027 arbeide videre med utvikling av KSL og Beskyttede betegnelser. </w:t>
      </w:r>
    </w:p>
    <w:p w14:paraId="7C05A368" w14:textId="77777777" w:rsidR="00545183" w:rsidRPr="00CA48EF" w:rsidRDefault="00545183" w:rsidP="00CA48EF">
      <w:pPr>
        <w:pStyle w:val="avsnitt-undertittel"/>
      </w:pPr>
      <w:r w:rsidRPr="00CA48EF">
        <w:t>Videre utvikling av KSL</w:t>
      </w:r>
    </w:p>
    <w:p w14:paraId="7F5ACC02" w14:textId="77777777" w:rsidR="00545183" w:rsidRPr="00CA48EF" w:rsidRDefault="00545183" w:rsidP="00CA48EF">
      <w:r w:rsidRPr="00CA48EF">
        <w:t>Stiftelsen har de siste årene systematisk arbeidet med å forenkle og utvikle KSL-verktøyet. Det er fortsatt behov for videre utvikling av KSL for å møte forventninger og behov i næringen og i markedet. For 2027 skal stiftelsen fortsette arbeidet med å bedre samhandling mellom de ulike dataløsningene som benyttes i landbruket. Partene understreker at drift og utvikling av KSL er stiftelsens hovedoppgave. Stiftelsen skal prioritere videre utvikling av KSL, og innføring av Sustainability Assesment (FSA) for grøntnæringen.</w:t>
      </w:r>
    </w:p>
    <w:p w14:paraId="5951530C" w14:textId="77777777" w:rsidR="00545183" w:rsidRPr="00CA48EF" w:rsidRDefault="00545183" w:rsidP="00CA48EF">
      <w:pPr>
        <w:pStyle w:val="avsnitt-undertittel"/>
      </w:pPr>
      <w:r w:rsidRPr="00CA48EF">
        <w:t>Utvikling av ordningen Beskyttede betegnelser (BB)</w:t>
      </w:r>
    </w:p>
    <w:p w14:paraId="1FEBE9F9" w14:textId="77777777" w:rsidR="00545183" w:rsidRPr="00CA48EF" w:rsidRDefault="00545183" w:rsidP="00CA48EF">
      <w:r w:rsidRPr="00CA48EF">
        <w:t>Avtalepartene mener stiftelsen må prioritere det langsiktige prosjektet BB2030, som er startet for å mobilisere flere produsenter til ordningen, og fortsette arbeidet med å gjøre ordningen kjent.</w:t>
      </w:r>
    </w:p>
    <w:p w14:paraId="387BBD8A" w14:textId="77777777" w:rsidR="00545183" w:rsidRPr="00CA48EF" w:rsidRDefault="00545183" w:rsidP="00CA48EF">
      <w:pPr>
        <w:pStyle w:val="avsnitt-undertittel"/>
      </w:pPr>
      <w:r w:rsidRPr="00CA48EF">
        <w:t>Økologisk mat og jordbruk</w:t>
      </w:r>
    </w:p>
    <w:p w14:paraId="7E2326EE" w14:textId="77777777" w:rsidR="00545183" w:rsidRPr="00CA48EF" w:rsidRDefault="00545183" w:rsidP="00CA48EF">
      <w:r w:rsidRPr="00CA48EF">
        <w:t>Stiftelsen Norsk Mats arbeid med forbrukerrettet informasjonsarbeid ble evaluert til jordbruksoppgjøret 2026. Partene er enige om at Stiftelsen Norsk Mat skal ha ansvaret for arbeidet med forbrukerrettet informasjonsarbeid. Avsetningen til dette arbeidet videreføres på samme nivå for 2027. Se omtale i kap. 7.4.2.</w:t>
      </w:r>
    </w:p>
    <w:p w14:paraId="25996376" w14:textId="77777777" w:rsidR="00545183" w:rsidRPr="00CA48EF" w:rsidRDefault="00545183" w:rsidP="00CA48EF">
      <w:pPr>
        <w:pStyle w:val="Overskrift3"/>
      </w:pPr>
      <w:r w:rsidRPr="00CA48EF">
        <w:lastRenderedPageBreak/>
        <w:t>Utviklingsprogrammet for landbruks- og reindriftsbasert vekst og verdiskaping</w:t>
      </w:r>
    </w:p>
    <w:p w14:paraId="08896808" w14:textId="77777777" w:rsidR="00545183" w:rsidRPr="00CA48EF" w:rsidRDefault="00545183" w:rsidP="00CA48EF">
      <w:r w:rsidRPr="00CA48EF">
        <w:t>Utviklingsprogrammet skal bidra til at målet om en omsetning av lokalmat og -drikke på 25 mrd. kroner innen 2035 nås. Skalering av reiselivs-, lokalmat- og drikkebedrifter er viktig for å møte ambisjonene om flere og større vekstbedrifter innenfor programmets målgrupper. Innovasjon Norge skal vektlegge denne innsatsen, samt videreføre arbeidet med å styrke koblingen mellom mat- og drikkeprodusenter og reiselivsaktører.</w:t>
      </w:r>
    </w:p>
    <w:p w14:paraId="1A68BD4C" w14:textId="77777777" w:rsidR="00545183" w:rsidRPr="00CA48EF" w:rsidRDefault="00545183" w:rsidP="00CA48EF">
      <w:r w:rsidRPr="00CA48EF">
        <w:t>Frakt og distribusjon av lokalmat og -drikke er en utfordring som kan hemme vekst og lønnsomhet i næringen. Innovasjon Norge skal støtte opp under prosjekter som kan bidra til forenklinger og reduserte kostnader, i hovedsak gjennom produsentnettverk og/eller andre sammenslutninger. Prosjektene skal gi nasjonal nytteverdi.</w:t>
      </w:r>
    </w:p>
    <w:p w14:paraId="3F32BD8A" w14:textId="77777777" w:rsidR="00545183" w:rsidRPr="00CA48EF" w:rsidRDefault="00545183" w:rsidP="00CA48EF">
      <w:r w:rsidRPr="00CA48EF">
        <w:t>Ny strategi for Inn på tunet legges frem før sommeren, og Innovasjon Norge skal vurdere hvordan virkemidlene i Utviklingsprogrammet best kan tilpasses slik at de treffer Inn på tunet-tilbydere. Dette må ses i sammenheng med det pågående arbeidet for å fremme leveranser til det offentlige fra andre landbruksbaserte næringer.</w:t>
      </w:r>
    </w:p>
    <w:p w14:paraId="189E2210" w14:textId="77777777" w:rsidR="00545183" w:rsidRPr="00CA48EF" w:rsidRDefault="00545183" w:rsidP="00CA48EF">
      <w:r w:rsidRPr="00CA48EF">
        <w:t>Partene er enige om at det strategiske rådet for utviklingsprogrammet kan utvikles til en nasjonal ressursgruppe som samler flere aktører på tvers, både fra næring og forvaltning, og som kan bidra til god informasjonsflyt og samarbeid om videre utvikling.</w:t>
      </w:r>
    </w:p>
    <w:p w14:paraId="058D8BDE" w14:textId="77777777" w:rsidR="00545183" w:rsidRPr="00CA48EF" w:rsidRDefault="00545183" w:rsidP="00CA48EF">
      <w:r w:rsidRPr="00CA48EF">
        <w:t xml:space="preserve">Deltakelsen på Grüne Woche (IGW) har over mange år vært et viktig tiltak for å bidra til samarbeid mellom produsenter og bedrifter, og regional og nasjonal utvikling innenfor lokalmat og reiseliv. Det har skjedd en stor utvikling innenfor lokalmat- og reiselivsområdet i perioden Norge har deltatt på IGW, med mer modne næringer og god regional utvikling. Partene er enige om at IGW-prosjektet nå kan avsluttes. Det er behov for å vurdere hvordan Utviklingsprogrammet kan bidra til å supplere det regionale arbeidet for å utvikle matnasjonen Norge, og å bygge opp under sterke mat- og reiselivsregioner gjennom ulike samhandlingsmodeller. Arbeidet vil skje i dialog med den nasjonale ressursgruppen. </w:t>
      </w:r>
    </w:p>
    <w:p w14:paraId="223B8523" w14:textId="77777777" w:rsidR="00545183" w:rsidRPr="00CA48EF" w:rsidRDefault="00545183" w:rsidP="00CA48EF">
      <w:r w:rsidRPr="00CA48EF">
        <w:t>Etterspørselen etter virkemidler under programmet, særlig innenfor vekstordningene, er stor. Partene er enige om at avsetningen til Utviklingsprogrammet for 2027 økes med 2 mill. kroner til 63 mill. kroner.</w:t>
      </w:r>
    </w:p>
    <w:p w14:paraId="606F601C" w14:textId="77777777" w:rsidR="00545183" w:rsidRPr="00CA48EF" w:rsidRDefault="00545183" w:rsidP="00CA48EF">
      <w:pPr>
        <w:pStyle w:val="Overskrift3"/>
      </w:pPr>
      <w:r w:rsidRPr="00CA48EF">
        <w:t>Støtte til Bondens marked og Norsk Gardsost</w:t>
      </w:r>
    </w:p>
    <w:p w14:paraId="2BC70E8E" w14:textId="77777777" w:rsidR="00545183" w:rsidRPr="00CA48EF" w:rsidRDefault="00545183" w:rsidP="00CA48EF">
      <w:r w:rsidRPr="00CA48EF">
        <w:t>Partene er enige om at avsetningen til Norsk Gardsost økes med 1 mill. kroner til 2 mill. kroner, og avsetningen til Bondens Marked Norge økes med 1 mill. kroner til 3 mill. kroner for 2027. Tilskuddene skal benyttes til aktivitet innenfor organisasjonenes virke. Organisasjonenes arbeid er et bidrag til å målet om å øke omsetningen av lokalmat til 25 mrd. kroner innen 2035, bl.a. gjennom å fremme alternative salgskanaler, bygge nettverk og drive kompetansedeling.</w:t>
      </w:r>
    </w:p>
    <w:p w14:paraId="0E862525" w14:textId="77777777" w:rsidR="00545183" w:rsidRPr="00CA48EF" w:rsidRDefault="00545183" w:rsidP="00CA48EF">
      <w:pPr>
        <w:pStyle w:val="Overskrift3"/>
      </w:pPr>
      <w:r w:rsidRPr="00CA48EF">
        <w:t>Verdiskapingsprogrammet for fornybar energi og teknologi i landbruket</w:t>
      </w:r>
    </w:p>
    <w:p w14:paraId="4B4BC1D3" w14:textId="77777777" w:rsidR="00545183" w:rsidRPr="00CA48EF" w:rsidRDefault="00545183" w:rsidP="00CA48EF">
      <w:r w:rsidRPr="00CA48EF">
        <w:t xml:space="preserve">Verdiskapingsprogrammet forvaltes av Bionova. Målet for programmet er å bidra til produksjon og bruk av fornybar energi internt i landbruket, og salg av biovarme til andre </w:t>
      </w:r>
      <w:r w:rsidRPr="00CA48EF">
        <w:lastRenderedPageBreak/>
        <w:t>samfunnssektorer. Programmet skal også støtte uttesting av ny produksjonsteknologi, som kan redusere klimagassutslippene og øke konkurransekraften for landbruket. Dette vil gi økt verdiskaping basert på landbrukets egne ressurser, og bidra til å nå regjeringens mål i klima- og energipolitikken.</w:t>
      </w:r>
    </w:p>
    <w:p w14:paraId="34579D23" w14:textId="77777777" w:rsidR="00545183" w:rsidRPr="00CA48EF" w:rsidRDefault="00545183" w:rsidP="00CA48EF">
      <w:r w:rsidRPr="00CA48EF">
        <w:t>Etterspørselen etter virkemidler under programmet er god, og økende. Avtalepartene forutsetter at Verdiskapingsprogrammet kan ta et mer helhetlig ansvar for gode løsninger når det gjelder klima, miljø og utfasing av fossil energi for landbruket, og bidra til at målene i klimaavtalen med jordbruket nås.</w:t>
      </w:r>
    </w:p>
    <w:p w14:paraId="20340742" w14:textId="77777777" w:rsidR="00545183" w:rsidRPr="00CA48EF" w:rsidRDefault="00545183" w:rsidP="00CA48EF">
      <w:r w:rsidRPr="00CA48EF">
        <w:t>Avtalepartene er enige om å øke avsetningen til programmet med 16,0 mill. kroner. Rammen for 2027 blir på 244,0 mill. kroner. Økningen skal gi rom for økt aktivitet i programmet generelt, og evt. støtte til biorestlager og veksthus jf. kap 7.2.1.</w:t>
      </w:r>
    </w:p>
    <w:p w14:paraId="070723A8" w14:textId="77777777" w:rsidR="00545183" w:rsidRPr="00CA48EF" w:rsidRDefault="00545183" w:rsidP="00CA48EF">
      <w:pPr>
        <w:pStyle w:val="Overskrift3"/>
      </w:pPr>
      <w:r w:rsidRPr="00CA48EF">
        <w:t>Skogbruk</w:t>
      </w:r>
    </w:p>
    <w:p w14:paraId="37EF8BBE" w14:textId="77777777" w:rsidR="00545183" w:rsidRPr="00CA48EF" w:rsidRDefault="00545183" w:rsidP="00CA48EF">
      <w:r w:rsidRPr="00CA48EF">
        <w:t>Skogressursene er viktige for sysselsetting og verdiskaping i Norge. En ansvarlig og langsiktig forvaltning av skogressursene er en forutsetning for å produsere skog med kvalitetstømmer, og slik bidra til fremtidig verdiskaping og karbonopptak. Skog i vekst tar opp CO</w:t>
      </w:r>
      <w:r w:rsidRPr="00CA48EF">
        <w:rPr>
          <w:rStyle w:val="skrift-senket"/>
        </w:rPr>
        <w:t>2</w:t>
      </w:r>
      <w:r w:rsidRPr="00CA48EF">
        <w:t>, og aktiv skogskjøtsel med planting, gjødsling og ungskogpleie gir økt CO</w:t>
      </w:r>
      <w:r w:rsidRPr="00CA48EF">
        <w:rPr>
          <w:rStyle w:val="skrift-senket"/>
        </w:rPr>
        <w:t>2</w:t>
      </w:r>
      <w:r w:rsidRPr="00CA48EF">
        <w:t>-opptak. Økt bruk av tre kan erstatte fossile materialer og produkter, og dermed bidra til reduserte klimagassutslipp i andre sektorer.</w:t>
      </w:r>
    </w:p>
    <w:p w14:paraId="7BD0DC33" w14:textId="77777777" w:rsidR="00545183" w:rsidRPr="00CA48EF" w:rsidRDefault="00545183" w:rsidP="00CA48EF">
      <w:r w:rsidRPr="00CA48EF">
        <w:t>Regjeringen vil bruke skogen aktivt som en del av klimapolitikken. Skogen er også viktig for friluftsliv, naturmangfold og kulturminner, samt for å redusere risiko for naturfare. Gode avveininger mellom aktivitet og miljøhensyn i skogbruket står sentralt i regjeringens skogpolitikk. Økt hogst de siste årene medfører økte behov for skogkulturtiltak som planting og ungskogpleie. Regjeringens klimastatus og plan peker på at økt skogkulturinnsats kan gi betydelige klimabidrag fremover. Å øke tilskuddene til skogplanting, ungskogpleie og andre skogkulturtiltak vil bidra til å øke CO</w:t>
      </w:r>
      <w:r w:rsidRPr="00CA48EF">
        <w:rPr>
          <w:rStyle w:val="skrift-senket"/>
        </w:rPr>
        <w:t>2</w:t>
      </w:r>
      <w:r w:rsidRPr="00CA48EF">
        <w:t>-opptaket, og å sikre ressursgrunnlaget for industrien.</w:t>
      </w:r>
    </w:p>
    <w:p w14:paraId="169C8B1D" w14:textId="77777777" w:rsidR="00545183" w:rsidRPr="00CA48EF" w:rsidRDefault="00545183" w:rsidP="00CA48EF">
      <w:r w:rsidRPr="00CA48EF">
        <w:t>Skogsveinettet er avgjørende for et aktivt og lønnsomt skogbruk og for kostnadseffektiv forsyning av råstoff til foredlingsindustrien. Skogsveiene har også betydning for beredskap og samfunnssikkerhet, og brukes aktivt av friluftslivet. Prognoser for klimaendringer underbygger et stort investeringsbehov for klimatilpasning av veinettet.</w:t>
      </w:r>
    </w:p>
    <w:p w14:paraId="0E91914F" w14:textId="77777777" w:rsidR="00545183" w:rsidRPr="00CA48EF" w:rsidRDefault="00545183" w:rsidP="00CA48EF">
      <w:r w:rsidRPr="00CA48EF">
        <w:t>Skogbruksplanlegging med miljøregistreringer sikrer oversikt over skogressurser og miljøverdier, og bidrar til et godt beslutningsgrunnlag for å ta miljøhensyn ved skogtiltak. Miljøregistreringene er i samsvar med systemet Natur i Norge. Miljøtiltak i skogbruket skal blant annet bidra til bevaring og skjøtsel av nøkkelbiotoper, fjerning av utenlandske treslag samt skjøtselstiltak for å ivareta landskap, friluftsliv og kulturminner.</w:t>
      </w:r>
    </w:p>
    <w:p w14:paraId="018038E7" w14:textId="77777777" w:rsidR="00545183" w:rsidRPr="00CA48EF" w:rsidRDefault="00545183" w:rsidP="00CA48EF">
      <w:r w:rsidRPr="00CA48EF">
        <w:t>Kompetansehevende tiltak er sentralt for gjennomføringen av skogpolitikken og en forutsetning for skogeiernes muligheter for næringsutvikling og verdiskaping med basis i eiendommens ressurser. Skogkurs er en viktig aktør og har et bredt kurstilbud innen skogbruk og utmarksnæring for private, entreprenører og offentlig forvaltning.</w:t>
      </w:r>
    </w:p>
    <w:p w14:paraId="2F13A80C" w14:textId="77777777" w:rsidR="00545183" w:rsidRPr="00CA48EF" w:rsidRDefault="00545183" w:rsidP="00CA48EF">
      <w:r w:rsidRPr="00CA48EF">
        <w:t xml:space="preserve">Partene er enige om å øke avsetningen til skogbrukstiltak med 10,5 mill. kroner, til 289,5 mill. kroner for 2027, hvorav 3 mill. kroner øremerkes tilskudd til miljøtiltak i skogbruket. </w:t>
      </w:r>
      <w:r w:rsidRPr="00CA48EF">
        <w:lastRenderedPageBreak/>
        <w:t xml:space="preserve">Fordelingen mellom de ulike virkemidlene vil gjøres etter drøftinger mellom avtalepartene, der skogbrukets næringsorganisasjoner inviteres med. </w:t>
      </w:r>
    </w:p>
    <w:p w14:paraId="20229BB2" w14:textId="77777777" w:rsidR="00545183" w:rsidRPr="00CA48EF" w:rsidRDefault="00545183" w:rsidP="00CA48EF">
      <w:pPr>
        <w:pStyle w:val="Overskrift3"/>
      </w:pPr>
      <w:r w:rsidRPr="00CA48EF">
        <w:t>Bekjempelse av villsvin</w:t>
      </w:r>
    </w:p>
    <w:p w14:paraId="6ABBB7A4" w14:textId="77777777" w:rsidR="00545183" w:rsidRPr="00CA48EF" w:rsidRDefault="00545183" w:rsidP="00CA48EF">
      <w:r w:rsidRPr="00CA48EF">
        <w:t>Bekjempelse av villsvin er viktig som forebyggende tiltak mot afrikansk svinepest og innsatsen skal bygge opp under nullvisjonen for villsvin i Norge. Villsvinprosjektet for effektiv jakt og overvåking av bestandsstørrelse, spredning og arealbruk hos villsvin er sentrale tiltak i dette arbeidet. Partene er enige om at det settes av 2,5 mill. kroner til bekjempelse av villsvin i 2027.</w:t>
      </w:r>
    </w:p>
    <w:p w14:paraId="3E810B12" w14:textId="77777777" w:rsidR="00545183" w:rsidRPr="00CA48EF" w:rsidRDefault="00545183" w:rsidP="00CA48EF">
      <w:pPr>
        <w:pStyle w:val="Overskrift3"/>
      </w:pPr>
      <w:r w:rsidRPr="00CA48EF">
        <w:t>Tilskudd til konfliktforebyggende tiltak jordbruk/reindrift</w:t>
      </w:r>
    </w:p>
    <w:p w14:paraId="779296B0" w14:textId="77777777" w:rsidR="00545183" w:rsidRPr="00CA48EF" w:rsidRDefault="00545183" w:rsidP="00CA48EF">
      <w:r w:rsidRPr="00CA48EF">
        <w:t xml:space="preserve">I Reindriftsavtalen 2026/2027 er det satt av 4,0 mill. kroner til ordningen. Partene er enige om at det settes av 4,0 mill. kroner til ordningen over jordbruksavtalen, en avsetning på samme nivå som over reindriftsavtalen. I Reindriftsavtalen 2026/2027 er det enighet om å rendyrke ordningen til å gjelde konfliktdempende tiltak mellom reindriften og det øvrige landbruket. Denne endringen vil bli gjennomført fra 1. juli 2026. Av totalrammen settes 0,1 mill. kroner av til administrasjon, fordelt likt på reindriftsavtalen og jordbruksavtalen. </w:t>
      </w:r>
    </w:p>
    <w:p w14:paraId="4DABE662" w14:textId="77777777" w:rsidR="00545183" w:rsidRPr="00CA48EF" w:rsidRDefault="00545183" w:rsidP="00CA48EF">
      <w:pPr>
        <w:pStyle w:val="Overskrift2"/>
      </w:pPr>
      <w:r w:rsidRPr="00CA48EF">
        <w:t>Natur, miljø og klima</w:t>
      </w:r>
    </w:p>
    <w:p w14:paraId="56B20E99" w14:textId="77777777" w:rsidR="00545183" w:rsidRPr="00CA48EF" w:rsidRDefault="00545183" w:rsidP="00CA48EF">
      <w:r w:rsidRPr="00CA48EF">
        <w:t>Natur-, miljø- og klimasatsingen over jordbruksavtalen skal bidra til å opprettholde kulturlandskapet og til å redusere miljøbelastningen fra jordbruket, herunder utslipp til luft og vann. Partene har også i år blitt enige om et betydelig løft for natur-, miljø- og klimaarbeidet i jordbruket. Dette skal bidra både til å redusere miljøbelastningen fra jordbruket, inkludert å redusere klimagassutslippene per produserte enhet, og til å styrke natur- og miljøgodene jordbruket produserer. Flere av natur-, miljø- og klimaordningene bidrar også til bedre agronomi. Det er viktig å innrette virkemidlene i jordbrukspolitikken slik at de støtter opp under rettferdig og bærekraftig omstilling av jordbruket til et lavutslippssamfunn, samtidig som øvrige mål for jordbruket tas hensyn til. Dette gjelder både arbeid med natur- og miljørettede tiltak og reduksjon av klimagasser, herunder oppfølging av intensjonsavtalen om klima med jordbruket.</w:t>
      </w:r>
    </w:p>
    <w:p w14:paraId="07E6EAFD" w14:textId="77777777" w:rsidR="00545183" w:rsidRPr="00CA48EF" w:rsidRDefault="00545183" w:rsidP="00CA48EF">
      <w:r w:rsidRPr="00CA48EF">
        <w:t>Jordbruksavtalen er over tid vridd i en mer klima- og miljøvennlig retning, Vridningen fortsetter gjennom styrking av de målrettede natur-, klima- og miljøordningene. Avtalepartene har vektlagt følgende på natur-, miljø- og klimaområdet i årets forhandlinger:</w:t>
      </w:r>
    </w:p>
    <w:p w14:paraId="40D19280" w14:textId="77777777" w:rsidR="00545183" w:rsidRPr="00CA48EF" w:rsidRDefault="00545183" w:rsidP="00CA48EF">
      <w:pPr>
        <w:pStyle w:val="Liste"/>
      </w:pPr>
      <w:r w:rsidRPr="00CA48EF">
        <w:t>Oppfølging av klimaavtalen mellom staten og organisasjonene i jordbruket, med styrking av kunnskapsgrunnlaget om klimatiltak, tiltak som bidrar til reduserte utslipp av metan og lystgass og bedre klimatilpasning.</w:t>
      </w:r>
    </w:p>
    <w:p w14:paraId="42EE00E2" w14:textId="77777777" w:rsidR="00545183" w:rsidRPr="00CA48EF" w:rsidRDefault="00545183" w:rsidP="00CA48EF">
      <w:pPr>
        <w:pStyle w:val="Liste"/>
      </w:pPr>
      <w:r w:rsidRPr="00CA48EF">
        <w:t>Oppfølging av Helhetlig tiltaksplan for en ren og rik Oslofjord med tilskuddsmidler som skal stimulere til gjennomføring av avrenningsreduserende tiltak.</w:t>
      </w:r>
    </w:p>
    <w:p w14:paraId="3FA4A369" w14:textId="77777777" w:rsidR="00545183" w:rsidRPr="00CA48EF" w:rsidRDefault="00545183" w:rsidP="00CA48EF">
      <w:pPr>
        <w:pStyle w:val="Liste"/>
      </w:pPr>
      <w:r w:rsidRPr="00CA48EF">
        <w:t>Oppfølging av Helhetlig plan for bærekraftig bruk av nitrogen i jordbruket.</w:t>
      </w:r>
    </w:p>
    <w:p w14:paraId="2A1DCDA9" w14:textId="77777777" w:rsidR="00545183" w:rsidRPr="00CA48EF" w:rsidRDefault="00545183" w:rsidP="00CA48EF">
      <w:pPr>
        <w:pStyle w:val="Liste"/>
      </w:pPr>
      <w:r w:rsidRPr="00CA48EF">
        <w:t>Oppfølging av gjødselregelverket.</w:t>
      </w:r>
    </w:p>
    <w:p w14:paraId="5467900E" w14:textId="77777777" w:rsidR="00545183" w:rsidRPr="00CA48EF" w:rsidRDefault="00545183" w:rsidP="00CA48EF">
      <w:r w:rsidRPr="00CA48EF">
        <w:t>Videre er Bionova et viktig verktøy både for oppfølging av intensjonsavtalen om klima og for å utvikle den biobaserte sirkulærøkonomien. Konkretisering av avtalepartene sine prioriteringer blir omtalt under de ulike ordningene.</w:t>
      </w:r>
    </w:p>
    <w:p w14:paraId="240E43C0" w14:textId="77777777" w:rsidR="00545183" w:rsidRPr="00CA48EF" w:rsidRDefault="00545183" w:rsidP="00CA48EF">
      <w:pPr>
        <w:pStyle w:val="Overskrift3"/>
      </w:pPr>
      <w:r w:rsidRPr="00CA48EF">
        <w:lastRenderedPageBreak/>
        <w:t>Samlet oversikt over natur, miljø- og klimasatsing i jordbruksavtalen for 2027</w:t>
      </w:r>
    </w:p>
    <w:p w14:paraId="5249EE59" w14:textId="77777777" w:rsidR="00545183" w:rsidRPr="00CA48EF" w:rsidRDefault="00545183" w:rsidP="00CA48EF">
      <w:r w:rsidRPr="00CA48EF">
        <w:t xml:space="preserve">Avtalepartene er enige om å avsette 12 405 mill. kroner til ordninger med natur-, miljø- og/eller klimaeffekt i 2027, dette er 1 523 mill. kroner mer enn det som ble avsatt for 2026. Tabell 7.4 gir en oversikt over den samlede satsingen på natur, miljø- og klimaområdet i årets jordbruksforhandlinger. </w:t>
      </w:r>
    </w:p>
    <w:p w14:paraId="4DC2334F" w14:textId="2E3745ED" w:rsidR="00B760DB" w:rsidRPr="00CA48EF" w:rsidRDefault="00B760DB" w:rsidP="00CA48EF">
      <w:pPr>
        <w:pStyle w:val="tabell-tittel"/>
      </w:pPr>
      <w:r w:rsidRPr="00CA48EF">
        <w:t>Oversikt over ordninger på jordbruksavtalen med natur-, miljø- og/eller klimaeffekt, mill. kroner i 2027</w:t>
      </w:r>
    </w:p>
    <w:p w14:paraId="79499EC0"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5420"/>
        <w:gridCol w:w="880"/>
        <w:gridCol w:w="1060"/>
        <w:gridCol w:w="1060"/>
      </w:tblGrid>
      <w:tr w:rsidR="007A73E0" w:rsidRPr="00CA48EF" w14:paraId="05519879" w14:textId="77777777">
        <w:trPr>
          <w:trHeight w:val="360"/>
        </w:trPr>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33B641" w14:textId="77777777" w:rsidR="00545183" w:rsidRPr="00CA48EF" w:rsidRDefault="00545183" w:rsidP="00CA48EF">
            <w:pPr>
              <w:rPr>
                <w:sz w:val="21"/>
              </w:rPr>
            </w:pPr>
            <w:r w:rsidRPr="00CA48EF">
              <w:rPr>
                <w:sz w:val="21"/>
              </w:rPr>
              <w:t>Kap. 1150</w:t>
            </w:r>
          </w:p>
        </w:tc>
        <w:tc>
          <w:tcPr>
            <w:tcW w:w="5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E3CCFB" w14:textId="77777777" w:rsidR="00545183" w:rsidRPr="00CA48EF" w:rsidRDefault="00545183" w:rsidP="00CA48EF">
            <w:pPr>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3B8C47" w14:textId="77777777" w:rsidR="00545183" w:rsidRPr="00CA48EF" w:rsidRDefault="00545183" w:rsidP="001C5946">
            <w:pPr>
              <w:jc w:val="right"/>
              <w:rPr>
                <w:sz w:val="21"/>
              </w:rPr>
            </w:pPr>
            <w:r w:rsidRPr="00CA48EF">
              <w:rPr>
                <w:sz w:val="21"/>
              </w:rPr>
              <w:t>2026</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816A7E" w14:textId="77777777" w:rsidR="00545183" w:rsidRPr="00CA48EF" w:rsidRDefault="00545183" w:rsidP="001C5946">
            <w:pPr>
              <w:jc w:val="right"/>
              <w:rPr>
                <w:sz w:val="21"/>
              </w:rPr>
            </w:pPr>
            <w:r w:rsidRPr="00CA48EF">
              <w:rPr>
                <w:sz w:val="21"/>
              </w:rPr>
              <w:t>2027</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DF306D" w14:textId="77777777" w:rsidR="00545183" w:rsidRPr="00CA48EF" w:rsidRDefault="00545183" w:rsidP="001C5946">
            <w:pPr>
              <w:jc w:val="right"/>
              <w:rPr>
                <w:sz w:val="21"/>
              </w:rPr>
            </w:pPr>
            <w:r w:rsidRPr="00CA48EF">
              <w:rPr>
                <w:sz w:val="21"/>
              </w:rPr>
              <w:t>Endring</w:t>
            </w:r>
          </w:p>
        </w:tc>
      </w:tr>
      <w:tr w:rsidR="007A73E0" w:rsidRPr="00CA48EF" w14:paraId="60FCCBD1" w14:textId="77777777">
        <w:trPr>
          <w:trHeight w:val="380"/>
        </w:trPr>
        <w:tc>
          <w:tcPr>
            <w:tcW w:w="1140" w:type="dxa"/>
            <w:tcBorders>
              <w:top w:val="single" w:sz="4" w:space="0" w:color="000000"/>
              <w:left w:val="nil"/>
              <w:bottom w:val="nil"/>
              <w:right w:val="nil"/>
            </w:tcBorders>
            <w:tcMar>
              <w:top w:w="128" w:type="dxa"/>
              <w:left w:w="43" w:type="dxa"/>
              <w:bottom w:w="43" w:type="dxa"/>
              <w:right w:w="43" w:type="dxa"/>
            </w:tcMar>
          </w:tcPr>
          <w:p w14:paraId="26530963" w14:textId="77777777" w:rsidR="00545183" w:rsidRPr="00CA48EF" w:rsidRDefault="00545183" w:rsidP="00CA48EF">
            <w:pPr>
              <w:rPr>
                <w:sz w:val="21"/>
              </w:rPr>
            </w:pPr>
            <w:r w:rsidRPr="00CA48EF">
              <w:rPr>
                <w:sz w:val="21"/>
              </w:rPr>
              <w:t>Post 50</w:t>
            </w:r>
          </w:p>
        </w:tc>
        <w:tc>
          <w:tcPr>
            <w:tcW w:w="5420" w:type="dxa"/>
            <w:tcBorders>
              <w:top w:val="single" w:sz="4" w:space="0" w:color="000000"/>
              <w:left w:val="nil"/>
              <w:bottom w:val="nil"/>
              <w:right w:val="nil"/>
            </w:tcBorders>
            <w:tcMar>
              <w:top w:w="128" w:type="dxa"/>
              <w:left w:w="43" w:type="dxa"/>
              <w:bottom w:w="43" w:type="dxa"/>
              <w:right w:w="43" w:type="dxa"/>
            </w:tcMar>
          </w:tcPr>
          <w:p w14:paraId="5A9BF3FA" w14:textId="77777777" w:rsidR="00545183" w:rsidRPr="00CA48EF" w:rsidRDefault="00545183" w:rsidP="00CA48EF">
            <w:pPr>
              <w:rPr>
                <w:sz w:val="21"/>
              </w:rPr>
            </w:pPr>
            <w:r w:rsidRPr="00CA48EF">
              <w:rPr>
                <w:sz w:val="21"/>
              </w:rPr>
              <w:t>Spesielle miljøtiltak i jordbruket (SMIL)</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2BEBB5EF" w14:textId="77777777" w:rsidR="00545183" w:rsidRPr="00CA48EF" w:rsidRDefault="00545183" w:rsidP="001C5946">
            <w:pPr>
              <w:jc w:val="right"/>
              <w:rPr>
                <w:sz w:val="21"/>
              </w:rPr>
            </w:pPr>
            <w:r w:rsidRPr="00CA48EF">
              <w:rPr>
                <w:sz w:val="21"/>
              </w:rPr>
              <w:t>230</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0CAF4BD2" w14:textId="77777777" w:rsidR="00545183" w:rsidRPr="00CA48EF" w:rsidRDefault="00545183" w:rsidP="001C5946">
            <w:pPr>
              <w:jc w:val="right"/>
              <w:rPr>
                <w:sz w:val="21"/>
              </w:rPr>
            </w:pPr>
            <w:r w:rsidRPr="00CA48EF">
              <w:rPr>
                <w:sz w:val="21"/>
              </w:rPr>
              <w:t>270</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BFC8165" w14:textId="77777777" w:rsidR="00545183" w:rsidRPr="00CA48EF" w:rsidRDefault="00545183" w:rsidP="001C5946">
            <w:pPr>
              <w:jc w:val="right"/>
              <w:rPr>
                <w:sz w:val="21"/>
              </w:rPr>
            </w:pPr>
            <w:r w:rsidRPr="00CA48EF">
              <w:rPr>
                <w:sz w:val="21"/>
              </w:rPr>
              <w:t>40</w:t>
            </w:r>
          </w:p>
        </w:tc>
      </w:tr>
      <w:tr w:rsidR="007A73E0" w:rsidRPr="00CA48EF" w14:paraId="7D156A43" w14:textId="77777777">
        <w:trPr>
          <w:trHeight w:val="380"/>
        </w:trPr>
        <w:tc>
          <w:tcPr>
            <w:tcW w:w="1140" w:type="dxa"/>
            <w:tcBorders>
              <w:top w:val="nil"/>
              <w:left w:val="nil"/>
              <w:bottom w:val="nil"/>
              <w:right w:val="nil"/>
            </w:tcBorders>
            <w:tcMar>
              <w:top w:w="128" w:type="dxa"/>
              <w:left w:w="43" w:type="dxa"/>
              <w:bottom w:w="43" w:type="dxa"/>
              <w:right w:w="43" w:type="dxa"/>
            </w:tcMar>
          </w:tcPr>
          <w:p w14:paraId="5D23FFBE"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49170EAA" w14:textId="77777777" w:rsidR="00545183" w:rsidRPr="00CA48EF" w:rsidRDefault="00545183" w:rsidP="00CA48EF">
            <w:pPr>
              <w:rPr>
                <w:sz w:val="21"/>
              </w:rPr>
            </w:pPr>
            <w:r w:rsidRPr="00CA48EF">
              <w:rPr>
                <w:sz w:val="21"/>
              </w:rPr>
              <w:t>Drenering av jordbruksjord</w:t>
            </w:r>
          </w:p>
        </w:tc>
        <w:tc>
          <w:tcPr>
            <w:tcW w:w="880" w:type="dxa"/>
            <w:tcBorders>
              <w:top w:val="nil"/>
              <w:left w:val="nil"/>
              <w:bottom w:val="nil"/>
              <w:right w:val="nil"/>
            </w:tcBorders>
            <w:tcMar>
              <w:top w:w="128" w:type="dxa"/>
              <w:left w:w="43" w:type="dxa"/>
              <w:bottom w:w="43" w:type="dxa"/>
              <w:right w:w="43" w:type="dxa"/>
            </w:tcMar>
            <w:vAlign w:val="bottom"/>
          </w:tcPr>
          <w:p w14:paraId="149A6627" w14:textId="77777777" w:rsidR="00545183" w:rsidRPr="00CA48EF" w:rsidRDefault="00545183" w:rsidP="001C5946">
            <w:pPr>
              <w:jc w:val="right"/>
              <w:rPr>
                <w:sz w:val="21"/>
              </w:rPr>
            </w:pPr>
            <w:r w:rsidRPr="00CA48EF">
              <w:rPr>
                <w:sz w:val="21"/>
              </w:rPr>
              <w:t>151</w:t>
            </w:r>
          </w:p>
        </w:tc>
        <w:tc>
          <w:tcPr>
            <w:tcW w:w="1060" w:type="dxa"/>
            <w:tcBorders>
              <w:top w:val="nil"/>
              <w:left w:val="nil"/>
              <w:bottom w:val="nil"/>
              <w:right w:val="nil"/>
            </w:tcBorders>
            <w:tcMar>
              <w:top w:w="128" w:type="dxa"/>
              <w:left w:w="43" w:type="dxa"/>
              <w:bottom w:w="43" w:type="dxa"/>
              <w:right w:w="43" w:type="dxa"/>
            </w:tcMar>
            <w:vAlign w:val="bottom"/>
          </w:tcPr>
          <w:p w14:paraId="024DAA35" w14:textId="77777777" w:rsidR="00545183" w:rsidRPr="00CA48EF" w:rsidRDefault="00545183" w:rsidP="001C5946">
            <w:pPr>
              <w:jc w:val="right"/>
              <w:rPr>
                <w:sz w:val="21"/>
              </w:rPr>
            </w:pPr>
            <w:r w:rsidRPr="00CA48EF">
              <w:rPr>
                <w:sz w:val="21"/>
              </w:rPr>
              <w:t>190</w:t>
            </w:r>
          </w:p>
        </w:tc>
        <w:tc>
          <w:tcPr>
            <w:tcW w:w="1060" w:type="dxa"/>
            <w:tcBorders>
              <w:top w:val="nil"/>
              <w:left w:val="nil"/>
              <w:bottom w:val="nil"/>
              <w:right w:val="nil"/>
            </w:tcBorders>
            <w:tcMar>
              <w:top w:w="128" w:type="dxa"/>
              <w:left w:w="43" w:type="dxa"/>
              <w:bottom w:w="43" w:type="dxa"/>
              <w:right w:w="43" w:type="dxa"/>
            </w:tcMar>
            <w:vAlign w:val="bottom"/>
          </w:tcPr>
          <w:p w14:paraId="78876407" w14:textId="77777777" w:rsidR="00545183" w:rsidRPr="00CA48EF" w:rsidRDefault="00545183" w:rsidP="001C5946">
            <w:pPr>
              <w:jc w:val="right"/>
              <w:rPr>
                <w:sz w:val="21"/>
              </w:rPr>
            </w:pPr>
            <w:r w:rsidRPr="00CA48EF">
              <w:rPr>
                <w:sz w:val="21"/>
              </w:rPr>
              <w:t>39</w:t>
            </w:r>
          </w:p>
        </w:tc>
      </w:tr>
      <w:tr w:rsidR="007A73E0" w:rsidRPr="00CA48EF" w14:paraId="69B734EF" w14:textId="77777777">
        <w:trPr>
          <w:trHeight w:val="380"/>
        </w:trPr>
        <w:tc>
          <w:tcPr>
            <w:tcW w:w="1140" w:type="dxa"/>
            <w:tcBorders>
              <w:top w:val="nil"/>
              <w:left w:val="nil"/>
              <w:bottom w:val="nil"/>
              <w:right w:val="nil"/>
            </w:tcBorders>
            <w:tcMar>
              <w:top w:w="128" w:type="dxa"/>
              <w:left w:w="43" w:type="dxa"/>
              <w:bottom w:w="43" w:type="dxa"/>
              <w:right w:w="43" w:type="dxa"/>
            </w:tcMar>
          </w:tcPr>
          <w:p w14:paraId="399A77B6"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75EF6631" w14:textId="77777777" w:rsidR="00545183" w:rsidRPr="00CA48EF" w:rsidRDefault="00545183" w:rsidP="00CA48EF">
            <w:pPr>
              <w:rPr>
                <w:sz w:val="21"/>
              </w:rPr>
            </w:pPr>
            <w:r w:rsidRPr="00CA48EF">
              <w:rPr>
                <w:sz w:val="21"/>
              </w:rPr>
              <w:t xml:space="preserve">Tiltak i beiteområder </w:t>
            </w:r>
          </w:p>
        </w:tc>
        <w:tc>
          <w:tcPr>
            <w:tcW w:w="880" w:type="dxa"/>
            <w:tcBorders>
              <w:top w:val="nil"/>
              <w:left w:val="nil"/>
              <w:bottom w:val="nil"/>
              <w:right w:val="nil"/>
            </w:tcBorders>
            <w:tcMar>
              <w:top w:w="128" w:type="dxa"/>
              <w:left w:w="43" w:type="dxa"/>
              <w:bottom w:w="43" w:type="dxa"/>
              <w:right w:w="43" w:type="dxa"/>
            </w:tcMar>
            <w:vAlign w:val="bottom"/>
          </w:tcPr>
          <w:p w14:paraId="7C306746" w14:textId="77777777" w:rsidR="00545183" w:rsidRPr="00CA48EF" w:rsidRDefault="00545183" w:rsidP="001C5946">
            <w:pPr>
              <w:jc w:val="right"/>
              <w:rPr>
                <w:sz w:val="21"/>
              </w:rPr>
            </w:pPr>
            <w:r w:rsidRPr="00CA48EF">
              <w:rPr>
                <w:sz w:val="21"/>
              </w:rPr>
              <w:t>41</w:t>
            </w:r>
          </w:p>
        </w:tc>
        <w:tc>
          <w:tcPr>
            <w:tcW w:w="1060" w:type="dxa"/>
            <w:tcBorders>
              <w:top w:val="nil"/>
              <w:left w:val="nil"/>
              <w:bottom w:val="nil"/>
              <w:right w:val="nil"/>
            </w:tcBorders>
            <w:tcMar>
              <w:top w:w="128" w:type="dxa"/>
              <w:left w:w="43" w:type="dxa"/>
              <w:bottom w:w="43" w:type="dxa"/>
              <w:right w:w="43" w:type="dxa"/>
            </w:tcMar>
            <w:vAlign w:val="bottom"/>
          </w:tcPr>
          <w:p w14:paraId="67F6E3D6" w14:textId="77777777" w:rsidR="00545183" w:rsidRPr="00CA48EF" w:rsidRDefault="00545183" w:rsidP="001C5946">
            <w:pPr>
              <w:jc w:val="right"/>
              <w:rPr>
                <w:sz w:val="21"/>
              </w:rPr>
            </w:pPr>
            <w:r w:rsidRPr="00CA48EF">
              <w:rPr>
                <w:sz w:val="21"/>
              </w:rPr>
              <w:t>52</w:t>
            </w:r>
          </w:p>
        </w:tc>
        <w:tc>
          <w:tcPr>
            <w:tcW w:w="1060" w:type="dxa"/>
            <w:tcBorders>
              <w:top w:val="nil"/>
              <w:left w:val="nil"/>
              <w:bottom w:val="nil"/>
              <w:right w:val="nil"/>
            </w:tcBorders>
            <w:tcMar>
              <w:top w:w="128" w:type="dxa"/>
              <w:left w:w="43" w:type="dxa"/>
              <w:bottom w:w="43" w:type="dxa"/>
              <w:right w:w="43" w:type="dxa"/>
            </w:tcMar>
            <w:vAlign w:val="bottom"/>
          </w:tcPr>
          <w:p w14:paraId="058F68E1" w14:textId="77777777" w:rsidR="00545183" w:rsidRPr="00CA48EF" w:rsidRDefault="00545183" w:rsidP="001C5946">
            <w:pPr>
              <w:jc w:val="right"/>
              <w:rPr>
                <w:sz w:val="21"/>
              </w:rPr>
            </w:pPr>
            <w:r w:rsidRPr="00CA48EF">
              <w:rPr>
                <w:sz w:val="21"/>
              </w:rPr>
              <w:t>11</w:t>
            </w:r>
          </w:p>
        </w:tc>
      </w:tr>
      <w:tr w:rsidR="007A73E0" w:rsidRPr="00CA48EF" w14:paraId="56C3FC2B" w14:textId="77777777">
        <w:trPr>
          <w:trHeight w:val="380"/>
        </w:trPr>
        <w:tc>
          <w:tcPr>
            <w:tcW w:w="1140" w:type="dxa"/>
            <w:tcBorders>
              <w:top w:val="nil"/>
              <w:left w:val="nil"/>
              <w:bottom w:val="nil"/>
              <w:right w:val="nil"/>
            </w:tcBorders>
            <w:tcMar>
              <w:top w:w="128" w:type="dxa"/>
              <w:left w:w="43" w:type="dxa"/>
              <w:bottom w:w="43" w:type="dxa"/>
              <w:right w:w="43" w:type="dxa"/>
            </w:tcMar>
          </w:tcPr>
          <w:p w14:paraId="3476B3AE"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48D7E18B" w14:textId="77777777" w:rsidR="00545183" w:rsidRPr="00CA48EF" w:rsidRDefault="00545183" w:rsidP="00CA48EF">
            <w:pPr>
              <w:rPr>
                <w:sz w:val="21"/>
              </w:rPr>
            </w:pPr>
            <w:r w:rsidRPr="00CA48EF">
              <w:rPr>
                <w:sz w:val="21"/>
              </w:rPr>
              <w:t>Investeringstilskudd til melkesetrer</w:t>
            </w:r>
          </w:p>
        </w:tc>
        <w:tc>
          <w:tcPr>
            <w:tcW w:w="880" w:type="dxa"/>
            <w:tcBorders>
              <w:top w:val="nil"/>
              <w:left w:val="nil"/>
              <w:bottom w:val="nil"/>
              <w:right w:val="nil"/>
            </w:tcBorders>
            <w:tcMar>
              <w:top w:w="128" w:type="dxa"/>
              <w:left w:w="43" w:type="dxa"/>
              <w:bottom w:w="43" w:type="dxa"/>
              <w:right w:w="43" w:type="dxa"/>
            </w:tcMar>
            <w:vAlign w:val="bottom"/>
          </w:tcPr>
          <w:p w14:paraId="1CF46857" w14:textId="77777777" w:rsidR="00545183" w:rsidRPr="00CA48EF" w:rsidRDefault="00545183" w:rsidP="001C5946">
            <w:pPr>
              <w:jc w:val="right"/>
              <w:rPr>
                <w:sz w:val="21"/>
              </w:rPr>
            </w:pPr>
            <w:r w:rsidRPr="00CA48EF">
              <w:rPr>
                <w:sz w:val="21"/>
              </w:rPr>
              <w:t>6</w:t>
            </w:r>
          </w:p>
        </w:tc>
        <w:tc>
          <w:tcPr>
            <w:tcW w:w="1060" w:type="dxa"/>
            <w:tcBorders>
              <w:top w:val="nil"/>
              <w:left w:val="nil"/>
              <w:bottom w:val="nil"/>
              <w:right w:val="nil"/>
            </w:tcBorders>
            <w:tcMar>
              <w:top w:w="128" w:type="dxa"/>
              <w:left w:w="43" w:type="dxa"/>
              <w:bottom w:w="43" w:type="dxa"/>
              <w:right w:w="43" w:type="dxa"/>
            </w:tcMar>
            <w:vAlign w:val="bottom"/>
          </w:tcPr>
          <w:p w14:paraId="67539916" w14:textId="77777777" w:rsidR="00545183" w:rsidRPr="00CA48EF" w:rsidRDefault="00545183" w:rsidP="001C5946">
            <w:pPr>
              <w:jc w:val="right"/>
              <w:rPr>
                <w:sz w:val="21"/>
              </w:rPr>
            </w:pPr>
            <w:r w:rsidRPr="00CA48EF">
              <w:rPr>
                <w:sz w:val="21"/>
              </w:rPr>
              <w:t>11</w:t>
            </w:r>
          </w:p>
        </w:tc>
        <w:tc>
          <w:tcPr>
            <w:tcW w:w="1060" w:type="dxa"/>
            <w:tcBorders>
              <w:top w:val="nil"/>
              <w:left w:val="nil"/>
              <w:bottom w:val="nil"/>
              <w:right w:val="nil"/>
            </w:tcBorders>
            <w:tcMar>
              <w:top w:w="128" w:type="dxa"/>
              <w:left w:w="43" w:type="dxa"/>
              <w:bottom w:w="43" w:type="dxa"/>
              <w:right w:w="43" w:type="dxa"/>
            </w:tcMar>
            <w:vAlign w:val="bottom"/>
          </w:tcPr>
          <w:p w14:paraId="0D24C5C6" w14:textId="77777777" w:rsidR="00545183" w:rsidRPr="00CA48EF" w:rsidRDefault="00545183" w:rsidP="001C5946">
            <w:pPr>
              <w:jc w:val="right"/>
              <w:rPr>
                <w:sz w:val="21"/>
              </w:rPr>
            </w:pPr>
            <w:r w:rsidRPr="00CA48EF">
              <w:rPr>
                <w:sz w:val="21"/>
              </w:rPr>
              <w:t>5</w:t>
            </w:r>
          </w:p>
        </w:tc>
      </w:tr>
      <w:tr w:rsidR="007A73E0" w:rsidRPr="00CA48EF" w14:paraId="1A0BDAA7" w14:textId="77777777">
        <w:trPr>
          <w:trHeight w:val="380"/>
        </w:trPr>
        <w:tc>
          <w:tcPr>
            <w:tcW w:w="1140" w:type="dxa"/>
            <w:tcBorders>
              <w:top w:val="nil"/>
              <w:left w:val="nil"/>
              <w:bottom w:val="nil"/>
              <w:right w:val="nil"/>
            </w:tcBorders>
            <w:tcMar>
              <w:top w:w="128" w:type="dxa"/>
              <w:left w:w="43" w:type="dxa"/>
              <w:bottom w:w="43" w:type="dxa"/>
              <w:right w:w="43" w:type="dxa"/>
            </w:tcMar>
          </w:tcPr>
          <w:p w14:paraId="37ADE326"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24F0075E" w14:textId="77777777" w:rsidR="00545183" w:rsidRPr="00CA48EF" w:rsidRDefault="00545183" w:rsidP="00CA48EF">
            <w:pPr>
              <w:rPr>
                <w:sz w:val="21"/>
              </w:rPr>
            </w:pPr>
            <w:r w:rsidRPr="00CA48EF">
              <w:rPr>
                <w:sz w:val="21"/>
              </w:rPr>
              <w:t>Klima- og miljøprogram</w:t>
            </w:r>
          </w:p>
        </w:tc>
        <w:tc>
          <w:tcPr>
            <w:tcW w:w="880" w:type="dxa"/>
            <w:tcBorders>
              <w:top w:val="nil"/>
              <w:left w:val="nil"/>
              <w:bottom w:val="nil"/>
              <w:right w:val="nil"/>
            </w:tcBorders>
            <w:tcMar>
              <w:top w:w="128" w:type="dxa"/>
              <w:left w:w="43" w:type="dxa"/>
              <w:bottom w:w="43" w:type="dxa"/>
              <w:right w:w="43" w:type="dxa"/>
            </w:tcMar>
            <w:vAlign w:val="bottom"/>
          </w:tcPr>
          <w:p w14:paraId="27575D78" w14:textId="77777777" w:rsidR="00545183" w:rsidRPr="00CA48EF" w:rsidRDefault="00545183" w:rsidP="001C5946">
            <w:pPr>
              <w:jc w:val="right"/>
              <w:rPr>
                <w:sz w:val="21"/>
              </w:rPr>
            </w:pPr>
            <w:r w:rsidRPr="00CA48EF">
              <w:rPr>
                <w:sz w:val="21"/>
              </w:rPr>
              <w:t>34</w:t>
            </w:r>
          </w:p>
        </w:tc>
        <w:tc>
          <w:tcPr>
            <w:tcW w:w="1060" w:type="dxa"/>
            <w:tcBorders>
              <w:top w:val="nil"/>
              <w:left w:val="nil"/>
              <w:bottom w:val="nil"/>
              <w:right w:val="nil"/>
            </w:tcBorders>
            <w:tcMar>
              <w:top w:w="128" w:type="dxa"/>
              <w:left w:w="43" w:type="dxa"/>
              <w:bottom w:w="43" w:type="dxa"/>
              <w:right w:w="43" w:type="dxa"/>
            </w:tcMar>
            <w:vAlign w:val="bottom"/>
          </w:tcPr>
          <w:p w14:paraId="5DA98089" w14:textId="77777777" w:rsidR="00545183" w:rsidRPr="00CA48EF" w:rsidRDefault="00545183" w:rsidP="001C5946">
            <w:pPr>
              <w:jc w:val="right"/>
              <w:rPr>
                <w:sz w:val="21"/>
              </w:rPr>
            </w:pPr>
            <w:r w:rsidRPr="00CA48EF">
              <w:rPr>
                <w:sz w:val="21"/>
              </w:rPr>
              <w:t>40</w:t>
            </w:r>
          </w:p>
        </w:tc>
        <w:tc>
          <w:tcPr>
            <w:tcW w:w="1060" w:type="dxa"/>
            <w:tcBorders>
              <w:top w:val="nil"/>
              <w:left w:val="nil"/>
              <w:bottom w:val="nil"/>
              <w:right w:val="nil"/>
            </w:tcBorders>
            <w:tcMar>
              <w:top w:w="128" w:type="dxa"/>
              <w:left w:w="43" w:type="dxa"/>
              <w:bottom w:w="43" w:type="dxa"/>
              <w:right w:w="43" w:type="dxa"/>
            </w:tcMar>
            <w:vAlign w:val="bottom"/>
          </w:tcPr>
          <w:p w14:paraId="4AB4ED99" w14:textId="77777777" w:rsidR="00545183" w:rsidRPr="00CA48EF" w:rsidRDefault="00545183" w:rsidP="001C5946">
            <w:pPr>
              <w:jc w:val="right"/>
              <w:rPr>
                <w:sz w:val="21"/>
              </w:rPr>
            </w:pPr>
            <w:r w:rsidRPr="00CA48EF">
              <w:rPr>
                <w:sz w:val="21"/>
              </w:rPr>
              <w:t>6</w:t>
            </w:r>
          </w:p>
        </w:tc>
      </w:tr>
      <w:tr w:rsidR="007A73E0" w:rsidRPr="00CA48EF" w14:paraId="6E7850CA" w14:textId="77777777">
        <w:trPr>
          <w:trHeight w:val="380"/>
        </w:trPr>
        <w:tc>
          <w:tcPr>
            <w:tcW w:w="1140" w:type="dxa"/>
            <w:tcBorders>
              <w:top w:val="nil"/>
              <w:left w:val="nil"/>
              <w:bottom w:val="nil"/>
              <w:right w:val="nil"/>
            </w:tcBorders>
            <w:tcMar>
              <w:top w:w="128" w:type="dxa"/>
              <w:left w:w="43" w:type="dxa"/>
              <w:bottom w:w="43" w:type="dxa"/>
              <w:right w:w="43" w:type="dxa"/>
            </w:tcMar>
          </w:tcPr>
          <w:p w14:paraId="53D00ADD"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6F3DA416" w14:textId="77777777" w:rsidR="00545183" w:rsidRPr="00CA48EF" w:rsidRDefault="00545183" w:rsidP="00CA48EF">
            <w:pPr>
              <w:rPr>
                <w:sz w:val="21"/>
              </w:rPr>
            </w:pPr>
            <w:r w:rsidRPr="00CA48EF">
              <w:rPr>
                <w:sz w:val="21"/>
              </w:rPr>
              <w:t>Klimasmart Landbruk</w:t>
            </w:r>
          </w:p>
        </w:tc>
        <w:tc>
          <w:tcPr>
            <w:tcW w:w="880" w:type="dxa"/>
            <w:tcBorders>
              <w:top w:val="nil"/>
              <w:left w:val="nil"/>
              <w:bottom w:val="nil"/>
              <w:right w:val="nil"/>
            </w:tcBorders>
            <w:tcMar>
              <w:top w:w="128" w:type="dxa"/>
              <w:left w:w="43" w:type="dxa"/>
              <w:bottom w:w="43" w:type="dxa"/>
              <w:right w:w="43" w:type="dxa"/>
            </w:tcMar>
            <w:vAlign w:val="bottom"/>
          </w:tcPr>
          <w:p w14:paraId="2ACCDE19" w14:textId="77777777" w:rsidR="00545183" w:rsidRPr="00CA48EF" w:rsidRDefault="00545183" w:rsidP="001C5946">
            <w:pPr>
              <w:jc w:val="right"/>
              <w:rPr>
                <w:sz w:val="21"/>
              </w:rPr>
            </w:pPr>
            <w:r w:rsidRPr="00CA48EF">
              <w:rPr>
                <w:sz w:val="21"/>
              </w:rPr>
              <w:t>24</w:t>
            </w:r>
          </w:p>
        </w:tc>
        <w:tc>
          <w:tcPr>
            <w:tcW w:w="1060" w:type="dxa"/>
            <w:tcBorders>
              <w:top w:val="nil"/>
              <w:left w:val="nil"/>
              <w:bottom w:val="nil"/>
              <w:right w:val="nil"/>
            </w:tcBorders>
            <w:tcMar>
              <w:top w:w="128" w:type="dxa"/>
              <w:left w:w="43" w:type="dxa"/>
              <w:bottom w:w="43" w:type="dxa"/>
              <w:right w:w="43" w:type="dxa"/>
            </w:tcMar>
            <w:vAlign w:val="bottom"/>
          </w:tcPr>
          <w:p w14:paraId="10713389" w14:textId="77777777" w:rsidR="00545183" w:rsidRPr="00CA48EF" w:rsidRDefault="00545183" w:rsidP="001C5946">
            <w:pPr>
              <w:jc w:val="right"/>
              <w:rPr>
                <w:sz w:val="21"/>
              </w:rPr>
            </w:pPr>
            <w:r w:rsidRPr="00CA48EF">
              <w:rPr>
                <w:sz w:val="21"/>
              </w:rPr>
              <w:t>24</w:t>
            </w:r>
          </w:p>
        </w:tc>
        <w:tc>
          <w:tcPr>
            <w:tcW w:w="1060" w:type="dxa"/>
            <w:tcBorders>
              <w:top w:val="nil"/>
              <w:left w:val="nil"/>
              <w:bottom w:val="nil"/>
              <w:right w:val="nil"/>
            </w:tcBorders>
            <w:tcMar>
              <w:top w:w="128" w:type="dxa"/>
              <w:left w:w="43" w:type="dxa"/>
              <w:bottom w:w="43" w:type="dxa"/>
              <w:right w:w="43" w:type="dxa"/>
            </w:tcMar>
            <w:vAlign w:val="bottom"/>
          </w:tcPr>
          <w:p w14:paraId="61D2C910" w14:textId="77777777" w:rsidR="00545183" w:rsidRPr="00CA48EF" w:rsidRDefault="00545183" w:rsidP="001C5946">
            <w:pPr>
              <w:jc w:val="right"/>
              <w:rPr>
                <w:sz w:val="21"/>
              </w:rPr>
            </w:pPr>
            <w:r w:rsidRPr="00CA48EF">
              <w:rPr>
                <w:sz w:val="21"/>
              </w:rPr>
              <w:t>0</w:t>
            </w:r>
          </w:p>
        </w:tc>
      </w:tr>
      <w:tr w:rsidR="007A73E0" w:rsidRPr="00CA48EF" w14:paraId="4F40E585" w14:textId="77777777">
        <w:trPr>
          <w:trHeight w:val="380"/>
        </w:trPr>
        <w:tc>
          <w:tcPr>
            <w:tcW w:w="1140" w:type="dxa"/>
            <w:tcBorders>
              <w:top w:val="nil"/>
              <w:left w:val="nil"/>
              <w:bottom w:val="nil"/>
              <w:right w:val="nil"/>
            </w:tcBorders>
            <w:tcMar>
              <w:top w:w="128" w:type="dxa"/>
              <w:left w:w="43" w:type="dxa"/>
              <w:bottom w:w="43" w:type="dxa"/>
              <w:right w:w="43" w:type="dxa"/>
            </w:tcMar>
          </w:tcPr>
          <w:p w14:paraId="18C03764"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2119C149" w14:textId="77777777" w:rsidR="00545183" w:rsidRPr="00CA48EF" w:rsidRDefault="00545183" w:rsidP="00CA48EF">
            <w:pPr>
              <w:rPr>
                <w:sz w:val="21"/>
              </w:rPr>
            </w:pPr>
            <w:r w:rsidRPr="00CA48EF">
              <w:rPr>
                <w:sz w:val="21"/>
              </w:rPr>
              <w:t>Utvalgte kulturlandskap og verdensarvområdene</w:t>
            </w:r>
          </w:p>
        </w:tc>
        <w:tc>
          <w:tcPr>
            <w:tcW w:w="880" w:type="dxa"/>
            <w:tcBorders>
              <w:top w:val="nil"/>
              <w:left w:val="nil"/>
              <w:bottom w:val="nil"/>
              <w:right w:val="nil"/>
            </w:tcBorders>
            <w:tcMar>
              <w:top w:w="128" w:type="dxa"/>
              <w:left w:w="43" w:type="dxa"/>
              <w:bottom w:w="43" w:type="dxa"/>
              <w:right w:w="43" w:type="dxa"/>
            </w:tcMar>
            <w:vAlign w:val="bottom"/>
          </w:tcPr>
          <w:p w14:paraId="7418CBB5" w14:textId="77777777" w:rsidR="00545183" w:rsidRPr="00CA48EF" w:rsidRDefault="00545183" w:rsidP="001C5946">
            <w:pPr>
              <w:jc w:val="right"/>
              <w:rPr>
                <w:sz w:val="21"/>
              </w:rPr>
            </w:pPr>
            <w:r w:rsidRPr="00CA48EF">
              <w:rPr>
                <w:sz w:val="21"/>
              </w:rPr>
              <w:t>26</w:t>
            </w:r>
          </w:p>
        </w:tc>
        <w:tc>
          <w:tcPr>
            <w:tcW w:w="1060" w:type="dxa"/>
            <w:tcBorders>
              <w:top w:val="nil"/>
              <w:left w:val="nil"/>
              <w:bottom w:val="nil"/>
              <w:right w:val="nil"/>
            </w:tcBorders>
            <w:tcMar>
              <w:top w:w="128" w:type="dxa"/>
              <w:left w:w="43" w:type="dxa"/>
              <w:bottom w:w="43" w:type="dxa"/>
              <w:right w:w="43" w:type="dxa"/>
            </w:tcMar>
            <w:vAlign w:val="bottom"/>
          </w:tcPr>
          <w:p w14:paraId="764BD5D0" w14:textId="77777777" w:rsidR="00545183" w:rsidRPr="00CA48EF" w:rsidRDefault="00545183" w:rsidP="001C5946">
            <w:pPr>
              <w:jc w:val="right"/>
              <w:rPr>
                <w:sz w:val="21"/>
              </w:rPr>
            </w:pPr>
            <w:r w:rsidRPr="00CA48EF">
              <w:rPr>
                <w:sz w:val="21"/>
              </w:rPr>
              <w:t>28</w:t>
            </w:r>
          </w:p>
        </w:tc>
        <w:tc>
          <w:tcPr>
            <w:tcW w:w="1060" w:type="dxa"/>
            <w:tcBorders>
              <w:top w:val="nil"/>
              <w:left w:val="nil"/>
              <w:bottom w:val="nil"/>
              <w:right w:val="nil"/>
            </w:tcBorders>
            <w:tcMar>
              <w:top w:w="128" w:type="dxa"/>
              <w:left w:w="43" w:type="dxa"/>
              <w:bottom w:w="43" w:type="dxa"/>
              <w:right w:w="43" w:type="dxa"/>
            </w:tcMar>
            <w:vAlign w:val="bottom"/>
          </w:tcPr>
          <w:p w14:paraId="56567E87" w14:textId="77777777" w:rsidR="00545183" w:rsidRPr="00CA48EF" w:rsidRDefault="00545183" w:rsidP="001C5946">
            <w:pPr>
              <w:jc w:val="right"/>
              <w:rPr>
                <w:sz w:val="21"/>
              </w:rPr>
            </w:pPr>
            <w:r w:rsidRPr="00CA48EF">
              <w:rPr>
                <w:sz w:val="21"/>
              </w:rPr>
              <w:t>2</w:t>
            </w:r>
          </w:p>
        </w:tc>
      </w:tr>
      <w:tr w:rsidR="007A73E0" w:rsidRPr="00CA48EF" w14:paraId="2FEC9E40" w14:textId="77777777">
        <w:trPr>
          <w:trHeight w:val="380"/>
        </w:trPr>
        <w:tc>
          <w:tcPr>
            <w:tcW w:w="1140" w:type="dxa"/>
            <w:tcBorders>
              <w:top w:val="nil"/>
              <w:left w:val="nil"/>
              <w:bottom w:val="nil"/>
              <w:right w:val="nil"/>
            </w:tcBorders>
            <w:tcMar>
              <w:top w:w="128" w:type="dxa"/>
              <w:left w:w="43" w:type="dxa"/>
              <w:bottom w:w="43" w:type="dxa"/>
              <w:right w:w="43" w:type="dxa"/>
            </w:tcMar>
          </w:tcPr>
          <w:p w14:paraId="07B20F6A"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5505FECB" w14:textId="77777777" w:rsidR="00545183" w:rsidRPr="00CA48EF" w:rsidRDefault="00545183" w:rsidP="00CA48EF">
            <w:pPr>
              <w:rPr>
                <w:sz w:val="21"/>
              </w:rPr>
            </w:pPr>
            <w:r w:rsidRPr="00CA48EF">
              <w:rPr>
                <w:sz w:val="21"/>
              </w:rPr>
              <w:t>Biogass</w:t>
            </w:r>
          </w:p>
        </w:tc>
        <w:tc>
          <w:tcPr>
            <w:tcW w:w="880" w:type="dxa"/>
            <w:tcBorders>
              <w:top w:val="nil"/>
              <w:left w:val="nil"/>
              <w:bottom w:val="nil"/>
              <w:right w:val="nil"/>
            </w:tcBorders>
            <w:tcMar>
              <w:top w:w="128" w:type="dxa"/>
              <w:left w:w="43" w:type="dxa"/>
              <w:bottom w:w="43" w:type="dxa"/>
              <w:right w:w="43" w:type="dxa"/>
            </w:tcMar>
            <w:vAlign w:val="bottom"/>
          </w:tcPr>
          <w:p w14:paraId="620C8ECE" w14:textId="77777777" w:rsidR="00545183" w:rsidRPr="00CA48EF" w:rsidRDefault="00545183" w:rsidP="001C5946">
            <w:pPr>
              <w:jc w:val="right"/>
              <w:rPr>
                <w:sz w:val="21"/>
              </w:rPr>
            </w:pPr>
            <w:r w:rsidRPr="00CA48EF">
              <w:rPr>
                <w:sz w:val="21"/>
              </w:rPr>
              <w:t>30</w:t>
            </w:r>
          </w:p>
        </w:tc>
        <w:tc>
          <w:tcPr>
            <w:tcW w:w="1060" w:type="dxa"/>
            <w:tcBorders>
              <w:top w:val="nil"/>
              <w:left w:val="nil"/>
              <w:bottom w:val="nil"/>
              <w:right w:val="nil"/>
            </w:tcBorders>
            <w:tcMar>
              <w:top w:w="128" w:type="dxa"/>
              <w:left w:w="43" w:type="dxa"/>
              <w:bottom w:w="43" w:type="dxa"/>
              <w:right w:w="43" w:type="dxa"/>
            </w:tcMar>
            <w:vAlign w:val="bottom"/>
          </w:tcPr>
          <w:p w14:paraId="16CF659B" w14:textId="77777777" w:rsidR="00545183" w:rsidRPr="00CA48EF" w:rsidRDefault="00545183" w:rsidP="001C5946">
            <w:pPr>
              <w:jc w:val="right"/>
              <w:rPr>
                <w:sz w:val="21"/>
              </w:rPr>
            </w:pPr>
            <w:r w:rsidRPr="00CA48EF">
              <w:rPr>
                <w:sz w:val="21"/>
              </w:rPr>
              <w:t>38</w:t>
            </w:r>
          </w:p>
        </w:tc>
        <w:tc>
          <w:tcPr>
            <w:tcW w:w="1060" w:type="dxa"/>
            <w:tcBorders>
              <w:top w:val="nil"/>
              <w:left w:val="nil"/>
              <w:bottom w:val="nil"/>
              <w:right w:val="nil"/>
            </w:tcBorders>
            <w:tcMar>
              <w:top w:w="128" w:type="dxa"/>
              <w:left w:w="43" w:type="dxa"/>
              <w:bottom w:w="43" w:type="dxa"/>
              <w:right w:w="43" w:type="dxa"/>
            </w:tcMar>
            <w:vAlign w:val="bottom"/>
          </w:tcPr>
          <w:p w14:paraId="2D79ACF2" w14:textId="77777777" w:rsidR="00545183" w:rsidRPr="00CA48EF" w:rsidRDefault="00545183" w:rsidP="001C5946">
            <w:pPr>
              <w:jc w:val="right"/>
              <w:rPr>
                <w:sz w:val="21"/>
              </w:rPr>
            </w:pPr>
            <w:r w:rsidRPr="00CA48EF">
              <w:rPr>
                <w:sz w:val="21"/>
              </w:rPr>
              <w:t>8</w:t>
            </w:r>
          </w:p>
        </w:tc>
      </w:tr>
      <w:tr w:rsidR="007A73E0" w:rsidRPr="00CA48EF" w14:paraId="1CFCE55D" w14:textId="77777777">
        <w:trPr>
          <w:trHeight w:val="640"/>
        </w:trPr>
        <w:tc>
          <w:tcPr>
            <w:tcW w:w="1140" w:type="dxa"/>
            <w:tcBorders>
              <w:top w:val="nil"/>
              <w:left w:val="nil"/>
              <w:bottom w:val="nil"/>
              <w:right w:val="nil"/>
            </w:tcBorders>
            <w:tcMar>
              <w:top w:w="128" w:type="dxa"/>
              <w:left w:w="43" w:type="dxa"/>
              <w:bottom w:w="43" w:type="dxa"/>
              <w:right w:w="43" w:type="dxa"/>
            </w:tcMar>
          </w:tcPr>
          <w:p w14:paraId="237FCB07"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789C93D8" w14:textId="77777777" w:rsidR="00545183" w:rsidRPr="00CA48EF" w:rsidRDefault="00545183" w:rsidP="00CA48EF">
            <w:pPr>
              <w:rPr>
                <w:sz w:val="21"/>
              </w:rPr>
            </w:pPr>
            <w:r w:rsidRPr="00CA48EF">
              <w:rPr>
                <w:sz w:val="21"/>
              </w:rPr>
              <w:t xml:space="preserve">Verdiskapingsprogrammet for fornybar energi og </w:t>
            </w:r>
            <w:r w:rsidRPr="00CA48EF">
              <w:rPr>
                <w:sz w:val="21"/>
              </w:rPr>
              <w:br/>
              <w:t>teknologiutvikling i landbruket</w:t>
            </w:r>
          </w:p>
        </w:tc>
        <w:tc>
          <w:tcPr>
            <w:tcW w:w="880" w:type="dxa"/>
            <w:tcBorders>
              <w:top w:val="nil"/>
              <w:left w:val="nil"/>
              <w:bottom w:val="nil"/>
              <w:right w:val="nil"/>
            </w:tcBorders>
            <w:tcMar>
              <w:top w:w="128" w:type="dxa"/>
              <w:left w:w="43" w:type="dxa"/>
              <w:bottom w:w="43" w:type="dxa"/>
              <w:right w:w="43" w:type="dxa"/>
            </w:tcMar>
            <w:vAlign w:val="bottom"/>
          </w:tcPr>
          <w:p w14:paraId="29E0D08A" w14:textId="77777777" w:rsidR="00545183" w:rsidRPr="00CA48EF" w:rsidRDefault="00545183" w:rsidP="001C5946">
            <w:pPr>
              <w:jc w:val="right"/>
              <w:rPr>
                <w:sz w:val="21"/>
              </w:rPr>
            </w:pPr>
            <w:r w:rsidRPr="00CA48EF">
              <w:rPr>
                <w:sz w:val="21"/>
              </w:rPr>
              <w:t>228</w:t>
            </w:r>
          </w:p>
        </w:tc>
        <w:tc>
          <w:tcPr>
            <w:tcW w:w="1060" w:type="dxa"/>
            <w:tcBorders>
              <w:top w:val="nil"/>
              <w:left w:val="nil"/>
              <w:bottom w:val="nil"/>
              <w:right w:val="nil"/>
            </w:tcBorders>
            <w:tcMar>
              <w:top w:w="128" w:type="dxa"/>
              <w:left w:w="43" w:type="dxa"/>
              <w:bottom w:w="43" w:type="dxa"/>
              <w:right w:w="43" w:type="dxa"/>
            </w:tcMar>
            <w:vAlign w:val="bottom"/>
          </w:tcPr>
          <w:p w14:paraId="30ACF668" w14:textId="77777777" w:rsidR="00545183" w:rsidRPr="00CA48EF" w:rsidRDefault="00545183" w:rsidP="001C5946">
            <w:pPr>
              <w:jc w:val="right"/>
              <w:rPr>
                <w:sz w:val="21"/>
              </w:rPr>
            </w:pPr>
            <w:r w:rsidRPr="00CA48EF">
              <w:rPr>
                <w:sz w:val="21"/>
              </w:rPr>
              <w:t>244</w:t>
            </w:r>
          </w:p>
        </w:tc>
        <w:tc>
          <w:tcPr>
            <w:tcW w:w="1060" w:type="dxa"/>
            <w:tcBorders>
              <w:top w:val="nil"/>
              <w:left w:val="nil"/>
              <w:bottom w:val="nil"/>
              <w:right w:val="nil"/>
            </w:tcBorders>
            <w:tcMar>
              <w:top w:w="128" w:type="dxa"/>
              <w:left w:w="43" w:type="dxa"/>
              <w:bottom w:w="43" w:type="dxa"/>
              <w:right w:w="43" w:type="dxa"/>
            </w:tcMar>
            <w:vAlign w:val="bottom"/>
          </w:tcPr>
          <w:p w14:paraId="7675B710" w14:textId="77777777" w:rsidR="00545183" w:rsidRPr="00CA48EF" w:rsidRDefault="00545183" w:rsidP="001C5946">
            <w:pPr>
              <w:jc w:val="right"/>
              <w:rPr>
                <w:sz w:val="21"/>
              </w:rPr>
            </w:pPr>
            <w:r w:rsidRPr="00CA48EF">
              <w:rPr>
                <w:sz w:val="21"/>
              </w:rPr>
              <w:t>16</w:t>
            </w:r>
          </w:p>
        </w:tc>
      </w:tr>
      <w:tr w:rsidR="007A73E0" w:rsidRPr="00CA48EF" w14:paraId="39860D80" w14:textId="77777777">
        <w:trPr>
          <w:trHeight w:val="380"/>
        </w:trPr>
        <w:tc>
          <w:tcPr>
            <w:tcW w:w="1140" w:type="dxa"/>
            <w:tcBorders>
              <w:top w:val="nil"/>
              <w:left w:val="nil"/>
              <w:bottom w:val="nil"/>
              <w:right w:val="nil"/>
            </w:tcBorders>
            <w:tcMar>
              <w:top w:w="128" w:type="dxa"/>
              <w:left w:w="43" w:type="dxa"/>
              <w:bottom w:w="43" w:type="dxa"/>
              <w:right w:w="43" w:type="dxa"/>
            </w:tcMar>
          </w:tcPr>
          <w:p w14:paraId="2CF7E0B3"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3C740A8B" w14:textId="77777777" w:rsidR="00545183" w:rsidRPr="00CA48EF" w:rsidRDefault="00545183" w:rsidP="00CA48EF">
            <w:pPr>
              <w:rPr>
                <w:sz w:val="21"/>
              </w:rPr>
            </w:pPr>
            <w:r w:rsidRPr="00CA48EF">
              <w:rPr>
                <w:sz w:val="21"/>
              </w:rPr>
              <w:t xml:space="preserve">MetanHUB </w:t>
            </w:r>
          </w:p>
        </w:tc>
        <w:tc>
          <w:tcPr>
            <w:tcW w:w="880" w:type="dxa"/>
            <w:tcBorders>
              <w:top w:val="nil"/>
              <w:left w:val="nil"/>
              <w:bottom w:val="nil"/>
              <w:right w:val="nil"/>
            </w:tcBorders>
            <w:tcMar>
              <w:top w:w="128" w:type="dxa"/>
              <w:left w:w="43" w:type="dxa"/>
              <w:bottom w:w="43" w:type="dxa"/>
              <w:right w:w="43" w:type="dxa"/>
            </w:tcMar>
            <w:vAlign w:val="bottom"/>
          </w:tcPr>
          <w:p w14:paraId="4AC55654" w14:textId="77777777" w:rsidR="00545183" w:rsidRPr="00CA48EF" w:rsidRDefault="00545183" w:rsidP="001C5946">
            <w:pPr>
              <w:jc w:val="right"/>
              <w:rPr>
                <w:sz w:val="21"/>
              </w:rPr>
            </w:pPr>
            <w:r w:rsidRPr="00CA48EF">
              <w:rPr>
                <w:sz w:val="21"/>
              </w:rPr>
              <w:t>15,5</w:t>
            </w:r>
          </w:p>
        </w:tc>
        <w:tc>
          <w:tcPr>
            <w:tcW w:w="1060" w:type="dxa"/>
            <w:tcBorders>
              <w:top w:val="nil"/>
              <w:left w:val="nil"/>
              <w:bottom w:val="nil"/>
              <w:right w:val="nil"/>
            </w:tcBorders>
            <w:tcMar>
              <w:top w:w="128" w:type="dxa"/>
              <w:left w:w="43" w:type="dxa"/>
              <w:bottom w:w="43" w:type="dxa"/>
              <w:right w:w="43" w:type="dxa"/>
            </w:tcMar>
            <w:vAlign w:val="bottom"/>
          </w:tcPr>
          <w:p w14:paraId="0F8DBA92" w14:textId="77777777" w:rsidR="00545183" w:rsidRPr="00CA48EF" w:rsidRDefault="00545183" w:rsidP="001C5946">
            <w:pPr>
              <w:jc w:val="right"/>
              <w:rPr>
                <w:sz w:val="21"/>
              </w:rPr>
            </w:pPr>
            <w:r w:rsidRPr="00CA48EF">
              <w:rPr>
                <w:sz w:val="21"/>
              </w:rPr>
              <w:t>5</w:t>
            </w:r>
          </w:p>
        </w:tc>
        <w:tc>
          <w:tcPr>
            <w:tcW w:w="1060" w:type="dxa"/>
            <w:tcBorders>
              <w:top w:val="nil"/>
              <w:left w:val="nil"/>
              <w:bottom w:val="nil"/>
              <w:right w:val="nil"/>
            </w:tcBorders>
            <w:tcMar>
              <w:top w:w="128" w:type="dxa"/>
              <w:left w:w="43" w:type="dxa"/>
              <w:bottom w:w="43" w:type="dxa"/>
              <w:right w:w="43" w:type="dxa"/>
            </w:tcMar>
            <w:vAlign w:val="bottom"/>
          </w:tcPr>
          <w:p w14:paraId="4B3B35A6" w14:textId="77777777" w:rsidR="00545183" w:rsidRPr="00CA48EF" w:rsidRDefault="00545183" w:rsidP="001C5946">
            <w:pPr>
              <w:jc w:val="right"/>
              <w:rPr>
                <w:sz w:val="21"/>
              </w:rPr>
            </w:pPr>
            <w:r w:rsidRPr="00CA48EF">
              <w:rPr>
                <w:sz w:val="21"/>
              </w:rPr>
              <w:t>-10,5</w:t>
            </w:r>
          </w:p>
        </w:tc>
      </w:tr>
      <w:tr w:rsidR="007A73E0" w:rsidRPr="00CA48EF" w14:paraId="670B84B3" w14:textId="77777777">
        <w:trPr>
          <w:trHeight w:val="380"/>
        </w:trPr>
        <w:tc>
          <w:tcPr>
            <w:tcW w:w="1140" w:type="dxa"/>
            <w:tcBorders>
              <w:top w:val="nil"/>
              <w:left w:val="nil"/>
              <w:bottom w:val="nil"/>
              <w:right w:val="nil"/>
            </w:tcBorders>
            <w:tcMar>
              <w:top w:w="128" w:type="dxa"/>
              <w:left w:w="43" w:type="dxa"/>
              <w:bottom w:w="43" w:type="dxa"/>
              <w:right w:w="43" w:type="dxa"/>
            </w:tcMar>
          </w:tcPr>
          <w:p w14:paraId="66C0CC6D"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0D6F6524" w14:textId="77777777" w:rsidR="00545183" w:rsidRPr="00CA48EF" w:rsidRDefault="00545183" w:rsidP="00CA48EF">
            <w:pPr>
              <w:rPr>
                <w:sz w:val="21"/>
              </w:rPr>
            </w:pPr>
            <w:r w:rsidRPr="00CA48EF">
              <w:rPr>
                <w:sz w:val="21"/>
              </w:rPr>
              <w:t>Handlingsplan for bærekraftig bruk av plantevernmidler</w:t>
            </w:r>
          </w:p>
        </w:tc>
        <w:tc>
          <w:tcPr>
            <w:tcW w:w="880" w:type="dxa"/>
            <w:tcBorders>
              <w:top w:val="nil"/>
              <w:left w:val="nil"/>
              <w:bottom w:val="nil"/>
              <w:right w:val="nil"/>
            </w:tcBorders>
            <w:tcMar>
              <w:top w:w="128" w:type="dxa"/>
              <w:left w:w="43" w:type="dxa"/>
              <w:bottom w:w="43" w:type="dxa"/>
              <w:right w:w="43" w:type="dxa"/>
            </w:tcMar>
            <w:vAlign w:val="bottom"/>
          </w:tcPr>
          <w:p w14:paraId="0587CD01" w14:textId="77777777" w:rsidR="00545183" w:rsidRPr="00CA48EF" w:rsidRDefault="00545183" w:rsidP="001C5946">
            <w:pPr>
              <w:jc w:val="right"/>
              <w:rPr>
                <w:sz w:val="21"/>
              </w:rPr>
            </w:pPr>
            <w:r w:rsidRPr="00CA48EF">
              <w:rPr>
                <w:sz w:val="21"/>
              </w:rPr>
              <w:t>15</w:t>
            </w:r>
          </w:p>
        </w:tc>
        <w:tc>
          <w:tcPr>
            <w:tcW w:w="1060" w:type="dxa"/>
            <w:tcBorders>
              <w:top w:val="nil"/>
              <w:left w:val="nil"/>
              <w:bottom w:val="nil"/>
              <w:right w:val="nil"/>
            </w:tcBorders>
            <w:tcMar>
              <w:top w:w="128" w:type="dxa"/>
              <w:left w:w="43" w:type="dxa"/>
              <w:bottom w:w="43" w:type="dxa"/>
              <w:right w:w="43" w:type="dxa"/>
            </w:tcMar>
            <w:vAlign w:val="bottom"/>
          </w:tcPr>
          <w:p w14:paraId="45D0584F" w14:textId="77777777" w:rsidR="00545183" w:rsidRPr="00CA48EF" w:rsidRDefault="00545183" w:rsidP="001C5946">
            <w:pPr>
              <w:jc w:val="right"/>
              <w:rPr>
                <w:sz w:val="21"/>
              </w:rPr>
            </w:pPr>
            <w:r w:rsidRPr="00CA48EF">
              <w:rPr>
                <w:sz w:val="21"/>
              </w:rPr>
              <w:t>17</w:t>
            </w:r>
          </w:p>
        </w:tc>
        <w:tc>
          <w:tcPr>
            <w:tcW w:w="1060" w:type="dxa"/>
            <w:tcBorders>
              <w:top w:val="nil"/>
              <w:left w:val="nil"/>
              <w:bottom w:val="nil"/>
              <w:right w:val="nil"/>
            </w:tcBorders>
            <w:tcMar>
              <w:top w:w="128" w:type="dxa"/>
              <w:left w:w="43" w:type="dxa"/>
              <w:bottom w:w="43" w:type="dxa"/>
              <w:right w:w="43" w:type="dxa"/>
            </w:tcMar>
            <w:vAlign w:val="bottom"/>
          </w:tcPr>
          <w:p w14:paraId="64D8AA56" w14:textId="77777777" w:rsidR="00545183" w:rsidRPr="00CA48EF" w:rsidRDefault="00545183" w:rsidP="001C5946">
            <w:pPr>
              <w:jc w:val="right"/>
              <w:rPr>
                <w:sz w:val="21"/>
              </w:rPr>
            </w:pPr>
            <w:r w:rsidRPr="00CA48EF">
              <w:rPr>
                <w:sz w:val="21"/>
              </w:rPr>
              <w:t>2</w:t>
            </w:r>
          </w:p>
        </w:tc>
      </w:tr>
      <w:tr w:rsidR="007A73E0" w:rsidRPr="00CA48EF" w14:paraId="6430CCE1" w14:textId="77777777">
        <w:trPr>
          <w:trHeight w:val="380"/>
        </w:trPr>
        <w:tc>
          <w:tcPr>
            <w:tcW w:w="1140" w:type="dxa"/>
            <w:tcBorders>
              <w:top w:val="nil"/>
              <w:left w:val="nil"/>
              <w:bottom w:val="nil"/>
              <w:right w:val="nil"/>
            </w:tcBorders>
            <w:tcMar>
              <w:top w:w="128" w:type="dxa"/>
              <w:left w:w="43" w:type="dxa"/>
              <w:bottom w:w="43" w:type="dxa"/>
              <w:right w:w="43" w:type="dxa"/>
            </w:tcMar>
          </w:tcPr>
          <w:p w14:paraId="3FEEB09A"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42F9DB29" w14:textId="77777777" w:rsidR="00545183" w:rsidRPr="00CA48EF" w:rsidRDefault="00545183" w:rsidP="00CA48EF">
            <w:pPr>
              <w:rPr>
                <w:sz w:val="21"/>
              </w:rPr>
            </w:pPr>
            <w:r w:rsidRPr="00CA48EF">
              <w:rPr>
                <w:sz w:val="21"/>
              </w:rPr>
              <w:t>Utviklingsmidler økologisk landbruk</w:t>
            </w:r>
          </w:p>
        </w:tc>
        <w:tc>
          <w:tcPr>
            <w:tcW w:w="880" w:type="dxa"/>
            <w:tcBorders>
              <w:top w:val="nil"/>
              <w:left w:val="nil"/>
              <w:bottom w:val="nil"/>
              <w:right w:val="nil"/>
            </w:tcBorders>
            <w:tcMar>
              <w:top w:w="128" w:type="dxa"/>
              <w:left w:w="43" w:type="dxa"/>
              <w:bottom w:w="43" w:type="dxa"/>
              <w:right w:w="43" w:type="dxa"/>
            </w:tcMar>
            <w:vAlign w:val="bottom"/>
          </w:tcPr>
          <w:p w14:paraId="06599E39" w14:textId="77777777" w:rsidR="00545183" w:rsidRPr="00CA48EF" w:rsidRDefault="00545183" w:rsidP="001C5946">
            <w:pPr>
              <w:jc w:val="right"/>
              <w:rPr>
                <w:sz w:val="21"/>
              </w:rPr>
            </w:pPr>
            <w:r w:rsidRPr="00CA48EF">
              <w:rPr>
                <w:sz w:val="21"/>
              </w:rPr>
              <w:t>12,7</w:t>
            </w:r>
          </w:p>
        </w:tc>
        <w:tc>
          <w:tcPr>
            <w:tcW w:w="1060" w:type="dxa"/>
            <w:tcBorders>
              <w:top w:val="nil"/>
              <w:left w:val="nil"/>
              <w:bottom w:val="nil"/>
              <w:right w:val="nil"/>
            </w:tcBorders>
            <w:tcMar>
              <w:top w:w="128" w:type="dxa"/>
              <w:left w:w="43" w:type="dxa"/>
              <w:bottom w:w="43" w:type="dxa"/>
              <w:right w:w="43" w:type="dxa"/>
            </w:tcMar>
            <w:vAlign w:val="bottom"/>
          </w:tcPr>
          <w:p w14:paraId="37179A85" w14:textId="77777777" w:rsidR="00545183" w:rsidRPr="00CA48EF" w:rsidRDefault="00545183" w:rsidP="001C5946">
            <w:pPr>
              <w:jc w:val="right"/>
              <w:rPr>
                <w:sz w:val="21"/>
              </w:rPr>
            </w:pPr>
            <w:r w:rsidRPr="00CA48EF">
              <w:rPr>
                <w:sz w:val="21"/>
              </w:rPr>
              <w:t>14,7</w:t>
            </w:r>
          </w:p>
        </w:tc>
        <w:tc>
          <w:tcPr>
            <w:tcW w:w="1060" w:type="dxa"/>
            <w:tcBorders>
              <w:top w:val="nil"/>
              <w:left w:val="nil"/>
              <w:bottom w:val="nil"/>
              <w:right w:val="nil"/>
            </w:tcBorders>
            <w:tcMar>
              <w:top w:w="128" w:type="dxa"/>
              <w:left w:w="43" w:type="dxa"/>
              <w:bottom w:w="43" w:type="dxa"/>
              <w:right w:w="43" w:type="dxa"/>
            </w:tcMar>
            <w:vAlign w:val="bottom"/>
          </w:tcPr>
          <w:p w14:paraId="1F8FA16E" w14:textId="77777777" w:rsidR="00545183" w:rsidRPr="00CA48EF" w:rsidRDefault="00545183" w:rsidP="001C5946">
            <w:pPr>
              <w:jc w:val="right"/>
              <w:rPr>
                <w:sz w:val="21"/>
              </w:rPr>
            </w:pPr>
            <w:r w:rsidRPr="00CA48EF">
              <w:rPr>
                <w:sz w:val="21"/>
              </w:rPr>
              <w:t>2</w:t>
            </w:r>
          </w:p>
        </w:tc>
      </w:tr>
      <w:tr w:rsidR="007A73E0" w:rsidRPr="00CA48EF" w14:paraId="04F7E224" w14:textId="77777777">
        <w:trPr>
          <w:trHeight w:val="380"/>
        </w:trPr>
        <w:tc>
          <w:tcPr>
            <w:tcW w:w="1140" w:type="dxa"/>
            <w:tcBorders>
              <w:top w:val="nil"/>
              <w:left w:val="nil"/>
              <w:bottom w:val="nil"/>
              <w:right w:val="nil"/>
            </w:tcBorders>
            <w:tcMar>
              <w:top w:w="128" w:type="dxa"/>
              <w:left w:w="43" w:type="dxa"/>
              <w:bottom w:w="43" w:type="dxa"/>
              <w:right w:w="43" w:type="dxa"/>
            </w:tcMar>
          </w:tcPr>
          <w:p w14:paraId="3F30BE5D" w14:textId="77777777" w:rsidR="00545183" w:rsidRPr="00CA48EF" w:rsidRDefault="00545183" w:rsidP="00CA48EF">
            <w:pPr>
              <w:rPr>
                <w:sz w:val="21"/>
              </w:rPr>
            </w:pPr>
            <w:r w:rsidRPr="00CA48EF">
              <w:rPr>
                <w:sz w:val="21"/>
              </w:rPr>
              <w:t>Post 50</w:t>
            </w:r>
          </w:p>
        </w:tc>
        <w:tc>
          <w:tcPr>
            <w:tcW w:w="5420" w:type="dxa"/>
            <w:tcBorders>
              <w:top w:val="nil"/>
              <w:left w:val="nil"/>
              <w:bottom w:val="nil"/>
              <w:right w:val="nil"/>
            </w:tcBorders>
            <w:tcMar>
              <w:top w:w="128" w:type="dxa"/>
              <w:left w:w="43" w:type="dxa"/>
              <w:bottom w:w="43" w:type="dxa"/>
              <w:right w:w="43" w:type="dxa"/>
            </w:tcMar>
          </w:tcPr>
          <w:p w14:paraId="4C03BB78" w14:textId="77777777" w:rsidR="00545183" w:rsidRPr="00CA48EF" w:rsidRDefault="00545183" w:rsidP="00CA48EF">
            <w:pPr>
              <w:rPr>
                <w:sz w:val="21"/>
              </w:rPr>
            </w:pPr>
            <w:r w:rsidRPr="00CA48EF">
              <w:rPr>
                <w:sz w:val="21"/>
              </w:rPr>
              <w:t>Landbrukets økoløft</w:t>
            </w:r>
          </w:p>
        </w:tc>
        <w:tc>
          <w:tcPr>
            <w:tcW w:w="880" w:type="dxa"/>
            <w:tcBorders>
              <w:top w:val="nil"/>
              <w:left w:val="nil"/>
              <w:bottom w:val="nil"/>
              <w:right w:val="nil"/>
            </w:tcBorders>
            <w:tcMar>
              <w:top w:w="128" w:type="dxa"/>
              <w:left w:w="43" w:type="dxa"/>
              <w:bottom w:w="43" w:type="dxa"/>
              <w:right w:w="43" w:type="dxa"/>
            </w:tcMar>
            <w:vAlign w:val="bottom"/>
          </w:tcPr>
          <w:p w14:paraId="463BC196" w14:textId="77777777" w:rsidR="00545183" w:rsidRPr="00CA48EF" w:rsidRDefault="00545183" w:rsidP="001C5946">
            <w:pPr>
              <w:jc w:val="right"/>
              <w:rPr>
                <w:sz w:val="21"/>
              </w:rPr>
            </w:pPr>
            <w:r w:rsidRPr="00CA48EF">
              <w:rPr>
                <w:sz w:val="21"/>
              </w:rPr>
              <w:t>2</w:t>
            </w:r>
          </w:p>
        </w:tc>
        <w:tc>
          <w:tcPr>
            <w:tcW w:w="1060" w:type="dxa"/>
            <w:tcBorders>
              <w:top w:val="nil"/>
              <w:left w:val="nil"/>
              <w:bottom w:val="nil"/>
              <w:right w:val="nil"/>
            </w:tcBorders>
            <w:tcMar>
              <w:top w:w="128" w:type="dxa"/>
              <w:left w:w="43" w:type="dxa"/>
              <w:bottom w:w="43" w:type="dxa"/>
              <w:right w:w="43" w:type="dxa"/>
            </w:tcMar>
            <w:vAlign w:val="bottom"/>
          </w:tcPr>
          <w:p w14:paraId="7D7E6CE8" w14:textId="77777777" w:rsidR="00545183" w:rsidRPr="00CA48EF" w:rsidRDefault="00545183" w:rsidP="001C5946">
            <w:pPr>
              <w:jc w:val="right"/>
              <w:rPr>
                <w:sz w:val="21"/>
              </w:rPr>
            </w:pPr>
            <w:r w:rsidRPr="00CA48EF">
              <w:rPr>
                <w:sz w:val="21"/>
              </w:rPr>
              <w:t>3</w:t>
            </w:r>
          </w:p>
        </w:tc>
        <w:tc>
          <w:tcPr>
            <w:tcW w:w="1060" w:type="dxa"/>
            <w:tcBorders>
              <w:top w:val="nil"/>
              <w:left w:val="nil"/>
              <w:bottom w:val="nil"/>
              <w:right w:val="nil"/>
            </w:tcBorders>
            <w:tcMar>
              <w:top w:w="128" w:type="dxa"/>
              <w:left w:w="43" w:type="dxa"/>
              <w:bottom w:w="43" w:type="dxa"/>
              <w:right w:w="43" w:type="dxa"/>
            </w:tcMar>
            <w:vAlign w:val="bottom"/>
          </w:tcPr>
          <w:p w14:paraId="7625032E" w14:textId="77777777" w:rsidR="00545183" w:rsidRPr="00CA48EF" w:rsidRDefault="00545183" w:rsidP="001C5946">
            <w:pPr>
              <w:jc w:val="right"/>
              <w:rPr>
                <w:sz w:val="21"/>
              </w:rPr>
            </w:pPr>
            <w:r w:rsidRPr="00CA48EF">
              <w:rPr>
                <w:sz w:val="21"/>
              </w:rPr>
              <w:t>1</w:t>
            </w:r>
          </w:p>
        </w:tc>
      </w:tr>
      <w:tr w:rsidR="007A73E0" w:rsidRPr="00CA48EF" w14:paraId="61CECFF2" w14:textId="77777777">
        <w:trPr>
          <w:trHeight w:val="380"/>
        </w:trPr>
        <w:tc>
          <w:tcPr>
            <w:tcW w:w="1140" w:type="dxa"/>
            <w:tcBorders>
              <w:top w:val="nil"/>
              <w:left w:val="nil"/>
              <w:bottom w:val="nil"/>
              <w:right w:val="nil"/>
            </w:tcBorders>
            <w:tcMar>
              <w:top w:w="128" w:type="dxa"/>
              <w:left w:w="43" w:type="dxa"/>
              <w:bottom w:w="43" w:type="dxa"/>
              <w:right w:w="43" w:type="dxa"/>
            </w:tcMar>
          </w:tcPr>
          <w:p w14:paraId="34AB3E3E" w14:textId="77777777" w:rsidR="00545183" w:rsidRPr="00CA48EF" w:rsidRDefault="00545183" w:rsidP="00CA48EF">
            <w:pPr>
              <w:rPr>
                <w:sz w:val="21"/>
              </w:rPr>
            </w:pPr>
            <w:r w:rsidRPr="00CA48EF">
              <w:rPr>
                <w:sz w:val="21"/>
              </w:rPr>
              <w:t>Post 73.13</w:t>
            </w:r>
          </w:p>
        </w:tc>
        <w:tc>
          <w:tcPr>
            <w:tcW w:w="5420" w:type="dxa"/>
            <w:tcBorders>
              <w:top w:val="nil"/>
              <w:left w:val="nil"/>
              <w:bottom w:val="nil"/>
              <w:right w:val="nil"/>
            </w:tcBorders>
            <w:tcMar>
              <w:top w:w="128" w:type="dxa"/>
              <w:left w:w="43" w:type="dxa"/>
              <w:bottom w:w="43" w:type="dxa"/>
              <w:right w:w="43" w:type="dxa"/>
            </w:tcMar>
          </w:tcPr>
          <w:p w14:paraId="287FAF16" w14:textId="77777777" w:rsidR="00545183" w:rsidRPr="00CA48EF" w:rsidRDefault="00545183" w:rsidP="00CA48EF">
            <w:pPr>
              <w:rPr>
                <w:sz w:val="21"/>
              </w:rPr>
            </w:pPr>
            <w:r w:rsidRPr="00CA48EF">
              <w:rPr>
                <w:sz w:val="21"/>
              </w:rPr>
              <w:t>Pristilskudd økologisk melk</w:t>
            </w:r>
          </w:p>
        </w:tc>
        <w:tc>
          <w:tcPr>
            <w:tcW w:w="880" w:type="dxa"/>
            <w:tcBorders>
              <w:top w:val="nil"/>
              <w:left w:val="nil"/>
              <w:bottom w:val="nil"/>
              <w:right w:val="nil"/>
            </w:tcBorders>
            <w:tcMar>
              <w:top w:w="128" w:type="dxa"/>
              <w:left w:w="43" w:type="dxa"/>
              <w:bottom w:w="43" w:type="dxa"/>
              <w:right w:w="43" w:type="dxa"/>
            </w:tcMar>
            <w:vAlign w:val="bottom"/>
          </w:tcPr>
          <w:p w14:paraId="456C9B4F" w14:textId="77777777" w:rsidR="00545183" w:rsidRPr="00CA48EF" w:rsidRDefault="00545183" w:rsidP="001C5946">
            <w:pPr>
              <w:jc w:val="right"/>
              <w:rPr>
                <w:sz w:val="21"/>
              </w:rPr>
            </w:pPr>
            <w:r w:rsidRPr="00CA48EF">
              <w:rPr>
                <w:sz w:val="21"/>
              </w:rPr>
              <w:t>26,1</w:t>
            </w:r>
          </w:p>
        </w:tc>
        <w:tc>
          <w:tcPr>
            <w:tcW w:w="1060" w:type="dxa"/>
            <w:tcBorders>
              <w:top w:val="nil"/>
              <w:left w:val="nil"/>
              <w:bottom w:val="nil"/>
              <w:right w:val="nil"/>
            </w:tcBorders>
            <w:tcMar>
              <w:top w:w="128" w:type="dxa"/>
              <w:left w:w="43" w:type="dxa"/>
              <w:bottom w:w="43" w:type="dxa"/>
              <w:right w:w="43" w:type="dxa"/>
            </w:tcMar>
            <w:vAlign w:val="bottom"/>
          </w:tcPr>
          <w:p w14:paraId="728F0801" w14:textId="77777777" w:rsidR="00545183" w:rsidRPr="00CA48EF" w:rsidRDefault="00545183" w:rsidP="001C5946">
            <w:pPr>
              <w:jc w:val="right"/>
              <w:rPr>
                <w:sz w:val="21"/>
              </w:rPr>
            </w:pPr>
            <w:r w:rsidRPr="00CA48EF">
              <w:rPr>
                <w:sz w:val="21"/>
              </w:rPr>
              <w:t>32,6</w:t>
            </w:r>
          </w:p>
        </w:tc>
        <w:tc>
          <w:tcPr>
            <w:tcW w:w="1060" w:type="dxa"/>
            <w:tcBorders>
              <w:top w:val="nil"/>
              <w:left w:val="nil"/>
              <w:bottom w:val="nil"/>
              <w:right w:val="nil"/>
            </w:tcBorders>
            <w:tcMar>
              <w:top w:w="128" w:type="dxa"/>
              <w:left w:w="43" w:type="dxa"/>
              <w:bottom w:w="43" w:type="dxa"/>
              <w:right w:w="43" w:type="dxa"/>
            </w:tcMar>
            <w:vAlign w:val="bottom"/>
          </w:tcPr>
          <w:p w14:paraId="7432F430" w14:textId="77777777" w:rsidR="00545183" w:rsidRPr="00CA48EF" w:rsidRDefault="00545183" w:rsidP="001C5946">
            <w:pPr>
              <w:jc w:val="right"/>
              <w:rPr>
                <w:sz w:val="21"/>
              </w:rPr>
            </w:pPr>
            <w:r w:rsidRPr="00CA48EF">
              <w:rPr>
                <w:sz w:val="21"/>
              </w:rPr>
              <w:t>6,5</w:t>
            </w:r>
          </w:p>
        </w:tc>
      </w:tr>
      <w:tr w:rsidR="007A73E0" w:rsidRPr="00CA48EF" w14:paraId="330C5C6E" w14:textId="77777777">
        <w:trPr>
          <w:trHeight w:val="380"/>
        </w:trPr>
        <w:tc>
          <w:tcPr>
            <w:tcW w:w="1140" w:type="dxa"/>
            <w:tcBorders>
              <w:top w:val="nil"/>
              <w:left w:val="nil"/>
              <w:bottom w:val="nil"/>
              <w:right w:val="nil"/>
            </w:tcBorders>
            <w:tcMar>
              <w:top w:w="128" w:type="dxa"/>
              <w:left w:w="43" w:type="dxa"/>
              <w:bottom w:w="43" w:type="dxa"/>
              <w:right w:w="43" w:type="dxa"/>
            </w:tcMar>
          </w:tcPr>
          <w:p w14:paraId="560C5027" w14:textId="77777777" w:rsidR="00545183" w:rsidRPr="00CA48EF" w:rsidRDefault="00545183" w:rsidP="00CA48EF">
            <w:pPr>
              <w:rPr>
                <w:sz w:val="21"/>
              </w:rPr>
            </w:pPr>
            <w:r w:rsidRPr="00CA48EF">
              <w:rPr>
                <w:sz w:val="21"/>
              </w:rPr>
              <w:t>Post 73.17</w:t>
            </w:r>
          </w:p>
        </w:tc>
        <w:tc>
          <w:tcPr>
            <w:tcW w:w="5420" w:type="dxa"/>
            <w:tcBorders>
              <w:top w:val="nil"/>
              <w:left w:val="nil"/>
              <w:bottom w:val="nil"/>
              <w:right w:val="nil"/>
            </w:tcBorders>
            <w:tcMar>
              <w:top w:w="128" w:type="dxa"/>
              <w:left w:w="43" w:type="dxa"/>
              <w:bottom w:w="43" w:type="dxa"/>
              <w:right w:w="43" w:type="dxa"/>
            </w:tcMar>
          </w:tcPr>
          <w:p w14:paraId="316BCED2" w14:textId="77777777" w:rsidR="00545183" w:rsidRPr="00CA48EF" w:rsidRDefault="00545183" w:rsidP="00CA48EF">
            <w:pPr>
              <w:rPr>
                <w:sz w:val="21"/>
              </w:rPr>
            </w:pPr>
            <w:r w:rsidRPr="00CA48EF">
              <w:rPr>
                <w:sz w:val="21"/>
              </w:rPr>
              <w:t>Pristilskudd økologisk grønt</w:t>
            </w:r>
          </w:p>
        </w:tc>
        <w:tc>
          <w:tcPr>
            <w:tcW w:w="880" w:type="dxa"/>
            <w:tcBorders>
              <w:top w:val="nil"/>
              <w:left w:val="nil"/>
              <w:bottom w:val="nil"/>
              <w:right w:val="nil"/>
            </w:tcBorders>
            <w:tcMar>
              <w:top w:w="128" w:type="dxa"/>
              <w:left w:w="43" w:type="dxa"/>
              <w:bottom w:w="43" w:type="dxa"/>
              <w:right w:w="43" w:type="dxa"/>
            </w:tcMar>
            <w:vAlign w:val="bottom"/>
          </w:tcPr>
          <w:p w14:paraId="0FEA2249" w14:textId="77777777" w:rsidR="00545183" w:rsidRPr="00CA48EF" w:rsidRDefault="00545183" w:rsidP="001C5946">
            <w:pPr>
              <w:jc w:val="right"/>
              <w:rPr>
                <w:sz w:val="21"/>
              </w:rPr>
            </w:pPr>
            <w:r w:rsidRPr="00CA48EF">
              <w:rPr>
                <w:sz w:val="21"/>
              </w:rPr>
              <w:t>12,1</w:t>
            </w:r>
          </w:p>
        </w:tc>
        <w:tc>
          <w:tcPr>
            <w:tcW w:w="1060" w:type="dxa"/>
            <w:tcBorders>
              <w:top w:val="nil"/>
              <w:left w:val="nil"/>
              <w:bottom w:val="nil"/>
              <w:right w:val="nil"/>
            </w:tcBorders>
            <w:tcMar>
              <w:top w:w="128" w:type="dxa"/>
              <w:left w:w="43" w:type="dxa"/>
              <w:bottom w:w="43" w:type="dxa"/>
              <w:right w:w="43" w:type="dxa"/>
            </w:tcMar>
            <w:vAlign w:val="bottom"/>
          </w:tcPr>
          <w:p w14:paraId="243215C0" w14:textId="77777777" w:rsidR="00545183" w:rsidRPr="00CA48EF" w:rsidRDefault="00545183" w:rsidP="001C5946">
            <w:pPr>
              <w:jc w:val="right"/>
              <w:rPr>
                <w:sz w:val="21"/>
              </w:rPr>
            </w:pPr>
            <w:r w:rsidRPr="00CA48EF">
              <w:rPr>
                <w:sz w:val="21"/>
              </w:rPr>
              <w:t>18,6</w:t>
            </w:r>
          </w:p>
        </w:tc>
        <w:tc>
          <w:tcPr>
            <w:tcW w:w="1060" w:type="dxa"/>
            <w:tcBorders>
              <w:top w:val="nil"/>
              <w:left w:val="nil"/>
              <w:bottom w:val="nil"/>
              <w:right w:val="nil"/>
            </w:tcBorders>
            <w:tcMar>
              <w:top w:w="128" w:type="dxa"/>
              <w:left w:w="43" w:type="dxa"/>
              <w:bottom w:w="43" w:type="dxa"/>
              <w:right w:w="43" w:type="dxa"/>
            </w:tcMar>
            <w:vAlign w:val="bottom"/>
          </w:tcPr>
          <w:p w14:paraId="30792850" w14:textId="77777777" w:rsidR="00545183" w:rsidRPr="00CA48EF" w:rsidRDefault="00545183" w:rsidP="001C5946">
            <w:pPr>
              <w:jc w:val="right"/>
              <w:rPr>
                <w:sz w:val="21"/>
              </w:rPr>
            </w:pPr>
            <w:r w:rsidRPr="00CA48EF">
              <w:rPr>
                <w:sz w:val="21"/>
              </w:rPr>
              <w:t>6,5</w:t>
            </w:r>
          </w:p>
        </w:tc>
      </w:tr>
      <w:tr w:rsidR="007A73E0" w:rsidRPr="00CA48EF" w14:paraId="397A37B5" w14:textId="77777777">
        <w:trPr>
          <w:trHeight w:val="380"/>
        </w:trPr>
        <w:tc>
          <w:tcPr>
            <w:tcW w:w="1140" w:type="dxa"/>
            <w:tcBorders>
              <w:top w:val="nil"/>
              <w:left w:val="nil"/>
              <w:bottom w:val="nil"/>
              <w:right w:val="nil"/>
            </w:tcBorders>
            <w:tcMar>
              <w:top w:w="128" w:type="dxa"/>
              <w:left w:w="43" w:type="dxa"/>
              <w:bottom w:w="43" w:type="dxa"/>
              <w:right w:w="43" w:type="dxa"/>
            </w:tcMar>
          </w:tcPr>
          <w:p w14:paraId="7C42B9DB" w14:textId="77777777" w:rsidR="00545183" w:rsidRPr="00CA48EF" w:rsidRDefault="00545183" w:rsidP="00CA48EF">
            <w:pPr>
              <w:rPr>
                <w:sz w:val="21"/>
              </w:rPr>
            </w:pPr>
            <w:r w:rsidRPr="00CA48EF">
              <w:rPr>
                <w:sz w:val="21"/>
              </w:rPr>
              <w:t>Post 73.19</w:t>
            </w:r>
          </w:p>
        </w:tc>
        <w:tc>
          <w:tcPr>
            <w:tcW w:w="5420" w:type="dxa"/>
            <w:tcBorders>
              <w:top w:val="nil"/>
              <w:left w:val="nil"/>
              <w:bottom w:val="nil"/>
              <w:right w:val="nil"/>
            </w:tcBorders>
            <w:tcMar>
              <w:top w:w="128" w:type="dxa"/>
              <w:left w:w="43" w:type="dxa"/>
              <w:bottom w:w="43" w:type="dxa"/>
              <w:right w:w="43" w:type="dxa"/>
            </w:tcMar>
          </w:tcPr>
          <w:p w14:paraId="26E0F4DB" w14:textId="77777777" w:rsidR="00545183" w:rsidRPr="00CA48EF" w:rsidRDefault="00545183" w:rsidP="00CA48EF">
            <w:pPr>
              <w:rPr>
                <w:sz w:val="21"/>
              </w:rPr>
            </w:pPr>
            <w:r w:rsidRPr="00CA48EF">
              <w:rPr>
                <w:sz w:val="21"/>
              </w:rPr>
              <w:t>Prisnedskriving økologisk korn mm.</w:t>
            </w:r>
          </w:p>
        </w:tc>
        <w:tc>
          <w:tcPr>
            <w:tcW w:w="880" w:type="dxa"/>
            <w:tcBorders>
              <w:top w:val="nil"/>
              <w:left w:val="nil"/>
              <w:bottom w:val="nil"/>
              <w:right w:val="nil"/>
            </w:tcBorders>
            <w:tcMar>
              <w:top w:w="128" w:type="dxa"/>
              <w:left w:w="43" w:type="dxa"/>
              <w:bottom w:w="43" w:type="dxa"/>
              <w:right w:w="43" w:type="dxa"/>
            </w:tcMar>
            <w:vAlign w:val="bottom"/>
          </w:tcPr>
          <w:p w14:paraId="1F1E376C" w14:textId="77777777" w:rsidR="00545183" w:rsidRPr="00CA48EF" w:rsidRDefault="00545183" w:rsidP="001C5946">
            <w:pPr>
              <w:jc w:val="right"/>
              <w:rPr>
                <w:sz w:val="21"/>
              </w:rPr>
            </w:pPr>
            <w:r w:rsidRPr="00CA48EF">
              <w:rPr>
                <w:sz w:val="21"/>
              </w:rPr>
              <w:t>71,2</w:t>
            </w:r>
          </w:p>
        </w:tc>
        <w:tc>
          <w:tcPr>
            <w:tcW w:w="1060" w:type="dxa"/>
            <w:tcBorders>
              <w:top w:val="nil"/>
              <w:left w:val="nil"/>
              <w:bottom w:val="nil"/>
              <w:right w:val="nil"/>
            </w:tcBorders>
            <w:tcMar>
              <w:top w:w="128" w:type="dxa"/>
              <w:left w:w="43" w:type="dxa"/>
              <w:bottom w:w="43" w:type="dxa"/>
              <w:right w:w="43" w:type="dxa"/>
            </w:tcMar>
            <w:vAlign w:val="bottom"/>
          </w:tcPr>
          <w:p w14:paraId="6540F71C" w14:textId="77777777" w:rsidR="00545183" w:rsidRPr="00CA48EF" w:rsidRDefault="00545183" w:rsidP="001C5946">
            <w:pPr>
              <w:jc w:val="right"/>
              <w:rPr>
                <w:sz w:val="21"/>
              </w:rPr>
            </w:pPr>
            <w:r w:rsidRPr="00CA48EF">
              <w:rPr>
                <w:sz w:val="21"/>
              </w:rPr>
              <w:t>77,6</w:t>
            </w:r>
          </w:p>
        </w:tc>
        <w:tc>
          <w:tcPr>
            <w:tcW w:w="1060" w:type="dxa"/>
            <w:tcBorders>
              <w:top w:val="nil"/>
              <w:left w:val="nil"/>
              <w:bottom w:val="nil"/>
              <w:right w:val="nil"/>
            </w:tcBorders>
            <w:tcMar>
              <w:top w:w="128" w:type="dxa"/>
              <w:left w:w="43" w:type="dxa"/>
              <w:bottom w:w="43" w:type="dxa"/>
              <w:right w:w="43" w:type="dxa"/>
            </w:tcMar>
            <w:vAlign w:val="bottom"/>
          </w:tcPr>
          <w:p w14:paraId="0854D4F4" w14:textId="77777777" w:rsidR="00545183" w:rsidRPr="00CA48EF" w:rsidRDefault="00545183" w:rsidP="001C5946">
            <w:pPr>
              <w:jc w:val="right"/>
              <w:rPr>
                <w:sz w:val="21"/>
              </w:rPr>
            </w:pPr>
            <w:r w:rsidRPr="00CA48EF">
              <w:rPr>
                <w:sz w:val="21"/>
              </w:rPr>
              <w:t>6,4</w:t>
            </w:r>
          </w:p>
        </w:tc>
      </w:tr>
      <w:tr w:rsidR="007A73E0" w:rsidRPr="00CA48EF" w14:paraId="3832116D" w14:textId="77777777">
        <w:trPr>
          <w:trHeight w:val="380"/>
        </w:trPr>
        <w:tc>
          <w:tcPr>
            <w:tcW w:w="1140" w:type="dxa"/>
            <w:tcBorders>
              <w:top w:val="nil"/>
              <w:left w:val="nil"/>
              <w:bottom w:val="nil"/>
              <w:right w:val="nil"/>
            </w:tcBorders>
            <w:tcMar>
              <w:top w:w="128" w:type="dxa"/>
              <w:left w:w="43" w:type="dxa"/>
              <w:bottom w:w="43" w:type="dxa"/>
              <w:right w:w="43" w:type="dxa"/>
            </w:tcMar>
          </w:tcPr>
          <w:p w14:paraId="20B7F4E5" w14:textId="77777777" w:rsidR="00545183" w:rsidRPr="00CA48EF" w:rsidRDefault="00545183" w:rsidP="00CA48EF">
            <w:pPr>
              <w:rPr>
                <w:sz w:val="21"/>
              </w:rPr>
            </w:pPr>
            <w:r w:rsidRPr="00CA48EF">
              <w:rPr>
                <w:sz w:val="21"/>
              </w:rPr>
              <w:t>Post 74.16</w:t>
            </w:r>
          </w:p>
        </w:tc>
        <w:tc>
          <w:tcPr>
            <w:tcW w:w="5420" w:type="dxa"/>
            <w:tcBorders>
              <w:top w:val="nil"/>
              <w:left w:val="nil"/>
              <w:bottom w:val="nil"/>
              <w:right w:val="nil"/>
            </w:tcBorders>
            <w:tcMar>
              <w:top w:w="128" w:type="dxa"/>
              <w:left w:w="43" w:type="dxa"/>
              <w:bottom w:w="43" w:type="dxa"/>
              <w:right w:w="43" w:type="dxa"/>
            </w:tcMar>
          </w:tcPr>
          <w:p w14:paraId="4C3ABC5F" w14:textId="77777777" w:rsidR="00545183" w:rsidRPr="00CA48EF" w:rsidRDefault="00545183" w:rsidP="00CA48EF">
            <w:pPr>
              <w:rPr>
                <w:sz w:val="21"/>
              </w:rPr>
            </w:pPr>
            <w:r w:rsidRPr="00CA48EF">
              <w:rPr>
                <w:sz w:val="21"/>
              </w:rPr>
              <w:t>Beitetilskudd</w:t>
            </w:r>
          </w:p>
        </w:tc>
        <w:tc>
          <w:tcPr>
            <w:tcW w:w="880" w:type="dxa"/>
            <w:tcBorders>
              <w:top w:val="nil"/>
              <w:left w:val="nil"/>
              <w:bottom w:val="nil"/>
              <w:right w:val="nil"/>
            </w:tcBorders>
            <w:tcMar>
              <w:top w:w="128" w:type="dxa"/>
              <w:left w:w="43" w:type="dxa"/>
              <w:bottom w:w="43" w:type="dxa"/>
              <w:right w:w="43" w:type="dxa"/>
            </w:tcMar>
            <w:vAlign w:val="bottom"/>
          </w:tcPr>
          <w:p w14:paraId="045977C9" w14:textId="77777777" w:rsidR="00545183" w:rsidRPr="00CA48EF" w:rsidRDefault="00545183" w:rsidP="001C5946">
            <w:pPr>
              <w:jc w:val="right"/>
              <w:rPr>
                <w:sz w:val="21"/>
              </w:rPr>
            </w:pPr>
            <w:r w:rsidRPr="00CA48EF">
              <w:rPr>
                <w:sz w:val="21"/>
              </w:rPr>
              <w:t>2 460,0</w:t>
            </w:r>
          </w:p>
        </w:tc>
        <w:tc>
          <w:tcPr>
            <w:tcW w:w="1060" w:type="dxa"/>
            <w:tcBorders>
              <w:top w:val="nil"/>
              <w:left w:val="nil"/>
              <w:bottom w:val="nil"/>
              <w:right w:val="nil"/>
            </w:tcBorders>
            <w:tcMar>
              <w:top w:w="128" w:type="dxa"/>
              <w:left w:w="43" w:type="dxa"/>
              <w:bottom w:w="43" w:type="dxa"/>
              <w:right w:w="43" w:type="dxa"/>
            </w:tcMar>
            <w:vAlign w:val="bottom"/>
          </w:tcPr>
          <w:p w14:paraId="77550360" w14:textId="77777777" w:rsidR="00545183" w:rsidRPr="00CA48EF" w:rsidRDefault="00545183" w:rsidP="001C5946">
            <w:pPr>
              <w:jc w:val="right"/>
              <w:rPr>
                <w:sz w:val="21"/>
              </w:rPr>
            </w:pPr>
            <w:r w:rsidRPr="00CA48EF">
              <w:rPr>
                <w:sz w:val="21"/>
              </w:rPr>
              <w:t>3 069,8</w:t>
            </w:r>
          </w:p>
        </w:tc>
        <w:tc>
          <w:tcPr>
            <w:tcW w:w="1060" w:type="dxa"/>
            <w:tcBorders>
              <w:top w:val="nil"/>
              <w:left w:val="nil"/>
              <w:bottom w:val="nil"/>
              <w:right w:val="nil"/>
            </w:tcBorders>
            <w:tcMar>
              <w:top w:w="128" w:type="dxa"/>
              <w:left w:w="43" w:type="dxa"/>
              <w:bottom w:w="43" w:type="dxa"/>
              <w:right w:w="43" w:type="dxa"/>
            </w:tcMar>
            <w:vAlign w:val="bottom"/>
          </w:tcPr>
          <w:p w14:paraId="136F8445" w14:textId="77777777" w:rsidR="00545183" w:rsidRPr="00CA48EF" w:rsidRDefault="00545183" w:rsidP="001C5946">
            <w:pPr>
              <w:jc w:val="right"/>
              <w:rPr>
                <w:sz w:val="21"/>
              </w:rPr>
            </w:pPr>
            <w:r w:rsidRPr="00CA48EF">
              <w:rPr>
                <w:sz w:val="21"/>
              </w:rPr>
              <w:t>605,6</w:t>
            </w:r>
          </w:p>
        </w:tc>
      </w:tr>
      <w:tr w:rsidR="007A73E0" w:rsidRPr="00CA48EF" w14:paraId="75764AF1" w14:textId="77777777">
        <w:trPr>
          <w:trHeight w:val="380"/>
        </w:trPr>
        <w:tc>
          <w:tcPr>
            <w:tcW w:w="1140" w:type="dxa"/>
            <w:tcBorders>
              <w:top w:val="nil"/>
              <w:left w:val="nil"/>
              <w:bottom w:val="nil"/>
              <w:right w:val="nil"/>
            </w:tcBorders>
            <w:tcMar>
              <w:top w:w="128" w:type="dxa"/>
              <w:left w:w="43" w:type="dxa"/>
              <w:bottom w:w="43" w:type="dxa"/>
              <w:right w:w="43" w:type="dxa"/>
            </w:tcMar>
          </w:tcPr>
          <w:p w14:paraId="73D34B93" w14:textId="77777777" w:rsidR="00545183" w:rsidRPr="00CA48EF" w:rsidRDefault="00545183" w:rsidP="00CA48EF">
            <w:pPr>
              <w:rPr>
                <w:sz w:val="21"/>
              </w:rPr>
            </w:pPr>
            <w:r w:rsidRPr="00CA48EF">
              <w:rPr>
                <w:sz w:val="21"/>
              </w:rPr>
              <w:lastRenderedPageBreak/>
              <w:t>Post 74.17</w:t>
            </w:r>
          </w:p>
        </w:tc>
        <w:tc>
          <w:tcPr>
            <w:tcW w:w="5420" w:type="dxa"/>
            <w:tcBorders>
              <w:top w:val="nil"/>
              <w:left w:val="nil"/>
              <w:bottom w:val="nil"/>
              <w:right w:val="nil"/>
            </w:tcBorders>
            <w:tcMar>
              <w:top w:w="128" w:type="dxa"/>
              <w:left w:w="43" w:type="dxa"/>
              <w:bottom w:w="43" w:type="dxa"/>
              <w:right w:w="43" w:type="dxa"/>
            </w:tcMar>
          </w:tcPr>
          <w:p w14:paraId="0C074376" w14:textId="77777777" w:rsidR="00545183" w:rsidRPr="00CA48EF" w:rsidRDefault="00545183" w:rsidP="00CA48EF">
            <w:pPr>
              <w:rPr>
                <w:sz w:val="21"/>
              </w:rPr>
            </w:pPr>
            <w:r w:rsidRPr="00CA48EF">
              <w:rPr>
                <w:sz w:val="21"/>
              </w:rPr>
              <w:t>Areal- og kulturlandskapstilskuddet</w:t>
            </w:r>
          </w:p>
        </w:tc>
        <w:tc>
          <w:tcPr>
            <w:tcW w:w="880" w:type="dxa"/>
            <w:tcBorders>
              <w:top w:val="nil"/>
              <w:left w:val="nil"/>
              <w:bottom w:val="nil"/>
              <w:right w:val="nil"/>
            </w:tcBorders>
            <w:tcMar>
              <w:top w:w="128" w:type="dxa"/>
              <w:left w:w="43" w:type="dxa"/>
              <w:bottom w:w="43" w:type="dxa"/>
              <w:right w:w="43" w:type="dxa"/>
            </w:tcMar>
            <w:vAlign w:val="bottom"/>
          </w:tcPr>
          <w:p w14:paraId="0DB3BF7E" w14:textId="77777777" w:rsidR="00545183" w:rsidRPr="00CA48EF" w:rsidRDefault="00545183" w:rsidP="001C5946">
            <w:pPr>
              <w:jc w:val="right"/>
              <w:rPr>
                <w:sz w:val="21"/>
              </w:rPr>
            </w:pPr>
            <w:r w:rsidRPr="00CA48EF">
              <w:rPr>
                <w:sz w:val="21"/>
              </w:rPr>
              <w:t>6 136,3</w:t>
            </w:r>
          </w:p>
        </w:tc>
        <w:tc>
          <w:tcPr>
            <w:tcW w:w="1060" w:type="dxa"/>
            <w:tcBorders>
              <w:top w:val="nil"/>
              <w:left w:val="nil"/>
              <w:bottom w:val="nil"/>
              <w:right w:val="nil"/>
            </w:tcBorders>
            <w:tcMar>
              <w:top w:w="128" w:type="dxa"/>
              <w:left w:w="43" w:type="dxa"/>
              <w:bottom w:w="43" w:type="dxa"/>
              <w:right w:w="43" w:type="dxa"/>
            </w:tcMar>
            <w:vAlign w:val="bottom"/>
          </w:tcPr>
          <w:p w14:paraId="43C5EC09" w14:textId="77777777" w:rsidR="00545183" w:rsidRPr="00CA48EF" w:rsidRDefault="00545183" w:rsidP="001C5946">
            <w:pPr>
              <w:jc w:val="right"/>
              <w:rPr>
                <w:sz w:val="21"/>
              </w:rPr>
            </w:pPr>
            <w:r w:rsidRPr="00CA48EF">
              <w:rPr>
                <w:sz w:val="21"/>
              </w:rPr>
              <w:t>6 666,6</w:t>
            </w:r>
          </w:p>
        </w:tc>
        <w:tc>
          <w:tcPr>
            <w:tcW w:w="1060" w:type="dxa"/>
            <w:tcBorders>
              <w:top w:val="nil"/>
              <w:left w:val="nil"/>
              <w:bottom w:val="nil"/>
              <w:right w:val="nil"/>
            </w:tcBorders>
            <w:tcMar>
              <w:top w:w="128" w:type="dxa"/>
              <w:left w:w="43" w:type="dxa"/>
              <w:bottom w:w="43" w:type="dxa"/>
              <w:right w:w="43" w:type="dxa"/>
            </w:tcMar>
            <w:vAlign w:val="bottom"/>
          </w:tcPr>
          <w:p w14:paraId="1AFCF601" w14:textId="77777777" w:rsidR="00545183" w:rsidRPr="00CA48EF" w:rsidRDefault="00545183" w:rsidP="001C5946">
            <w:pPr>
              <w:jc w:val="right"/>
              <w:rPr>
                <w:sz w:val="21"/>
              </w:rPr>
            </w:pPr>
            <w:r w:rsidRPr="00CA48EF">
              <w:rPr>
                <w:sz w:val="21"/>
              </w:rPr>
              <w:t>519,5</w:t>
            </w:r>
          </w:p>
        </w:tc>
      </w:tr>
      <w:tr w:rsidR="007A73E0" w:rsidRPr="00CA48EF" w14:paraId="28BC6B00" w14:textId="77777777">
        <w:trPr>
          <w:trHeight w:val="380"/>
        </w:trPr>
        <w:tc>
          <w:tcPr>
            <w:tcW w:w="1140" w:type="dxa"/>
            <w:tcBorders>
              <w:top w:val="nil"/>
              <w:left w:val="nil"/>
              <w:bottom w:val="nil"/>
              <w:right w:val="nil"/>
            </w:tcBorders>
            <w:tcMar>
              <w:top w:w="128" w:type="dxa"/>
              <w:left w:w="43" w:type="dxa"/>
              <w:bottom w:w="43" w:type="dxa"/>
              <w:right w:w="43" w:type="dxa"/>
            </w:tcMar>
          </w:tcPr>
          <w:p w14:paraId="562603CC" w14:textId="77777777" w:rsidR="00545183" w:rsidRPr="00CA48EF" w:rsidRDefault="00545183" w:rsidP="00CA48EF">
            <w:pPr>
              <w:rPr>
                <w:sz w:val="21"/>
              </w:rPr>
            </w:pPr>
            <w:r w:rsidRPr="00CA48EF">
              <w:rPr>
                <w:sz w:val="21"/>
              </w:rPr>
              <w:t xml:space="preserve">Post 74.19 </w:t>
            </w:r>
          </w:p>
        </w:tc>
        <w:tc>
          <w:tcPr>
            <w:tcW w:w="5420" w:type="dxa"/>
            <w:tcBorders>
              <w:top w:val="nil"/>
              <w:left w:val="nil"/>
              <w:bottom w:val="nil"/>
              <w:right w:val="nil"/>
            </w:tcBorders>
            <w:tcMar>
              <w:top w:w="128" w:type="dxa"/>
              <w:left w:w="43" w:type="dxa"/>
              <w:bottom w:w="43" w:type="dxa"/>
              <w:right w:w="43" w:type="dxa"/>
            </w:tcMar>
          </w:tcPr>
          <w:p w14:paraId="0B6C99E1" w14:textId="77777777" w:rsidR="00545183" w:rsidRPr="00CA48EF" w:rsidRDefault="00545183" w:rsidP="00CA48EF">
            <w:pPr>
              <w:rPr>
                <w:sz w:val="21"/>
              </w:rPr>
            </w:pPr>
            <w:r w:rsidRPr="00CA48EF">
              <w:rPr>
                <w:sz w:val="21"/>
              </w:rPr>
              <w:t>Regionale miljøprogram (RMP)</w:t>
            </w:r>
          </w:p>
        </w:tc>
        <w:tc>
          <w:tcPr>
            <w:tcW w:w="880" w:type="dxa"/>
            <w:tcBorders>
              <w:top w:val="nil"/>
              <w:left w:val="nil"/>
              <w:bottom w:val="nil"/>
              <w:right w:val="nil"/>
            </w:tcBorders>
            <w:tcMar>
              <w:top w:w="128" w:type="dxa"/>
              <w:left w:w="43" w:type="dxa"/>
              <w:bottom w:w="43" w:type="dxa"/>
              <w:right w:w="43" w:type="dxa"/>
            </w:tcMar>
            <w:vAlign w:val="bottom"/>
          </w:tcPr>
          <w:p w14:paraId="60580E60" w14:textId="77777777" w:rsidR="00545183" w:rsidRPr="00CA48EF" w:rsidRDefault="00545183" w:rsidP="001C5946">
            <w:pPr>
              <w:jc w:val="right"/>
              <w:rPr>
                <w:sz w:val="21"/>
              </w:rPr>
            </w:pPr>
            <w:r w:rsidRPr="00CA48EF">
              <w:rPr>
                <w:sz w:val="21"/>
              </w:rPr>
              <w:t>1 146,1</w:t>
            </w:r>
          </w:p>
        </w:tc>
        <w:tc>
          <w:tcPr>
            <w:tcW w:w="1060" w:type="dxa"/>
            <w:tcBorders>
              <w:top w:val="nil"/>
              <w:left w:val="nil"/>
              <w:bottom w:val="nil"/>
              <w:right w:val="nil"/>
            </w:tcBorders>
            <w:tcMar>
              <w:top w:w="128" w:type="dxa"/>
              <w:left w:w="43" w:type="dxa"/>
              <w:bottom w:w="43" w:type="dxa"/>
              <w:right w:w="43" w:type="dxa"/>
            </w:tcMar>
            <w:vAlign w:val="bottom"/>
          </w:tcPr>
          <w:p w14:paraId="2D2C5736" w14:textId="77777777" w:rsidR="00545183" w:rsidRPr="00CA48EF" w:rsidRDefault="00545183" w:rsidP="001C5946">
            <w:pPr>
              <w:jc w:val="right"/>
              <w:rPr>
                <w:sz w:val="21"/>
              </w:rPr>
            </w:pPr>
            <w:r w:rsidRPr="00CA48EF">
              <w:rPr>
                <w:sz w:val="21"/>
              </w:rPr>
              <w:t>1 401,1</w:t>
            </w:r>
          </w:p>
        </w:tc>
        <w:tc>
          <w:tcPr>
            <w:tcW w:w="1060" w:type="dxa"/>
            <w:tcBorders>
              <w:top w:val="nil"/>
              <w:left w:val="nil"/>
              <w:bottom w:val="nil"/>
              <w:right w:val="nil"/>
            </w:tcBorders>
            <w:tcMar>
              <w:top w:w="128" w:type="dxa"/>
              <w:left w:w="43" w:type="dxa"/>
              <w:bottom w:w="43" w:type="dxa"/>
              <w:right w:w="43" w:type="dxa"/>
            </w:tcMar>
            <w:vAlign w:val="bottom"/>
          </w:tcPr>
          <w:p w14:paraId="191A8065" w14:textId="77777777" w:rsidR="00545183" w:rsidRPr="00CA48EF" w:rsidRDefault="00545183" w:rsidP="001C5946">
            <w:pPr>
              <w:jc w:val="right"/>
              <w:rPr>
                <w:sz w:val="21"/>
              </w:rPr>
            </w:pPr>
            <w:r w:rsidRPr="00CA48EF">
              <w:rPr>
                <w:sz w:val="21"/>
              </w:rPr>
              <w:t>255,0</w:t>
            </w:r>
          </w:p>
        </w:tc>
      </w:tr>
      <w:tr w:rsidR="007A73E0" w:rsidRPr="00CA48EF" w14:paraId="5D1A0D62" w14:textId="77777777">
        <w:trPr>
          <w:trHeight w:val="380"/>
        </w:trPr>
        <w:tc>
          <w:tcPr>
            <w:tcW w:w="1140" w:type="dxa"/>
            <w:tcBorders>
              <w:top w:val="nil"/>
              <w:left w:val="nil"/>
              <w:bottom w:val="nil"/>
              <w:right w:val="nil"/>
            </w:tcBorders>
            <w:tcMar>
              <w:top w:w="128" w:type="dxa"/>
              <w:left w:w="43" w:type="dxa"/>
              <w:bottom w:w="43" w:type="dxa"/>
              <w:right w:w="43" w:type="dxa"/>
            </w:tcMar>
          </w:tcPr>
          <w:p w14:paraId="5F619D57" w14:textId="77777777" w:rsidR="00545183" w:rsidRPr="00CA48EF" w:rsidRDefault="00545183" w:rsidP="00CA48EF">
            <w:pPr>
              <w:rPr>
                <w:sz w:val="21"/>
              </w:rPr>
            </w:pPr>
            <w:r w:rsidRPr="00CA48EF">
              <w:rPr>
                <w:sz w:val="21"/>
              </w:rPr>
              <w:t>Post 74.20</w:t>
            </w:r>
          </w:p>
        </w:tc>
        <w:tc>
          <w:tcPr>
            <w:tcW w:w="5420" w:type="dxa"/>
            <w:tcBorders>
              <w:top w:val="nil"/>
              <w:left w:val="nil"/>
              <w:bottom w:val="nil"/>
              <w:right w:val="nil"/>
            </w:tcBorders>
            <w:tcMar>
              <w:top w:w="128" w:type="dxa"/>
              <w:left w:w="43" w:type="dxa"/>
              <w:bottom w:w="43" w:type="dxa"/>
              <w:right w:w="43" w:type="dxa"/>
            </w:tcMar>
          </w:tcPr>
          <w:p w14:paraId="3EDDF13E" w14:textId="77777777" w:rsidR="00545183" w:rsidRPr="00CA48EF" w:rsidRDefault="00545183" w:rsidP="00CA48EF">
            <w:pPr>
              <w:rPr>
                <w:sz w:val="21"/>
              </w:rPr>
            </w:pPr>
            <w:r w:rsidRPr="00CA48EF">
              <w:rPr>
                <w:sz w:val="21"/>
              </w:rPr>
              <w:t>Tilskudd til økologisk jordbruk</w:t>
            </w:r>
          </w:p>
        </w:tc>
        <w:tc>
          <w:tcPr>
            <w:tcW w:w="880" w:type="dxa"/>
            <w:tcBorders>
              <w:top w:val="nil"/>
              <w:left w:val="nil"/>
              <w:bottom w:val="nil"/>
              <w:right w:val="nil"/>
            </w:tcBorders>
            <w:tcMar>
              <w:top w:w="128" w:type="dxa"/>
              <w:left w:w="43" w:type="dxa"/>
              <w:bottom w:w="43" w:type="dxa"/>
              <w:right w:w="43" w:type="dxa"/>
            </w:tcMar>
            <w:vAlign w:val="bottom"/>
          </w:tcPr>
          <w:p w14:paraId="637C9ACF" w14:textId="77777777" w:rsidR="00545183" w:rsidRPr="00CA48EF" w:rsidRDefault="00545183" w:rsidP="001C5946">
            <w:pPr>
              <w:jc w:val="right"/>
              <w:rPr>
                <w:sz w:val="21"/>
              </w:rPr>
            </w:pPr>
            <w:r w:rsidRPr="00CA48EF">
              <w:rPr>
                <w:sz w:val="21"/>
              </w:rPr>
              <w:t>168,6</w:t>
            </w:r>
          </w:p>
        </w:tc>
        <w:tc>
          <w:tcPr>
            <w:tcW w:w="1060" w:type="dxa"/>
            <w:tcBorders>
              <w:top w:val="nil"/>
              <w:left w:val="nil"/>
              <w:bottom w:val="nil"/>
              <w:right w:val="nil"/>
            </w:tcBorders>
            <w:tcMar>
              <w:top w:w="128" w:type="dxa"/>
              <w:left w:w="43" w:type="dxa"/>
              <w:bottom w:w="43" w:type="dxa"/>
              <w:right w:w="43" w:type="dxa"/>
            </w:tcMar>
            <w:vAlign w:val="bottom"/>
          </w:tcPr>
          <w:p w14:paraId="3E4BD562" w14:textId="77777777" w:rsidR="00545183" w:rsidRPr="00CA48EF" w:rsidRDefault="00545183" w:rsidP="001C5946">
            <w:pPr>
              <w:jc w:val="right"/>
              <w:rPr>
                <w:sz w:val="21"/>
              </w:rPr>
            </w:pPr>
            <w:r w:rsidRPr="00CA48EF">
              <w:rPr>
                <w:sz w:val="21"/>
              </w:rPr>
              <w:t>166</w:t>
            </w:r>
          </w:p>
        </w:tc>
        <w:tc>
          <w:tcPr>
            <w:tcW w:w="1060" w:type="dxa"/>
            <w:tcBorders>
              <w:top w:val="nil"/>
              <w:left w:val="nil"/>
              <w:bottom w:val="nil"/>
              <w:right w:val="nil"/>
            </w:tcBorders>
            <w:tcMar>
              <w:top w:w="128" w:type="dxa"/>
              <w:left w:w="43" w:type="dxa"/>
              <w:bottom w:w="43" w:type="dxa"/>
              <w:right w:w="43" w:type="dxa"/>
            </w:tcMar>
            <w:vAlign w:val="bottom"/>
          </w:tcPr>
          <w:p w14:paraId="7E45F6CD" w14:textId="77777777" w:rsidR="00545183" w:rsidRPr="00CA48EF" w:rsidRDefault="00545183" w:rsidP="001C5946">
            <w:pPr>
              <w:jc w:val="right"/>
              <w:rPr>
                <w:sz w:val="21"/>
              </w:rPr>
            </w:pPr>
            <w:r w:rsidRPr="00CA48EF">
              <w:rPr>
                <w:sz w:val="21"/>
              </w:rPr>
              <w:t>-2,6</w:t>
            </w:r>
          </w:p>
        </w:tc>
      </w:tr>
      <w:tr w:rsidR="007A73E0" w:rsidRPr="00CA48EF" w14:paraId="4405FEE5" w14:textId="77777777">
        <w:trPr>
          <w:trHeight w:val="380"/>
        </w:trPr>
        <w:tc>
          <w:tcPr>
            <w:tcW w:w="1140" w:type="dxa"/>
            <w:tcBorders>
              <w:top w:val="nil"/>
              <w:left w:val="nil"/>
              <w:bottom w:val="nil"/>
              <w:right w:val="nil"/>
            </w:tcBorders>
            <w:tcMar>
              <w:top w:w="128" w:type="dxa"/>
              <w:left w:w="43" w:type="dxa"/>
              <w:bottom w:w="43" w:type="dxa"/>
              <w:right w:w="43" w:type="dxa"/>
            </w:tcMar>
          </w:tcPr>
          <w:p w14:paraId="4B804CA1" w14:textId="77777777" w:rsidR="00545183" w:rsidRPr="00CA48EF" w:rsidRDefault="00545183" w:rsidP="00CA48EF">
            <w:pPr>
              <w:rPr>
                <w:sz w:val="21"/>
              </w:rPr>
            </w:pPr>
            <w:r w:rsidRPr="00CA48EF">
              <w:rPr>
                <w:sz w:val="21"/>
              </w:rPr>
              <w:t>Post 77.11</w:t>
            </w:r>
          </w:p>
        </w:tc>
        <w:tc>
          <w:tcPr>
            <w:tcW w:w="5420" w:type="dxa"/>
            <w:tcBorders>
              <w:top w:val="nil"/>
              <w:left w:val="nil"/>
              <w:bottom w:val="nil"/>
              <w:right w:val="nil"/>
            </w:tcBorders>
            <w:tcMar>
              <w:top w:w="128" w:type="dxa"/>
              <w:left w:w="43" w:type="dxa"/>
              <w:bottom w:w="43" w:type="dxa"/>
              <w:right w:w="43" w:type="dxa"/>
            </w:tcMar>
          </w:tcPr>
          <w:p w14:paraId="1408A923" w14:textId="77777777" w:rsidR="00545183" w:rsidRPr="00CA48EF" w:rsidRDefault="00545183" w:rsidP="00CA48EF">
            <w:pPr>
              <w:rPr>
                <w:sz w:val="21"/>
              </w:rPr>
            </w:pPr>
            <w:r w:rsidRPr="00CA48EF">
              <w:rPr>
                <w:sz w:val="21"/>
              </w:rPr>
              <w:t>Støtte til avlsorg., klimakammer</w:t>
            </w:r>
          </w:p>
        </w:tc>
        <w:tc>
          <w:tcPr>
            <w:tcW w:w="880" w:type="dxa"/>
            <w:tcBorders>
              <w:top w:val="nil"/>
              <w:left w:val="nil"/>
              <w:bottom w:val="nil"/>
              <w:right w:val="nil"/>
            </w:tcBorders>
            <w:tcMar>
              <w:top w:w="128" w:type="dxa"/>
              <w:left w:w="43" w:type="dxa"/>
              <w:bottom w:w="43" w:type="dxa"/>
              <w:right w:w="43" w:type="dxa"/>
            </w:tcMar>
            <w:vAlign w:val="bottom"/>
          </w:tcPr>
          <w:p w14:paraId="2B4D65BA" w14:textId="77777777" w:rsidR="00545183" w:rsidRPr="00CA48EF" w:rsidRDefault="00545183" w:rsidP="001C5946">
            <w:pPr>
              <w:jc w:val="right"/>
              <w:rPr>
                <w:sz w:val="21"/>
              </w:rPr>
            </w:pPr>
            <w:r w:rsidRPr="00CA48EF">
              <w:rPr>
                <w:sz w:val="21"/>
              </w:rPr>
              <w:t>2</w:t>
            </w:r>
          </w:p>
        </w:tc>
        <w:tc>
          <w:tcPr>
            <w:tcW w:w="1060" w:type="dxa"/>
            <w:tcBorders>
              <w:top w:val="nil"/>
              <w:left w:val="nil"/>
              <w:bottom w:val="nil"/>
              <w:right w:val="nil"/>
            </w:tcBorders>
            <w:tcMar>
              <w:top w:w="128" w:type="dxa"/>
              <w:left w:w="43" w:type="dxa"/>
              <w:bottom w:w="43" w:type="dxa"/>
              <w:right w:w="43" w:type="dxa"/>
            </w:tcMar>
            <w:vAlign w:val="bottom"/>
          </w:tcPr>
          <w:p w14:paraId="53446B62" w14:textId="77777777" w:rsidR="00545183" w:rsidRPr="00CA48EF" w:rsidRDefault="00545183" w:rsidP="001C5946">
            <w:pPr>
              <w:jc w:val="right"/>
              <w:rPr>
                <w:sz w:val="21"/>
              </w:rPr>
            </w:pPr>
            <w:r w:rsidRPr="00CA48EF">
              <w:rPr>
                <w:sz w:val="21"/>
              </w:rPr>
              <w:t>2</w:t>
            </w:r>
          </w:p>
        </w:tc>
        <w:tc>
          <w:tcPr>
            <w:tcW w:w="1060" w:type="dxa"/>
            <w:tcBorders>
              <w:top w:val="nil"/>
              <w:left w:val="nil"/>
              <w:bottom w:val="nil"/>
              <w:right w:val="nil"/>
            </w:tcBorders>
            <w:tcMar>
              <w:top w:w="128" w:type="dxa"/>
              <w:left w:w="43" w:type="dxa"/>
              <w:bottom w:w="43" w:type="dxa"/>
              <w:right w:w="43" w:type="dxa"/>
            </w:tcMar>
            <w:vAlign w:val="bottom"/>
          </w:tcPr>
          <w:p w14:paraId="02D86E24" w14:textId="77777777" w:rsidR="00545183" w:rsidRPr="00CA48EF" w:rsidRDefault="00545183" w:rsidP="001C5946">
            <w:pPr>
              <w:jc w:val="right"/>
              <w:rPr>
                <w:sz w:val="21"/>
              </w:rPr>
            </w:pPr>
            <w:r w:rsidRPr="00CA48EF">
              <w:rPr>
                <w:sz w:val="21"/>
              </w:rPr>
              <w:t>0,0</w:t>
            </w:r>
          </w:p>
        </w:tc>
      </w:tr>
      <w:tr w:rsidR="007A73E0" w:rsidRPr="00CA48EF" w14:paraId="6AF53A1C" w14:textId="77777777">
        <w:trPr>
          <w:trHeight w:val="380"/>
        </w:trPr>
        <w:tc>
          <w:tcPr>
            <w:tcW w:w="1140" w:type="dxa"/>
            <w:tcBorders>
              <w:top w:val="nil"/>
              <w:left w:val="nil"/>
              <w:bottom w:val="nil"/>
              <w:right w:val="nil"/>
            </w:tcBorders>
            <w:tcMar>
              <w:top w:w="128" w:type="dxa"/>
              <w:left w:w="43" w:type="dxa"/>
              <w:bottom w:w="43" w:type="dxa"/>
              <w:right w:w="43" w:type="dxa"/>
            </w:tcMar>
          </w:tcPr>
          <w:p w14:paraId="35106A4A" w14:textId="77777777" w:rsidR="00545183" w:rsidRPr="00CA48EF" w:rsidRDefault="00545183" w:rsidP="00CA48EF">
            <w:pPr>
              <w:rPr>
                <w:sz w:val="21"/>
              </w:rPr>
            </w:pPr>
            <w:r w:rsidRPr="00CA48EF">
              <w:rPr>
                <w:sz w:val="21"/>
              </w:rPr>
              <w:t>Post 77.13</w:t>
            </w:r>
          </w:p>
        </w:tc>
        <w:tc>
          <w:tcPr>
            <w:tcW w:w="5420" w:type="dxa"/>
            <w:tcBorders>
              <w:top w:val="nil"/>
              <w:left w:val="nil"/>
              <w:bottom w:val="nil"/>
              <w:right w:val="nil"/>
            </w:tcBorders>
            <w:tcMar>
              <w:top w:w="128" w:type="dxa"/>
              <w:left w:w="43" w:type="dxa"/>
              <w:bottom w:w="43" w:type="dxa"/>
              <w:right w:w="43" w:type="dxa"/>
            </w:tcMar>
          </w:tcPr>
          <w:p w14:paraId="51CA7438" w14:textId="77777777" w:rsidR="00545183" w:rsidRPr="00CA48EF" w:rsidRDefault="00545183" w:rsidP="00CA48EF">
            <w:pPr>
              <w:rPr>
                <w:sz w:val="21"/>
              </w:rPr>
            </w:pPr>
            <w:r w:rsidRPr="00CA48EF">
              <w:rPr>
                <w:sz w:val="21"/>
              </w:rPr>
              <w:t>Energirådgiving i veksthussektoren</w:t>
            </w:r>
          </w:p>
        </w:tc>
        <w:tc>
          <w:tcPr>
            <w:tcW w:w="880" w:type="dxa"/>
            <w:tcBorders>
              <w:top w:val="nil"/>
              <w:left w:val="nil"/>
              <w:bottom w:val="nil"/>
              <w:right w:val="nil"/>
            </w:tcBorders>
            <w:tcMar>
              <w:top w:w="128" w:type="dxa"/>
              <w:left w:w="43" w:type="dxa"/>
              <w:bottom w:w="43" w:type="dxa"/>
              <w:right w:w="43" w:type="dxa"/>
            </w:tcMar>
            <w:vAlign w:val="bottom"/>
          </w:tcPr>
          <w:p w14:paraId="5ED9724A" w14:textId="77777777" w:rsidR="00545183" w:rsidRPr="00CA48EF" w:rsidRDefault="00545183" w:rsidP="001C5946">
            <w:pPr>
              <w:jc w:val="right"/>
              <w:rPr>
                <w:sz w:val="21"/>
              </w:rPr>
            </w:pPr>
            <w:r w:rsidRPr="00CA48EF">
              <w:rPr>
                <w:sz w:val="21"/>
              </w:rPr>
              <w:t>2</w:t>
            </w:r>
          </w:p>
        </w:tc>
        <w:tc>
          <w:tcPr>
            <w:tcW w:w="1060" w:type="dxa"/>
            <w:tcBorders>
              <w:top w:val="nil"/>
              <w:left w:val="nil"/>
              <w:bottom w:val="nil"/>
              <w:right w:val="nil"/>
            </w:tcBorders>
            <w:tcMar>
              <w:top w:w="128" w:type="dxa"/>
              <w:left w:w="43" w:type="dxa"/>
              <w:bottom w:w="43" w:type="dxa"/>
              <w:right w:w="43" w:type="dxa"/>
            </w:tcMar>
            <w:vAlign w:val="bottom"/>
          </w:tcPr>
          <w:p w14:paraId="57027AF1" w14:textId="77777777" w:rsidR="00545183" w:rsidRPr="00CA48EF" w:rsidRDefault="00545183" w:rsidP="001C5946">
            <w:pPr>
              <w:jc w:val="right"/>
              <w:rPr>
                <w:sz w:val="21"/>
              </w:rPr>
            </w:pPr>
            <w:r w:rsidRPr="00CA48EF">
              <w:rPr>
                <w:sz w:val="21"/>
              </w:rPr>
              <w:t>2,5</w:t>
            </w:r>
          </w:p>
        </w:tc>
        <w:tc>
          <w:tcPr>
            <w:tcW w:w="1060" w:type="dxa"/>
            <w:tcBorders>
              <w:top w:val="nil"/>
              <w:left w:val="nil"/>
              <w:bottom w:val="nil"/>
              <w:right w:val="nil"/>
            </w:tcBorders>
            <w:tcMar>
              <w:top w:w="128" w:type="dxa"/>
              <w:left w:w="43" w:type="dxa"/>
              <w:bottom w:w="43" w:type="dxa"/>
              <w:right w:w="43" w:type="dxa"/>
            </w:tcMar>
            <w:vAlign w:val="bottom"/>
          </w:tcPr>
          <w:p w14:paraId="15334546" w14:textId="77777777" w:rsidR="00545183" w:rsidRPr="00CA48EF" w:rsidRDefault="00545183" w:rsidP="001C5946">
            <w:pPr>
              <w:jc w:val="right"/>
              <w:rPr>
                <w:sz w:val="21"/>
              </w:rPr>
            </w:pPr>
            <w:r w:rsidRPr="00CA48EF">
              <w:rPr>
                <w:sz w:val="21"/>
              </w:rPr>
              <w:t>0,5</w:t>
            </w:r>
          </w:p>
        </w:tc>
      </w:tr>
      <w:tr w:rsidR="007A73E0" w:rsidRPr="00CA48EF" w14:paraId="0DAE9694" w14:textId="77777777">
        <w:trPr>
          <w:trHeight w:val="380"/>
        </w:trPr>
        <w:tc>
          <w:tcPr>
            <w:tcW w:w="1140" w:type="dxa"/>
            <w:tcBorders>
              <w:top w:val="nil"/>
              <w:left w:val="nil"/>
              <w:bottom w:val="single" w:sz="4" w:space="0" w:color="000000"/>
              <w:right w:val="nil"/>
            </w:tcBorders>
            <w:tcMar>
              <w:top w:w="128" w:type="dxa"/>
              <w:left w:w="43" w:type="dxa"/>
              <w:bottom w:w="43" w:type="dxa"/>
              <w:right w:w="43" w:type="dxa"/>
            </w:tcMar>
          </w:tcPr>
          <w:p w14:paraId="5CC34067" w14:textId="77777777" w:rsidR="00545183" w:rsidRPr="00CA48EF" w:rsidRDefault="00545183" w:rsidP="00CA48EF">
            <w:pPr>
              <w:rPr>
                <w:sz w:val="21"/>
              </w:rPr>
            </w:pPr>
            <w:r w:rsidRPr="00CA48EF">
              <w:rPr>
                <w:sz w:val="21"/>
              </w:rPr>
              <w:t>Post 77.13</w:t>
            </w:r>
          </w:p>
        </w:tc>
        <w:tc>
          <w:tcPr>
            <w:tcW w:w="5420" w:type="dxa"/>
            <w:tcBorders>
              <w:top w:val="nil"/>
              <w:left w:val="nil"/>
              <w:bottom w:val="single" w:sz="4" w:space="0" w:color="000000"/>
              <w:right w:val="nil"/>
            </w:tcBorders>
            <w:tcMar>
              <w:top w:w="128" w:type="dxa"/>
              <w:left w:w="43" w:type="dxa"/>
              <w:bottom w:w="43" w:type="dxa"/>
              <w:right w:w="43" w:type="dxa"/>
            </w:tcMar>
          </w:tcPr>
          <w:p w14:paraId="498A8F8D" w14:textId="77777777" w:rsidR="00545183" w:rsidRPr="00CA48EF" w:rsidRDefault="00545183" w:rsidP="00CA48EF">
            <w:pPr>
              <w:rPr>
                <w:sz w:val="21"/>
              </w:rPr>
            </w:pPr>
            <w:r w:rsidRPr="00CA48EF">
              <w:rPr>
                <w:sz w:val="21"/>
              </w:rPr>
              <w:t>Tilskudd til klimarådgiving</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63B1EFC8" w14:textId="77777777" w:rsidR="00545183" w:rsidRPr="00CA48EF" w:rsidRDefault="00545183" w:rsidP="001C5946">
            <w:pPr>
              <w:jc w:val="right"/>
              <w:rPr>
                <w:sz w:val="21"/>
              </w:rPr>
            </w:pPr>
            <w:r w:rsidRPr="00CA48EF">
              <w:rPr>
                <w:sz w:val="21"/>
              </w:rPr>
              <w:t>27</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C48CA83" w14:textId="77777777" w:rsidR="00545183" w:rsidRPr="00CA48EF" w:rsidRDefault="00545183" w:rsidP="001C5946">
            <w:pPr>
              <w:jc w:val="right"/>
              <w:rPr>
                <w:sz w:val="21"/>
              </w:rPr>
            </w:pPr>
            <w:r w:rsidRPr="00CA48EF">
              <w:rPr>
                <w:sz w:val="21"/>
              </w:rPr>
              <w:t>31,5</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4F8DCAEC" w14:textId="77777777" w:rsidR="00545183" w:rsidRPr="00CA48EF" w:rsidRDefault="00545183" w:rsidP="001C5946">
            <w:pPr>
              <w:jc w:val="right"/>
              <w:rPr>
                <w:sz w:val="21"/>
              </w:rPr>
            </w:pPr>
            <w:r w:rsidRPr="00CA48EF">
              <w:rPr>
                <w:sz w:val="21"/>
              </w:rPr>
              <w:t>4,5</w:t>
            </w:r>
          </w:p>
        </w:tc>
      </w:tr>
      <w:tr w:rsidR="007A73E0" w:rsidRPr="00CA48EF" w14:paraId="1414C1A1" w14:textId="77777777">
        <w:trPr>
          <w:trHeight w:val="380"/>
        </w:trPr>
        <w:tc>
          <w:tcPr>
            <w:tcW w:w="1140" w:type="dxa"/>
            <w:tcBorders>
              <w:top w:val="single" w:sz="4" w:space="0" w:color="000000"/>
              <w:left w:val="nil"/>
              <w:bottom w:val="single" w:sz="4" w:space="0" w:color="000000"/>
              <w:right w:val="nil"/>
            </w:tcBorders>
            <w:tcMar>
              <w:top w:w="128" w:type="dxa"/>
              <w:left w:w="43" w:type="dxa"/>
              <w:bottom w:w="43" w:type="dxa"/>
              <w:right w:w="43" w:type="dxa"/>
            </w:tcMar>
          </w:tcPr>
          <w:p w14:paraId="7DD3733E" w14:textId="77777777" w:rsidR="00545183" w:rsidRPr="00CA48EF" w:rsidRDefault="00545183" w:rsidP="00CA48EF">
            <w:pPr>
              <w:rPr>
                <w:sz w:val="21"/>
              </w:rPr>
            </w:pPr>
            <w:r w:rsidRPr="00CA48EF">
              <w:rPr>
                <w:sz w:val="21"/>
              </w:rPr>
              <w:t xml:space="preserve"> </w:t>
            </w:r>
          </w:p>
        </w:tc>
        <w:tc>
          <w:tcPr>
            <w:tcW w:w="5420" w:type="dxa"/>
            <w:tcBorders>
              <w:top w:val="single" w:sz="4" w:space="0" w:color="000000"/>
              <w:left w:val="nil"/>
              <w:bottom w:val="single" w:sz="4" w:space="0" w:color="000000"/>
              <w:right w:val="nil"/>
            </w:tcBorders>
            <w:tcMar>
              <w:top w:w="128" w:type="dxa"/>
              <w:left w:w="43" w:type="dxa"/>
              <w:bottom w:w="43" w:type="dxa"/>
              <w:right w:w="43" w:type="dxa"/>
            </w:tcMar>
          </w:tcPr>
          <w:p w14:paraId="33F91CAB" w14:textId="77777777" w:rsidR="00545183" w:rsidRPr="00CA48EF" w:rsidRDefault="00545183" w:rsidP="00CA48EF">
            <w:pPr>
              <w:rPr>
                <w:sz w:val="21"/>
              </w:rPr>
            </w:pPr>
            <w:r w:rsidRPr="00CA48EF">
              <w:rPr>
                <w:sz w:val="21"/>
              </w:rPr>
              <w:t>Sum virkemidler natur, miljø og klima</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CD8B6F" w14:textId="77777777" w:rsidR="00545183" w:rsidRPr="00CA48EF" w:rsidRDefault="00545183" w:rsidP="001C5946">
            <w:pPr>
              <w:jc w:val="right"/>
              <w:rPr>
                <w:sz w:val="21"/>
              </w:rPr>
            </w:pPr>
            <w:r w:rsidRPr="00CA48EF">
              <w:rPr>
                <w:sz w:val="21"/>
              </w:rPr>
              <w:t>10 881,6</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6B0DD2" w14:textId="77777777" w:rsidR="00545183" w:rsidRPr="00CA48EF" w:rsidRDefault="00545183" w:rsidP="001C5946">
            <w:pPr>
              <w:jc w:val="right"/>
              <w:rPr>
                <w:sz w:val="21"/>
              </w:rPr>
            </w:pPr>
            <w:r w:rsidRPr="00CA48EF">
              <w:rPr>
                <w:sz w:val="21"/>
              </w:rPr>
              <w:t>12 405,0</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FE0BBB" w14:textId="77777777" w:rsidR="00545183" w:rsidRPr="00CA48EF" w:rsidRDefault="00545183" w:rsidP="001C5946">
            <w:pPr>
              <w:jc w:val="right"/>
              <w:rPr>
                <w:sz w:val="21"/>
              </w:rPr>
            </w:pPr>
            <w:r w:rsidRPr="00CA48EF">
              <w:rPr>
                <w:sz w:val="21"/>
              </w:rPr>
              <w:t>1 523,4</w:t>
            </w:r>
          </w:p>
        </w:tc>
      </w:tr>
    </w:tbl>
    <w:p w14:paraId="056ABCDF" w14:textId="77777777" w:rsidR="00545183" w:rsidRPr="00CA48EF" w:rsidRDefault="00545183" w:rsidP="00CA48EF">
      <w:pPr>
        <w:pStyle w:val="Overskrift3"/>
      </w:pPr>
      <w:r w:rsidRPr="00CA48EF">
        <w:t>Overordnede rammebetingelser og prioriteringer på natur-, miljø- og klimaområdet</w:t>
      </w:r>
    </w:p>
    <w:p w14:paraId="6ADC6697" w14:textId="77777777" w:rsidR="00545183" w:rsidRPr="00CA48EF" w:rsidRDefault="00545183" w:rsidP="00CA48EF">
      <w:r w:rsidRPr="00CA48EF">
        <w:t>Intensjonsavtalen om klima mellom regjeringen og jordbruket fra 2019 ligger til grunn for regjeringens klimaarbeid i sektoren. Hovedoppgaven for jordbruket i klimasammenheng er å redusere utslippene og øke opptaket av CO</w:t>
      </w:r>
      <w:r w:rsidRPr="00CA48EF">
        <w:rPr>
          <w:rStyle w:val="skrift-senket"/>
        </w:rPr>
        <w:t>2</w:t>
      </w:r>
      <w:r w:rsidRPr="00CA48EF">
        <w:t>, uten at klimaomstillingen fører til karbonlekkasje. Det legges vekt på å redusere utslippene per produserte enhet. Jordbruket har selv levert en klimaplan som synliggjør hvordan jordbruket følger opp intensjonsavtalen om klima. Klimagassutslippene som føres under jordbruk i SSBs statistikk (målt i CO</w:t>
      </w:r>
      <w:r w:rsidRPr="00CA48EF">
        <w:rPr>
          <w:rStyle w:val="skrift-senket"/>
        </w:rPr>
        <w:t>2</w:t>
      </w:r>
      <w:r w:rsidRPr="00CA48EF">
        <w:t>-ekvivalenter) utgjorde 9,9 pst. av de totale utslippene i Norge i 2024.</w:t>
      </w:r>
    </w:p>
    <w:p w14:paraId="245895CF" w14:textId="77777777" w:rsidR="00545183" w:rsidRPr="00CA48EF" w:rsidRDefault="00545183" w:rsidP="00CA48EF">
      <w:r w:rsidRPr="00CA48EF">
        <w:t>De samlede jordbruksutslippene er redusert med om lag 10 pst. siden 1990. Samtidig er landbasert matproduksjon økt med 12,5 pst. Utslippene av den kortlevde klimagassen metan er redusert med 8,3 pst. siden 1990. Ved beregningsmetodikken GWP* (en beregningsmetodikk som ikke benyttes i Norges nasjonale eller internasjonale rapportering), er oppvarmingseffekten av metan fra jordbruket vel 5 pst. av Norges bidrag til den globale oppvarmingen i samme periode. Fordi metan er en kortlevd klimagass, vil en større reduksjon i metanutslippene redusere oppvarmingshastigheten kraftig på kort sikt, som en engangseffekt. Oppvarmingsbidraget fra CO</w:t>
      </w:r>
      <w:r w:rsidRPr="00CA48EF">
        <w:rPr>
          <w:rStyle w:val="skrift-senket"/>
        </w:rPr>
        <w:t>2</w:t>
      </w:r>
      <w:r w:rsidRPr="00CA48EF">
        <w:t>-utslipp er resultat av alle historiske utslipp, mens bidraget fra metan følger av utslippsnivået til enhver tid. Reduksjoner i oppvarmingshastigheten vil være nødvendig om man skal ha en mulighet til å holde global oppvarming under 1,5 grader. En redusert hastighet på oppvarmingen vil kunne bidra til at verden unngår midlertidige overskridelse av det langsiktige temperaturmålet. Det er verken mulig, eller ønskelig, å kutte utslippene i jordbruket like mye som i andre sektorer. Målet i intensjonsavtalen om klima innebærer derfor at jordbruket forutsettes å bidra med lavere utslippsreduksjoner enn andre sektorer, sammenlignet med et scenario der alle sektorer bidrar likt til å nå Norges klimamål for 2030.</w:t>
      </w:r>
    </w:p>
    <w:p w14:paraId="7577EFDA" w14:textId="77777777" w:rsidR="00545183" w:rsidRPr="00CA48EF" w:rsidRDefault="00545183" w:rsidP="00CA48EF">
      <w:r w:rsidRPr="00CA48EF">
        <w:t xml:space="preserve">Riksrevisjonen leverte i 2025 sin undersøkelse av hvorvidt Landbruks- og matdepartementet legger til rette for at klimagassutslippene i jordbruket kan reduseres. Riksrevisjonen evaluerte intensjonsavtalen mellom staten og jordbruket, og konkluderte med at målet i avtalen ikke er innenfor rekkevidde. Riksrevisjonen la kun 2021, det første virkningsåret for klimaavtalen, til grunn for sin analyse. Samtidig viste Riksrevisjonen til at det er tydelige målkonflikter i </w:t>
      </w:r>
      <w:r w:rsidRPr="00CA48EF">
        <w:lastRenderedPageBreak/>
        <w:t>jordbruket knyttet til behovet for utslippskutt, samtidig som man har et mål om økt produksjon og økt selvforsyning, og at dette medfører krevende avveininger.</w:t>
      </w:r>
    </w:p>
    <w:p w14:paraId="15396D3E" w14:textId="77777777" w:rsidR="00545183" w:rsidRPr="00CA48EF" w:rsidRDefault="00545183" w:rsidP="00CA48EF">
      <w:r w:rsidRPr="00CA48EF">
        <w:t>I jordbruksforhandlingene 2025 ble avtalepartene enige om at det skulle arbeides videre med sikte på å fastsette en implementeringsplan for bruk av metanreduserende fôrvarer i melkeproduksjonen i jordbruksforhandlingene 2026. Partene var videre enige om at det skulle arbeides med sikte på at bruk av metanreduserende fôrvarer til melkeku i minimum 80 dager per år skulle bli krav knyttet til husdyrtilskuddet fra 2027. I Stortingets behandling av representantforslag om ikke å bruke metanhemmere i norsk landbruk i februar 2026, ble det anmodet fra Stortinget at regjeringen skal legge til grunn at bruk av metanreduserende fôrråvarer ikke skal være et krav for å motta husdyrtilskudd, slik det er varslet i sluttprotokollen for jordbruksavtalen 2025, jf. Innst. 132 S (2025–2026). Dette ble lagt til grunn i årets forhandlinger.</w:t>
      </w:r>
    </w:p>
    <w:p w14:paraId="57209E7E" w14:textId="77777777" w:rsidR="00545183" w:rsidRPr="00CA48EF" w:rsidRDefault="00545183" w:rsidP="00CA48EF">
      <w:r w:rsidRPr="00CA48EF">
        <w:t>Bortfallet av tiltaket som knytter metanreduserende fôrvarer til husdyrtilskudd vil gjøre det mer krevende å nå klimamålet for jordbruket. Beslutninger om klimatiltak i jordbruket, må bygge på forskning og dokumenterte fakta. Partene er enige i at fortsatt forskning og kunnskapsutvikling på bruk av metanreduserende fôrvarer er viktig for å gi bedre kunnskapsgrunnlag om bruken, og for at klimagassutslippene fra jordbruket skal reduseres ytterligere. Partene er enige om å prioritere midler til forskning og kunnskapsutvikling på tiltak som gir utslippskutt, og som kan godskrives i utslippsregnskapet, for eksempel gjennom avlsfremgang. Avtalepartene er videre enige om at klimarådgiving og klimatiltaksplan som er basert på en oppdatert og brukervennling klimakalkulator er viktige tiltak for arbeidet med å redusere utslipp på gårdsnivå, samtidig som ressursutnyttelsen og gårdens produksjonsevne styrkes.</w:t>
      </w:r>
    </w:p>
    <w:p w14:paraId="196D1FBE" w14:textId="77777777" w:rsidR="00545183" w:rsidRPr="00CA48EF" w:rsidRDefault="00545183" w:rsidP="00CA48EF">
      <w:r w:rsidRPr="00CA48EF">
        <w:t>Klimaendringer kan gi nye muligheter for produksjon som bøndene vil utnytte, men endringene vil også medføre stor usikkerhet. Varmere klima fører med seg et uforutsigbart værmønster der flom og skred, skogbranner, jorderosjon, steinsprang og tørke vil forekomme oftere. Behovet for klimatilpasning er stort og økende. Landbruksdirektoratet har i oppdrag å gjennomgå klimatilpasninger og klimarobuste driftsformer i landbruket. Regjeringen har satt ned et ekspertutvalg som skal fremskaffe mer kunnskap om samfunnsøkonomiske konsekvenser av klimaendringene. Rapporter fra begge disse arbeidene har frist 1. juli 2026.</w:t>
      </w:r>
    </w:p>
    <w:p w14:paraId="0A6778F2" w14:textId="77777777" w:rsidR="00545183" w:rsidRPr="00CA48EF" w:rsidRDefault="00545183" w:rsidP="00CA48EF">
      <w:r w:rsidRPr="00CA48EF">
        <w:t xml:space="preserve">Høsten 2024 la regjeringen frem Meld. St. 35 (2023–2024) </w:t>
      </w:r>
      <w:r w:rsidRPr="00CA48EF">
        <w:rPr>
          <w:rStyle w:val="kursiv"/>
        </w:rPr>
        <w:t>Bærekraftig bruk og bevaring av natur – Norsk handlingsplan for naturmangfold</w:t>
      </w:r>
      <w:r w:rsidRPr="00CA48EF">
        <w:t>. Som del av meldingen la regjeringen frem en meny av tiltak for å bedre den økologiske tilstanden i skog. Som oppfølging vil regjeringen legge frem tilsvarende menyer av tiltak for fjell og for kulturlandskap og åpent lavland. Meldingen vektlegger bærekraftig bruk og forvaltning av jordbruksarealene gjennom variert bruk av inn- og utmark og gjennom å styrke den miljømessige bærekraften innenfor mer ensidige og intensive driftssystem. Styrket arealforvaltning, effektive restaureringstiltak og tiltak mot forurensning er andre elementer i handlingsplanen som berører jordbruket.</w:t>
      </w:r>
    </w:p>
    <w:p w14:paraId="3E9782E1" w14:textId="77777777" w:rsidR="00545183" w:rsidRPr="00CA48EF" w:rsidRDefault="00545183" w:rsidP="00CA48EF">
      <w:r w:rsidRPr="00CA48EF">
        <w:t>Regjeringen følger opp tiltaksplanen for bekjempelse av fremmede skadelige arter (2020–2025) og tiltaksplanen for pollinerende insekter (2021–2028). Det er også et tverrsektorielt samarbeid om tiltak for truet natur. Sektorvise tiltak for naturmangfold skal bidra til å nå det nasjonale målet om at ingen arter og naturtyper skal utryddes, og at utviklingen til truet natur, nær truet natur og naturtyper skal bedres.</w:t>
      </w:r>
    </w:p>
    <w:p w14:paraId="5584B699" w14:textId="77777777" w:rsidR="00545183" w:rsidRPr="00CA48EF" w:rsidRDefault="00545183" w:rsidP="00CA48EF">
      <w:r w:rsidRPr="00CA48EF">
        <w:lastRenderedPageBreak/>
        <w:t>De regionale vannforvaltningsplanene fastsetter miljømålene for alt vann, både elver, innsjøer, kystvann og grunnvann. Planarbeidet viser at jordbruk fremdeles er en av hovedpåvirkerne på vannet i Norge, og en av hovedårsakene til at miljømålene ikke er nådd for mange av vannforekomstene. Regjeringen fastsatte i april 2025 nye nasjonale føringer for vannforvaltningsarbeidet. Av de nasjonale føringene fremgår det et behov for en forsterket innsats for å redusere avrenningen og oppnå målet om god tilstand i alle jordbrukspåvirkede vannforekomster. Statsforvalterne har hjemmel etter jordlova til å fastsette regionale krav for å bidra til miljøforsvarlig drift av jordbruksareal. Alle fylkene som har jordbruksarealer som drenerer til Oslofjorden har nå vedtatt forskrifter om regionale miljøkrav, krav om bl.a. redusert høstpløying eller bruk av fangvekster. Ny gjødselbruksforskrift gir også statsforvalteren hjemler til å stille strengere krav til lagring og bruk av gjødsel i særlig utsatte områder der de nasjonale kravene ikke vil være tilstrekkelige for å nå miljømålene.</w:t>
      </w:r>
    </w:p>
    <w:p w14:paraId="5F5DE2A6" w14:textId="77777777" w:rsidR="00545183" w:rsidRPr="00CA48EF" w:rsidRDefault="00545183" w:rsidP="00CA48EF">
      <w:pPr>
        <w:pStyle w:val="Overskrift3"/>
      </w:pPr>
      <w:r w:rsidRPr="00CA48EF">
        <w:t>Intensjonsavtalen om klima mellom staten og organisasjonene i jordbruket</w:t>
      </w:r>
    </w:p>
    <w:p w14:paraId="2FCCD6B1" w14:textId="77777777" w:rsidR="00545183" w:rsidRPr="00CA48EF" w:rsidRDefault="00545183" w:rsidP="00CA48EF">
      <w:r w:rsidRPr="00CA48EF">
        <w:t>Regnskapsgruppen for klimaavtalen leverte sin årlige rapport og innspill til avtalepartene i mars 2026, jf. kap. 3.5.1.1. I tillegg til å rapportere på intensjonsavtalens utvikling, har også regnskapsgruppen en viktig funksjon når det gjelder å avdekke kunnskapshull, arbeide for å fremskaffe ny kunnskap og gi faglige råd som kan bidra å videreutvikle klimagassregnskapet for jordbruksrelaterte utslipp slik at det i større grad fanger opp effekten av tiltak og virkemidler.</w:t>
      </w:r>
    </w:p>
    <w:p w14:paraId="60551CB7" w14:textId="77777777" w:rsidR="00545183" w:rsidRPr="00CA48EF" w:rsidRDefault="00545183" w:rsidP="00CA48EF">
      <w:r w:rsidRPr="00CA48EF">
        <w:t>Avtalepartene slutter seg til innspillet fra regnskapsgruppen om at prioriterte utviklingsprosjekter i 2026 er å iverksette følgende prosjekter:</w:t>
      </w:r>
    </w:p>
    <w:p w14:paraId="3C3B7F35" w14:textId="77777777" w:rsidR="00545183" w:rsidRPr="00CA48EF" w:rsidRDefault="00545183" w:rsidP="00CA48EF">
      <w:pPr>
        <w:pStyle w:val="Liste"/>
      </w:pPr>
      <w:r w:rsidRPr="00CA48EF">
        <w:t>Forprosjekt om utslipp fra husdyrrom og gjødsellager. Forprosjektet skal identifisere hva som må til for å få inn bedre målinger på metan, ammoniakk og lystgass fra gjødsellager og husdyrrom.</w:t>
      </w:r>
    </w:p>
    <w:p w14:paraId="518BEF37" w14:textId="77777777" w:rsidR="00545183" w:rsidRPr="00CA48EF" w:rsidRDefault="00545183" w:rsidP="00CA48EF">
      <w:pPr>
        <w:pStyle w:val="Liste"/>
      </w:pPr>
      <w:r w:rsidRPr="00CA48EF">
        <w:t>Utredning av årsaker til avskoging til beite og dyrket mark for bedre å forstå drivere bak aktiviteten.</w:t>
      </w:r>
    </w:p>
    <w:p w14:paraId="0064FE74" w14:textId="77777777" w:rsidR="00545183" w:rsidRPr="00CA48EF" w:rsidRDefault="00545183" w:rsidP="00CA48EF">
      <w:r w:rsidRPr="00CA48EF">
        <w:t>Regnskapsgruppen anbefalte også at det gjennomføres et større forskningsprosjekt som følger opp anbefaling fra NIBIOs om oppdatering av kunnskapsgrunnlaget for direkte utslipp av lystgassutslipp fra dyrket mark. Dette vil kreve flere feltforsøk spredt rundt i landet over flere år, noe som vil kreve mer midler enn regnskapsgruppen besitter. Avtalepartene er enige i at det er behov for bedre kunnskapsgrunnlag når det gjelder utslipp av lystgass fra dyrket mark, jf. kap 7.2.7.</w:t>
      </w:r>
    </w:p>
    <w:p w14:paraId="3D826A14" w14:textId="77777777" w:rsidR="00545183" w:rsidRPr="00CA48EF" w:rsidRDefault="00545183" w:rsidP="00CA48EF">
      <w:r w:rsidRPr="00CA48EF">
        <w:t>Avtalepartene er enige om at det settes av 2,5 mill. kroner over Klima- og miljøprogrammet i 2027 til prosjekter prioritert av regnskapsgruppa. Inntil 0,5 mill. kroner kan brukes til bistand fra SSB og NIBIO i arbeidet med rapportering og utviklingsprosjekter.</w:t>
      </w:r>
    </w:p>
    <w:p w14:paraId="4F2C551C" w14:textId="77777777" w:rsidR="00545183" w:rsidRPr="00CA48EF" w:rsidRDefault="00545183" w:rsidP="00CA48EF">
      <w:r w:rsidRPr="00CA48EF">
        <w:t>Neste hovedrapport for klimaavtalen blir ferdigstilt høsten 2026. Denne rapporten vil orientere om avtalens utvikling for årene 2021–2024, altså avtalens første fire år. Avtalepartene er enige om at det på bakgrunn av denne hovedrapporten må vurderes om progresjonen i avtalen er som ønsket.</w:t>
      </w:r>
    </w:p>
    <w:p w14:paraId="72CA0536" w14:textId="77777777" w:rsidR="00545183" w:rsidRPr="00CA48EF" w:rsidRDefault="00545183" w:rsidP="00CA48EF">
      <w:pPr>
        <w:pStyle w:val="Overskrift3"/>
      </w:pPr>
      <w:r w:rsidRPr="00CA48EF">
        <w:lastRenderedPageBreak/>
        <w:t>Oslofjordplanen – Oppfølging og fornyet plan</w:t>
      </w:r>
    </w:p>
    <w:p w14:paraId="4B36D3FD" w14:textId="77777777" w:rsidR="00545183" w:rsidRPr="00CA48EF" w:rsidRDefault="00545183" w:rsidP="00CA48EF">
      <w:r w:rsidRPr="00CA48EF">
        <w:t>Helhetlig plan for Oslofjorden 2021–2026 er inne i sitt siste år. Regjeringen arbeider med forslag til ny plan for perioden 2026–2030, som planlegges sendt på høring før sommeren. Det er lagt ned stor innsats i å utvikle kunnskap, praksis og politikk til hjelp for å redusere jordbrukspåvirkningene på fjorden, noe som må fortsette og forsterkes med ny plan.</w:t>
      </w:r>
    </w:p>
    <w:p w14:paraId="116F75FE" w14:textId="77777777" w:rsidR="00545183" w:rsidRPr="00CA48EF" w:rsidRDefault="00545183" w:rsidP="00CA48EF">
      <w:r w:rsidRPr="00CA48EF">
        <w:t>Som oppfølging av anmodningsvedtak fra Stortingets behandling av jordbruksavtalen i 2025 er det i Helhetlig plan for bærekraftig bruk av nitrogen, jf. kap 7.3.5, gjort vurderinger av tiltak som raskt kan bidra til å redusere avrenningen til Oslofjorden.</w:t>
      </w:r>
    </w:p>
    <w:p w14:paraId="7C0E4605" w14:textId="77777777" w:rsidR="00545183" w:rsidRPr="00CA48EF" w:rsidRDefault="00545183" w:rsidP="00CA48EF">
      <w:r w:rsidRPr="00CA48EF">
        <w:t>Opprettholdelse av plantedekke gjennom vinteren ved bruk av fangvekster og redusert høstpløying, gjødsling i tråd med plantebehovet, gjødsling fordelt gjennom sesongen etter behov (delt gjødsling) og presisjonsgjødsling, er blant tiltak som kan beskytte fjorden. Avtalepartene viser til at flere av disse tiltakene er i bruk allerede.</w:t>
      </w:r>
    </w:p>
    <w:p w14:paraId="4AA12939" w14:textId="77777777" w:rsidR="00545183" w:rsidRPr="00CA48EF" w:rsidRDefault="00545183" w:rsidP="00CA48EF">
      <w:r w:rsidRPr="00CA48EF">
        <w:t>Avtalepartene er enige om at Oslofjordplanen må bygge på et oppdatert og helhetlig kunnskapsgrunnlag, og at god medvirkning fra næringen er en forutsetning for måloppnåelse. Etter partenes vurdering er det viktig at arbeidet baseres på helhetlig og relevant kunnskap om tilførsler av næringsstoffer, herunder særlig nitrogen, samt effektene av ulike tiltak. Partene legger til grunn at tiltakene som velges må være kunnskapsbaserte og gi målbare klima- og miljøeffekter, og at det utarbeides en tydelig plan for hvordan tiltakene skal måles og følges opp over tid, inkludert effekten på potensialet for matproduksjon. Det understrekes samtidig at representasjon og involvering av berørte aktører er viktig for å bidra til legitimitet og gjennomføringsevne i arbeidet. NIVAs modellrapport</w:t>
      </w:r>
      <w:r w:rsidRPr="00CA48EF">
        <w:rPr>
          <w:rStyle w:val="Fotnotereferanse"/>
        </w:rPr>
        <w:footnoteReference w:id="10"/>
      </w:r>
      <w:r w:rsidRPr="00CA48EF">
        <w:t xml:space="preserve"> viser at gjennomførte tiltak har hatt en god effekt for partikler og fosfor, men når det gjelder nitrogen fanges ikke effekten av alle gjennomførte tiltak opp. Det gjenstår å få gjennomført flere nitrogentiltak. Rapporten bygger på beste tilgjengelige kunnskap. Det har ikke vært mulig å modellere alle tiltak som jordbruket har gjennomført. Partene er enige om at det må arbeides videre for å utvikle og forbedre modelleringsverktøyet samt overvåkingsdata.</w:t>
      </w:r>
    </w:p>
    <w:p w14:paraId="23B74FD8" w14:textId="77777777" w:rsidR="00545183" w:rsidRPr="00CA48EF" w:rsidRDefault="00545183" w:rsidP="00CA48EF">
      <w:r w:rsidRPr="00CA48EF">
        <w:t>Avtalepartene er enige om å videreføre den kraftfulle satsingen på Oslofjorden gjennom:</w:t>
      </w:r>
    </w:p>
    <w:p w14:paraId="4A7EC6AB" w14:textId="77777777" w:rsidR="00545183" w:rsidRPr="00CA48EF" w:rsidRDefault="00545183" w:rsidP="00CA48EF">
      <w:pPr>
        <w:pStyle w:val="Liste"/>
      </w:pPr>
      <w:r w:rsidRPr="00CA48EF">
        <w:t>Økt tilskuddsramme over regionale miljøprogram, med en Oslofjordpott for å øke tiltaksgjennomføringen og som kompensasjon for regionale miljøkrav.</w:t>
      </w:r>
    </w:p>
    <w:p w14:paraId="7C98669C" w14:textId="77777777" w:rsidR="00545183" w:rsidRPr="00CA48EF" w:rsidRDefault="00545183" w:rsidP="00CA48EF">
      <w:pPr>
        <w:pStyle w:val="Liste"/>
      </w:pPr>
      <w:r w:rsidRPr="00CA48EF">
        <w:t>Økt tilskuddsramme til Spesielle miljøtiltak i jordbruket, med føring om at kommuner med areal som drenerer til vassdrag som renner ut i Oslofjorden får en større del av økningen.</w:t>
      </w:r>
    </w:p>
    <w:p w14:paraId="7DA55C5D" w14:textId="77777777" w:rsidR="00545183" w:rsidRPr="00CA48EF" w:rsidRDefault="00545183" w:rsidP="00CA48EF">
      <w:pPr>
        <w:pStyle w:val="Liste"/>
      </w:pPr>
      <w:r w:rsidRPr="00CA48EF">
        <w:t>Justeringer i tiltaksmeny/instruks for Regionale miljøprogram, så det kan skilles mellom hhv. utvintrende og vinterherdige fangvekster og dermed få frem merverdien av vinterherdige fangvekster når det gjelder tilbakeholdelse av nitrogen (og karbon), jf. funn i «Capture»-prosjektet.</w:t>
      </w:r>
    </w:p>
    <w:p w14:paraId="4BD558FD" w14:textId="77777777" w:rsidR="00545183" w:rsidRPr="00CA48EF" w:rsidRDefault="00545183" w:rsidP="00CA48EF">
      <w:pPr>
        <w:pStyle w:val="Liste"/>
      </w:pPr>
      <w:r w:rsidRPr="00CA48EF">
        <w:t>Økt tilskuddsramme over IBU der investeringer i gjødsellager og biorestlager prioriteres.</w:t>
      </w:r>
    </w:p>
    <w:p w14:paraId="52C3CFD4" w14:textId="77777777" w:rsidR="00545183" w:rsidRPr="00CA48EF" w:rsidRDefault="00545183" w:rsidP="00CA48EF">
      <w:r w:rsidRPr="00CA48EF">
        <w:t>I utkast til ny Oslofjordplan, som kommer på høring før sommeren, vil det komme forslag til utredningsarbeid om løsninger for å redusere avrenningen av næringsstoffer til Oslofjorden.</w:t>
      </w:r>
    </w:p>
    <w:p w14:paraId="3D08E3C3" w14:textId="77777777" w:rsidR="00545183" w:rsidRPr="00CA48EF" w:rsidRDefault="00545183" w:rsidP="00CA48EF">
      <w:pPr>
        <w:pStyle w:val="Overskrift3"/>
      </w:pPr>
      <w:r w:rsidRPr="00CA48EF">
        <w:lastRenderedPageBreak/>
        <w:t>Helhetlig plan for bærekraftig bruk av nitrogen</w:t>
      </w:r>
    </w:p>
    <w:p w14:paraId="19169153" w14:textId="77777777" w:rsidR="00545183" w:rsidRPr="00CA48EF" w:rsidRDefault="00545183" w:rsidP="00CA48EF">
      <w:r w:rsidRPr="00CA48EF">
        <w:t>Som oppfølging av jordbruksavtalen 2023 har Landbruksdirektoratet, sammen med Miljødirektoratet, utarbeidet «Helhetlig plan for bærekraftig bruk av nitrogen» som ble oversendt avtalepartene 15. mars 2026. Planen utpeker følgende delmål og innsatsområder for forbedret nitrogenforvaltning:</w:t>
      </w:r>
    </w:p>
    <w:p w14:paraId="11D1DCB2" w14:textId="77777777" w:rsidR="00545183" w:rsidRPr="00CA48EF" w:rsidRDefault="00545183" w:rsidP="00CA48EF">
      <w:pPr>
        <w:pStyle w:val="Nummerertliste"/>
      </w:pPr>
      <w:r w:rsidRPr="00CA48EF">
        <w:t>Ressursutnyttelse</w:t>
      </w:r>
    </w:p>
    <w:p w14:paraId="3B0C4D57" w14:textId="77777777" w:rsidR="00545183" w:rsidRPr="00CA48EF" w:rsidRDefault="00545183" w:rsidP="00CA48EF">
      <w:pPr>
        <w:pStyle w:val="Nummerertliste"/>
      </w:pPr>
      <w:r w:rsidRPr="00CA48EF">
        <w:t>Ivaretakelse av norsk matproduksjon</w:t>
      </w:r>
    </w:p>
    <w:p w14:paraId="61FFD0AE" w14:textId="77777777" w:rsidR="00545183" w:rsidRPr="00CA48EF" w:rsidRDefault="00545183" w:rsidP="00CA48EF">
      <w:pPr>
        <w:pStyle w:val="Nummerertliste"/>
      </w:pPr>
      <w:r w:rsidRPr="00CA48EF">
        <w:t>Reduserte utslipp til luft, herunder:</w:t>
      </w:r>
    </w:p>
    <w:p w14:paraId="2DF58764" w14:textId="77777777" w:rsidR="00545183" w:rsidRPr="00CA48EF" w:rsidRDefault="00545183" w:rsidP="00CA48EF">
      <w:pPr>
        <w:pStyle w:val="Liste2"/>
      </w:pPr>
      <w:r w:rsidRPr="00CA48EF">
        <w:t>Bidra til å redusere utslipp av lystgass fra mineralgjødselbruk</w:t>
      </w:r>
    </w:p>
    <w:p w14:paraId="3F57DB8C" w14:textId="77777777" w:rsidR="00545183" w:rsidRPr="00CA48EF" w:rsidRDefault="00545183" w:rsidP="00CA48EF">
      <w:pPr>
        <w:pStyle w:val="Liste2"/>
      </w:pPr>
      <w:r w:rsidRPr="00CA48EF">
        <w:t>Bidra til å redusere utslipp av ammoniakk i tråd med forpliktelser under Gøteborgprotokollen og utslippstakdirektivet</w:t>
      </w:r>
    </w:p>
    <w:p w14:paraId="288E69FE" w14:textId="77777777" w:rsidR="00545183" w:rsidRPr="00CA48EF" w:rsidRDefault="00545183" w:rsidP="00CA48EF">
      <w:pPr>
        <w:pStyle w:val="Nummerertliste"/>
      </w:pPr>
      <w:r w:rsidRPr="00CA48EF">
        <w:t>Redusert avrenning til vann som bidrag til god økologisk tilstand i vann påvirket av nitrogenavrenning fra jordbruket, herunder:</w:t>
      </w:r>
    </w:p>
    <w:p w14:paraId="7A8510D5" w14:textId="77777777" w:rsidR="00545183" w:rsidRPr="00CA48EF" w:rsidRDefault="00545183" w:rsidP="00CA48EF">
      <w:pPr>
        <w:pStyle w:val="Liste2"/>
      </w:pPr>
      <w:r w:rsidRPr="00CA48EF">
        <w:t>Bidra til raskt å redusere nitrogentilførslene til Oslofjorden</w:t>
      </w:r>
    </w:p>
    <w:p w14:paraId="5DE3BA3B" w14:textId="77777777" w:rsidR="00545183" w:rsidRPr="00CA48EF" w:rsidRDefault="00545183" w:rsidP="00CA48EF">
      <w:r w:rsidRPr="00CA48EF">
        <w:t>Planen er videre inndelt i fem innsatsområder: 1) bedre utnyttelse av gjødsel, 2) bedre utnyttelse av fôr, 3) økt resirkulering av nitrogen, 4) bedre jordhelse og nitrogenopptak i planter og 5) økt rensing av nitrogen.</w:t>
      </w:r>
    </w:p>
    <w:p w14:paraId="046C5735" w14:textId="77777777" w:rsidR="00545183" w:rsidRPr="00CA48EF" w:rsidRDefault="00545183" w:rsidP="00CA48EF">
      <w:r w:rsidRPr="00CA48EF">
        <w:t>Avtalepartene slutter seg til planen som en meny bestående av innsatsområder med mange ulike tiltak, og er enige om at den legges til grunn for videre arbeid med bedre nitrogenforvaltning i norsk jordbruk. Nesten alle tiltak gjennomgått i rapporten er relevante for redusert avrenning, økt ressursutnyttelse og ivaretakelse av norsk matproduksjon. Utnyttelse av gjødsel og fôr, samt bedre jordhelse og nitrogenopptak i planter er eksempler på hvordan jordbruket kan bidra. Tiltak for å innfri mål om reduserte ammoniakkutslipp er for det meste relatert til gjødsling og fôring, mens for lystgass er aktuelle tiltak relatert til gjødsling, fôring og bedre jordhelse. Norge har en rekke nasjonale og internasjonale forpliktelser på feltet, der bedre nitrogenforvaltning kan gi viktige bidrag til bedre måloppnåelse. Avtalepartene mener imidlertid at det gjenstår behov for mer kunnskap og utvikling før flere av tiltakene kan være aktuelle for gjennomføring. Dette gjelder spesielt innsatsområder og tiltak innenfor hhv. økt resirkulering og økt rensing, som er mer umodne og krever mer kunnskap og utvikling før tiltak er aktuelle for gjennomføring i større skala. Avtalepartene er enige om at nitrogenkretsløpet må forvaltes mer effektivt. Bedre jordhelse og bruk av miljøvennlige spredemetoder kan øke nitrogenbeholdningen som er tilgjengelig for plantevekst.</w:t>
      </w:r>
    </w:p>
    <w:p w14:paraId="4B5A43B3" w14:textId="77777777" w:rsidR="00545183" w:rsidRPr="00CA48EF" w:rsidRDefault="00545183" w:rsidP="00CA48EF">
      <w:r w:rsidRPr="00CA48EF">
        <w:t>Avtalepartene er enige om følgende tiltak for å komme i gang med gjennomføring av planen:</w:t>
      </w:r>
    </w:p>
    <w:p w14:paraId="60E413C0" w14:textId="77777777" w:rsidR="00545183" w:rsidRPr="00CA48EF" w:rsidRDefault="00545183" w:rsidP="00CA48EF">
      <w:pPr>
        <w:pStyle w:val="Liste"/>
      </w:pPr>
      <w:r w:rsidRPr="00CA48EF">
        <w:t>Økt ramme til RMP som grunnlag for å trappe opp omfang og oppslutning om eksisterende miljøtiltak som er fremhevet i planen, herunder miljøvennlig spredning av husdyrgjødsel og økt plantedekke om vinteren.</w:t>
      </w:r>
    </w:p>
    <w:p w14:paraId="28D691E8" w14:textId="77777777" w:rsidR="00545183" w:rsidRPr="00CA48EF" w:rsidRDefault="00545183" w:rsidP="00CA48EF">
      <w:pPr>
        <w:pStyle w:val="Liste"/>
      </w:pPr>
      <w:r w:rsidRPr="00CA48EF">
        <w:t>Økt ramme til dreneringstilskudd.</w:t>
      </w:r>
    </w:p>
    <w:p w14:paraId="4AA82D00" w14:textId="77777777" w:rsidR="00545183" w:rsidRPr="00CA48EF" w:rsidRDefault="00545183" w:rsidP="00CA48EF">
      <w:pPr>
        <w:pStyle w:val="Liste"/>
      </w:pPr>
      <w:r w:rsidRPr="00CA48EF">
        <w:t>Videreføring og utvidelse av tilskuddsordninger for å støtte investeringer i lagerutvidelse og dekke på gjødsellager.</w:t>
      </w:r>
    </w:p>
    <w:p w14:paraId="30D329EC" w14:textId="77777777" w:rsidR="00545183" w:rsidRPr="00CA48EF" w:rsidRDefault="00545183" w:rsidP="00CA48EF">
      <w:pPr>
        <w:pStyle w:val="Liste"/>
      </w:pPr>
      <w:r w:rsidRPr="00CA48EF">
        <w:t>Økt ramme til beitetilskudd som fremmer bruk av utmarksbeite.</w:t>
      </w:r>
    </w:p>
    <w:p w14:paraId="2FFC232B" w14:textId="77777777" w:rsidR="00545183" w:rsidRPr="00CA48EF" w:rsidRDefault="00545183" w:rsidP="00CA48EF">
      <w:r w:rsidRPr="00CA48EF">
        <w:t>Avtalepartene er enige om følgende tema for videre utredning og kunnskapsutvikling:</w:t>
      </w:r>
    </w:p>
    <w:p w14:paraId="76DDF9B1" w14:textId="77777777" w:rsidR="00545183" w:rsidRPr="00CA48EF" w:rsidRDefault="00545183" w:rsidP="00CA48EF">
      <w:pPr>
        <w:pStyle w:val="Liste"/>
      </w:pPr>
      <w:r w:rsidRPr="00CA48EF">
        <w:lastRenderedPageBreak/>
        <w:t>Klima- og miljøprogrammet: Prioritere prosjekter som kan skaffe bedre oversikt over nitrogenbalanse/-overskudd hos gårdsbrukene, herunder effekter av nytt gjødselregelverk, for å redusere usikkerheter knyttet til tilførsler og uttak av nitrogen.</w:t>
      </w:r>
    </w:p>
    <w:p w14:paraId="3CC0E9AC" w14:textId="77777777" w:rsidR="00545183" w:rsidRPr="00CA48EF" w:rsidRDefault="00545183" w:rsidP="00CA48EF">
      <w:pPr>
        <w:pStyle w:val="Liste"/>
      </w:pPr>
      <w:r w:rsidRPr="00CA48EF">
        <w:t>Kunnskapsutvikling som kan bidra til å redusere utslipp av lystgass fra ulike typer jordbruksjord gjennom prioritering innen forskningsmidlene.</w:t>
      </w:r>
    </w:p>
    <w:p w14:paraId="4FD13464" w14:textId="77777777" w:rsidR="00545183" w:rsidRPr="00CA48EF" w:rsidRDefault="00545183" w:rsidP="00CA48EF">
      <w:pPr>
        <w:pStyle w:val="Overskrift3"/>
      </w:pPr>
      <w:r w:rsidRPr="00CA48EF">
        <w:t>Oppfølging av revidert gjødselbruksforskrift</w:t>
      </w:r>
    </w:p>
    <w:p w14:paraId="27D3B00E" w14:textId="77777777" w:rsidR="00545183" w:rsidRPr="00CA48EF" w:rsidRDefault="00545183" w:rsidP="00CA48EF">
      <w:r w:rsidRPr="00CA48EF">
        <w:t>Ny gjødselbruksforskrift ble fastsatt 31.1.2025. Forskriften gir behov for relativt store omstillinger i jordbruket. Det er funnet løsninger som ivaretar matproduksjonen, samtidig som avrenningen til vassdrag reduseres og ressursene utnyttes på en god måte. Kravene som innebærer de største endringene vil først gjelde fra 2027. Det gjelder blant annet nye spredefrister og lavere fosforgrenser som vil gjelde for alle gjødselslag.</w:t>
      </w:r>
    </w:p>
    <w:p w14:paraId="7F15C6C0" w14:textId="77777777" w:rsidR="00545183" w:rsidRPr="00CA48EF" w:rsidRDefault="00545183" w:rsidP="00CA48EF">
      <w:r w:rsidRPr="00CA48EF">
        <w:t>Departementene vil snarlig sende ut høringsforslag om en endringsforskrift med hovedsakelig mindre endringer i den fastsatte forskriften. Den endringen som forventes å ha størst konsekvens og kostnad for jordbruket, er å innføre krav om dekke på lager for svinegjødsel, et krav som også tidligere er varslet. Forslaget er et generelt krav om dekke, der foretakene kan velge mellom tett dekke i form av tak eller duk, som har best effekt mot ammoniakkutslipp, og porøst dekke, som har best effekt mot metanutslipp. Det finnes muligheter for støtte gjennom SMIL- og/eller IBU-ordningen for å avlaste noe av kostnaden med å installere tak.</w:t>
      </w:r>
    </w:p>
    <w:p w14:paraId="0176A066" w14:textId="77777777" w:rsidR="00545183" w:rsidRPr="00CA48EF" w:rsidRDefault="00545183" w:rsidP="00CA48EF">
      <w:r w:rsidRPr="00CA48EF">
        <w:t>Avtalepartene er enige om at det fortsatt er behov for å avlaste foretakene for konsekvensene av nytt gjødselregelverk, og vil fremheve følgende elementer som de mest sentrale:</w:t>
      </w:r>
    </w:p>
    <w:p w14:paraId="3EF42B37" w14:textId="77777777" w:rsidR="00545183" w:rsidRPr="00CA48EF" w:rsidRDefault="00545183" w:rsidP="00CA48EF">
      <w:pPr>
        <w:pStyle w:val="Liste"/>
      </w:pPr>
      <w:r w:rsidRPr="00CA48EF">
        <w:t>Økt ramme over IBU-ordningen der investeringer i gjødsellager og biorestlager prioriteres. Det kan gis investeringstilskudd til bygging og oppgradering av gjødsellager med tekniske løsninger som reduserer utslipp til luft og vann, samt tilsvarende lager til biorest og øvrig organisk gjødsel. Felleslager for biorest kan støttes.</w:t>
      </w:r>
    </w:p>
    <w:p w14:paraId="382AC5BB" w14:textId="77777777" w:rsidR="00545183" w:rsidRPr="00CA48EF" w:rsidRDefault="00545183" w:rsidP="00CA48EF">
      <w:pPr>
        <w:pStyle w:val="Liste"/>
      </w:pPr>
      <w:r w:rsidRPr="00CA48EF">
        <w:t>Økt ramme over RMP, som følger opp satsing på miljøvennlig spredning av husdyrgjødsel. Miljøvennlige spredemetoder kan gi mer fleksibilitet i valg av spredetidspunkt gjennom vår og sommer, og kan bidra positivt i møte med strammere krav om når det er tillatt å spre og i hvilke mengder.</w:t>
      </w:r>
    </w:p>
    <w:p w14:paraId="5BF079B0" w14:textId="77777777" w:rsidR="00545183" w:rsidRPr="00CA48EF" w:rsidRDefault="00545183" w:rsidP="00CA48EF">
      <w:pPr>
        <w:pStyle w:val="Liste"/>
      </w:pPr>
      <w:r w:rsidRPr="00CA48EF">
        <w:t>Styrking av tilskudd for levering av husdyrgjødsel til biogassanlegg.</w:t>
      </w:r>
    </w:p>
    <w:p w14:paraId="33793E36" w14:textId="77777777" w:rsidR="00545183" w:rsidRPr="00CA48EF" w:rsidRDefault="00545183" w:rsidP="00CA48EF">
      <w:pPr>
        <w:pStyle w:val="Liste"/>
      </w:pPr>
      <w:r w:rsidRPr="00CA48EF">
        <w:t>Det stimuleres til bygging av gårdsbaserte biogassanlegg og lager for biorest over Verdiskapingsprogrammet for fornybar energi og teknologiutvikling i landbruket</w:t>
      </w:r>
    </w:p>
    <w:p w14:paraId="4D547F53" w14:textId="77777777" w:rsidR="00545183" w:rsidRPr="00CA48EF" w:rsidRDefault="00545183" w:rsidP="00CA48EF">
      <w:pPr>
        <w:pStyle w:val="Liste"/>
      </w:pPr>
      <w:r w:rsidRPr="00CA48EF">
        <w:t>Det arbeides med ny digital løsning og forvaltningsverktøy for implementering av gjødselbruksforskriften.</w:t>
      </w:r>
    </w:p>
    <w:p w14:paraId="3DA56799" w14:textId="77777777" w:rsidR="00545183" w:rsidRPr="00CA48EF" w:rsidRDefault="00545183" w:rsidP="00CA48EF">
      <w:pPr>
        <w:pStyle w:val="Overskrift3"/>
      </w:pPr>
      <w:r w:rsidRPr="00CA48EF">
        <w:t>Arbeid med å redusere matsvinn</w:t>
      </w:r>
    </w:p>
    <w:p w14:paraId="0D842743" w14:textId="77777777" w:rsidR="00545183" w:rsidRPr="00CA48EF" w:rsidRDefault="00545183" w:rsidP="00CA48EF">
      <w:r w:rsidRPr="00CA48EF">
        <w:t xml:space="preserve">Mindre matsvinn vil bidra til å redusere klimagassutslipp ved at behovet for produksjon av alle typer matvarer reduseres. I april 2025 la regjeringen frem forslag til ny lov om forebygging og reduksjon av matsvinn (matsvinnloven), og loven ble vedtatt i juni 2025. Formålet med loven er å bedre ressursutnyttelsen ved å hindre at næringsmidler går ut av verdikjeden. Det utarbeides forskrifter til loven i 2026. Bransjeavtalen om reduksjon av matsvinn, som ble undertegnet i 2017, skal bidra til at Norge halverer matsvinnet innen 2030. Dette er en frivillig avtale der </w:t>
      </w:r>
      <w:r w:rsidRPr="00CA48EF">
        <w:lastRenderedPageBreak/>
        <w:t>myndighetene og private aktører har forpliktet seg til å redusere matsvinnet i alle ledd i matkjeden. Det er også igangsatt et arbeid med å revidere bransjeavtalen. Målet er at matsvinnloven, forskriftene og bransjeavtalen skal virke gjensidig understøttende.</w:t>
      </w:r>
    </w:p>
    <w:p w14:paraId="21E2DE2E" w14:textId="77777777" w:rsidR="00545183" w:rsidRPr="00CA48EF" w:rsidRDefault="00545183" w:rsidP="00CA48EF">
      <w:r w:rsidRPr="00CA48EF">
        <w:t>Landbruksdirektoratet har ansvar for å kartlegge matsvinnet fra jordbrukssektoren. Tall for 2024 viser at matsvinnet for alle jordbruksproduksjoner samlet er lavt og totalt utgjør 43 132 tonn, som er et svinn på 1,8 pst. for alle produksjoner</w:t>
      </w:r>
      <w:r w:rsidRPr="00CA48EF">
        <w:rPr>
          <w:rStyle w:val="Fotnotereferanse"/>
        </w:rPr>
        <w:footnoteReference w:id="11"/>
      </w:r>
      <w:r w:rsidRPr="00CA48EF">
        <w:t>. Det var en reduksjon i matsvinnet på 18 pst. for 2024 sammenliknet med året før. Det kan være relativt store endringer mellom år i både produksjon og matsvinnmengder for planteproduksjonene, ettersom dette avhenger av vekstsesonger og værforhold.</w:t>
      </w:r>
    </w:p>
    <w:p w14:paraId="17723DF7" w14:textId="77777777" w:rsidR="00545183" w:rsidRPr="00CA48EF" w:rsidRDefault="00545183" w:rsidP="00CA48EF">
      <w:r w:rsidRPr="00CA48EF">
        <w:t>Det gis allerede støtte til en rekke tiltak over jordbruksavtalen som bidrar til god kvalitet og til redusert matsvinn i primærleddet. Eksempler på dette er avrensordningen, tilskudd til drenering og tilskudd til pressfrukt.</w:t>
      </w:r>
    </w:p>
    <w:p w14:paraId="14BFE980" w14:textId="77777777" w:rsidR="00545183" w:rsidRPr="00CA48EF" w:rsidRDefault="00545183" w:rsidP="00CA48EF">
      <w:pPr>
        <w:pStyle w:val="Overskrift3"/>
      </w:pPr>
      <w:r w:rsidRPr="00CA48EF">
        <w:t>Nasjonalt miljøprogram</w:t>
      </w:r>
    </w:p>
    <w:p w14:paraId="216D92E4" w14:textId="77777777" w:rsidR="00545183" w:rsidRPr="00CA48EF" w:rsidRDefault="00545183" w:rsidP="00CA48EF">
      <w:r w:rsidRPr="00CA48EF">
        <w:t>Nasjonalt miljøprogram (NMP) skal bidra til å nå nasjonale klima- og miljømål, herunder mål om et bærekraftig landbruk med lavere utslipp av klimagasser og ivareta internasjonale forpliktelser gjennom å målrette miljøarbeidet i jordbruket. NMP for perioden 2023–2027 gir en samlet fremstilling av hvordan myndighetene legger til rette for jordbrukets oppnåelse av mål for miljø og klima. Virkemidlene i programmet bidrar til et åpent og variert jordbrukslandskap, til at et bredt utvalg av landskapstyper og særlige verdifulle biotoper og kulturmiljøer ivaretas og skjøttes, samt at jordbruksproduksjonen fører til minst mulig forurensing og tap av næringsstoffer til luft og vann. Ordningene som ligger i NMP forvaltes på ulike nivåer. Ordningene som forvaltes nasjonalt har generelle krav knyttet til seg, og skal bidra til å gi generelle miljøgoder, som eksempelvis åpent kulturlandskap. Miljøkravene er innlemmet i Kvalitetssystemer i landbruket (KSL). Ordningene som forvaltes regionalt og lokalt skal ivareta utfordringer som krever større grad av målretting enn det som er mulig i de nasjonale tilskuddene. Nasjonalt miljøprogram er inndelt i ni miljøfaglige tema der jordbruket har et sektoransvar. Nasjonalt miljøprogram legger rammene for utforming av de regionale miljøprogrammene. Landbruksdirektoratet er ansvarlig for rullering av NMP og instruksen for Regionalt miljøprogram (RMP) for neste programperiode. Miljødirektoratet og Riksantikvaren involveres i arbeidet. Endringene skal sendes på høring før fastsettelse. Se for øvrig omtale av rullering av RMP under kap. 7.3.9.</w:t>
      </w:r>
    </w:p>
    <w:p w14:paraId="03A901EF" w14:textId="77777777" w:rsidR="00545183" w:rsidRPr="00CA48EF" w:rsidRDefault="00545183" w:rsidP="00CA48EF">
      <w:pPr>
        <w:pStyle w:val="Overskrift4"/>
      </w:pPr>
      <w:r w:rsidRPr="00CA48EF">
        <w:t>Nasjonal tilskuddsordning for bevaringsverdige husdyrraser</w:t>
      </w:r>
    </w:p>
    <w:p w14:paraId="05BBDDC8" w14:textId="77777777" w:rsidR="00545183" w:rsidRPr="00CA48EF" w:rsidRDefault="00545183" w:rsidP="00CA48EF">
      <w:r w:rsidRPr="00CA48EF">
        <w:t>I Norge er 18 av de nasjonale småfe-, storfe- og hesterasene i landbruket regnet som bevaringsverdige, og definert som truet eller kritisk truet etter standarder fra FNs organisasjon for ernæring og landbruk (FAO). Det genetiske materialet hos disse husdyrrasene vil kunne gå tapt dersom de ikke lenger benyttes i landbruksproduksjonen og inngår i videre avl.</w:t>
      </w:r>
    </w:p>
    <w:p w14:paraId="1337FEBA" w14:textId="77777777" w:rsidR="00545183" w:rsidRPr="00CA48EF" w:rsidRDefault="00545183" w:rsidP="00CA48EF">
      <w:r w:rsidRPr="00CA48EF">
        <w:t xml:space="preserve">Partene er enige om at Landbruksdirektoratet får i oppdrag å utrede, med sikte på å innføre, en egen tilskuddssats for melkekyr under tilskuddsordningen for bevaringsverdige husdyrraser. Arbeidet skal baseres på at det nye forvaltningssystemet for utmåling av husdyrtilskudd for </w:t>
      </w:r>
      <w:r w:rsidRPr="00CA48EF">
        <w:lastRenderedPageBreak/>
        <w:t>storfe får funksjonalitet som gjør det mulig å skille mellom bevaringsverdige storfe som melkekyr og andre storfe.</w:t>
      </w:r>
    </w:p>
    <w:p w14:paraId="6633DA78" w14:textId="77777777" w:rsidR="00545183" w:rsidRPr="00CA48EF" w:rsidRDefault="00545183" w:rsidP="00CA48EF">
      <w:r w:rsidRPr="00CA48EF">
        <w:t>I påvente av denne endringen, er partene enige om å øke satsene for bevaringsverdige raser for 2027, jf. vedlegg 1.</w:t>
      </w:r>
    </w:p>
    <w:p w14:paraId="6E511092" w14:textId="77777777" w:rsidR="00545183" w:rsidRPr="00CA48EF" w:rsidRDefault="00545183" w:rsidP="00CA48EF">
      <w:pPr>
        <w:pStyle w:val="Overskrift4"/>
      </w:pPr>
      <w:r w:rsidRPr="00CA48EF">
        <w:t>Handlingsplan for bærekraftig bruk av plantevernmidler</w:t>
      </w:r>
    </w:p>
    <w:p w14:paraId="36F5AF38" w14:textId="77777777" w:rsidR="00545183" w:rsidRPr="00CA48EF" w:rsidRDefault="00545183" w:rsidP="00CA48EF">
      <w:r w:rsidRPr="00CA48EF">
        <w:t>Internasjonalt er det økt oppmerksomhet om behovet for å redusere bruk av kjemiske plantevernmidler, og for å redusere risikoen for negative helse- og miljøeffekter ved bruk av plantevernmidler. Det er også en trend at kjemiske plantevernmidler enten ikke blir godkjent eller godkjent på nytt på grunn av helse- og/eller miljørisiko. For å legge til rette for økt produksjon og selvforsyningsgrad av jordbruksvarer i Norge er det viktig å styrke innsatsen for å finne gode alternativer til bruk av kjemiske plantevernmidler. Dette vil også bidra til bedre forutsigbarhet for produsentene.</w:t>
      </w:r>
    </w:p>
    <w:p w14:paraId="0A4FCCB1" w14:textId="77777777" w:rsidR="00545183" w:rsidRPr="00CA48EF" w:rsidRDefault="00545183" w:rsidP="00CA48EF">
      <w:r w:rsidRPr="00CA48EF">
        <w:t>Referansegruppen for handlingsplanen, bestående av representanter fra Norges Bondelag, Norsk Bonde- og Småbrukarlag, Mattilsynet og Landbruks- og matdepartementet, viser også til at utviklingen i omsetningen og bruken av plantevernmidler, kunnskapsstatus for prioriterte temaer i handlingsplanen, og forslag til tiltak i revidert handlingsplan. Det er udekte behov på flere viktige områder som det bør arbeides med i 2027. Referansegruppen foreslår prioriteringer for utlysningen det enkelte år.</w:t>
      </w:r>
    </w:p>
    <w:p w14:paraId="326C5182" w14:textId="77777777" w:rsidR="00545183" w:rsidRPr="00CA48EF" w:rsidRDefault="00545183" w:rsidP="00CA48EF">
      <w:r w:rsidRPr="00CA48EF">
        <w:t>Målene i forrige handlingsplanperiode er ikke nådd. Det er utfordringer på flere områder, blant annet gjenfinnes plantevernmidler i miljøet i uønskede konsentrasjoner. Det er behov for å styrke innsatsen for å redusere avhengigheten av kjemiske plantevernmidler, og redusere risiko for negative helse- og miljøeffekter ved bruk av plantevernmidler. Det er samtidig et mål å øke planteproduksjonen. For å kunne nå disse målsettingene er det behov for å utvikle og ta i bruk alternative metoder og midler som kan erstatte kjemiske plantevernmidler.</w:t>
      </w:r>
    </w:p>
    <w:p w14:paraId="007FAC57" w14:textId="77777777" w:rsidR="00545183" w:rsidRPr="00CA48EF" w:rsidRDefault="00545183" w:rsidP="00CA48EF">
      <w:r w:rsidRPr="00CA48EF">
        <w:t>Avtalepartene er enige om å øke avsetningen med 2 mill. kroner til 17 mill. kroner for 2027 til oppfølging av revidert handlingsplan for bærekraftig bruk av plantevernmidler. Det er videre enighet om at det prioriteres midler til forskning og utvikling av alternative plantevernstrategier i kulturer og for skadegjørere hvor det er, eller forventes å bli, mangel på aktuelle kjemiske midler over midler til forskning og utvikling.</w:t>
      </w:r>
    </w:p>
    <w:p w14:paraId="3D033D5A" w14:textId="77777777" w:rsidR="00545183" w:rsidRPr="00CA48EF" w:rsidRDefault="00545183" w:rsidP="00CA48EF">
      <w:pPr>
        <w:pStyle w:val="Overskrift4"/>
      </w:pPr>
      <w:r w:rsidRPr="00CA48EF">
        <w:t>Nasjonalt program for jordhelse</w:t>
      </w:r>
    </w:p>
    <w:p w14:paraId="405584EE" w14:textId="77777777" w:rsidR="00545183" w:rsidRPr="00CA48EF" w:rsidRDefault="00545183" w:rsidP="00CA48EF">
      <w:r w:rsidRPr="00CA48EF">
        <w:t xml:space="preserve">Jordas fysiske, kjemiske og biologiske egenskaper er forutsetningen for produksjon av mat og biomasse. God jordhelse og økt innhold av karbon i jord har positive effekter for blant annet matproduksjon, klimagassutslipp, biologisk mangfold og vannmiljø. I Meld. St. 26 (2022–2023) </w:t>
      </w:r>
      <w:r w:rsidRPr="00CA48EF">
        <w:rPr>
          <w:rStyle w:val="kursiv"/>
        </w:rPr>
        <w:t>Klima i endring – sammen for et klimarobust samfunn</w:t>
      </w:r>
      <w:r w:rsidRPr="00CA48EF">
        <w:t xml:space="preserve"> varslet regjeringen styrket oppmerksomhet om natur- og landbruksområder som binder jordsmonnet, lagrer karbon, verner mot erosjon og er viktig for overvannshåndtering og flomdemping. I november 2025 fastsatte EU nytt direktiv om jordovervåking og jordhelse. Med det blir alle EU-land pliktig til å overvåke tilstand og utvikling i jordsmonnet. NIBIO har system for å overvåke jordsmonn i skogsjord og beite gjennom landsskogstakseringen, og har nå startet opp overvåkingsprogram for jordbruksjord, JordVaak. Jordprogrammet (Nasjonalt program for jordhelse) ble etablert i 2020, og mange av punktene her er nå igangsatt.</w:t>
      </w:r>
    </w:p>
    <w:p w14:paraId="2BD97E98" w14:textId="77777777" w:rsidR="00545183" w:rsidRPr="00CA48EF" w:rsidRDefault="00545183" w:rsidP="00CA48EF">
      <w:r w:rsidRPr="00CA48EF">
        <w:lastRenderedPageBreak/>
        <w:t>Avtalepartene er enige om at Landbruksdirektoratet får i oppgave å utarbeide revidert jordprogram, og at direktoratet utarbeider forslag til mandat og organisering av arbeidet, som fastsettes etter samråd med avtalepartene.</w:t>
      </w:r>
    </w:p>
    <w:p w14:paraId="51DA68C8" w14:textId="77777777" w:rsidR="00545183" w:rsidRPr="00CA48EF" w:rsidRDefault="00545183" w:rsidP="00CA48EF">
      <w:pPr>
        <w:pStyle w:val="Overskrift4"/>
      </w:pPr>
      <w:r w:rsidRPr="00CA48EF">
        <w:t>Tilskudd til klimarådgiving (post 77.13)</w:t>
      </w:r>
    </w:p>
    <w:p w14:paraId="42F29926" w14:textId="77777777" w:rsidR="00545183" w:rsidRPr="00CA48EF" w:rsidRDefault="00545183" w:rsidP="00CA48EF">
      <w:r w:rsidRPr="00CA48EF">
        <w:t>Tilskuddet skal bidra til at gårdbrukere får økt kunnskap om klimagassutslipp, utslippsreduserende tiltak, lagring og opptak av karbon og klimatilpasning i produksjonen. Klimarådgiving er viktig for oppslutning om klimatiltak og oppfylling av klimaavtalen mellom staten og jordbruket.</w:t>
      </w:r>
    </w:p>
    <w:p w14:paraId="6FEA0E22" w14:textId="77777777" w:rsidR="00545183" w:rsidRPr="00CA48EF" w:rsidRDefault="00545183" w:rsidP="00CA48EF">
      <w:r w:rsidRPr="00CA48EF">
        <w:t>Med bakgrunn i ønske om økt oppslutning om klimarådgiving og økt gjennomføring av klimatiltak i jordbruket, ble det i jordbruksoppgjøret 2024 bestemt at tilskudd til klimarådgiving skal flyttes ut av RMP og etableres som en egen ordning for rådgiving som gis fra oktober 2025.</w:t>
      </w:r>
    </w:p>
    <w:p w14:paraId="012D2B90" w14:textId="77777777" w:rsidR="00545183" w:rsidRPr="00CA48EF" w:rsidRDefault="00545183" w:rsidP="00CA48EF">
      <w:r w:rsidRPr="00CA48EF">
        <w:t>Landbruks- og matdepartementet fastsatte forskrift for den nye ordningen i februar 2026. Tilskuddet forvaltes av statsforvalteren og bonden er tilskuddsmottaker. Tilbydere av rådgiving må få godkjent klimarådgivingsopplegget av Landbruksdirektoratet. Godkjenningen skjer for fem år av gangen. Satser for tilskudd til klimarådgiving fremgår av tabell 7.5.</w:t>
      </w:r>
    </w:p>
    <w:p w14:paraId="49C1E5CC" w14:textId="2E99B261" w:rsidR="00B760DB" w:rsidRPr="00CA48EF" w:rsidRDefault="00B760DB" w:rsidP="00CA48EF">
      <w:pPr>
        <w:pStyle w:val="tabell-tittel"/>
      </w:pPr>
      <w:r w:rsidRPr="00CA48EF">
        <w:t>Satser for tilskudd til klimarådgiving</w:t>
      </w:r>
    </w:p>
    <w:p w14:paraId="3CECD482" w14:textId="77777777" w:rsidR="00545183" w:rsidRPr="00CA48EF" w:rsidRDefault="00545183" w:rsidP="00CA48EF">
      <w:pPr>
        <w:pStyle w:val="Tabellnavn"/>
      </w:pPr>
      <w:r w:rsidRPr="00CA48EF">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A73E0" w:rsidRPr="00CA48EF" w14:paraId="5C9A1FDD"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94E849" w14:textId="77777777" w:rsidR="00545183" w:rsidRPr="00CA48EF" w:rsidRDefault="00545183" w:rsidP="00CA48EF">
            <w:pPr>
              <w:rPr>
                <w:sz w:val="21"/>
              </w:rPr>
            </w:pPr>
            <w:r w:rsidRPr="00CA48EF">
              <w:rPr>
                <w:sz w:val="21"/>
              </w:rPr>
              <w:t>Rådgivingskategori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A002D8" w14:textId="77777777" w:rsidR="00545183" w:rsidRPr="00CA48EF" w:rsidRDefault="00545183" w:rsidP="001C5946">
            <w:pPr>
              <w:jc w:val="right"/>
              <w:rPr>
                <w:sz w:val="21"/>
              </w:rPr>
            </w:pPr>
            <w:r w:rsidRPr="00CA48EF">
              <w:rPr>
                <w:sz w:val="21"/>
              </w:rPr>
              <w:t>Sats (kr)</w:t>
            </w:r>
          </w:p>
        </w:tc>
      </w:tr>
      <w:tr w:rsidR="007A73E0" w:rsidRPr="00CA48EF" w14:paraId="191E9452"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1FC543D1" w14:textId="77777777" w:rsidR="00545183" w:rsidRPr="00CA48EF" w:rsidRDefault="00545183" w:rsidP="00CA48EF">
            <w:pPr>
              <w:rPr>
                <w:sz w:val="21"/>
              </w:rPr>
            </w:pPr>
            <w:r w:rsidRPr="00CA48EF">
              <w:rPr>
                <w:sz w:val="21"/>
              </w:rPr>
              <w:t>En-til-en-rådgiving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C77D4B" w14:textId="77777777" w:rsidR="00545183" w:rsidRPr="00CA48EF" w:rsidRDefault="00545183" w:rsidP="001C5946">
            <w:pPr>
              <w:jc w:val="right"/>
              <w:rPr>
                <w:sz w:val="21"/>
              </w:rPr>
            </w:pPr>
            <w:r w:rsidRPr="00CA48EF">
              <w:rPr>
                <w:sz w:val="21"/>
              </w:rPr>
              <w:t>7 500</w:t>
            </w:r>
          </w:p>
        </w:tc>
      </w:tr>
      <w:tr w:rsidR="007A73E0" w:rsidRPr="00CA48EF" w14:paraId="2ABBECAB" w14:textId="77777777">
        <w:trPr>
          <w:trHeight w:val="380"/>
        </w:trPr>
        <w:tc>
          <w:tcPr>
            <w:tcW w:w="3160" w:type="dxa"/>
            <w:tcBorders>
              <w:top w:val="nil"/>
              <w:left w:val="nil"/>
              <w:bottom w:val="nil"/>
              <w:right w:val="nil"/>
            </w:tcBorders>
            <w:tcMar>
              <w:top w:w="128" w:type="dxa"/>
              <w:left w:w="43" w:type="dxa"/>
              <w:bottom w:w="43" w:type="dxa"/>
              <w:right w:w="43" w:type="dxa"/>
            </w:tcMar>
          </w:tcPr>
          <w:p w14:paraId="452CBAD2" w14:textId="77777777" w:rsidR="00545183" w:rsidRPr="00CA48EF" w:rsidRDefault="00545183" w:rsidP="00CA48EF">
            <w:pPr>
              <w:rPr>
                <w:sz w:val="21"/>
              </w:rPr>
            </w:pPr>
            <w:r w:rsidRPr="00CA48EF">
              <w:rPr>
                <w:sz w:val="21"/>
              </w:rPr>
              <w:t>To-til-en-rådgiving</w:t>
            </w:r>
          </w:p>
        </w:tc>
        <w:tc>
          <w:tcPr>
            <w:tcW w:w="1400" w:type="dxa"/>
            <w:tcBorders>
              <w:top w:val="nil"/>
              <w:left w:val="nil"/>
              <w:bottom w:val="nil"/>
              <w:right w:val="nil"/>
            </w:tcBorders>
            <w:tcMar>
              <w:top w:w="128" w:type="dxa"/>
              <w:left w:w="43" w:type="dxa"/>
              <w:bottom w:w="43" w:type="dxa"/>
              <w:right w:w="43" w:type="dxa"/>
            </w:tcMar>
            <w:vAlign w:val="bottom"/>
          </w:tcPr>
          <w:p w14:paraId="6007EA7F" w14:textId="77777777" w:rsidR="00545183" w:rsidRPr="00CA48EF" w:rsidRDefault="00545183" w:rsidP="001C5946">
            <w:pPr>
              <w:jc w:val="right"/>
              <w:rPr>
                <w:sz w:val="21"/>
              </w:rPr>
            </w:pPr>
            <w:r w:rsidRPr="00CA48EF">
              <w:rPr>
                <w:sz w:val="21"/>
              </w:rPr>
              <w:t>9 500</w:t>
            </w:r>
          </w:p>
        </w:tc>
      </w:tr>
      <w:tr w:rsidR="007A73E0" w:rsidRPr="00CA48EF" w14:paraId="13965702"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0673307F" w14:textId="77777777" w:rsidR="00545183" w:rsidRPr="00CA48EF" w:rsidRDefault="00545183" w:rsidP="00CA48EF">
            <w:pPr>
              <w:rPr>
                <w:sz w:val="21"/>
              </w:rPr>
            </w:pPr>
            <w:r w:rsidRPr="00CA48EF">
              <w:rPr>
                <w:sz w:val="21"/>
              </w:rPr>
              <w:t>Grupperådgiving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18197C" w14:textId="77777777" w:rsidR="00545183" w:rsidRPr="00CA48EF" w:rsidRDefault="00545183" w:rsidP="001C5946">
            <w:pPr>
              <w:jc w:val="right"/>
              <w:rPr>
                <w:sz w:val="21"/>
              </w:rPr>
            </w:pPr>
            <w:r w:rsidRPr="00CA48EF">
              <w:rPr>
                <w:sz w:val="21"/>
              </w:rPr>
              <w:t>5 500</w:t>
            </w:r>
          </w:p>
        </w:tc>
      </w:tr>
    </w:tbl>
    <w:p w14:paraId="24FBEC99" w14:textId="77777777" w:rsidR="00545183" w:rsidRPr="00CA48EF" w:rsidRDefault="00545183" w:rsidP="00CA48EF">
      <w:r w:rsidRPr="00CA48EF">
        <w:t>Avtalepartene er enige om å øke bevilgningen med 4,5 mill. kroner, som er i tråd med prognosert behov gjort av Landbruksdirektoratet. Total avsetning til tilskudd til klimarådgiving blir 31,5 mill. kroner i 2027.</w:t>
      </w:r>
    </w:p>
    <w:p w14:paraId="6FB07D93" w14:textId="77777777" w:rsidR="00545183" w:rsidRPr="00CA48EF" w:rsidRDefault="00545183" w:rsidP="00CA48EF">
      <w:pPr>
        <w:pStyle w:val="Overskrift3"/>
      </w:pPr>
      <w:r w:rsidRPr="00CA48EF">
        <w:t>Regionale miljøprogram (RMP)</w:t>
      </w:r>
    </w:p>
    <w:p w14:paraId="60CE61FE" w14:textId="77777777" w:rsidR="00545183" w:rsidRPr="00CA48EF" w:rsidRDefault="00545183" w:rsidP="00CA48EF">
      <w:r w:rsidRPr="00CA48EF">
        <w:t>De regionale miljøprogrammene skal gi en målretting av miljøinnsatsen i jordbruket ut over det som er mulig gjennom generelle nasjonale ordninger. Det gis ulike tilskudd kategorisert i ni miljøtema, med ulike miljømål. Fylkene velger hvilke tiltak de skal tilby ut ifra en nasjonal instruks. Hvert fylke har egne 4-årige miljøprogram som prioriterer innsatsen rettet mot miljøutfordringene i fylket. Inneværende programperiode er forlenget med ett år, og gjelder for årene 2023 til 2027. Det har vært en betydelig økning på rammen til Regionale miljøprogram de siste årene, fra 551 mill. kroner i 2021 til 1146 mill. kroner i 2026.</w:t>
      </w:r>
    </w:p>
    <w:p w14:paraId="68923532" w14:textId="77777777" w:rsidR="00545183" w:rsidRPr="00CA48EF" w:rsidRDefault="00545183" w:rsidP="00CA48EF">
      <w:pPr>
        <w:pStyle w:val="avsnitt-undertittel"/>
      </w:pPr>
      <w:r w:rsidRPr="00CA48EF">
        <w:lastRenderedPageBreak/>
        <w:t>Evaluering av regionalt miljøprogram – Oppsummering av evalueringen og forslag til oppfølging</w:t>
      </w:r>
    </w:p>
    <w:p w14:paraId="4C0FBCE5" w14:textId="77777777" w:rsidR="00545183" w:rsidRPr="00CA48EF" w:rsidRDefault="00545183" w:rsidP="00CA48EF">
      <w:r w:rsidRPr="00CA48EF">
        <w:t>I jordbruksoppgjøret 2024 ble det bestemt at regionale miljøtilskudd skal evalueres. NIBIO fikk evalueringsoppdraget, og leverte sin rapport i desember 2025.</w:t>
      </w:r>
    </w:p>
    <w:p w14:paraId="12CE6F17" w14:textId="77777777" w:rsidR="00545183" w:rsidRPr="00CA48EF" w:rsidRDefault="00545183" w:rsidP="00CA48EF">
      <w:r w:rsidRPr="00CA48EF">
        <w:t>NIBIO har prioritert å se på miljøeffektene av ordningen og forvaltningsmodellen. Hovedkonklusjonen i evalueringsrapporten er at regionale miljøtilskudd i hovedsak fungerer etter hensikten, treffer regionale utfordringer og bidrar til god miljøeffekt. Den regionale forvaltningsmodellen vurderes som hensiktsmessig og foreslås videreført av NIBIO, da den gir nødvendig rom for regionale tilpasninger. Evalueringen viser imidlertid også at det er noen utfordringer. Blant disse er ressurskrevende forvaltning og svake digitale løsninger for søknad og saksbehandling. Det trekkes videre frem utfordringer knyttet til ulik praksis om satsfastsettelse mellom fylker i tilfeller der utfordringene som skal løses er relativt like. Sistnevnte gjelder spesielt i områder med juridiske krav knyttet til oppfølging av Oslofjordplanen. I evalueringen understrekes det at regionale miljøtilskudd er et nødvendig og målrettet virkemiddel for å balansere klima- og miljøhensyn mot mål om økt matproduksjon, selvforsyning og inntekt i jordbruket. NIBIO finner ikke grunnlag for større omlegginger av ordningen.</w:t>
      </w:r>
    </w:p>
    <w:p w14:paraId="14888D4A" w14:textId="77777777" w:rsidR="00545183" w:rsidRPr="00CA48EF" w:rsidRDefault="00545183" w:rsidP="00CA48EF">
      <w:r w:rsidRPr="00CA48EF">
        <w:t>På bakgrunn av evalueringen la Landbruksdirektoratet, i samråd med Miljødirektoratet og Riksantikvaren, frem forslag til mulige endringer i organisering og faglige rammer for regionalt miljøprogram for oppfølging i årets jordbruksforhandlinger. Direktoratene anbefaler å tydeliggjøre både roller og forvaltningsansvar. De anbefaler også lengre rulleringsintervall for regionale miljøprogram og mer standardiserte krav til utforming og rapportering. Videre løftes behovet for å fornye det digitale saksbehandlings- og søknadssystemet. Det anbefales også justeringer innenfor noen av miljøtemaene, med vekt på bedre målretting, mer kunnskapsbaserte prioriteringer og styrket rådgiving.</w:t>
      </w:r>
    </w:p>
    <w:p w14:paraId="55A111BE" w14:textId="77777777" w:rsidR="00545183" w:rsidRPr="00CA48EF" w:rsidRDefault="00545183" w:rsidP="00CA48EF">
      <w:r w:rsidRPr="00CA48EF">
        <w:t>Avtalepartene har lagt evalueringen og anbefalingene fra direktoratene til grunn for oppfølging i årets forhandlinger. Det er viktig at de regionale miljøprogrammene fortsatt skal ha som mål å stimulere til økt miljøinnsats i jordbruket ut over det som er mulig gjennom nasjonale ordninger. Avtalepartene mener at dette også bør ligge til grunn for RMP-tiltak fremover, og ser ikke behov for endringer av vesentlig grad.</w:t>
      </w:r>
    </w:p>
    <w:p w14:paraId="1F329944" w14:textId="77777777" w:rsidR="00545183" w:rsidRPr="00CA48EF" w:rsidRDefault="00545183" w:rsidP="00CA48EF">
      <w:r w:rsidRPr="00CA48EF">
        <w:t xml:space="preserve">RMP har de siste årene fått en forsterket rolle i å bidra til å oppfylle forpliktelser innen blant annet vannmiljø, jf. Oslofjorden og vannforskriften, og utslipp til luft, jf. klimaavtalen mv. RMP er også viktig i oppfølging av </w:t>
      </w:r>
      <w:r w:rsidRPr="00CA48EF">
        <w:rPr>
          <w:rStyle w:val="kursiv"/>
        </w:rPr>
        <w:t>Norsk handlingsplan for natur</w:t>
      </w:r>
      <w:r w:rsidRPr="00CA48EF">
        <w:t xml:space="preserve"> (Meld. St. 35 (2023–2024)) ved å støtte opp om bevaring og bærekraftig bruk av naturmangfold som hører til i kulturlandskapet. For RMP-tilskudd innen miljøtema naturmangfold peker NIBIOs evaluering på behov for å prioritere tiltak til dokumenterte naturverdier, men at det bør kombineres med å videreutvikle landskapsøkologiske tiltak og endre innretningen av tilskudd til pollinatorsoner. Med bakgrunn i evalueringen og direktoratenes vurdering, er avtalepartene enige om at miljøprogramperioden utvides fra fire til fem år. Videre er avtalepartene enige om at Landbruksdirektoratet som ledd i rulleringen av RMP, bl.a. vurderer følgende justeringer i menyen:</w:t>
      </w:r>
    </w:p>
    <w:p w14:paraId="732E871D" w14:textId="77777777" w:rsidR="00545183" w:rsidRPr="00CA48EF" w:rsidRDefault="00545183" w:rsidP="00CA48EF">
      <w:pPr>
        <w:pStyle w:val="Liste"/>
      </w:pPr>
      <w:r w:rsidRPr="00CA48EF">
        <w:t>Tilskudd til spredning av husdyrgjødsel i vår/vekstsesong tas ut av RMP, da dette anses å være ordinær jordbrukspraksis.</w:t>
      </w:r>
    </w:p>
    <w:p w14:paraId="5B025354" w14:textId="77777777" w:rsidR="00545183" w:rsidRPr="00CA48EF" w:rsidRDefault="00545183" w:rsidP="00CA48EF">
      <w:pPr>
        <w:pStyle w:val="Liste"/>
      </w:pPr>
      <w:r w:rsidRPr="00CA48EF">
        <w:lastRenderedPageBreak/>
        <w:t>Tilskudd til fangvekster bør differensieres mellom fangvekster som overvintrer og fangvekster som ikke er vinterherdige, ettersom overvintrende fangvekst har best miljøeffekt for ivaretakelse av nitrogen og karbon i jord.</w:t>
      </w:r>
    </w:p>
    <w:p w14:paraId="034397A9" w14:textId="77777777" w:rsidR="00545183" w:rsidRPr="00CA48EF" w:rsidRDefault="00545183" w:rsidP="00CA48EF">
      <w:pPr>
        <w:pStyle w:val="Liste"/>
      </w:pPr>
      <w:r w:rsidRPr="00CA48EF">
        <w:t>Nytt tilskudd til naturregistrering for å følge opp evalueringens påviste behov for å dokumentere prioriterte tiltak til dokumenterte naturverdier.</w:t>
      </w:r>
    </w:p>
    <w:p w14:paraId="531DCF36" w14:textId="77777777" w:rsidR="00545183" w:rsidRPr="00CA48EF" w:rsidRDefault="00545183" w:rsidP="00CA48EF">
      <w:pPr>
        <w:pStyle w:val="Liste"/>
      </w:pPr>
      <w:r w:rsidRPr="00CA48EF">
        <w:t>Tilskudd til miljøavtaler innrettes slik at det også omfatter andre miljøtemaer utover vannmiljø, som biologisk mangfold, kulturminner, kulturmiljøer og kulturlandskap.</w:t>
      </w:r>
    </w:p>
    <w:p w14:paraId="39A339E4" w14:textId="77777777" w:rsidR="00545183" w:rsidRPr="00CA48EF" w:rsidRDefault="00545183" w:rsidP="00CA48EF">
      <w:pPr>
        <w:pStyle w:val="Liste"/>
      </w:pPr>
      <w:r w:rsidRPr="00CA48EF">
        <w:t>At tilskudd til pollinatorsoner justeres slik at man kan prioritere bruk av regionale og stedegne frøblandinger, at disse prioriteres høyere enn generelle frøblandinger, og i større grad kan vurdere å legge pollinatorsoner ved jordbruksareal, på arealer som ligger brakk, i soner som kan bli flerårige mv., fremfor at de legges inne på jordbruksareal, samt at allerede eksisterende, naturgitte pollinatorhabitater prioriteres.</w:t>
      </w:r>
    </w:p>
    <w:p w14:paraId="45F0A031" w14:textId="77777777" w:rsidR="00545183" w:rsidRPr="00CA48EF" w:rsidRDefault="00545183" w:rsidP="00CA48EF">
      <w:pPr>
        <w:pStyle w:val="Liste"/>
      </w:pPr>
      <w:r w:rsidRPr="00CA48EF">
        <w:t>Vurdere om taket på tilskudd til biokull per foretak skal heves eller fjernes.</w:t>
      </w:r>
    </w:p>
    <w:p w14:paraId="3B3E52C4" w14:textId="77777777" w:rsidR="00545183" w:rsidRPr="00CA48EF" w:rsidRDefault="00545183" w:rsidP="00CA48EF">
      <w:r w:rsidRPr="00CA48EF">
        <w:t xml:space="preserve">Utover dette er det enighet om at Landbruksdirektoratet i arbeidet med rulleringen vurderer andre relevante endringer. </w:t>
      </w:r>
    </w:p>
    <w:p w14:paraId="60F9F04F" w14:textId="77777777" w:rsidR="00545183" w:rsidRPr="00CA48EF" w:rsidRDefault="00545183" w:rsidP="00CA48EF">
      <w:r w:rsidRPr="00CA48EF">
        <w:t>Avtalepartene er videre enige om at:</w:t>
      </w:r>
    </w:p>
    <w:p w14:paraId="6F84EEFF" w14:textId="77777777" w:rsidR="00545183" w:rsidRPr="00CA48EF" w:rsidRDefault="00545183" w:rsidP="00CA48EF">
      <w:pPr>
        <w:pStyle w:val="Liste"/>
      </w:pPr>
      <w:r w:rsidRPr="00CA48EF">
        <w:t>Statsforvalterne årlig skal redegjøre for Landbruksdirektoratet i årsrapportene hvordan satsene settes i de ulike fylkene.</w:t>
      </w:r>
    </w:p>
    <w:p w14:paraId="59D1A6D8" w14:textId="77777777" w:rsidR="00545183" w:rsidRPr="00CA48EF" w:rsidRDefault="00545183" w:rsidP="00CA48EF">
      <w:pPr>
        <w:pStyle w:val="Liste"/>
      </w:pPr>
      <w:r w:rsidRPr="00CA48EF">
        <w:t>Landbruksdirektoratet og Miljødirektoratet får i oppdrag å se på hvordan Oslofjordmidlene kan bli fordelt med en fordelingsnøkkel som også tar hensyn til tiltaksgjennomføringen av vannmiljøtiltak i de fylkene som mottar øremerkede midler.</w:t>
      </w:r>
    </w:p>
    <w:p w14:paraId="5AFA9032" w14:textId="77777777" w:rsidR="00545183" w:rsidRPr="00CA48EF" w:rsidRDefault="00545183" w:rsidP="00CA48EF">
      <w:pPr>
        <w:pStyle w:val="Liste"/>
      </w:pPr>
      <w:r w:rsidRPr="00CA48EF">
        <w:t>Landbruksdirektoratet og Miljødirektoratet får i oppdrag å utrede hvordan rådgivingen for naturmangfoldstiltak på gårdsnivå kan styrkes.</w:t>
      </w:r>
    </w:p>
    <w:p w14:paraId="597AC54C" w14:textId="77777777" w:rsidR="00545183" w:rsidRPr="00CA48EF" w:rsidRDefault="00545183" w:rsidP="00CA48EF">
      <w:pPr>
        <w:pStyle w:val="Liste"/>
      </w:pPr>
      <w:r w:rsidRPr="00CA48EF">
        <w:t>Utvikling av fagsystemet gjennom Fremtidens digitale forvaltning av PT og RMP, jf. kap. 7.11.3.</w:t>
      </w:r>
    </w:p>
    <w:p w14:paraId="55EFED78" w14:textId="77777777" w:rsidR="00545183" w:rsidRPr="00CA48EF" w:rsidRDefault="00545183" w:rsidP="00CA48EF">
      <w:r w:rsidRPr="00CA48EF">
        <w:t>Utover dette skal Landbruksdirektoratet følge opp evalueringen og utarbeide forslag til revidert instruks som vil danne grunnlag for fylkenes arbeid med revidering av sine regionale miljøprogram. Dette inkluderer blant annet bedre rutiner og systemer for involvering av regional kulturmiljøforvaltning.</w:t>
      </w:r>
    </w:p>
    <w:p w14:paraId="7075EDE8" w14:textId="77777777" w:rsidR="00545183" w:rsidRPr="00CA48EF" w:rsidRDefault="00545183" w:rsidP="00CA48EF">
      <w:r w:rsidRPr="00CA48EF">
        <w:t>Avtalepartene er enige om at RMP også spiller en sentral rolle i gjennomføring av klimatilpasningstiltak som fangvekster, redusert jordarbeiding, direktesåing og presis gjødselhåndtering. Mange av disse tiltakene har også effekt på utslipp til vann, og blir viktigere i møte med mer styrtnedbør og økt erosjonsfare. Forutsigbarhet i ordningen er avgjørende.</w:t>
      </w:r>
    </w:p>
    <w:p w14:paraId="7734CAE6" w14:textId="77777777" w:rsidR="00545183" w:rsidRPr="00CA48EF" w:rsidRDefault="00545183" w:rsidP="00CA48EF">
      <w:r w:rsidRPr="00CA48EF">
        <w:t>Nye regionale miljøprogram for 2028–2032 skal baseres på oppdatert Nasjonalt miljøprogram og instruks for regionale miljøprogram, jf. kap. 7.3.8. Statsforvalterne rullerer RMP for sitt fylke i samarbeid med det regionale partnerskapet. Programmet fastsettes av statsforvalteren etter samråd med Norges Bondelag og Norsk Bonde- og Småbrukarlag. De regionale miljøprogrammene må ferdigstilles innen utgangen av desember 2027, da det må være tid til fastsettelse av regional forskrift og utarbeidelse av søknadsmateriell før søknadsomgangen 2028.</w:t>
      </w:r>
    </w:p>
    <w:p w14:paraId="3F58CFDE" w14:textId="77777777" w:rsidR="00545183" w:rsidRPr="00CA48EF" w:rsidRDefault="00545183" w:rsidP="00CA48EF">
      <w:pPr>
        <w:pStyle w:val="avsnitt-undertittel"/>
      </w:pPr>
      <w:r w:rsidRPr="00CA48EF">
        <w:lastRenderedPageBreak/>
        <w:t>Bevilgning til regionale miljøprogram</w:t>
      </w:r>
    </w:p>
    <w:p w14:paraId="4D2B4A4B" w14:textId="77777777" w:rsidR="00545183" w:rsidRPr="00CA48EF" w:rsidRDefault="00545183" w:rsidP="00CA48EF">
      <w:r w:rsidRPr="00CA48EF">
        <w:t>Avtalepartene er enige om at det er behov for å øke miljøinnsatsen i jordbruket ytterligere, og er enige om at rammen for RMP økes med 255 mill. kroner for 2027, til 1401,1 mill. kroner, jf. tabell 7.6. For å følge opp Helhetlig tiltaksplan for Oslofjorden, jf. kap. 7.3.4 styrkes den totale øremerkingen til Oslofjordfylkene med ytterligere 50 mill. kroner, til 220 mill. kroner. Oslofjordfylkene kan i tillegg bruke midler til dette formålet over den øvrige potten. Den styrkede satsingen på RMP generelt og Oslofjorden spesielt, er også sentrale i oppfølging av Helhetlig plan for bærekraftig bruk av nitrogen i jordbruket, jf. kap. 7.3.5. Den totale økningen skal legge til rette for at fylkene i enda større grad kan målrette sin miljøinnsats innenfor det som er utfordringer i sitt område.</w:t>
      </w:r>
    </w:p>
    <w:p w14:paraId="10CE0680" w14:textId="77777777" w:rsidR="00545183" w:rsidRPr="00CA48EF" w:rsidRDefault="00545183" w:rsidP="00CA48EF">
      <w:r w:rsidRPr="00CA48EF">
        <w:t>For å stimulere til setring og mer bruk av utmarka, er avtalepartene enige om økte minstesatser for setring over RMP, slik at nye satser blir 130 000 kroner per seter for setring i 4–6 uker og 160 000 kroner per seter for setring i mer enn 6 uker.</w:t>
      </w:r>
    </w:p>
    <w:p w14:paraId="4ADC1B84" w14:textId="77777777" w:rsidR="00545183" w:rsidRPr="00CA48EF" w:rsidRDefault="00545183" w:rsidP="00CA48EF">
      <w:r w:rsidRPr="00CA48EF">
        <w:t xml:space="preserve">Det er statsforvalterne sitt ansvar å gjøre en forsvarlig og best mulig prognosering som tar høyde for økt oppslutning som følge av økt ramme eller innføring av krav. </w:t>
      </w:r>
    </w:p>
    <w:p w14:paraId="133D7537" w14:textId="37C67827" w:rsidR="00B760DB" w:rsidRPr="00CA48EF" w:rsidRDefault="00B760DB" w:rsidP="00CA48EF">
      <w:pPr>
        <w:pStyle w:val="tabell-tittel"/>
      </w:pPr>
      <w:r w:rsidRPr="00CA48EF">
        <w:t>Fordeling av midler til regionale miljøprogram for søknadsomgangen 2026 med utbetaling 2027</w:t>
      </w:r>
      <w:r w:rsidRPr="00CA48EF">
        <w:rPr>
          <w:rStyle w:val="skrift-hevet"/>
        </w:rPr>
        <w:t>1</w:t>
      </w:r>
      <w:r w:rsidRPr="00CA48EF">
        <w:t>. Mill. kroner.</w:t>
      </w:r>
    </w:p>
    <w:p w14:paraId="79186793" w14:textId="77777777" w:rsidR="00545183" w:rsidRPr="00CA48EF" w:rsidRDefault="00545183" w:rsidP="00CA48EF">
      <w:pPr>
        <w:pStyle w:val="Tabellnavn"/>
      </w:pPr>
      <w:r w:rsidRPr="00CA48EF">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20"/>
        <w:gridCol w:w="2280"/>
        <w:gridCol w:w="2280"/>
      </w:tblGrid>
      <w:tr w:rsidR="007A73E0" w:rsidRPr="00CA48EF" w14:paraId="1BFA8071" w14:textId="77777777">
        <w:trPr>
          <w:trHeight w:val="360"/>
        </w:trPr>
        <w:tc>
          <w:tcPr>
            <w:tcW w:w="5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6F5E7F" w14:textId="77777777" w:rsidR="00545183" w:rsidRPr="00CA48EF" w:rsidRDefault="00545183" w:rsidP="00CA48EF">
            <w:pPr>
              <w:rPr>
                <w:sz w:val="21"/>
              </w:rPr>
            </w:pPr>
            <w:r w:rsidRPr="00CA48EF">
              <w:rPr>
                <w:sz w:val="21"/>
              </w:rPr>
              <w:t>Fylker</w:t>
            </w:r>
            <w:r w:rsidRPr="00CA48EF">
              <w:rPr>
                <w:rStyle w:val="skrift-hevet"/>
                <w:sz w:val="21"/>
              </w:rPr>
              <w:t>1</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900EF" w14:textId="77777777" w:rsidR="00545183" w:rsidRPr="00CA48EF" w:rsidRDefault="00545183" w:rsidP="001C5946">
            <w:pPr>
              <w:jc w:val="right"/>
              <w:rPr>
                <w:sz w:val="21"/>
              </w:rPr>
            </w:pPr>
            <w:r w:rsidRPr="00CA48EF">
              <w:rPr>
                <w:sz w:val="21"/>
              </w:rPr>
              <w:t>Mill. kroner 2026</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F59FA6" w14:textId="77777777" w:rsidR="00545183" w:rsidRPr="00CA48EF" w:rsidRDefault="00545183" w:rsidP="001C5946">
            <w:pPr>
              <w:jc w:val="right"/>
              <w:rPr>
                <w:sz w:val="21"/>
              </w:rPr>
            </w:pPr>
            <w:r w:rsidRPr="00CA48EF">
              <w:rPr>
                <w:sz w:val="21"/>
              </w:rPr>
              <w:t>Mill. kroner 2027</w:t>
            </w:r>
            <w:r w:rsidRPr="00CA48EF">
              <w:rPr>
                <w:rStyle w:val="skrift-hevet"/>
                <w:sz w:val="21"/>
              </w:rPr>
              <w:t>2</w:t>
            </w:r>
          </w:p>
        </w:tc>
      </w:tr>
      <w:tr w:rsidR="007A73E0" w:rsidRPr="00CA48EF" w14:paraId="12F64104" w14:textId="77777777">
        <w:trPr>
          <w:trHeight w:val="380"/>
        </w:trPr>
        <w:tc>
          <w:tcPr>
            <w:tcW w:w="5020" w:type="dxa"/>
            <w:tcBorders>
              <w:top w:val="single" w:sz="4" w:space="0" w:color="000000"/>
              <w:left w:val="nil"/>
              <w:bottom w:val="nil"/>
              <w:right w:val="nil"/>
            </w:tcBorders>
            <w:tcMar>
              <w:top w:w="128" w:type="dxa"/>
              <w:left w:w="43" w:type="dxa"/>
              <w:bottom w:w="43" w:type="dxa"/>
              <w:right w:w="43" w:type="dxa"/>
            </w:tcMar>
          </w:tcPr>
          <w:p w14:paraId="741E406C" w14:textId="77777777" w:rsidR="00545183" w:rsidRPr="00CA48EF" w:rsidRDefault="00545183" w:rsidP="00CA48EF">
            <w:pPr>
              <w:rPr>
                <w:sz w:val="21"/>
              </w:rPr>
            </w:pPr>
            <w:r w:rsidRPr="00CA48EF">
              <w:rPr>
                <w:sz w:val="21"/>
              </w:rPr>
              <w:t>Oslo og Viken</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479A531D" w14:textId="77777777" w:rsidR="00545183" w:rsidRPr="00CA48EF" w:rsidRDefault="00545183" w:rsidP="001C5946">
            <w:pPr>
              <w:jc w:val="right"/>
              <w:rPr>
                <w:sz w:val="21"/>
              </w:rPr>
            </w:pPr>
            <w:r w:rsidRPr="00CA48EF">
              <w:rPr>
                <w:sz w:val="21"/>
              </w:rPr>
              <w:t>323,0</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06735E53" w14:textId="77777777" w:rsidR="00545183" w:rsidRPr="00CA48EF" w:rsidRDefault="00545183" w:rsidP="001C5946">
            <w:pPr>
              <w:jc w:val="right"/>
              <w:rPr>
                <w:sz w:val="21"/>
              </w:rPr>
            </w:pPr>
            <w:r w:rsidRPr="00CA48EF">
              <w:rPr>
                <w:sz w:val="21"/>
              </w:rPr>
              <w:t>398,4</w:t>
            </w:r>
          </w:p>
        </w:tc>
      </w:tr>
      <w:tr w:rsidR="007A73E0" w:rsidRPr="00CA48EF" w14:paraId="556572B4" w14:textId="77777777">
        <w:trPr>
          <w:trHeight w:val="380"/>
        </w:trPr>
        <w:tc>
          <w:tcPr>
            <w:tcW w:w="5020" w:type="dxa"/>
            <w:tcBorders>
              <w:top w:val="nil"/>
              <w:left w:val="nil"/>
              <w:bottom w:val="nil"/>
              <w:right w:val="nil"/>
            </w:tcBorders>
            <w:tcMar>
              <w:top w:w="128" w:type="dxa"/>
              <w:left w:w="43" w:type="dxa"/>
              <w:bottom w:w="43" w:type="dxa"/>
              <w:right w:w="43" w:type="dxa"/>
            </w:tcMar>
          </w:tcPr>
          <w:p w14:paraId="0C28E609" w14:textId="77777777" w:rsidR="00545183" w:rsidRPr="00CA48EF" w:rsidRDefault="00545183" w:rsidP="00CA48EF">
            <w:pPr>
              <w:rPr>
                <w:sz w:val="21"/>
              </w:rPr>
            </w:pPr>
            <w:r w:rsidRPr="00CA48EF">
              <w:rPr>
                <w:sz w:val="21"/>
              </w:rPr>
              <w:t>Innlandet</w:t>
            </w:r>
          </w:p>
        </w:tc>
        <w:tc>
          <w:tcPr>
            <w:tcW w:w="2280" w:type="dxa"/>
            <w:tcBorders>
              <w:top w:val="nil"/>
              <w:left w:val="nil"/>
              <w:bottom w:val="nil"/>
              <w:right w:val="nil"/>
            </w:tcBorders>
            <w:tcMar>
              <w:top w:w="128" w:type="dxa"/>
              <w:left w:w="43" w:type="dxa"/>
              <w:bottom w:w="43" w:type="dxa"/>
              <w:right w:w="43" w:type="dxa"/>
            </w:tcMar>
            <w:vAlign w:val="bottom"/>
          </w:tcPr>
          <w:p w14:paraId="180DA7DC" w14:textId="77777777" w:rsidR="00545183" w:rsidRPr="00CA48EF" w:rsidRDefault="00545183" w:rsidP="001C5946">
            <w:pPr>
              <w:jc w:val="right"/>
              <w:rPr>
                <w:sz w:val="21"/>
              </w:rPr>
            </w:pPr>
            <w:r w:rsidRPr="00CA48EF">
              <w:rPr>
                <w:sz w:val="21"/>
              </w:rPr>
              <w:t>259,2</w:t>
            </w:r>
          </w:p>
        </w:tc>
        <w:tc>
          <w:tcPr>
            <w:tcW w:w="2280" w:type="dxa"/>
            <w:tcBorders>
              <w:top w:val="nil"/>
              <w:left w:val="nil"/>
              <w:bottom w:val="nil"/>
              <w:right w:val="nil"/>
            </w:tcBorders>
            <w:tcMar>
              <w:top w:w="128" w:type="dxa"/>
              <w:left w:w="43" w:type="dxa"/>
              <w:bottom w:w="43" w:type="dxa"/>
              <w:right w:w="43" w:type="dxa"/>
            </w:tcMar>
            <w:vAlign w:val="bottom"/>
          </w:tcPr>
          <w:p w14:paraId="5EED6C6D" w14:textId="77777777" w:rsidR="00545183" w:rsidRPr="00CA48EF" w:rsidRDefault="00545183" w:rsidP="001C5946">
            <w:pPr>
              <w:jc w:val="right"/>
              <w:rPr>
                <w:sz w:val="21"/>
              </w:rPr>
            </w:pPr>
            <w:r w:rsidRPr="00CA48EF">
              <w:rPr>
                <w:sz w:val="21"/>
              </w:rPr>
              <w:t>317,8</w:t>
            </w:r>
          </w:p>
        </w:tc>
      </w:tr>
      <w:tr w:rsidR="007A73E0" w:rsidRPr="00CA48EF" w14:paraId="4F4CAFED" w14:textId="77777777">
        <w:trPr>
          <w:trHeight w:val="380"/>
        </w:trPr>
        <w:tc>
          <w:tcPr>
            <w:tcW w:w="5020" w:type="dxa"/>
            <w:tcBorders>
              <w:top w:val="nil"/>
              <w:left w:val="nil"/>
              <w:bottom w:val="nil"/>
              <w:right w:val="nil"/>
            </w:tcBorders>
            <w:tcMar>
              <w:top w:w="128" w:type="dxa"/>
              <w:left w:w="43" w:type="dxa"/>
              <w:bottom w:w="43" w:type="dxa"/>
              <w:right w:w="43" w:type="dxa"/>
            </w:tcMar>
          </w:tcPr>
          <w:p w14:paraId="2FEE4CD1" w14:textId="77777777" w:rsidR="00545183" w:rsidRPr="00CA48EF" w:rsidRDefault="00545183" w:rsidP="00CA48EF">
            <w:pPr>
              <w:rPr>
                <w:sz w:val="21"/>
              </w:rPr>
            </w:pPr>
            <w:r w:rsidRPr="00CA48EF">
              <w:rPr>
                <w:sz w:val="21"/>
              </w:rPr>
              <w:t>Vestfold og Telemark</w:t>
            </w:r>
          </w:p>
        </w:tc>
        <w:tc>
          <w:tcPr>
            <w:tcW w:w="2280" w:type="dxa"/>
            <w:tcBorders>
              <w:top w:val="nil"/>
              <w:left w:val="nil"/>
              <w:bottom w:val="nil"/>
              <w:right w:val="nil"/>
            </w:tcBorders>
            <w:tcMar>
              <w:top w:w="128" w:type="dxa"/>
              <w:left w:w="43" w:type="dxa"/>
              <w:bottom w:w="43" w:type="dxa"/>
              <w:right w:w="43" w:type="dxa"/>
            </w:tcMar>
            <w:vAlign w:val="bottom"/>
          </w:tcPr>
          <w:p w14:paraId="6405B734" w14:textId="77777777" w:rsidR="00545183" w:rsidRPr="00CA48EF" w:rsidRDefault="00545183" w:rsidP="001C5946">
            <w:pPr>
              <w:jc w:val="right"/>
              <w:rPr>
                <w:sz w:val="21"/>
              </w:rPr>
            </w:pPr>
            <w:r w:rsidRPr="00CA48EF">
              <w:rPr>
                <w:sz w:val="21"/>
              </w:rPr>
              <w:t>96,3</w:t>
            </w:r>
          </w:p>
        </w:tc>
        <w:tc>
          <w:tcPr>
            <w:tcW w:w="2280" w:type="dxa"/>
            <w:tcBorders>
              <w:top w:val="nil"/>
              <w:left w:val="nil"/>
              <w:bottom w:val="nil"/>
              <w:right w:val="nil"/>
            </w:tcBorders>
            <w:tcMar>
              <w:top w:w="128" w:type="dxa"/>
              <w:left w:w="43" w:type="dxa"/>
              <w:bottom w:w="43" w:type="dxa"/>
              <w:right w:w="43" w:type="dxa"/>
            </w:tcMar>
            <w:vAlign w:val="bottom"/>
          </w:tcPr>
          <w:p w14:paraId="4A523875" w14:textId="77777777" w:rsidR="00545183" w:rsidRPr="00CA48EF" w:rsidRDefault="00545183" w:rsidP="001C5946">
            <w:pPr>
              <w:jc w:val="right"/>
              <w:rPr>
                <w:sz w:val="21"/>
              </w:rPr>
            </w:pPr>
            <w:r w:rsidRPr="00CA48EF">
              <w:rPr>
                <w:sz w:val="21"/>
              </w:rPr>
              <w:t>118,9</w:t>
            </w:r>
          </w:p>
        </w:tc>
      </w:tr>
      <w:tr w:rsidR="007A73E0" w:rsidRPr="00CA48EF" w14:paraId="5A9CE840" w14:textId="77777777">
        <w:trPr>
          <w:trHeight w:val="380"/>
        </w:trPr>
        <w:tc>
          <w:tcPr>
            <w:tcW w:w="5020" w:type="dxa"/>
            <w:tcBorders>
              <w:top w:val="nil"/>
              <w:left w:val="nil"/>
              <w:bottom w:val="nil"/>
              <w:right w:val="nil"/>
            </w:tcBorders>
            <w:tcMar>
              <w:top w:w="128" w:type="dxa"/>
              <w:left w:w="43" w:type="dxa"/>
              <w:bottom w:w="43" w:type="dxa"/>
              <w:right w:w="43" w:type="dxa"/>
            </w:tcMar>
          </w:tcPr>
          <w:p w14:paraId="4C06059E" w14:textId="77777777" w:rsidR="00545183" w:rsidRPr="00CA48EF" w:rsidRDefault="00545183" w:rsidP="00CA48EF">
            <w:pPr>
              <w:rPr>
                <w:sz w:val="21"/>
              </w:rPr>
            </w:pPr>
            <w:r w:rsidRPr="00CA48EF">
              <w:rPr>
                <w:sz w:val="21"/>
              </w:rPr>
              <w:t>Agder</w:t>
            </w:r>
          </w:p>
        </w:tc>
        <w:tc>
          <w:tcPr>
            <w:tcW w:w="2280" w:type="dxa"/>
            <w:tcBorders>
              <w:top w:val="nil"/>
              <w:left w:val="nil"/>
              <w:bottom w:val="nil"/>
              <w:right w:val="nil"/>
            </w:tcBorders>
            <w:tcMar>
              <w:top w:w="128" w:type="dxa"/>
              <w:left w:w="43" w:type="dxa"/>
              <w:bottom w:w="43" w:type="dxa"/>
              <w:right w:w="43" w:type="dxa"/>
            </w:tcMar>
            <w:vAlign w:val="bottom"/>
          </w:tcPr>
          <w:p w14:paraId="1E12552B" w14:textId="77777777" w:rsidR="00545183" w:rsidRPr="00CA48EF" w:rsidRDefault="00545183" w:rsidP="001C5946">
            <w:pPr>
              <w:jc w:val="right"/>
              <w:rPr>
                <w:sz w:val="21"/>
              </w:rPr>
            </w:pPr>
            <w:r w:rsidRPr="00CA48EF">
              <w:rPr>
                <w:sz w:val="21"/>
              </w:rPr>
              <w:t>24,0</w:t>
            </w:r>
          </w:p>
        </w:tc>
        <w:tc>
          <w:tcPr>
            <w:tcW w:w="2280" w:type="dxa"/>
            <w:tcBorders>
              <w:top w:val="nil"/>
              <w:left w:val="nil"/>
              <w:bottom w:val="nil"/>
              <w:right w:val="nil"/>
            </w:tcBorders>
            <w:tcMar>
              <w:top w:w="128" w:type="dxa"/>
              <w:left w:w="43" w:type="dxa"/>
              <w:bottom w:w="43" w:type="dxa"/>
              <w:right w:w="43" w:type="dxa"/>
            </w:tcMar>
            <w:vAlign w:val="bottom"/>
          </w:tcPr>
          <w:p w14:paraId="405A1322" w14:textId="77777777" w:rsidR="00545183" w:rsidRPr="00CA48EF" w:rsidRDefault="00545183" w:rsidP="001C5946">
            <w:pPr>
              <w:jc w:val="right"/>
              <w:rPr>
                <w:sz w:val="21"/>
              </w:rPr>
            </w:pPr>
            <w:r w:rsidRPr="00CA48EF">
              <w:rPr>
                <w:sz w:val="21"/>
              </w:rPr>
              <w:t>29,0</w:t>
            </w:r>
          </w:p>
        </w:tc>
      </w:tr>
      <w:tr w:rsidR="007A73E0" w:rsidRPr="00CA48EF" w14:paraId="40AD6FDF" w14:textId="77777777">
        <w:trPr>
          <w:trHeight w:val="380"/>
        </w:trPr>
        <w:tc>
          <w:tcPr>
            <w:tcW w:w="5020" w:type="dxa"/>
            <w:tcBorders>
              <w:top w:val="nil"/>
              <w:left w:val="nil"/>
              <w:bottom w:val="nil"/>
              <w:right w:val="nil"/>
            </w:tcBorders>
            <w:tcMar>
              <w:top w:w="128" w:type="dxa"/>
              <w:left w:w="43" w:type="dxa"/>
              <w:bottom w:w="43" w:type="dxa"/>
              <w:right w:w="43" w:type="dxa"/>
            </w:tcMar>
          </w:tcPr>
          <w:p w14:paraId="5086C47A" w14:textId="77777777" w:rsidR="00545183" w:rsidRPr="00CA48EF" w:rsidRDefault="00545183" w:rsidP="00CA48EF">
            <w:pPr>
              <w:rPr>
                <w:sz w:val="21"/>
              </w:rPr>
            </w:pPr>
            <w:r w:rsidRPr="00CA48EF">
              <w:rPr>
                <w:sz w:val="21"/>
              </w:rPr>
              <w:t>Rogaland</w:t>
            </w:r>
          </w:p>
        </w:tc>
        <w:tc>
          <w:tcPr>
            <w:tcW w:w="2280" w:type="dxa"/>
            <w:tcBorders>
              <w:top w:val="nil"/>
              <w:left w:val="nil"/>
              <w:bottom w:val="nil"/>
              <w:right w:val="nil"/>
            </w:tcBorders>
            <w:tcMar>
              <w:top w:w="128" w:type="dxa"/>
              <w:left w:w="43" w:type="dxa"/>
              <w:bottom w:w="43" w:type="dxa"/>
              <w:right w:w="43" w:type="dxa"/>
            </w:tcMar>
            <w:vAlign w:val="bottom"/>
          </w:tcPr>
          <w:p w14:paraId="5D2C655E" w14:textId="77777777" w:rsidR="00545183" w:rsidRPr="00CA48EF" w:rsidRDefault="00545183" w:rsidP="001C5946">
            <w:pPr>
              <w:jc w:val="right"/>
              <w:rPr>
                <w:sz w:val="21"/>
              </w:rPr>
            </w:pPr>
            <w:r w:rsidRPr="00CA48EF">
              <w:rPr>
                <w:sz w:val="21"/>
              </w:rPr>
              <w:t>87,3</w:t>
            </w:r>
          </w:p>
        </w:tc>
        <w:tc>
          <w:tcPr>
            <w:tcW w:w="2280" w:type="dxa"/>
            <w:tcBorders>
              <w:top w:val="nil"/>
              <w:left w:val="nil"/>
              <w:bottom w:val="nil"/>
              <w:right w:val="nil"/>
            </w:tcBorders>
            <w:tcMar>
              <w:top w:w="128" w:type="dxa"/>
              <w:left w:w="43" w:type="dxa"/>
              <w:bottom w:w="43" w:type="dxa"/>
              <w:right w:w="43" w:type="dxa"/>
            </w:tcMar>
            <w:vAlign w:val="bottom"/>
          </w:tcPr>
          <w:p w14:paraId="0B39BA51" w14:textId="77777777" w:rsidR="00545183" w:rsidRPr="00CA48EF" w:rsidRDefault="00545183" w:rsidP="001C5946">
            <w:pPr>
              <w:jc w:val="right"/>
              <w:rPr>
                <w:sz w:val="21"/>
              </w:rPr>
            </w:pPr>
            <w:r w:rsidRPr="00CA48EF">
              <w:rPr>
                <w:sz w:val="21"/>
              </w:rPr>
              <w:t>105,7</w:t>
            </w:r>
          </w:p>
        </w:tc>
      </w:tr>
      <w:tr w:rsidR="007A73E0" w:rsidRPr="00CA48EF" w14:paraId="53EA21AE" w14:textId="77777777">
        <w:trPr>
          <w:trHeight w:val="380"/>
        </w:trPr>
        <w:tc>
          <w:tcPr>
            <w:tcW w:w="5020" w:type="dxa"/>
            <w:tcBorders>
              <w:top w:val="nil"/>
              <w:left w:val="nil"/>
              <w:bottom w:val="nil"/>
              <w:right w:val="nil"/>
            </w:tcBorders>
            <w:tcMar>
              <w:top w:w="128" w:type="dxa"/>
              <w:left w:w="43" w:type="dxa"/>
              <w:bottom w:w="43" w:type="dxa"/>
              <w:right w:w="43" w:type="dxa"/>
            </w:tcMar>
          </w:tcPr>
          <w:p w14:paraId="58A98B90" w14:textId="77777777" w:rsidR="00545183" w:rsidRPr="00CA48EF" w:rsidRDefault="00545183" w:rsidP="00CA48EF">
            <w:pPr>
              <w:rPr>
                <w:sz w:val="21"/>
              </w:rPr>
            </w:pPr>
            <w:r w:rsidRPr="00CA48EF">
              <w:rPr>
                <w:sz w:val="21"/>
              </w:rPr>
              <w:t>Vestland</w:t>
            </w:r>
          </w:p>
        </w:tc>
        <w:tc>
          <w:tcPr>
            <w:tcW w:w="2280" w:type="dxa"/>
            <w:tcBorders>
              <w:top w:val="nil"/>
              <w:left w:val="nil"/>
              <w:bottom w:val="nil"/>
              <w:right w:val="nil"/>
            </w:tcBorders>
            <w:tcMar>
              <w:top w:w="128" w:type="dxa"/>
              <w:left w:w="43" w:type="dxa"/>
              <w:bottom w:w="43" w:type="dxa"/>
              <w:right w:w="43" w:type="dxa"/>
            </w:tcMar>
            <w:vAlign w:val="bottom"/>
          </w:tcPr>
          <w:p w14:paraId="7B5BED13" w14:textId="77777777" w:rsidR="00545183" w:rsidRPr="00CA48EF" w:rsidRDefault="00545183" w:rsidP="001C5946">
            <w:pPr>
              <w:jc w:val="right"/>
              <w:rPr>
                <w:sz w:val="21"/>
              </w:rPr>
            </w:pPr>
            <w:r w:rsidRPr="00CA48EF">
              <w:rPr>
                <w:sz w:val="21"/>
              </w:rPr>
              <w:t>101,5</w:t>
            </w:r>
          </w:p>
        </w:tc>
        <w:tc>
          <w:tcPr>
            <w:tcW w:w="2280" w:type="dxa"/>
            <w:tcBorders>
              <w:top w:val="nil"/>
              <w:left w:val="nil"/>
              <w:bottom w:val="nil"/>
              <w:right w:val="nil"/>
            </w:tcBorders>
            <w:tcMar>
              <w:top w:w="128" w:type="dxa"/>
              <w:left w:w="43" w:type="dxa"/>
              <w:bottom w:w="43" w:type="dxa"/>
              <w:right w:w="43" w:type="dxa"/>
            </w:tcMar>
            <w:vAlign w:val="bottom"/>
          </w:tcPr>
          <w:p w14:paraId="10A2E2F9" w14:textId="77777777" w:rsidR="00545183" w:rsidRPr="00CA48EF" w:rsidRDefault="00545183" w:rsidP="001C5946">
            <w:pPr>
              <w:jc w:val="right"/>
              <w:rPr>
                <w:sz w:val="21"/>
              </w:rPr>
            </w:pPr>
            <w:r w:rsidRPr="00CA48EF">
              <w:rPr>
                <w:sz w:val="21"/>
              </w:rPr>
              <w:t>122,8</w:t>
            </w:r>
          </w:p>
        </w:tc>
      </w:tr>
      <w:tr w:rsidR="007A73E0" w:rsidRPr="00CA48EF" w14:paraId="3D4BF845" w14:textId="77777777">
        <w:trPr>
          <w:trHeight w:val="380"/>
        </w:trPr>
        <w:tc>
          <w:tcPr>
            <w:tcW w:w="5020" w:type="dxa"/>
            <w:tcBorders>
              <w:top w:val="nil"/>
              <w:left w:val="nil"/>
              <w:bottom w:val="nil"/>
              <w:right w:val="nil"/>
            </w:tcBorders>
            <w:tcMar>
              <w:top w:w="128" w:type="dxa"/>
              <w:left w:w="43" w:type="dxa"/>
              <w:bottom w:w="43" w:type="dxa"/>
              <w:right w:w="43" w:type="dxa"/>
            </w:tcMar>
          </w:tcPr>
          <w:p w14:paraId="581AE507" w14:textId="77777777" w:rsidR="00545183" w:rsidRPr="00CA48EF" w:rsidRDefault="00545183" w:rsidP="00CA48EF">
            <w:pPr>
              <w:rPr>
                <w:sz w:val="21"/>
              </w:rPr>
            </w:pPr>
            <w:r w:rsidRPr="00CA48EF">
              <w:rPr>
                <w:sz w:val="21"/>
              </w:rPr>
              <w:t>Møre og Romsdal</w:t>
            </w:r>
          </w:p>
        </w:tc>
        <w:tc>
          <w:tcPr>
            <w:tcW w:w="2280" w:type="dxa"/>
            <w:tcBorders>
              <w:top w:val="nil"/>
              <w:left w:val="nil"/>
              <w:bottom w:val="nil"/>
              <w:right w:val="nil"/>
            </w:tcBorders>
            <w:tcMar>
              <w:top w:w="128" w:type="dxa"/>
              <w:left w:w="43" w:type="dxa"/>
              <w:bottom w:w="43" w:type="dxa"/>
              <w:right w:w="43" w:type="dxa"/>
            </w:tcMar>
            <w:vAlign w:val="bottom"/>
          </w:tcPr>
          <w:p w14:paraId="1AD12F10" w14:textId="77777777" w:rsidR="00545183" w:rsidRPr="00CA48EF" w:rsidRDefault="00545183" w:rsidP="001C5946">
            <w:pPr>
              <w:jc w:val="right"/>
              <w:rPr>
                <w:sz w:val="21"/>
              </w:rPr>
            </w:pPr>
            <w:r w:rsidRPr="00CA48EF">
              <w:rPr>
                <w:sz w:val="21"/>
              </w:rPr>
              <w:t>40,5</w:t>
            </w:r>
          </w:p>
        </w:tc>
        <w:tc>
          <w:tcPr>
            <w:tcW w:w="2280" w:type="dxa"/>
            <w:tcBorders>
              <w:top w:val="nil"/>
              <w:left w:val="nil"/>
              <w:bottom w:val="nil"/>
              <w:right w:val="nil"/>
            </w:tcBorders>
            <w:tcMar>
              <w:top w:w="128" w:type="dxa"/>
              <w:left w:w="43" w:type="dxa"/>
              <w:bottom w:w="43" w:type="dxa"/>
              <w:right w:w="43" w:type="dxa"/>
            </w:tcMar>
            <w:vAlign w:val="bottom"/>
          </w:tcPr>
          <w:p w14:paraId="66073368" w14:textId="77777777" w:rsidR="00545183" w:rsidRPr="00CA48EF" w:rsidRDefault="00545183" w:rsidP="001C5946">
            <w:pPr>
              <w:jc w:val="right"/>
              <w:rPr>
                <w:sz w:val="21"/>
              </w:rPr>
            </w:pPr>
            <w:r w:rsidRPr="00CA48EF">
              <w:rPr>
                <w:sz w:val="21"/>
              </w:rPr>
              <w:t>49,0</w:t>
            </w:r>
          </w:p>
        </w:tc>
      </w:tr>
      <w:tr w:rsidR="007A73E0" w:rsidRPr="00CA48EF" w14:paraId="58C521A0" w14:textId="77777777">
        <w:trPr>
          <w:trHeight w:val="380"/>
        </w:trPr>
        <w:tc>
          <w:tcPr>
            <w:tcW w:w="5020" w:type="dxa"/>
            <w:tcBorders>
              <w:top w:val="nil"/>
              <w:left w:val="nil"/>
              <w:bottom w:val="nil"/>
              <w:right w:val="nil"/>
            </w:tcBorders>
            <w:tcMar>
              <w:top w:w="128" w:type="dxa"/>
              <w:left w:w="43" w:type="dxa"/>
              <w:bottom w:w="43" w:type="dxa"/>
              <w:right w:w="43" w:type="dxa"/>
            </w:tcMar>
          </w:tcPr>
          <w:p w14:paraId="26804097" w14:textId="77777777" w:rsidR="00545183" w:rsidRPr="00CA48EF" w:rsidRDefault="00545183" w:rsidP="00CA48EF">
            <w:pPr>
              <w:rPr>
                <w:sz w:val="21"/>
              </w:rPr>
            </w:pPr>
            <w:r w:rsidRPr="00CA48EF">
              <w:rPr>
                <w:sz w:val="21"/>
              </w:rPr>
              <w:t>Trøndelag</w:t>
            </w:r>
          </w:p>
        </w:tc>
        <w:tc>
          <w:tcPr>
            <w:tcW w:w="2280" w:type="dxa"/>
            <w:tcBorders>
              <w:top w:val="nil"/>
              <w:left w:val="nil"/>
              <w:bottom w:val="nil"/>
              <w:right w:val="nil"/>
            </w:tcBorders>
            <w:tcMar>
              <w:top w:w="128" w:type="dxa"/>
              <w:left w:w="43" w:type="dxa"/>
              <w:bottom w:w="43" w:type="dxa"/>
              <w:right w:w="43" w:type="dxa"/>
            </w:tcMar>
            <w:vAlign w:val="bottom"/>
          </w:tcPr>
          <w:p w14:paraId="213AAC4F" w14:textId="77777777" w:rsidR="00545183" w:rsidRPr="00CA48EF" w:rsidRDefault="00545183" w:rsidP="001C5946">
            <w:pPr>
              <w:jc w:val="right"/>
              <w:rPr>
                <w:sz w:val="21"/>
              </w:rPr>
            </w:pPr>
            <w:r w:rsidRPr="00CA48EF">
              <w:rPr>
                <w:sz w:val="21"/>
              </w:rPr>
              <w:t>145,3</w:t>
            </w:r>
          </w:p>
        </w:tc>
        <w:tc>
          <w:tcPr>
            <w:tcW w:w="2280" w:type="dxa"/>
            <w:tcBorders>
              <w:top w:val="nil"/>
              <w:left w:val="nil"/>
              <w:bottom w:val="nil"/>
              <w:right w:val="nil"/>
            </w:tcBorders>
            <w:tcMar>
              <w:top w:w="128" w:type="dxa"/>
              <w:left w:w="43" w:type="dxa"/>
              <w:bottom w:w="43" w:type="dxa"/>
              <w:right w:w="43" w:type="dxa"/>
            </w:tcMar>
            <w:vAlign w:val="bottom"/>
          </w:tcPr>
          <w:p w14:paraId="62F1292A" w14:textId="77777777" w:rsidR="00545183" w:rsidRPr="00CA48EF" w:rsidRDefault="00545183" w:rsidP="001C5946">
            <w:pPr>
              <w:jc w:val="right"/>
              <w:rPr>
                <w:sz w:val="21"/>
              </w:rPr>
            </w:pPr>
            <w:r w:rsidRPr="00CA48EF">
              <w:rPr>
                <w:sz w:val="21"/>
              </w:rPr>
              <w:t>175,9</w:t>
            </w:r>
          </w:p>
        </w:tc>
      </w:tr>
      <w:tr w:rsidR="007A73E0" w:rsidRPr="00CA48EF" w14:paraId="2929C5F9" w14:textId="77777777">
        <w:trPr>
          <w:trHeight w:val="380"/>
        </w:trPr>
        <w:tc>
          <w:tcPr>
            <w:tcW w:w="5020" w:type="dxa"/>
            <w:tcBorders>
              <w:top w:val="nil"/>
              <w:left w:val="nil"/>
              <w:bottom w:val="nil"/>
              <w:right w:val="nil"/>
            </w:tcBorders>
            <w:tcMar>
              <w:top w:w="128" w:type="dxa"/>
              <w:left w:w="43" w:type="dxa"/>
              <w:bottom w:w="43" w:type="dxa"/>
              <w:right w:w="43" w:type="dxa"/>
            </w:tcMar>
          </w:tcPr>
          <w:p w14:paraId="1DA7CA26" w14:textId="77777777" w:rsidR="00545183" w:rsidRPr="00CA48EF" w:rsidRDefault="00545183" w:rsidP="00CA48EF">
            <w:pPr>
              <w:rPr>
                <w:sz w:val="21"/>
              </w:rPr>
            </w:pPr>
            <w:r w:rsidRPr="00CA48EF">
              <w:rPr>
                <w:sz w:val="21"/>
              </w:rPr>
              <w:t>Nordland</w:t>
            </w:r>
          </w:p>
        </w:tc>
        <w:tc>
          <w:tcPr>
            <w:tcW w:w="2280" w:type="dxa"/>
            <w:tcBorders>
              <w:top w:val="nil"/>
              <w:left w:val="nil"/>
              <w:bottom w:val="nil"/>
              <w:right w:val="nil"/>
            </w:tcBorders>
            <w:tcMar>
              <w:top w:w="128" w:type="dxa"/>
              <w:left w:w="43" w:type="dxa"/>
              <w:bottom w:w="43" w:type="dxa"/>
              <w:right w:w="43" w:type="dxa"/>
            </w:tcMar>
            <w:vAlign w:val="bottom"/>
          </w:tcPr>
          <w:p w14:paraId="4902D12C" w14:textId="77777777" w:rsidR="00545183" w:rsidRPr="00CA48EF" w:rsidRDefault="00545183" w:rsidP="001C5946">
            <w:pPr>
              <w:jc w:val="right"/>
              <w:rPr>
                <w:sz w:val="21"/>
              </w:rPr>
            </w:pPr>
            <w:r w:rsidRPr="00CA48EF">
              <w:rPr>
                <w:sz w:val="21"/>
              </w:rPr>
              <w:t>39,0</w:t>
            </w:r>
          </w:p>
        </w:tc>
        <w:tc>
          <w:tcPr>
            <w:tcW w:w="2280" w:type="dxa"/>
            <w:tcBorders>
              <w:top w:val="nil"/>
              <w:left w:val="nil"/>
              <w:bottom w:val="nil"/>
              <w:right w:val="nil"/>
            </w:tcBorders>
            <w:tcMar>
              <w:top w:w="128" w:type="dxa"/>
              <w:left w:w="43" w:type="dxa"/>
              <w:bottom w:w="43" w:type="dxa"/>
              <w:right w:w="43" w:type="dxa"/>
            </w:tcMar>
            <w:vAlign w:val="bottom"/>
          </w:tcPr>
          <w:p w14:paraId="0C1F55C3" w14:textId="77777777" w:rsidR="00545183" w:rsidRPr="00CA48EF" w:rsidRDefault="00545183" w:rsidP="001C5946">
            <w:pPr>
              <w:jc w:val="right"/>
              <w:rPr>
                <w:sz w:val="21"/>
              </w:rPr>
            </w:pPr>
            <w:r w:rsidRPr="00CA48EF">
              <w:rPr>
                <w:sz w:val="21"/>
              </w:rPr>
              <w:t>47,2</w:t>
            </w:r>
          </w:p>
        </w:tc>
      </w:tr>
      <w:tr w:rsidR="007A73E0" w:rsidRPr="00CA48EF" w14:paraId="6E1E12AA" w14:textId="77777777">
        <w:trPr>
          <w:trHeight w:val="380"/>
        </w:trPr>
        <w:tc>
          <w:tcPr>
            <w:tcW w:w="5020" w:type="dxa"/>
            <w:tcBorders>
              <w:top w:val="nil"/>
              <w:left w:val="nil"/>
              <w:bottom w:val="single" w:sz="4" w:space="0" w:color="000000"/>
              <w:right w:val="nil"/>
            </w:tcBorders>
            <w:tcMar>
              <w:top w:w="128" w:type="dxa"/>
              <w:left w:w="43" w:type="dxa"/>
              <w:bottom w:w="43" w:type="dxa"/>
              <w:right w:w="43" w:type="dxa"/>
            </w:tcMar>
          </w:tcPr>
          <w:p w14:paraId="429CBAC6" w14:textId="77777777" w:rsidR="00545183" w:rsidRPr="00CA48EF" w:rsidRDefault="00545183" w:rsidP="00CA48EF">
            <w:pPr>
              <w:rPr>
                <w:sz w:val="21"/>
              </w:rPr>
            </w:pPr>
            <w:r w:rsidRPr="00CA48EF">
              <w:rPr>
                <w:sz w:val="21"/>
              </w:rPr>
              <w:t>Troms og Finnmark</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11B60531" w14:textId="77777777" w:rsidR="00545183" w:rsidRPr="00CA48EF" w:rsidRDefault="00545183" w:rsidP="001C5946">
            <w:pPr>
              <w:jc w:val="right"/>
              <w:rPr>
                <w:sz w:val="21"/>
              </w:rPr>
            </w:pPr>
            <w:r w:rsidRPr="00CA48EF">
              <w:rPr>
                <w:sz w:val="21"/>
              </w:rPr>
              <w:t>30,0</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0EF1D250" w14:textId="77777777" w:rsidR="00545183" w:rsidRPr="00CA48EF" w:rsidRDefault="00545183" w:rsidP="001C5946">
            <w:pPr>
              <w:jc w:val="right"/>
              <w:rPr>
                <w:sz w:val="21"/>
              </w:rPr>
            </w:pPr>
            <w:r w:rsidRPr="00CA48EF">
              <w:rPr>
                <w:sz w:val="21"/>
              </w:rPr>
              <w:t>36,4</w:t>
            </w:r>
          </w:p>
        </w:tc>
      </w:tr>
      <w:tr w:rsidR="007A73E0" w:rsidRPr="00CA48EF" w14:paraId="732A442D" w14:textId="77777777">
        <w:trPr>
          <w:trHeight w:val="380"/>
        </w:trPr>
        <w:tc>
          <w:tcPr>
            <w:tcW w:w="5020" w:type="dxa"/>
            <w:tcBorders>
              <w:top w:val="single" w:sz="4" w:space="0" w:color="000000"/>
              <w:left w:val="nil"/>
              <w:bottom w:val="single" w:sz="4" w:space="0" w:color="000000"/>
              <w:right w:val="nil"/>
            </w:tcBorders>
            <w:tcMar>
              <w:top w:w="128" w:type="dxa"/>
              <w:left w:w="43" w:type="dxa"/>
              <w:bottom w:w="43" w:type="dxa"/>
              <w:right w:w="43" w:type="dxa"/>
            </w:tcMar>
          </w:tcPr>
          <w:p w14:paraId="12BEE82A" w14:textId="77777777" w:rsidR="00545183" w:rsidRPr="00CA48EF" w:rsidRDefault="00545183" w:rsidP="00CA48EF">
            <w:pPr>
              <w:rPr>
                <w:sz w:val="21"/>
              </w:rPr>
            </w:pPr>
            <w:r w:rsidRPr="00CA48EF">
              <w:rPr>
                <w:sz w:val="21"/>
              </w:rPr>
              <w:t>Sum</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DD5605" w14:textId="77777777" w:rsidR="00545183" w:rsidRPr="00CA48EF" w:rsidRDefault="00545183" w:rsidP="001C5946">
            <w:pPr>
              <w:jc w:val="right"/>
              <w:rPr>
                <w:sz w:val="21"/>
              </w:rPr>
            </w:pPr>
            <w:r w:rsidRPr="00CA48EF">
              <w:rPr>
                <w:sz w:val="21"/>
              </w:rPr>
              <w:t>1 146,1</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9D197" w14:textId="77777777" w:rsidR="00545183" w:rsidRPr="00CA48EF" w:rsidRDefault="00545183" w:rsidP="001C5946">
            <w:pPr>
              <w:jc w:val="right"/>
              <w:rPr>
                <w:sz w:val="21"/>
              </w:rPr>
            </w:pPr>
            <w:r w:rsidRPr="00CA48EF">
              <w:rPr>
                <w:sz w:val="21"/>
              </w:rPr>
              <w:t>1 401,1</w:t>
            </w:r>
          </w:p>
        </w:tc>
      </w:tr>
    </w:tbl>
    <w:p w14:paraId="3A1C5175" w14:textId="77777777" w:rsidR="00545183" w:rsidRPr="00CA48EF" w:rsidRDefault="00545183" w:rsidP="00CA48EF">
      <w:pPr>
        <w:pStyle w:val="tabell-noter"/>
        <w:rPr>
          <w:rStyle w:val="skrift-hevet"/>
        </w:rPr>
      </w:pPr>
      <w:r w:rsidRPr="00CA48EF">
        <w:rPr>
          <w:rStyle w:val="skrift-hevet"/>
        </w:rPr>
        <w:t>1</w:t>
      </w:r>
      <w:r w:rsidRPr="00CA48EF">
        <w:tab/>
        <w:t>Bevilgningen tildeles statsforvalterembetene som fordeler midler i tråd med sitt regionale miljøprogram.</w:t>
      </w:r>
    </w:p>
    <w:p w14:paraId="6B6DD1F7" w14:textId="77777777" w:rsidR="00545183" w:rsidRPr="00CA48EF" w:rsidRDefault="00545183" w:rsidP="00CA48EF">
      <w:pPr>
        <w:pStyle w:val="tabell-noter"/>
      </w:pPr>
      <w:r w:rsidRPr="00CA48EF">
        <w:rPr>
          <w:rStyle w:val="skrift-hevet"/>
        </w:rPr>
        <w:lastRenderedPageBreak/>
        <w:t>2</w:t>
      </w:r>
      <w:r w:rsidRPr="00CA48EF">
        <w:tab/>
        <w:t>I fordelingen øremerket Oslofjorden er det tatt hensyn til at kun Vestfolddelen av Vestfold og Telemark har avrenning til Oslofjorden.</w:t>
      </w:r>
    </w:p>
    <w:p w14:paraId="6F1CD01D" w14:textId="77777777" w:rsidR="00545183" w:rsidRPr="00CA48EF" w:rsidRDefault="00545183" w:rsidP="00CA48EF">
      <w:pPr>
        <w:pStyle w:val="Overskrift3"/>
      </w:pPr>
      <w:r w:rsidRPr="00CA48EF">
        <w:t>Miljøvirkemidler over Landbrukets utviklingsfond (LUF)</w:t>
      </w:r>
    </w:p>
    <w:p w14:paraId="3F68CB37" w14:textId="77777777" w:rsidR="00545183" w:rsidRPr="00CA48EF" w:rsidRDefault="00545183" w:rsidP="00CA48EF">
      <w:pPr>
        <w:pStyle w:val="Overskrift4"/>
      </w:pPr>
      <w:r w:rsidRPr="00CA48EF">
        <w:t>Spesielle miljøtiltak i jordbruket (SMIL)</w:t>
      </w:r>
    </w:p>
    <w:p w14:paraId="3248DF5D" w14:textId="77777777" w:rsidR="00545183" w:rsidRPr="00CA48EF" w:rsidRDefault="00545183" w:rsidP="00CA48EF">
      <w:r w:rsidRPr="00CA48EF">
        <w:t>Formålet med SMIL-ordningen er å fremme natur- og kulturminneverdiene i jordbrukets kulturlandskap og redusere forurensningen fra jordbruket. Midlene kan ses i sammenheng med tiltak i RMP og midler fra miljøforvaltningen til istandsetting av naturtyper og kulturmiljø. Tiltakene som bidrar til å redusere forurensing under SMIL-ordningen kan også bidra til bedre agronomisk driftspraksis og tilpasning til klimaendringer. Ordningen er også et viktig virkemiddel som støtte til gjennomføring av nytt gjødselregelverk. SMIL-ordningen forvaltes av kommunene, og tilskudd gis som engangsstøtte til investeringer og utbedringer. Ordningen støtter også viktige klimatilpasningstiltak for å sikre god håndtering av overflatevann og riktig dimensjonering av hydrotekniske anlegg, inkludert fangdammer.</w:t>
      </w:r>
    </w:p>
    <w:p w14:paraId="30ADB938" w14:textId="77777777" w:rsidR="00545183" w:rsidRPr="00CA48EF" w:rsidRDefault="00545183" w:rsidP="00CA48EF">
      <w:r w:rsidRPr="00CA48EF">
        <w:t>Det er stor etterspørsel etter midler, og kommunene må gjøre strenge prioriteringer mellom gode tiltak. Ordningen har god måloppnåelse når det gjelder å ta vare på natur- og kulturminneverdier samt avrenning. Avtalepartene er enige om å øke avsetningen til SMIL-ordningen med 40 mill. kroner, slik at den totale avsetningen blir 270 mill. kroner i 2027. Det er enighet om at kommunene med arealer som drenerer til vassdrag som renner ut i Oslofjorden får en større del av økningen, slik at kommunen kan prioritere tilskudd til vannmiljøtiltak, bl.a. utbedring av hydrotekniske tiltak, etablering av vegetasjonssoner og fangdammer. Det er samtidig viktig at fordelingen til kommunene i tilstrekkelig grad hensyntar de ulike formålene med SMIL.</w:t>
      </w:r>
    </w:p>
    <w:p w14:paraId="13A7694C" w14:textId="77777777" w:rsidR="00545183" w:rsidRPr="00CA48EF" w:rsidRDefault="00545183" w:rsidP="00CA48EF">
      <w:pPr>
        <w:pStyle w:val="Overskrift4"/>
      </w:pPr>
      <w:r w:rsidRPr="00CA48EF">
        <w:t>Tilskudd til drenering av jordbruksjord</w:t>
      </w:r>
    </w:p>
    <w:p w14:paraId="187F34D2" w14:textId="77777777" w:rsidR="00545183" w:rsidRPr="00CA48EF" w:rsidRDefault="00545183" w:rsidP="00CA48EF">
      <w:r w:rsidRPr="00CA48EF">
        <w:t>Godt drenert jord er avgjørende for å kunne øke matproduksjonen i årene som kommer, og viktig for å tilpasse jordbruket til et endret klima med mer nedbør. Drenering bidrar også til å gjøre arealene bedre rustet til perioder med ekstremvær. God dreneringstilstand i jorda motvirker jordpakking, gir i all hovedsak lavere risiko for utslipp av lystgass og høyere avlingsnivå. Godt drenert jord utnytter bedre tilført næring (først og fremst nitrogen) og bidrar i tillegg til å opprettholde gode avlinger. Det har en positiv effekt både for målet om økt selvforsyning og for å redusere matsvinnet. Om lag 629 550 dekar jordbruksareal er drenert siden ordningen ble innført i 2013. Det er kun tidligere drenerte arealer som er berettiget tilskudd over ordningen. For planerte arealer kan det gis tilskudd til arealer som ikke tidligere er drenert.</w:t>
      </w:r>
    </w:p>
    <w:p w14:paraId="631A1635" w14:textId="77777777" w:rsidR="00545183" w:rsidRPr="00CA48EF" w:rsidRDefault="00545183" w:rsidP="00CA48EF">
      <w:r w:rsidRPr="00CA48EF">
        <w:t xml:space="preserve">Økte tilskuddssatser fra 1. juli 2023 førte til en betydelig økt aktivitet fra midten av 2023. Avtalepartene er enige om at bevilgningen for 2027 økes med 39 mill. kroner til 190 mill. kroner. Eventuelle ubrukte midler på ordningen i 2026 kan overføres til rammen for 2027. Av hensyn til blant annet vannmiljøutfordringer, skal arealer med korn, grønnsaker og poteter fortsatt prioriteres ved fordeling av midler. Avtalepartene understreker at tilskuddet er ment å være et insitament for å igangsette drenering. </w:t>
      </w:r>
    </w:p>
    <w:p w14:paraId="7AD2D8C0" w14:textId="77777777" w:rsidR="00545183" w:rsidRPr="00CA48EF" w:rsidRDefault="00545183" w:rsidP="00CA48EF">
      <w:pPr>
        <w:pStyle w:val="Overskrift4"/>
      </w:pPr>
      <w:r w:rsidRPr="00CA48EF">
        <w:t>Klimasmart Landbruk</w:t>
      </w:r>
    </w:p>
    <w:p w14:paraId="05D2345E" w14:textId="77777777" w:rsidR="00545183" w:rsidRPr="00CA48EF" w:rsidRDefault="00545183" w:rsidP="00CA48EF">
      <w:r w:rsidRPr="00CA48EF">
        <w:t xml:space="preserve">Landbrukets Klimaselskap ble etablert av næringen i 2016. I 2017 ble selskapet etablert som et samvirke bestående av faglagene i jordbruket, varemottakere og avlsorganisasjoner. I 2022 </w:t>
      </w:r>
      <w:r w:rsidRPr="00CA48EF">
        <w:lastRenderedPageBreak/>
        <w:t>meldte Norsk Bonde- og Småbrukarlag seg ut av Landbrukets Klimaselskap. I dag er det 16 eiere av Landbrukets Klimaselskap, og det er Landbrukets Klimaselskap SA som er prosjekteier, og drifter klimakalkulatoren. Det er i perioden 2017 til 2026 stilt over 120 mill. kroner på kapittel 1150 og kapittel 1142 til disposisjon for Landbrukets Klimaselskap til utvikling av klimakalkulator for ulike jordbruksproduksjoner. I jordbruksoppgjøret 2022 ble det satt en rekke vilkår for tildelingen av midler til Klimasmart Landbruk, blant annet fikk Landbruks- og matdepartementet en observatørrolle i styret. Avtalepartene er enige om at midler avsatt over jordbruksavtalen kun dekker investering og utvikling av klimakalkulatorene, mens drift av selve Klimaselskapet ikke dekkes av midler på jordbruksavtalen. I jordbruksforhandlingene 2024 ble det også gitt tilslutning til at midlene også kan gå til brukertesting og mobilisering.</w:t>
      </w:r>
    </w:p>
    <w:p w14:paraId="6C2F9BF0" w14:textId="77777777" w:rsidR="00545183" w:rsidRPr="00CA48EF" w:rsidRDefault="00545183" w:rsidP="00CA48EF">
      <w:r w:rsidRPr="00CA48EF">
        <w:t>For 2025 og 2026 er det avsatt til sammen 24 mill. kroner til utvikling av ny digital plattform for klimakalkulatorene. Arbeidet ventes å starte opp i 2026.</w:t>
      </w:r>
    </w:p>
    <w:p w14:paraId="797E4351" w14:textId="77777777" w:rsidR="00545183" w:rsidRPr="00CA48EF" w:rsidRDefault="00545183" w:rsidP="00CA48EF">
      <w:r w:rsidRPr="00CA48EF">
        <w:t>Avtalepartene er enige om at klimakalkulatoren har to viktige funksjoner: 1) Bonden selv får kunnskap om hva som bør gjøres for å redusere utslippene på egen gård og med det bidra til reduserte utslipp fra sektoren og 2) Kalkulatoren skal gi datafangst som kan bidra til at klimagassregnskap i større grad fanger opp effekten av tiltak og virkemidler. Det er derfor viktig at det er bred oppslutning om arbeidet med klimakalkulatorene i næringen.</w:t>
      </w:r>
    </w:p>
    <w:p w14:paraId="7BE96173" w14:textId="77777777" w:rsidR="00545183" w:rsidRPr="00CA48EF" w:rsidRDefault="00545183" w:rsidP="00CA48EF">
      <w:r w:rsidRPr="00CA48EF">
        <w:t>Avtalepartene er enige om en avsetning på 12 mill. kroner til å utvikle kalkulatorer for gjenstående produksjoner og styrke satsingen på mobilisering for 2027. Videre er det enighet om at det avsettes ytterligere 12 mill. kroner i 2027 til arbeidet med ny teknisk plattform. Midlene tildeles etter søknad til Landbruksdirektoratet. Det pågår for tiden en strategiprosess i klimaselskapet, som fortsetter i 2026. Avtalepartene er enige om at det er avgjørende for videre finansiering over jordbruksavtalen at eierne finansierer driften av selskapet.</w:t>
      </w:r>
    </w:p>
    <w:p w14:paraId="434C6FB0" w14:textId="77777777" w:rsidR="00545183" w:rsidRPr="00CA48EF" w:rsidRDefault="00545183" w:rsidP="00CA48EF">
      <w:pPr>
        <w:pStyle w:val="Overskrift4"/>
      </w:pPr>
      <w:r w:rsidRPr="00CA48EF">
        <w:t>MetanHUB</w:t>
      </w:r>
    </w:p>
    <w:p w14:paraId="666596F7" w14:textId="77777777" w:rsidR="00545183" w:rsidRPr="00CA48EF" w:rsidRDefault="00545183" w:rsidP="00CA48EF">
      <w:r w:rsidRPr="00CA48EF">
        <w:t>Formålet med prosjektet MetanHUB er å bruke metanhemmere i fôr til drøvtyggere som bidrag til å oppfylle intensjonsavtalen om klima mellom staten og organisasjonene i jordbruket. Det skal gjøres gjennom kunnskapsbygging og uttesting av metanreduserende fôr for drøvtyggere under norske forhold.</w:t>
      </w:r>
    </w:p>
    <w:p w14:paraId="625D6E60" w14:textId="77777777" w:rsidR="00545183" w:rsidRPr="00CA48EF" w:rsidRDefault="00545183" w:rsidP="00CA48EF">
      <w:r w:rsidRPr="00CA48EF">
        <w:t>Tine er prosjekteier og det er etablert en forsknings-HUB med en prosjektgruppe bestående av NMBU, NIBIO, Nortura, Tyr, NSG og Geno. I tillegg er det en referansegruppe, bredt sammensatt av næringsaktører i landbruket. Det er etablert en styringsgruppe bestående av Norges Bondelag, Norsk Bonde- og Småbrukarlag, LMD, KLD og Tine.</w:t>
      </w:r>
    </w:p>
    <w:p w14:paraId="35604140" w14:textId="77777777" w:rsidR="00545183" w:rsidRPr="00CA48EF" w:rsidRDefault="00545183" w:rsidP="00CA48EF">
      <w:r w:rsidRPr="00CA48EF">
        <w:t xml:space="preserve">I 2027 går prosjektet inn i sitt siste år. Avtalepartene forutsetter at MetanHUB fortsatt har en bred tilnærming for å finne bruksmåter som bygger opp under det norske husdyrholdet og ressursgrunnlaget basert på grovfôr og beite. Bruken må være forenlig med god dyrevelferd, mattrygghet og forbrukeraksept. Avtalepartene mener det er viktig med en faglig og samordnet kommunikasjon rundt dette arbeidet. Siden jordbruksavtalen 2025 ble inngått, der partene åpnet for en fremtidig vurdering av kobling mellom husdyrtilskudd og metanreduserende fôr, er forutsetningene for MetanHUB endret vesentlig. I tråd med nye rammer og ny oppdragsbeskrivelse, er avtalepartene enige om at avsetningen reduseres med 10,5 mill. kroner i 2027, slik at avsetningen blir 5 mill. kroner. Midlene tildeles etter søknad til Landbruksdirektoratet. </w:t>
      </w:r>
      <w:r w:rsidRPr="00CA48EF">
        <w:lastRenderedPageBreak/>
        <w:t>Prosjektet skal rapportere på fremdrift, resultater og økonomistatus til avtalepartene. Prosjektet skal ha tett kontakt med Mattilsynet når det gjelder forsøk og sikker råstoffkvalitet og i tråd med regelverk, trygg mat og dyrevelferd.</w:t>
      </w:r>
    </w:p>
    <w:p w14:paraId="48B40F10" w14:textId="77777777" w:rsidR="00545183" w:rsidRPr="00CA48EF" w:rsidRDefault="00545183" w:rsidP="00CA48EF">
      <w:pPr>
        <w:pStyle w:val="Overskrift4"/>
      </w:pPr>
      <w:r w:rsidRPr="00CA48EF">
        <w:t>Tilskudd til tiltak i beiteområder (organisert beitebruk)</w:t>
      </w:r>
    </w:p>
    <w:p w14:paraId="3EB2B859" w14:textId="77777777" w:rsidR="00545183" w:rsidRPr="00CA48EF" w:rsidRDefault="00545183" w:rsidP="00CA48EF">
      <w:r w:rsidRPr="00CA48EF">
        <w:t>Utmarksbeite er et viktig bidrag til matproduksjon basert på norske ressurser. Ordningen stimulerer til effektivt samarbeid mellom dyreeiere og til realisering av nødvendig infrastruktur for næringsutvikling i husdyrproduksjoner basert på utmarksbeiteressursene. Det kan gis tilskudd til investeringer i fysiske anlegg i beiteområder, teknologi/elektronisk overvåkingsutstyr og til planleggings- og tilretteleggingsprosjekter. Det er stor interesse for elektronisk overvåkning av både småfe og storfe. Dette er kostbart, men gjør beitebruk mer attraktivt ut fra en ressursprioritering og gir mulighet for tettere oppfølging av dyrene. Tradisjonelle tiltak som sperregjerder mv er også fortsatt aktuelle.</w:t>
      </w:r>
    </w:p>
    <w:p w14:paraId="6956F882" w14:textId="77777777" w:rsidR="00545183" w:rsidRPr="00CA48EF" w:rsidRDefault="00545183" w:rsidP="00CA48EF">
      <w:r w:rsidRPr="00CA48EF">
        <w:t>Avtalepartene er enige om at avsetningen til ordningen økes med 11 mill. kroner til 52 mill. kroner i 2027. Av de avsatte midlene er det enighet om at 9 mill. kroner øremerkes elektronisk overvåkingsutstyr for beitedyr og elektronisk gjerdeteknologi i Nord-Norge. Disse tiltakene skal ha som hovedformål å legge til rette for best mulig utnyttelse av utmarksbeite, herunder å avverge og avdekke tap på utmarksbeite og fremme fellestiltak. Områder med tap hvor det er mistanke om, men liten dokumentasjon av rovvilttap skal prioriteres. Aktuelle tiltak i kombinasjon med elektronisk overvåkning eller som selvstendig tiltak kan være blant annet kadaverhund, beredskapsplaner, beredskapsgrupper, bruk av droner el.</w:t>
      </w:r>
    </w:p>
    <w:p w14:paraId="48888CAF" w14:textId="77777777" w:rsidR="00545183" w:rsidRPr="00CA48EF" w:rsidRDefault="00545183" w:rsidP="00CA48EF">
      <w:r w:rsidRPr="00CA48EF">
        <w:t>Av de avsatte midlene er det enighet om at 6,5 mill. kroner øremerkes til CWD-tiltak i Nordfjella og på Hardangervidda. Det er videre enighet om at øremerking av 1 mill. kroner av avsetningen videreføres til Norsk Sau og Geit sitt arbeid med rådgiving av beitelag.</w:t>
      </w:r>
    </w:p>
    <w:p w14:paraId="398A0046" w14:textId="77777777" w:rsidR="00545183" w:rsidRPr="00CA48EF" w:rsidRDefault="00545183" w:rsidP="00CA48EF">
      <w:pPr>
        <w:pStyle w:val="Overskrift4"/>
      </w:pPr>
      <w:r w:rsidRPr="00CA48EF">
        <w:t>Klima- og miljøprogrammet – bærekraftig jordbruk gjennom god agronomi</w:t>
      </w:r>
    </w:p>
    <w:p w14:paraId="7E394A14" w14:textId="77777777" w:rsidR="00545183" w:rsidRPr="00CA48EF" w:rsidRDefault="00545183" w:rsidP="00CA48EF">
      <w:r w:rsidRPr="00CA48EF">
        <w:t>Klima- og miljøprogrammet skal gjennom utredninger og informasjonstiltak bidra til å oppnå landbrukspolitikkens målsettinger på klima- og miljøområdet. Økt kunnskap om utfordringer og tiltak, effektive virkemidler for næringsutøverne, god kunnskapsoverføring fra forskning til praktisk jordbruk og oppdatert rådgiving overfor næringsutøverne innen temaene klimagassutslipp, klimatilpasning, jord, vannmiljø, naturmangfold, kulturmiljø og kulturlandskap, er sentrale elementer. Ny kunnskap som kommer frem gjennom prosjektene skal raskt kunne implementeres i praktisk jordbruk.</w:t>
      </w:r>
    </w:p>
    <w:p w14:paraId="76DBDA7F" w14:textId="0EB6580C" w:rsidR="00545183" w:rsidRPr="00CA48EF" w:rsidRDefault="00545183" w:rsidP="00CA48EF">
      <w:r w:rsidRPr="00CA48EF">
        <w:t>For 2027 det er det enighet om å prioritere prosjekter som bidrar til å styrke kunnskapsgrunnlaget knyttet til jordbrukets klimautfordringer. Det er behov for å dekke kunnskapsbehov i oppfølgingen av helhetlig nitrogenplan, herunder oversikter over faktiske nitrogenbalanser og forbedringsmuligheter på gårdsnivå og bedre kunnskapsgrunnlag knyttet til oppfølging av vannforskriften, bl.a. for å bedre målretting av tiltaksgjennomføringen. Videre er det enighet om å prioritere prosjekter som kan skaffe bedre oversikt over nitrogenbalanse/</w:t>
      </w:r>
      <w:r w:rsidR="00CA48EF">
        <w:t>-</w:t>
      </w:r>
      <w:r w:rsidRPr="00CA48EF">
        <w:t>overskudd hos foretakene, herunder effekter av nytt gjødselregelverk, for å redusere usikkerheter knyttet til tilførsler og uttak av nitrogen.</w:t>
      </w:r>
    </w:p>
    <w:p w14:paraId="6B5A3671" w14:textId="77777777" w:rsidR="00545183" w:rsidRPr="00CA48EF" w:rsidRDefault="00545183" w:rsidP="00CA48EF">
      <w:r w:rsidRPr="00CA48EF">
        <w:t xml:space="preserve">Klimaeffekten av økologisk jordbruk er lite dokumentert, og det er enighet om at prosjekter som bidrar til mer kunnskap om dette skal prioriteres. Videre er det enighet om å prioritere </w:t>
      </w:r>
      <w:r w:rsidRPr="00CA48EF">
        <w:lastRenderedPageBreak/>
        <w:t>prosjekter som skal undersøke og tydeliggjøre økologisk jordbruk sin spydspissfunksjon, i tråd med oppdatert strategi for økologisk jordbruk.</w:t>
      </w:r>
    </w:p>
    <w:p w14:paraId="7EE77413" w14:textId="77777777" w:rsidR="00545183" w:rsidRPr="00CA48EF" w:rsidRDefault="00545183" w:rsidP="00CA48EF">
      <w:r w:rsidRPr="00CA48EF">
        <w:t>Forskning og kunnskapsutvikling på tiltak som gir utslippskutt, og som kan godskrives i utslippsregnskapet, er viktige for å nå jordbrukets klimamål. I jordbruket gjennomføres en rekke tiltak som sannsynligvis har positiv effekt på klima, men der klimaeffekten enda ikke kan dokumenteres. Det er enighet om å øremerke 5 mill. kroner til prosjekter som følger opp forvaltningsrelevant kunnskap på klimaområdet, med forslag til utvikling og iverksetting av virkemidler, herunder nye tiltak som bidrar til å redusere klimagassutslipp eller videreutvikling av metoder for å beregne utslipp fra eksisterende tiltak.</w:t>
      </w:r>
    </w:p>
    <w:p w14:paraId="105CF3D1" w14:textId="77777777" w:rsidR="00545183" w:rsidRPr="00CA48EF" w:rsidRDefault="00545183" w:rsidP="00CA48EF">
      <w:r w:rsidRPr="00CA48EF">
        <w:t>Avtalepartene er enige om en avsetning på 2,5 mill. kroner til arbeid i regnskapsgruppen som skal følge opp klimaavtalen mellom staten og organisasjonene i jordbruket. Herunder 2 mill. kroner til utredningsarbeid og 0,5 mill. kroner til bistand fra SSB og NIBIO i arbeidet med rapportering og utviklingsprosjekter.</w:t>
      </w:r>
    </w:p>
    <w:p w14:paraId="59025697" w14:textId="77777777" w:rsidR="00545183" w:rsidRPr="00CA48EF" w:rsidRDefault="00545183" w:rsidP="00CA48EF">
      <w:r w:rsidRPr="00CA48EF">
        <w:t>Videre er avtalepartene enige om at følgende utredninger skal gjennomføres:</w:t>
      </w:r>
    </w:p>
    <w:p w14:paraId="49C0CB80" w14:textId="77777777" w:rsidR="00545183" w:rsidRPr="00CA48EF" w:rsidRDefault="00545183" w:rsidP="00CA48EF">
      <w:pPr>
        <w:pStyle w:val="Liste"/>
      </w:pPr>
      <w:r w:rsidRPr="00CA48EF">
        <w:t>Oppdatere kunnskap om viktige leveområder for pollinatorer</w:t>
      </w:r>
    </w:p>
    <w:p w14:paraId="044BD5E1" w14:textId="77777777" w:rsidR="00545183" w:rsidRPr="00CA48EF" w:rsidRDefault="00545183" w:rsidP="00CA48EF">
      <w:pPr>
        <w:pStyle w:val="Liste"/>
      </w:pPr>
      <w:r w:rsidRPr="00CA48EF">
        <w:t>Effekten av iverksatte miljøtiltak for redusering av avrenning til Oslofjorden, samt oppdatere OECD-tall med norske tall, samt vurdere videre tiltak.</w:t>
      </w:r>
    </w:p>
    <w:p w14:paraId="6C58CD30" w14:textId="77777777" w:rsidR="00545183" w:rsidRPr="00CA48EF" w:rsidRDefault="00545183" w:rsidP="00CA48EF">
      <w:r w:rsidRPr="00CA48EF">
        <w:t>Avtalepartene er enige om å øke bevilgningen til Klima- og miljøprogrammet med 6 mill. kroner i 2027, slik at samlet avsetning blir 40 mill. kroner. Avtalepartene blir enige om fordelingen mellom midler til nasjonale og regionale avsetninger i eget møte i juni 2026.</w:t>
      </w:r>
    </w:p>
    <w:p w14:paraId="25C489F9" w14:textId="77777777" w:rsidR="00545183" w:rsidRPr="00CA48EF" w:rsidRDefault="00545183" w:rsidP="00CA48EF">
      <w:pPr>
        <w:pStyle w:val="Overskrift4"/>
      </w:pPr>
      <w:r w:rsidRPr="00CA48EF">
        <w:t>Utvalgte kulturlandskap i jordbruket og Verdensarvområdene Vegaøyan, Vestnorsk fjordlandskap og Røros bergstad og Circumferensen.</w:t>
      </w:r>
    </w:p>
    <w:p w14:paraId="7FEDDFB5" w14:textId="77777777" w:rsidR="00545183" w:rsidRPr="00CA48EF" w:rsidRDefault="00545183" w:rsidP="00CA48EF">
      <w:r w:rsidRPr="00CA48EF">
        <w:t>Tilskudd til tiltak i Utvalgte kulturlandskap i jordbruket og verdensarvområdene Vegaøyan, Vestnorsk fjordlandskap og Røros bergstad og Circumferensen er sektorovergripende satsinger som skal ivareta verdifulle jordbrukslandskap i Norge, hvor aktiv landbruksdrift er nødvendig for å ivareta kulturlandskapsverdiene i disse områdene. Satsingen er også viktig for å ivareta seterdriften i Norge.</w:t>
      </w:r>
    </w:p>
    <w:p w14:paraId="63AC232E" w14:textId="77777777" w:rsidR="00545183" w:rsidRPr="00CA48EF" w:rsidRDefault="00545183" w:rsidP="00CA48EF">
      <w:r w:rsidRPr="00CA48EF">
        <w:t>Avtalepartene er enige om at ordningen evalueres i 2027. Evalueringen skal vurdere måloppnåelse, forvaltning og hvordan ordningen bidrar til å oppfylle internasjonale forpliktelser. Det skal også vurderes hvorvidt buffersonene til verdensarvområdene Vestnorsk fjordlandskap og Vegaøyan bør inngå i ordningen.</w:t>
      </w:r>
    </w:p>
    <w:p w14:paraId="5DCE8270" w14:textId="77777777" w:rsidR="00545183" w:rsidRPr="00CA48EF" w:rsidRDefault="00545183" w:rsidP="00CA48EF">
      <w:r w:rsidRPr="00CA48EF">
        <w:t>Det kan belastes inntil 0,5 mill. kroner over ordningen til en ekstern evaluering. Det forutsettes at Klima- og miljødepartementet bidrar med tilsvarende sum, slik at det totalt settes av 1 mill. kroner til å gjennomføre evalueringen. Landbruksdirektoratet får i oppgave å sette ut oppdraget, i samarbeid med Riksantikvaren og Miljødirektoratet.</w:t>
      </w:r>
    </w:p>
    <w:p w14:paraId="566EDDA6" w14:textId="77777777" w:rsidR="00545183" w:rsidRPr="00CA48EF" w:rsidRDefault="00545183" w:rsidP="00CA48EF">
      <w:r w:rsidRPr="00CA48EF">
        <w:t>Avtalepartene er enige om å øke bevilgningen til tilskudd til tiltak i Utvalgte kulturlandskap i jordbruket med 1 mill. kroner og bevilgningen til tiltak i verdensarvområdene med 0,5 mill. kroner. I tillegg avsettes 0,5 mill. kroner til evalueringen av ordningene. Total avsetning blir 28 mill. kroner for 2027.</w:t>
      </w:r>
    </w:p>
    <w:p w14:paraId="763A16C6" w14:textId="77777777" w:rsidR="00545183" w:rsidRPr="00CA48EF" w:rsidRDefault="00545183" w:rsidP="00CA48EF">
      <w:pPr>
        <w:pStyle w:val="Overskrift4"/>
      </w:pPr>
      <w:r w:rsidRPr="00CA48EF">
        <w:lastRenderedPageBreak/>
        <w:t>Tilskudd for levering av husdyrgjødsel til biogassanlegg</w:t>
      </w:r>
    </w:p>
    <w:p w14:paraId="2D88923B" w14:textId="77777777" w:rsidR="00545183" w:rsidRPr="00CA48EF" w:rsidRDefault="00545183" w:rsidP="00CA48EF">
      <w:r w:rsidRPr="00CA48EF">
        <w:t>Husdyrgjødsel er en ressurs som også kan brukes til produksjon av biogass. Gjødselen kan leveres til større eksterne biogassanlegg, eller behandles i småskala biogassanlegg på egen gård. Satsingen er et spesielt positivt virkemiddel sett opp mot implementeringen av nytt gjødselbruksregelverk i områder der det er behov for å få avsetning på husdyrgjødsel. Enova gir støtte til utvikling av industrielle anlegg og innovative teknologier med spredningspotensial. Gårdsanlegg kan motta støtte fra Bionova gjennom Verdiskapningsprogrammet for fornybar energi og teknologi i landbruket. Biogassproduksjon på gårdsanlegg utgjør foreløpig en svært liten andel av den totale biogassproduksjonen. Biogass fra gårdsanlegg blir i dag hovedsakelig brukt til å produsere strøm eller varme til eget forbruk og bioresten blir utnyttet som gjødsel.</w:t>
      </w:r>
    </w:p>
    <w:p w14:paraId="6B5EB547" w14:textId="77777777" w:rsidR="00545183" w:rsidRPr="00CA48EF" w:rsidRDefault="00545183" w:rsidP="00CA48EF">
      <w:r w:rsidRPr="00CA48EF">
        <w:t>I jordbruksoppgjøret 2025 bestilte avtalepartene en utredning fra Landbruksdirektoratet for å undersøke hvordan ordningen tilskudd for levering av husdyrgjødsel til biogassanlegg kan videreutvikles til å bli en teknologi- og konkurransenøytral ordning. Del 1 av dette oppdraget ble levert 21. mars 2026. Avtalepartene ble i årets forhandlinger enige om at det ikke skal arbeides videre med denne tematikken nå.</w:t>
      </w:r>
    </w:p>
    <w:p w14:paraId="2B5D4873" w14:textId="77777777" w:rsidR="00545183" w:rsidRPr="00CA48EF" w:rsidRDefault="00545183" w:rsidP="00CA48EF">
      <w:r w:rsidRPr="00CA48EF">
        <w:t xml:space="preserve">Avtalepartene er enige om at avsetningen til ordningen økes med 8 mill. kroner til 38 mill. kroner for 2027. Dette er i tråd med prognosert behov. Avtalepartene understreker at ordningen er å betrakte som en permanent ordning. </w:t>
      </w:r>
    </w:p>
    <w:p w14:paraId="34B12DBC" w14:textId="77777777" w:rsidR="00545183" w:rsidRPr="00CA48EF" w:rsidRDefault="00545183" w:rsidP="00CA48EF">
      <w:pPr>
        <w:pStyle w:val="Overskrift2"/>
      </w:pPr>
      <w:r w:rsidRPr="00CA48EF">
        <w:t>Økologisk jordbruk</w:t>
      </w:r>
    </w:p>
    <w:p w14:paraId="0C34437E" w14:textId="77777777" w:rsidR="00545183" w:rsidRPr="00CA48EF" w:rsidRDefault="00545183" w:rsidP="00CA48EF">
      <w:r w:rsidRPr="00CA48EF">
        <w:t xml:space="preserve">Regjeringen har lagt frem en oppdatert nasjonal strategi for økologisk jordbruk i perioden 2025–2032, </w:t>
      </w:r>
      <w:r w:rsidRPr="00CA48EF">
        <w:rPr>
          <w:rStyle w:val="kursiv"/>
        </w:rPr>
        <w:t>Fra økologisk jord til middagsbord</w:t>
      </w:r>
      <w:r w:rsidRPr="00CA48EF">
        <w:t>. Utgangspunkt for strategien er målet om at 10 pst. av det totale jordbruksarealet skal være økologisk innen 2032, samtidig som det stimuleres til økt omsetning og etterspørsel i markedet, jf. Meld. St. 10 (2024–2025) og Innst. 197 S (2024–2025). Strategien vektlegger økologisk jordbruks spydspissfunksjon.</w:t>
      </w:r>
    </w:p>
    <w:p w14:paraId="4C0DE31C" w14:textId="77777777" w:rsidR="00545183" w:rsidRPr="00CA48EF" w:rsidRDefault="00545183" w:rsidP="00CA48EF">
      <w:r w:rsidRPr="00CA48EF">
        <w:t>For å nå dette målet er det viktig med innsats i hele verdikjeden. Sentrale oppfølgingspunkter i strategien er arbeidet i Nasjonal ressursgruppe for økologisk jordbruk, intensjonsavtalen for å fremme økologisk mat og jordbruk og utarbeidelse av tiltaksplaner for melk, korn og frukt og grønt. Landbruksdirektoratet har fått i oppgave å levere utkast til tiltaksplaner innen utgangen av 2026, og skal ha dialog med Nasjonal ressursgruppe for økologisk jordbruk underveis i arbeidet. Dette er arbeid som primært foregår utenfor rammene av jordbruksavtalen.</w:t>
      </w:r>
    </w:p>
    <w:p w14:paraId="4BCE74B3" w14:textId="77777777" w:rsidR="00545183" w:rsidRPr="00CA48EF" w:rsidRDefault="00545183" w:rsidP="00CA48EF">
      <w:r w:rsidRPr="00CA48EF">
        <w:t>Partene er enige om at økt etterspørsel etter økologiske produkter er det viktigste tiltaket for å styrke økologisk produksjon, og legger til grunn at man skal jobbe for å nå målet om 10 pst. økologisk jordbruksareal. Samtidig må utgangspunktet for denne innsatsen være å produsere det forbrukerne etterspør. Dette er også i tråd med Nasjonal strategi for økologisk jordbruk. Partene prioriterer tiltak for å øke norsk produksjon av økologisk korn til mat og fôr, bidra til å øke norsk produksjon av økologisk melk i takt med økt etterspørsel og tiltak for å styrke norsk volumproduksjon av økologiske grøntprodukter. Partene legger til rette for en styrking av økologisk jordbruk gjennom tiltak som bidrar til å øke produksjonen av økologisk korn og melk for å møte den økte etterspørselen.</w:t>
      </w:r>
    </w:p>
    <w:p w14:paraId="4A5FD476" w14:textId="77777777" w:rsidR="00545183" w:rsidRPr="00CA48EF" w:rsidRDefault="00545183" w:rsidP="00CA48EF">
      <w:pPr>
        <w:pStyle w:val="Overskrift3"/>
      </w:pPr>
      <w:r w:rsidRPr="00CA48EF">
        <w:lastRenderedPageBreak/>
        <w:t>Stimulere til økologisk produksjon</w:t>
      </w:r>
    </w:p>
    <w:p w14:paraId="5966A01D" w14:textId="77777777" w:rsidR="00545183" w:rsidRPr="00CA48EF" w:rsidRDefault="00545183" w:rsidP="00CA48EF">
      <w:r w:rsidRPr="00CA48EF">
        <w:t>God lønnsomhet hos primærprodusentene er viktig for å øke den økologiske produksjonen. I februar 2026 la NIBIO frem rapporten «Kartlegging av økonomien i økologisk jordbruk». Den viser at det er variasjon i lønnsomhet mellom de ulike produksjonene. Tall i rapporten viser at for noen produksjoner (melk, kjøtt og korn) er økonomien generelt god, og i gjennomsnitt like god eller bedre enn ved konvensjonell produksjon. For frukt og grønt er tilgang til markedet en utfordring.</w:t>
      </w:r>
    </w:p>
    <w:p w14:paraId="51194BEE" w14:textId="77777777" w:rsidR="00545183" w:rsidRPr="00CA48EF" w:rsidRDefault="00545183" w:rsidP="00CA48EF">
      <w:r w:rsidRPr="00CA48EF">
        <w:t>Rapporten peker også på at økologiske produsenter har agronomiske utfordringer i driften, knyttet til blant annet ugrashåndtering og begrenset tilgang på gjødsel. Norsk Landbruksrådgiving har en viktig rolle i denne sammenhengen med å gi råd og formidle kunnskap om økologisk produksjon.</w:t>
      </w:r>
    </w:p>
    <w:p w14:paraId="5282C9AB" w14:textId="77777777" w:rsidR="00545183" w:rsidRPr="00CA48EF" w:rsidRDefault="00545183" w:rsidP="00CA48EF">
      <w:pPr>
        <w:pStyle w:val="avsnitt-undertittel"/>
      </w:pPr>
      <w:r w:rsidRPr="00CA48EF">
        <w:t>Økologisk melk</w:t>
      </w:r>
    </w:p>
    <w:p w14:paraId="7E7F87A6" w14:textId="77777777" w:rsidR="00545183" w:rsidRPr="00CA48EF" w:rsidRDefault="00545183" w:rsidP="00CA48EF">
      <w:r w:rsidRPr="00CA48EF">
        <w:t>Det er stor etterspørsel etter økologisk melk etter en uvanlig stor vekst i 2025. Produksjonen foregående år var relativt stabil, men anvendelsesgraden økte, slik at det ble videresolgt et rekordhøyt volum økologisk melk fra Norsk melkeråvare (NMR). Likevel var det perioder industrien ikke fikk levert hele melkemengden de ønsket. NMR jobber aktivt med rekruttering for å få flere produsenter til å produsere økologisk melk, og har økt merprisen til økologiske produsenter med leveringsavtale. God lønnsomhet i økologisk melkeproduksjon gjør det attraktivt for produsenter å legge om, eller øke, sin produksjon. Omlegging fra konvensjonell til økologisk melkeproduksjon tar om lag 2 år, og det vil derfor ta noe tid før rekrutteringsarbeidet gir økt leveranse.</w:t>
      </w:r>
    </w:p>
    <w:p w14:paraId="7D83E609" w14:textId="77777777" w:rsidR="00545183" w:rsidRPr="00CA48EF" w:rsidRDefault="00545183" w:rsidP="00CA48EF">
      <w:r w:rsidRPr="00CA48EF">
        <w:t>Partene er enige om å øke pristilskudd for økologisk melk med 0,15 kr/liter til 0,75 kr/liter for 2027. Partene forutsetter at økningen i tilskuddet gir økt utbetalingspris for økologisk melk. Dette vil stimulere til økt økologisk melkeproduksjon og mer økologisk melk i markedet. Økt økologisk melkeproduksjon krever større grovfôrareal, og en økning i pristilskudd melk er et viktig bidrag for å nå målet om 10 pst. økologisk areal innen 2032.</w:t>
      </w:r>
    </w:p>
    <w:p w14:paraId="481CD57D" w14:textId="77777777" w:rsidR="00545183" w:rsidRPr="00CA48EF" w:rsidRDefault="00545183" w:rsidP="00CA48EF">
      <w:pPr>
        <w:pStyle w:val="avsnitt-undertittel"/>
      </w:pPr>
      <w:r w:rsidRPr="00CA48EF">
        <w:t>Økologisk korn</w:t>
      </w:r>
    </w:p>
    <w:p w14:paraId="1536FDBF" w14:textId="77777777" w:rsidR="00545183" w:rsidRPr="00CA48EF" w:rsidRDefault="00545183" w:rsidP="00CA48EF">
      <w:r w:rsidRPr="00CA48EF">
        <w:t>Det er behov for å øke den norske produksjonen av økologisk korn både til mat og fôr. Økt produksjon av økologisk fôrkorn er viktig både for å øke norskandelen i økologisk kraftfôr (i dag på om lag 30 pst.), og fordi kravene i EØS-regelverket for økologisk produksjon innebærer at man i økologisk husdyrproduksjon må bruke en bestemt andel</w:t>
      </w:r>
      <w:r w:rsidRPr="00CA48EF">
        <w:rPr>
          <w:rStyle w:val="Fotnotereferanse"/>
        </w:rPr>
        <w:footnoteReference w:id="12"/>
      </w:r>
      <w:r w:rsidRPr="00CA48EF">
        <w:t xml:space="preserve"> egenprodusert fôr. Det inkluderer fôr fra egen gård eller fra regionen (Norge eller våre nærmeste naboland). Det er også etterspørsel etter norsk økologisk korn av matkvalitet.</w:t>
      </w:r>
    </w:p>
    <w:p w14:paraId="79B139FC" w14:textId="77777777" w:rsidR="00545183" w:rsidRPr="00CA48EF" w:rsidRDefault="00545183" w:rsidP="00CA48EF">
      <w:r w:rsidRPr="00CA48EF">
        <w:t xml:space="preserve">Verdikjeden for økologisk korn er utfordrende, blant annet på grunn av mange mindre produsenter og store transportavstander. I rapporten «Vurdering av virkemidler for kornproduksjon i randsonene» har Landbruksdirektoratet også utredet utfordringer i verdikjeden for økologisk </w:t>
      </w:r>
      <w:r w:rsidRPr="00CA48EF">
        <w:lastRenderedPageBreak/>
        <w:t>kornproduksjon, og vurdert om fraktordningen for korn skal endres slik at dagens produksjonssteder for økologisk kraftfôr blir egne basissteder i ordningen for frakt av kraftfôr. Landbruksdirektoratet konkluderte ikke, men pekte på fordeler og ulemper ved en endring. Partene er enige om at fraktordningene for økologisk kraftfôr endres i tråd med jordbrukets forslag. Det er også i tråd med endringene utredet av Landbruksdirektoratet. Endringene for kraftfôr kan innføres fra 1. januar 2027 og for korn fra kornsesongen 2027/2028. Partene prioriterer samtidig å styrke prisnedskrivingstilskuddet, for å løfte prisen for økologisk korn og gjøre kornproduksjon mer lønnsom.</w:t>
      </w:r>
    </w:p>
    <w:p w14:paraId="1F0A8231" w14:textId="77777777" w:rsidR="00545183" w:rsidRPr="00CA48EF" w:rsidRDefault="00545183" w:rsidP="00CA48EF">
      <w:r w:rsidRPr="00CA48EF">
        <w:t>Partene er enige om å øke prisnedskrivingstilskuddet for økologisk korn med 28 øre/kg til 3,26 kroner/kg. Dette gir rom for en tilsvarende økning i prisen på økologisk korn. Tørking og lagring av økologisk korn på egen gård er med på å bidra til en mer effektiv verdikjede ettersom det økologiske kornet da kan leveres utenom sesong. Over IBU-ordningen blir prioriteringen av investeringsstøtte til korntørker og kornlagre for økologiske produsenter videreført, jf. kap. 7.2.1.</w:t>
      </w:r>
    </w:p>
    <w:p w14:paraId="71315F33" w14:textId="77777777" w:rsidR="00545183" w:rsidRPr="00CA48EF" w:rsidRDefault="00545183" w:rsidP="00CA48EF">
      <w:pPr>
        <w:pStyle w:val="avsnitt-undertittel"/>
      </w:pPr>
      <w:r w:rsidRPr="00CA48EF">
        <w:t>Økologisk frukt, bær og grønnsaker</w:t>
      </w:r>
    </w:p>
    <w:p w14:paraId="0E1E19B9" w14:textId="77777777" w:rsidR="00545183" w:rsidRPr="00CA48EF" w:rsidRDefault="00545183" w:rsidP="00CA48EF">
      <w:r w:rsidRPr="00CA48EF">
        <w:t>Det er markedsmuligheter for økt produksjon av norsk økologisk frukt, bær og grønnsaker. Omsetningen av disse varegruppene økte i verdi i 2025, og det antas at deler av forbruket dekkes av import. Fra 2026 ble det innført pristilskudd til økologisk frukt, bær og grønnsaker for å stimulere til økt produksjon. For å forsterke dette ytterligere økes tilskuddet til 3 kr/kg for 2027. Tilskuddet til økologisk salat økes til 1,5 kr/kg. Pristilskuddet til økologiske urter fjernes.</w:t>
      </w:r>
    </w:p>
    <w:p w14:paraId="33CD7ACA" w14:textId="77777777" w:rsidR="00545183" w:rsidRPr="00CA48EF" w:rsidRDefault="00545183" w:rsidP="00CA48EF">
      <w:r w:rsidRPr="00CA48EF">
        <w:t>Prosjektet Det Store Norske Grøntløftet, jf. kap. 7.6.2, har som mål å legge til rette for å øke etterspørselen etter norsk frukt og grønt, slik at totalforbruket øker med 75 pst. og at norskandelen øker med 50 pst. frem mot 2035. Satsingen inkluderer også økologiske produkter.</w:t>
      </w:r>
    </w:p>
    <w:p w14:paraId="6CEC7424" w14:textId="77777777" w:rsidR="00545183" w:rsidRPr="00CA48EF" w:rsidRDefault="00545183" w:rsidP="00CA48EF">
      <w:r w:rsidRPr="00CA48EF">
        <w:t>Det er behov for å øke innsatsen med forbrukerrettet informasjon om økologisk frukt, bær og grønnsaker. Partene er enige om at Stiftelsen Norsk Mat i 2027 fortsetter å vektlegge norske, økologiske grøntprodukter i sitt arbeid med forbrukerrettet informasjon. Videre er partene enige om at det i utlysning til ordningen utviklingstiltak innen økologisk jordbruk prioriteres prosjekter som jobber med markedstiltak for økologisk frukt, bær og grønnsaker.</w:t>
      </w:r>
    </w:p>
    <w:p w14:paraId="46308456" w14:textId="77777777" w:rsidR="00545183" w:rsidRPr="00CA48EF" w:rsidRDefault="00545183" w:rsidP="00CA48EF">
      <w:pPr>
        <w:pStyle w:val="avsnitt-undertittel"/>
      </w:pPr>
      <w:r w:rsidRPr="00CA48EF">
        <w:t>Rekruttering og mobilisering</w:t>
      </w:r>
    </w:p>
    <w:p w14:paraId="4E51A970" w14:textId="77777777" w:rsidR="00545183" w:rsidRPr="00CA48EF" w:rsidRDefault="00545183" w:rsidP="00CA48EF">
      <w:r w:rsidRPr="00CA48EF">
        <w:t>For å nå målet om økt økologisk areal er det viktig å rekruttere nye produsenter, i tillegg til å motivere eksisterende produsenter til å utvide sin økologiske produksjon. Landbrukets Økoløft er et viktig rekrutterings- og mobiliseringstiltak der hele næringen jobber sammen. Norsk Landbruksrådgiving er også en viktig aktør for rekruttering og mobilisering gjennom rådgiving før, under og etter omlegging til økologisk jordbruk.</w:t>
      </w:r>
    </w:p>
    <w:p w14:paraId="2DDE117E" w14:textId="77777777" w:rsidR="00545183" w:rsidRPr="00CA48EF" w:rsidRDefault="00545183" w:rsidP="00CA48EF">
      <w:r w:rsidRPr="00CA48EF">
        <w:t xml:space="preserve">Partene er enige om at bevilgningen til prosjektet Landbrukets Økoløft økes med 1 mill. kroner, til 3 mill. kroner i 2027. Økningen skal brukes til arbeidet med å rekruttere flere produsenter innen økologisk korn- og melkeproduksjon. Det skal også jobbes med rekruttering til </w:t>
      </w:r>
      <w:r w:rsidRPr="00CA48EF">
        <w:lastRenderedPageBreak/>
        <w:t>produsenter innen økologisk frukt og grønt, under forutsetning av at det er muligheter for avsetning i markedet.</w:t>
      </w:r>
    </w:p>
    <w:p w14:paraId="3B51E684" w14:textId="77777777" w:rsidR="00545183" w:rsidRPr="00CA48EF" w:rsidRDefault="00545183" w:rsidP="00CA48EF">
      <w:pPr>
        <w:pStyle w:val="Overskrift3"/>
      </w:pPr>
      <w:r w:rsidRPr="00CA48EF">
        <w:t>Markedsutvikling innen økologisk mat og drikke</w:t>
      </w:r>
    </w:p>
    <w:p w14:paraId="50052454" w14:textId="77777777" w:rsidR="00545183" w:rsidRPr="00CA48EF" w:rsidRDefault="00545183" w:rsidP="00CA48EF">
      <w:r w:rsidRPr="00CA48EF">
        <w:t>Målet for økologisk jordbruk forutsetter at man må stimulere til økt produksjon, omsetning og etterspørsel samtidig. Verken produsent eller forbruker er tjent med en situasjon der det produseres økologiske produkter som ikke blir omsatt som økologisk vare i markedet. Partene vektlegger derfor også markedsutvikling.</w:t>
      </w:r>
    </w:p>
    <w:p w14:paraId="704F8434" w14:textId="77777777" w:rsidR="00545183" w:rsidRPr="00CA48EF" w:rsidRDefault="00545183" w:rsidP="00CA48EF">
      <w:pPr>
        <w:pStyle w:val="avsnitt-undertittel"/>
      </w:pPr>
      <w:r w:rsidRPr="00CA48EF">
        <w:t>Informasjonstiltak rettet mot forbrukere</w:t>
      </w:r>
    </w:p>
    <w:p w14:paraId="358FA8FD" w14:textId="77777777" w:rsidR="00545183" w:rsidRPr="00CA48EF" w:rsidRDefault="00545183" w:rsidP="00CA48EF">
      <w:r w:rsidRPr="00CA48EF">
        <w:t>Stiftelsen Norsk Mat har ansvaret for å arbeide med forbrukerrettet informasjon om økologisk mat. Zynk AS evaluerte arbeidet til jordbruksoppgjøret 2026. Evaluator fant at Stiftelsen Norsk Mat jobber effektiv innenfor de rammene som er gitt, og anbefalte at ansvaret fortsatt skal ligge hos Stiftelsen Norsk Mat. Evaluator ga også anbefalinger knyttet til intern styring og organisering av arbeidet.</w:t>
      </w:r>
    </w:p>
    <w:p w14:paraId="6352D38A" w14:textId="77777777" w:rsidR="00545183" w:rsidRPr="00CA48EF" w:rsidRDefault="00545183" w:rsidP="00CA48EF">
      <w:r w:rsidRPr="00CA48EF">
        <w:t>Partene er enige om at anbefalingene fra evalueringen tas med inn i det videre arbeidet. Stiftelsen Norsk Mat skal fortsatt ha ansvar for arbeidet med forbrukerrettet informasjon om økologisk mat. Partene er enige om at Stiftelsen Norsk Mat får ansvar for oppfølging av evalueringen i dialog med LMD og Landbruksdirektoratet.</w:t>
      </w:r>
    </w:p>
    <w:p w14:paraId="7B8A48F8" w14:textId="77777777" w:rsidR="00545183" w:rsidRPr="00CA48EF" w:rsidRDefault="00545183" w:rsidP="00CA48EF">
      <w:r w:rsidRPr="00CA48EF">
        <w:t>Partene er enige om å videreføre avsetningen til Stiftelsen Norsk Mat sitt arbeid med forbrukerrettet informasjon om økologisk mat for 2027. Forbrukerrettet informasjon om norske, økologiske grøntprodukter vektlegges. Omsetningsrådet oppfordres til fortsatt å delta i spleiselaget med avtalepartene om den forbrukerrettede informasjonsvirksomheten.</w:t>
      </w:r>
    </w:p>
    <w:p w14:paraId="031E4B42" w14:textId="77777777" w:rsidR="00545183" w:rsidRPr="00CA48EF" w:rsidRDefault="00545183" w:rsidP="00CA48EF">
      <w:pPr>
        <w:pStyle w:val="avsnitt-undertittel"/>
      </w:pPr>
      <w:r w:rsidRPr="00CA48EF">
        <w:t>Utviklingstiltak innen økologisk jordbruk</w:t>
      </w:r>
    </w:p>
    <w:p w14:paraId="3C39CB83" w14:textId="77777777" w:rsidR="00545183" w:rsidRPr="00CA48EF" w:rsidRDefault="00545183" w:rsidP="00CA48EF">
      <w:r w:rsidRPr="00CA48EF">
        <w:t>Det er mulig å søke om støtte til utviklingsprosjekter innenfor økologisk jordbruk over tre ordninger; Utviklingstiltak innen økologisk landbruk, Nasjonale tilretteleggingsmidler (NT-midler) og Klima- og miljøprogrammet. Føringer for NT-midlene er omtalt i kap. 7.2.3. I Klima- og miljøprogrammet er det enighet om at man innenfor temaet økologisk jordbruk særlig prioriterer prosjekter som skal undersøke og tydeliggjøre spydspissfunksjonen i tråd med strategien.</w:t>
      </w:r>
    </w:p>
    <w:p w14:paraId="104144B3" w14:textId="77777777" w:rsidR="00545183" w:rsidRPr="00CA48EF" w:rsidRDefault="00545183" w:rsidP="00CA48EF">
      <w:r w:rsidRPr="00CA48EF">
        <w:t>Ordningen Tilskudd til utviklingstiltak innen økologisk landbruk skal gå til prosjekter rettet mot å løse utfordringer i verdikjeden for økologisk produksjon og forbruk. Partene er enige om å øke bevilgningen med 2 mill. kroner til 14,7 mill. kroner for 2027.</w:t>
      </w:r>
    </w:p>
    <w:p w14:paraId="32F544EB" w14:textId="77777777" w:rsidR="00545183" w:rsidRPr="00CA48EF" w:rsidRDefault="00545183" w:rsidP="00CA48EF">
      <w:r w:rsidRPr="00CA48EF">
        <w:t>Avsetningen på 7 mill. kroner til anbudsrundene om produktutvikling, og veilednings- og informasjonstiltak til storhusholdning videreføres også for 2027. Dette er områder som er viktige for utvikling av markedet for økologisk mat. Storhusholdninger utgjør et potensial for å øke omsetningen av økologiske produkter. Informasjons- og veiledningstiltak er viktige for å gjøre storhusholdninger i stand til å velge økologiske alternativer der dette er ønskelig.</w:t>
      </w:r>
    </w:p>
    <w:p w14:paraId="0661C690" w14:textId="77777777" w:rsidR="00545183" w:rsidRPr="00CA48EF" w:rsidRDefault="00545183" w:rsidP="00CA48EF">
      <w:r w:rsidRPr="00CA48EF">
        <w:t>Utover dette skal prosjekter som kan bidra til å løse utfordringer i det økologiske markedet, særlig økologisk frukt, bær og grønnsaker, prioriteres.</w:t>
      </w:r>
    </w:p>
    <w:p w14:paraId="700B37F5" w14:textId="77777777" w:rsidR="00545183" w:rsidRPr="00CA48EF" w:rsidRDefault="00545183" w:rsidP="00CA48EF">
      <w:pPr>
        <w:pStyle w:val="Overskrift2"/>
      </w:pPr>
      <w:r w:rsidRPr="00CA48EF">
        <w:lastRenderedPageBreak/>
        <w:t>Korn, kraftfôr og mel</w:t>
      </w:r>
    </w:p>
    <w:p w14:paraId="796EB44D" w14:textId="77777777" w:rsidR="00545183" w:rsidRPr="00CA48EF" w:rsidRDefault="00545183" w:rsidP="00CA48EF">
      <w:r w:rsidRPr="00CA48EF">
        <w:t>Økt markedsrettet kornproduksjon er det viktigste enkeltbidraget for å nå målet om økt norsk selvforsyning. For kornsektoren er dette konkretisert gjennom målene om 90 pst. norsk matkorn i matmelet og 70 pst. norske råvarer i kraftfôret. Avtalen legger opp til en bred satsing på sektoren for å bygge opp under målene.</w:t>
      </w:r>
    </w:p>
    <w:p w14:paraId="2707E962" w14:textId="77777777" w:rsidR="00545183" w:rsidRPr="00CA48EF" w:rsidRDefault="00545183" w:rsidP="00CA48EF">
      <w:r w:rsidRPr="00CA48EF">
        <w:t xml:space="preserve">For å bidra til bedre balanse mellom produksjon og etterspørsel for de ulike kornslagene (mer hvete), samt å bidra til å opprettholde og eventuelt øke kornproduksjonen i randsonene, mener partene at det trolig behov for å endre enkelte virkemidler i kornpolitikken. Flere alternativer er vurdert både i den partssammensatte arbeidsgruppa fra 2025 og av Landbruksdirektoratet foran årets oppgjør. Det er ikke mulig å gjennomføre systemendringer for kornsesongen 2026–2027, og partene er enige om å utrede endringer som kan gjennomføres fra 2027. For kommende sesong er partene enige om justeringer av priser og satser innenfor eksisterende virkemidler, samt en betydelig styrking av ordningen for beredskapslagring av såkorn. </w:t>
      </w:r>
    </w:p>
    <w:p w14:paraId="75910E5E" w14:textId="77777777" w:rsidR="00545183" w:rsidRPr="00CA48EF" w:rsidRDefault="00545183" w:rsidP="00CA48EF">
      <w:pPr>
        <w:pStyle w:val="Overskrift3"/>
      </w:pPr>
      <w:r w:rsidRPr="00CA48EF">
        <w:t>Infrastruktur i kornsektoren</w:t>
      </w:r>
    </w:p>
    <w:p w14:paraId="58E12E13" w14:textId="77777777" w:rsidR="00545183" w:rsidRPr="00CA48EF" w:rsidRDefault="00545183" w:rsidP="00CA48EF">
      <w:r w:rsidRPr="00CA48EF">
        <w:t>Virkemidlene over jordbruksavtalen er først og fremst rettet mot primærjordbruket, ikke leddene lengre ut i verdikjeden. Den partssammensatte arbeidsgruppa som gikk gjennom korn- og kraftfôrpolitikken foran fjorårets jordbruksoppgjør pekte på at det er behov for betydelige investeringer i mottaks-, tørke og lagerkapasitet i kornbransjen. De viste til at det i liten grad har skjedd utvikling av nye forretningsmodeller eller større investeringer i verdikjeden basert på norsk kornproduksjon etter at ny markedsordning for korn ble iverksatt rundt årtusenskiftet. Gruppa pekte også på svakheter i hvordan markedets behov formidles til kornprodusent.</w:t>
      </w:r>
    </w:p>
    <w:p w14:paraId="51B1678B" w14:textId="77777777" w:rsidR="00545183" w:rsidRPr="00CA48EF" w:rsidRDefault="00545183" w:rsidP="00CA48EF">
      <w:r w:rsidRPr="00CA48EF">
        <w:t>Partene er enige om å sette ned en ekspertgruppe som skal kartlegge investeringsbehov til mottaks-, tørke- og lagerkapasitet i bransjen. Gruppa skal videre belyse årsaker til at det ikke er gjennomført nødvendige investeringer løpende, samt peke på hva slags insentiver som kan utløse nye investeringer.</w:t>
      </w:r>
    </w:p>
    <w:p w14:paraId="1DDE14C4" w14:textId="77777777" w:rsidR="00545183" w:rsidRPr="00CA48EF" w:rsidRDefault="00545183" w:rsidP="00CA48EF">
      <w:r w:rsidRPr="00CA48EF">
        <w:t>Den sterke satsingen på korn danner grunnlag for forretningsmuligheter i hele verdikjeden. Midler til investeringer må finnes gjennom effektiv drift og marginer i industrileddet. Utredningen skal ikke forutsette at staten bidrar direkte med finansiering av infrastrukturtiltak i kornsektoren.</w:t>
      </w:r>
    </w:p>
    <w:p w14:paraId="6BCF71CD" w14:textId="77777777" w:rsidR="00545183" w:rsidRPr="00CA48EF" w:rsidRDefault="00545183" w:rsidP="00CA48EF">
      <w:r w:rsidRPr="00CA48EF">
        <w:t>Ekspertgruppa oppnevnes av Landbruks- og matdepartementet i samråd med faglagene. Landbruksdirektoratet er sekretariat for gruppa. Det kan bestilles utredninger fra eksterne fagmiljøer ved behov for kunnskapsgrunnlag.</w:t>
      </w:r>
    </w:p>
    <w:p w14:paraId="104DB412" w14:textId="77777777" w:rsidR="00545183" w:rsidRPr="00CA48EF" w:rsidRDefault="00545183" w:rsidP="00CA48EF">
      <w:pPr>
        <w:pStyle w:val="Overskrift3"/>
      </w:pPr>
      <w:r w:rsidRPr="00CA48EF">
        <w:t>Målpriser, prisnedskriving, matkorntilskudd og arealtilskudd</w:t>
      </w:r>
    </w:p>
    <w:p w14:paraId="1001CDEA" w14:textId="77777777" w:rsidR="00545183" w:rsidRPr="00CA48EF" w:rsidRDefault="00545183" w:rsidP="00CA48EF">
      <w:r w:rsidRPr="00CA48EF">
        <w:t>Det er behov for flere tiltak som kan bidra til at balansen mellom kornartene blir i samsvar med markedets behov. Partene er enige om en større differanse mellom målprisene på mathvete på den ene side og bygg og havre på den andre. Effekten av at målprisen for havre ble økt 9 øre mer enn målprisen for bygg i fjor, har medført at havre er for høyt priset i forhold til fôrverdien, med påfølgende risiko for avsetningsproblemer.</w:t>
      </w:r>
    </w:p>
    <w:p w14:paraId="30454667" w14:textId="77777777" w:rsidR="00545183" w:rsidRPr="00CA48EF" w:rsidRDefault="00545183" w:rsidP="00CA48EF">
      <w:r w:rsidRPr="00CA48EF">
        <w:lastRenderedPageBreak/>
        <w:t>Målprisene for korn ble økt vesentlig i forbindelse med kostnadsøkningene i 2022–2023 og er siden holdt på et høyt nivå. Overskuddet for bygg i kornsesongen 2025–2026 tilsier isolert sett et behov for reduserte fôrkornpriser. Med de nye anslagene for økning av gjødselpriser mener avtalepartene likevel at det er nødvendig at prisene for bygg og havre økes noe for at det sammen med noe økte arealtilskudd skal gi god kornøkonomi også i marginale kornområder.</w:t>
      </w:r>
    </w:p>
    <w:p w14:paraId="6CAAA054" w14:textId="77777777" w:rsidR="00545183" w:rsidRPr="00CA48EF" w:rsidRDefault="00545183" w:rsidP="00CA48EF">
      <w:pPr>
        <w:pStyle w:val="avsnitt-undertittel"/>
      </w:pPr>
      <w:r w:rsidRPr="00CA48EF">
        <w:t>Ytterligere dreining mot hvete og proteinvekster</w:t>
      </w:r>
    </w:p>
    <w:p w14:paraId="68D59838" w14:textId="77777777" w:rsidR="00545183" w:rsidRPr="00CA48EF" w:rsidRDefault="00545183" w:rsidP="00CA48EF">
      <w:r w:rsidRPr="00CA48EF">
        <w:t>Det har vært en betydelig satsing på økt dyrking av hvete og proteinvekster i de siste jordbruksoppgjørene. Effekten av denne styrkingen er ikke fullt ut observert, blant annet på grunn av manglende tilgang på såkorn, dårlige forhold for høsthvete og at den sterke stimulansen i fjorårets oppgjør først vil vise seg i årets vekstsesong. Partene er likevel enige om å fortsette dreining mot å stimulere til mer produksjon av hvete, erter, oljefrø og åkerbønner, som er sentralt for økt selvforsyning. Målprisen for hvete økes, sammen med prisnedskrivingstilskuddet for erter, åkerbønner og oljevekster for å gi en tilsvarende prisstimulans til produsent. Matkorntilskuddet økes slik at engrospris for mathvete ikke endres. Dette styrker norsk matkorns konkurransekraft.</w:t>
      </w:r>
    </w:p>
    <w:p w14:paraId="653D9726" w14:textId="77777777" w:rsidR="00545183" w:rsidRPr="00CA48EF" w:rsidRDefault="00545183" w:rsidP="00CA48EF">
      <w:r w:rsidRPr="00CA48EF">
        <w:t>De særlige arealtilskuddene for hvete og proteinvekster økes betydelig også i årets oppgjør. Dette innebærer en tydelig stimulans og risikoavlastning for disse vekstene. Økonomien i kornproduksjon i distriktene styrkes gjennom økning i arealtilskuddene i sone 3–5.</w:t>
      </w:r>
    </w:p>
    <w:p w14:paraId="06DC81D9" w14:textId="77777777" w:rsidR="00545183" w:rsidRPr="00CA48EF" w:rsidRDefault="00545183" w:rsidP="00CA48EF">
      <w:r w:rsidRPr="00CA48EF">
        <w:t>Se ellers fordelingsskjema for en fullstendig oversikt over endringer i målpriser, prisnedskriving og arealtilskudd.</w:t>
      </w:r>
    </w:p>
    <w:p w14:paraId="546E0AAB" w14:textId="77777777" w:rsidR="00545183" w:rsidRPr="00CA48EF" w:rsidRDefault="00545183" w:rsidP="00CA48EF">
      <w:pPr>
        <w:pStyle w:val="avsnitt-undertittel"/>
      </w:pPr>
      <w:r w:rsidRPr="00CA48EF">
        <w:t>Om målpriser i kornsektoren</w:t>
      </w:r>
    </w:p>
    <w:p w14:paraId="1C9C1BBD" w14:textId="77777777" w:rsidR="00545183" w:rsidRPr="00CA48EF" w:rsidRDefault="00545183" w:rsidP="00CA48EF">
      <w:r w:rsidRPr="00CA48EF">
        <w:t xml:space="preserve">Målprisen er ment å være den prisen som skal oppnås i et balansert marked. Det kan ikke forventes at målpris tas ut i en situasjon med overproduksjon. Markedsregulator skal vurdere om forutsetningene for å ta ut målpris er til stede i forbindelse med første prognose i starten på hver kornsesong. På grunn av kornets egenskaper med innhøsting i en kort periode på høsten, der betydelige mengder leveres senere fra gårdslager, vil det være mindre aktuelt å justere prisløypa betydelig ned etter at kornsesongen er i gang. Dette vil kunne gi en for stor usikkerhet i økonomien i lagring av korn, med et forsterket press på mottaksanleggene i sesong. </w:t>
      </w:r>
    </w:p>
    <w:p w14:paraId="2BE0DE6E" w14:textId="77777777" w:rsidR="00545183" w:rsidRPr="00CA48EF" w:rsidRDefault="00545183" w:rsidP="00CA48EF">
      <w:pPr>
        <w:pStyle w:val="avsnitt-undertittel"/>
      </w:pPr>
      <w:r w:rsidRPr="00CA48EF">
        <w:t>Prisnedskrivingstilskudd</w:t>
      </w:r>
    </w:p>
    <w:p w14:paraId="6CC1E159" w14:textId="77777777" w:rsidR="00545183" w:rsidRPr="00CA48EF" w:rsidRDefault="00545183" w:rsidP="00CA48EF">
      <w:r w:rsidRPr="00CA48EF">
        <w:t xml:space="preserve">Partene er enige om at prisnedskrivingstilskuddet for korn bidrar til at kornprisen kan holdes på et høyere nivå enn uten dette tilskuddet. Tilskuddet bidrar til lønnsomhet i kornproduksjonen uten å velte alle kostnadene videre i verdikjeden, enten det er til husdyrbonden eller for mølle og bakeindustrien. Det er derfor like meningsfullt å omtale prisnedskrivingstilskuddet for korn som et pristilskudd for korn. Prisnedskrivingstilskuddet økes med 1 øre per kg korn i årets avtale. </w:t>
      </w:r>
    </w:p>
    <w:p w14:paraId="64EF06CB" w14:textId="77777777" w:rsidR="00545183" w:rsidRPr="00CA48EF" w:rsidRDefault="00545183" w:rsidP="00CA48EF">
      <w:r w:rsidRPr="00CA48EF">
        <w:t xml:space="preserve">Det er et betydelig markedsrom for økt produksjon av økologisk korn og økt økologisk kornareal er også sentralt for å nærme seg målene om 10 pst. økologisk jordbruksareal. Partene er enige om å øke prisnedskrivingen for økologisk korn for å gi rom for økt pris, og at tilskuddet </w:t>
      </w:r>
      <w:r w:rsidRPr="00CA48EF">
        <w:lastRenderedPageBreak/>
        <w:t xml:space="preserve">for økologisk korn økes med 28 øre per kg. Også protein og belgvekster bør stimuleres gjennom pris og det er enighet om at prisnedskrivingstilskuddet for disse vekstene øker med 20 øre per kg. </w:t>
      </w:r>
    </w:p>
    <w:p w14:paraId="40E49681" w14:textId="77777777" w:rsidR="00545183" w:rsidRPr="00CA48EF" w:rsidRDefault="00545183" w:rsidP="00CA48EF">
      <w:pPr>
        <w:pStyle w:val="avsnitt-undertittel"/>
      </w:pPr>
      <w:r w:rsidRPr="00CA48EF">
        <w:t>Matkorntilskudd</w:t>
      </w:r>
    </w:p>
    <w:p w14:paraId="1C6E96E7" w14:textId="77777777" w:rsidR="00545183" w:rsidRPr="00CA48EF" w:rsidRDefault="00545183" w:rsidP="00CA48EF">
      <w:r w:rsidRPr="00CA48EF">
        <w:t xml:space="preserve">Norsk matkorn er sterkt konkurranseutsatt gjennom import av industrielt bearbeidede bakevarer som halvfabrikata, kjeks, ferdige deiger med videre. Økt norsk selvforsyning forutsetter at norsk matkorn har konkurransekraft for å møte denne konkurransen. Avtalepartene er enige om at matkorntilskuddet bør økes tilnærmet økningen i engrosprisen på mathvete. </w:t>
      </w:r>
    </w:p>
    <w:p w14:paraId="599FCCB2" w14:textId="77777777" w:rsidR="00545183" w:rsidRPr="00CA48EF" w:rsidRDefault="00545183" w:rsidP="00CA48EF">
      <w:pPr>
        <w:pStyle w:val="Overskrift3"/>
      </w:pPr>
      <w:r w:rsidRPr="00CA48EF">
        <w:t>Virkemidler for geografisk utjevning</w:t>
      </w:r>
    </w:p>
    <w:p w14:paraId="627CAC04" w14:textId="77777777" w:rsidR="00545183" w:rsidRPr="00CA48EF" w:rsidRDefault="00545183" w:rsidP="00CA48EF">
      <w:r w:rsidRPr="00CA48EF">
        <w:t>Landbruksdirektoratet blir bedt om å utrede et system der deler av prisnedskrivingstilskuddet kan omgjøres til et pristilskudd for korn som delvis kan gjøres geografisk betinget. Utredningen skal beskrive effekter med hensyn til å opprettholde kanaliseringspolitikken, samt fordeler og ulemper med pristilskudd opp mot et frakttilskudd for korn fra kornprodusent til kystanlegg, eller til kornmottak som også benytter kornet til produksjon av kraftfôr eller matmel.</w:t>
      </w:r>
    </w:p>
    <w:p w14:paraId="63E0101C" w14:textId="77777777" w:rsidR="00545183" w:rsidRPr="00CA48EF" w:rsidRDefault="00545183" w:rsidP="00CA48EF">
      <w:r w:rsidRPr="00CA48EF">
        <w:t xml:space="preserve">Utredningen bør bygge på erfaringene fra </w:t>
      </w:r>
      <w:r w:rsidRPr="00CA48EF">
        <w:rPr>
          <w:rStyle w:val="kursiv"/>
        </w:rPr>
        <w:t>randsoneprosjektet</w:t>
      </w:r>
      <w:r w:rsidRPr="00CA48EF">
        <w:t xml:space="preserve">. Landbruksdirektoratet organiserer selv arbeidet, men det legges til grunn at markedsaktører og andre gis anledning til å bidra med innspill. </w:t>
      </w:r>
    </w:p>
    <w:p w14:paraId="25D6E946" w14:textId="77777777" w:rsidR="00545183" w:rsidRPr="00CA48EF" w:rsidRDefault="00545183" w:rsidP="00CA48EF">
      <w:r w:rsidRPr="00CA48EF">
        <w:t xml:space="preserve">Frakttilskuddsordningene til korn og kraftfôr bidrar til å utjevne regionale prisforskjeller på kraftfôr. Tilskuddene bidrar dermed til målsettingen om landbruk i hele landet. </w:t>
      </w:r>
    </w:p>
    <w:p w14:paraId="40BFF9DF" w14:textId="77777777" w:rsidR="00545183" w:rsidRPr="00CA48EF" w:rsidRDefault="00545183" w:rsidP="00CA48EF">
      <w:r w:rsidRPr="00CA48EF">
        <w:t>Partene er enige om at frakttilskuddsordningene må styrkes. Partene er enige om å øke bevilgningene til fraktordningen for korn med 6,3 mill. kroner og fraktordningen for kraftfôr med 18,5 mill. kroner. Innenfor disse økningene ligger enighet om endringer i fraktordningene for økologisk korn og kraftfôr, jf. kap. 7.4.1.</w:t>
      </w:r>
    </w:p>
    <w:p w14:paraId="1FE1B8E1" w14:textId="77777777" w:rsidR="00545183" w:rsidRPr="00CA48EF" w:rsidRDefault="00545183" w:rsidP="00CA48EF">
      <w:pPr>
        <w:pStyle w:val="Overskrift3"/>
      </w:pPr>
      <w:r w:rsidRPr="00CA48EF">
        <w:t>Tiltak for økt tilgang hvete til mat og fôr</w:t>
      </w:r>
    </w:p>
    <w:p w14:paraId="317E538D" w14:textId="77777777" w:rsidR="00545183" w:rsidRPr="00CA48EF" w:rsidRDefault="00545183" w:rsidP="00CA48EF">
      <w:pPr>
        <w:pStyle w:val="avsnitt-undertittel"/>
      </w:pPr>
      <w:r w:rsidRPr="00CA48EF">
        <w:t>Klassifisering av mathvete</w:t>
      </w:r>
    </w:p>
    <w:p w14:paraId="56580A75" w14:textId="77777777" w:rsidR="00545183" w:rsidRPr="00CA48EF" w:rsidRDefault="00545183" w:rsidP="00CA48EF">
      <w:r w:rsidRPr="00CA48EF">
        <w:t>I sluttprotokollen fra jordbruksforhandlingene 2025 fikk Landbruksdirektoratet ansvar for å lede en prosess med involvering av markedsregulator og den øvrige bransjen, med sikte på å kunne innføre nytt klassifiseringssystem for «å få en mer markedsrettet produksjon av mathvete, med større samsvar mellom dyrking og møllenes etterspørsel etter ulike klasser og sorter». I tråd med oppdraget la Landbruksdirektoratet Matkornpartnerskapets forslag til grunn i arbeidet. Formålet med forslaget er å sortere norsk mathvete etter tydeligere og mer differensierte krav, slik at bransjen kan utnytte den norske hveten bedre.</w:t>
      </w:r>
    </w:p>
    <w:p w14:paraId="0A961A3A" w14:textId="77777777" w:rsidR="00545183" w:rsidRPr="00CA48EF" w:rsidRDefault="00545183" w:rsidP="00CA48EF">
      <w:r w:rsidRPr="00CA48EF">
        <w:t>Det er en enighet i alle ledd i verdikjeden om behov for en mer markedstilpasset matkornproduksjon. Dette er et kommersielt anliggende som i utgangspunktet burde kunne løses i bransjen. Men av ulike årsaker stoppet implementeringen opp.</w:t>
      </w:r>
    </w:p>
    <w:p w14:paraId="3B78CFE1" w14:textId="77777777" w:rsidR="00545183" w:rsidRPr="00CA48EF" w:rsidRDefault="00545183" w:rsidP="00CA48EF">
      <w:r w:rsidRPr="00CA48EF">
        <w:lastRenderedPageBreak/>
        <w:t>Bakeres og husdyrbønders krav til mel og kraftfôr er i dag i stor grad avhengig av god tilgang på importerte råvarer for å kunne produseres. Aktørene har, blant annet takket være et stabilt importregime, blitt dyktige til å utnytte importerte råvarer effektivt i produksjonen. Dette er i dag en forutsetning for å møte behovene. Dette er av særlig stor betydning for bakeribransjen, siden bakevarer er RÅK-varer og dermed har lav importbeskyttelse.</w:t>
      </w:r>
    </w:p>
    <w:p w14:paraId="24CBB60B" w14:textId="77777777" w:rsidR="00545183" w:rsidRPr="00CA48EF" w:rsidRDefault="00545183" w:rsidP="00CA48EF">
      <w:r w:rsidRPr="00CA48EF">
        <w:t>En omlegging der produksjon av mel, som i hovedsak skal skje basert på norske kornråvarer og samtidig møte behovene fra kundene, er dermed en betydelig utfordring for aktørene. Landbruksdirektoratet er av den oppfatning at dette er en av hovedårsakene til at implementeringen av nytt klassifiseringssystem stoppet opp.</w:t>
      </w:r>
    </w:p>
    <w:p w14:paraId="36138C87" w14:textId="77777777" w:rsidR="00545183" w:rsidRPr="00CA48EF" w:rsidRDefault="00545183" w:rsidP="00CA48EF">
      <w:r w:rsidRPr="00CA48EF">
        <w:t>En innføring av et nytt klassifiseringssystem utløser behov for å gjennomføre omfattende tilpasninger i hele verdikjeden. Jf. ambisjonen om å endre verdikjeden fra å sikre produktkvaliteten gjennom bruk av importerte råvarer til norske råvarer. Landbruksdirektoratet konkluderte på den bakgrunn at grunnlaget for en vellykket implementering av nytt klassifiseringssystem til kornsesongen 2026–2027 ikke var til stede.</w:t>
      </w:r>
    </w:p>
    <w:p w14:paraId="2702EA4A" w14:textId="77777777" w:rsidR="00545183" w:rsidRPr="00CA48EF" w:rsidRDefault="00545183" w:rsidP="00CA48EF">
      <w:r w:rsidRPr="00CA48EF">
        <w:t xml:space="preserve">Partene er enige om arbeidet med nytt felles bransjenøytralt klassifiseringssystem for hvete skal være klart for å tas i bruk fra kornsesongen 2027/2028. Systemet bygger på hovedtrekkene i forslaget fra matkornpartnerskapet. </w:t>
      </w:r>
    </w:p>
    <w:p w14:paraId="35E2EB28" w14:textId="77777777" w:rsidR="00545183" w:rsidRPr="00CA48EF" w:rsidRDefault="00545183" w:rsidP="00CA48EF">
      <w:r w:rsidRPr="00CA48EF">
        <w:t>Partene er enige om at kravet til falltall skal økes til 225 sekunder fra og med kornsesongen 2027/2028. For å oppnå målene om 90 prosent norsk hvete i matmelet må falltallet økes ytterligere mot 250 sekunder, på sikt. Utvikling og drift av klassifiseringssystemet kan finansieres av omsetningsavgift.</w:t>
      </w:r>
    </w:p>
    <w:p w14:paraId="5D6421F0" w14:textId="77777777" w:rsidR="00545183" w:rsidRPr="00CA48EF" w:rsidRDefault="00545183" w:rsidP="00CA48EF">
      <w:r w:rsidRPr="00CA48EF">
        <w:t>I det nye klassifiseringssystemet ligger det an til reduserte krav til proteinmengde i noen klasser. Dette gir lavere risiko for at hveten ikke blir klassifisert til fôr og potensielt lavere krav til gjødsling. Summen av endringer, med falltallsøkning til 225 sekunder indikerer likevel en beregnet negativ effekt i prisuttak for kornproduksjon på 3,7 mill. kroner per år. Den betydelige økningen i målpris på hvete i årets oppgjør inkluderer en teknisk justering som kompenserer for dette forholdet.</w:t>
      </w:r>
    </w:p>
    <w:p w14:paraId="6576EE2B" w14:textId="77777777" w:rsidR="00545183" w:rsidRPr="00CA48EF" w:rsidRDefault="00545183" w:rsidP="00CA48EF">
      <w:pPr>
        <w:pStyle w:val="avsnitt-undertittel"/>
      </w:pPr>
      <w:r w:rsidRPr="00CA48EF">
        <w:t>Risikoreduserende tiltak ved produksjon av hvete</w:t>
      </w:r>
    </w:p>
    <w:p w14:paraId="1E9BDCBD" w14:textId="77777777" w:rsidR="00545183" w:rsidRPr="00CA48EF" w:rsidRDefault="00545183" w:rsidP="00CA48EF">
      <w:r w:rsidRPr="00CA48EF">
        <w:t xml:space="preserve">Prisgevinsten med å oppnå mathvete ved produksjon av hvete er økt betydelig de siste årene. Samtidig er det betydelig risiko ved dyrking og høyere innsats til både arbeid og innsatsvarer, enn til dyrking av andre arter som bygg, havre eller målrettet fôrhvetedyrking. </w:t>
      </w:r>
    </w:p>
    <w:p w14:paraId="5C6FEE77" w14:textId="77777777" w:rsidR="00545183" w:rsidRPr="00CA48EF" w:rsidRDefault="00545183" w:rsidP="00CA48EF">
      <w:r w:rsidRPr="00CA48EF">
        <w:t>Økt krav til falltall vil isolert sett øke risikoen i dyrking av hvete. Å oppnå høyt falltall er også langt på vei utenfor kornprodusentenes kontroll. Et mulig tiltak for å møte denne problemstillingen er et forhøyet prisnedskrivingstilskudd til hvete når falltallet økes ut over 225 sekunder.</w:t>
      </w:r>
    </w:p>
    <w:p w14:paraId="4D1C20B9" w14:textId="77777777" w:rsidR="00545183" w:rsidRPr="00CA48EF" w:rsidRDefault="00545183" w:rsidP="00CA48EF">
      <w:r w:rsidRPr="00CA48EF">
        <w:t>Partene er enige om at det er behov for å utrede risikoreduserende tiltak ved produksjon av hvete til mat, før en ytterligere økning av falltallet fra 225 sekunder, når falltallet noe fram i tid skal heves. Utredningen skal beskrive en ordning med forhøyet prisnedskriving av hvete som holder kvalitetskravene til mathvete, men som blir klassifisert som fôr på grunn av falltall over 225 sekunder, men under et nytt krav. Utredningen skal særlig vurdere i hvilken grad en slik prisnedskriving vil forstyrre markedsaktørenes prising av fôrhvete etter fôrverdi.</w:t>
      </w:r>
    </w:p>
    <w:p w14:paraId="4B203CB6" w14:textId="77777777" w:rsidR="00545183" w:rsidRPr="00CA48EF" w:rsidRDefault="00545183" w:rsidP="00CA48EF">
      <w:pPr>
        <w:pStyle w:val="avsnitt-undertittel"/>
      </w:pPr>
      <w:r w:rsidRPr="00CA48EF">
        <w:lastRenderedPageBreak/>
        <w:t>Overskudd av hvete til mat defineres ikke som overskudd</w:t>
      </w:r>
    </w:p>
    <w:p w14:paraId="2EC5F459" w14:textId="77777777" w:rsidR="00545183" w:rsidRPr="00CA48EF" w:rsidRDefault="00545183" w:rsidP="00CA48EF">
      <w:r w:rsidRPr="00CA48EF">
        <w:t>Partene er enige om at det ved sterk satsing på hvete vil være behov for å benytte midler fra omsetningsavgiften for korn til å overlagre mathvete til senere sesonger, eller å omdisponere mathvete til fôr oftere enn i perioden vi har bak oss.</w:t>
      </w:r>
    </w:p>
    <w:p w14:paraId="7B3BD930" w14:textId="77777777" w:rsidR="00545183" w:rsidRPr="00CA48EF" w:rsidRDefault="00545183" w:rsidP="00CA48EF">
      <w:r w:rsidRPr="00CA48EF">
        <w:t>Overskudd av mathvete som kan overlagres eller omdisponeres til fôr, skal ikke defineres som markedsoverskudd/overskudd, jf. vilkårslista for inntektsopptrapping.</w:t>
      </w:r>
    </w:p>
    <w:p w14:paraId="420804FE" w14:textId="77777777" w:rsidR="00545183" w:rsidRPr="00CA48EF" w:rsidRDefault="00545183" w:rsidP="00CA48EF">
      <w:r w:rsidRPr="00CA48EF">
        <w:t>Presiseringen medfører ingen endringer i Omsetningsrådets ansvar eller markedsregulators rettigheter og plikter.</w:t>
      </w:r>
    </w:p>
    <w:p w14:paraId="48B4562B" w14:textId="77777777" w:rsidR="00545183" w:rsidRPr="00CA48EF" w:rsidRDefault="00545183" w:rsidP="00CA48EF">
      <w:pPr>
        <w:pStyle w:val="Overskrift3"/>
      </w:pPr>
      <w:r w:rsidRPr="00CA48EF">
        <w:t>Sikker tilgang på såkorn og såfrø</w:t>
      </w:r>
    </w:p>
    <w:p w14:paraId="495A9DEA" w14:textId="77777777" w:rsidR="00545183" w:rsidRPr="00CA48EF" w:rsidRDefault="00545183" w:rsidP="00CA48EF">
      <w:r w:rsidRPr="00CA48EF">
        <w:t>Det er få saker som er så praktisk viktig for matberedskapen som å ha nok og riktig såkorn og såfrø. På grunn av uroen rundt forsyningskjeder internasjonalt og potensiell tørke i viktige jordbruksområder er økt beredskap for såkorn og såfrø et tema der det er viktig å komme raskt videre med. For å motvirke at mangel på riktig såkorn begrenser kornsektorens bidrag til økt selvforsyning, legger partene til grunn at beredskapslagringen av såkorn skal styrkes og forbedres. Til sammen styrkes ordningene for frøavl og såkorn med 14 mill. kroner.</w:t>
      </w:r>
    </w:p>
    <w:p w14:paraId="3469023C" w14:textId="77777777" w:rsidR="00545183" w:rsidRPr="00CA48EF" w:rsidRDefault="00545183" w:rsidP="00CA48EF">
      <w:r w:rsidRPr="00CA48EF">
        <w:t>De siste årenes ubalanse mellom kornslagene med for mye bygg og for lite hvete kan i noen grad tilskrives at det ikke har vært nok såkorn av vårhvete tilgjengelig. Samtidig har det over lengre tid ikke vært samsvar mellom de sortene som tilbys kornbonden av såkorn for hvetedyrking og de sortene som etterspørres av matmelmøllene. Dårlige høster har også gitt for lite såkorn tilgjengelig. Det er derfor behov for å gjøre tiltak for å kunne tilby sorter og arter som dekker markedets behov.</w:t>
      </w:r>
    </w:p>
    <w:p w14:paraId="3B8784AD" w14:textId="77777777" w:rsidR="00545183" w:rsidRPr="00CA48EF" w:rsidRDefault="00545183" w:rsidP="00CA48EF">
      <w:r w:rsidRPr="00CA48EF">
        <w:t>Partene er enige om at beredskapslagringen av såkorn skal styrkes og forbedres. Såkorn til høsthvete og proteinvekster inkluderes i ordningen. Satsen for overlagring settes til 1,90 kroner per kg for overlagret vare. Ordningen styrkes med 9 mill. kroner.</w:t>
      </w:r>
    </w:p>
    <w:p w14:paraId="58F9A242" w14:textId="77777777" w:rsidR="00545183" w:rsidRPr="00CA48EF" w:rsidRDefault="00545183" w:rsidP="00CA48EF">
      <w:r w:rsidRPr="00CA48EF">
        <w:t>For å bidra til økt såkornareal er partene enige om å utrede om det er behov for, og hvordan et ekstra arealtilskudd og pristilskudd til såkorn, kan utformes og forvaltes.</w:t>
      </w:r>
    </w:p>
    <w:p w14:paraId="7BD2ADC4" w14:textId="77777777" w:rsidR="00545183" w:rsidRPr="00CA48EF" w:rsidRDefault="00545183" w:rsidP="00CA48EF">
      <w:pPr>
        <w:pStyle w:val="Overskrift2"/>
      </w:pPr>
      <w:r w:rsidRPr="00CA48EF">
        <w:t>Frukt, bær, grønnsaker og poteter</w:t>
      </w:r>
    </w:p>
    <w:p w14:paraId="5C6138B4" w14:textId="77777777" w:rsidR="00545183" w:rsidRPr="00CA48EF" w:rsidRDefault="00545183" w:rsidP="00CA48EF">
      <w:r w:rsidRPr="00CA48EF">
        <w:t>Frukt- og grøntsektoren står for en betydelig verdiskaping. Sektoren har hatt en positiv utvikling de siste årene, blant annet som følge av høy innovasjonstakt og nye produkter. Mange forbrukere blir stadig mer bevisste på kostrådene om at frukt, bær eller grønnsaker bør være en del av alle måltider, og sektoren opplever høy grad av preferanse for norsk vare. Det er ønskelig å dekke den økte etterspørselen med norske produkter. Regjeringen har mål om økt produksjon og verdiskaping i grøntsektoren. Sektoren produserer et mangfold varer til direktekonsum og en rekke varer som inngår i industrielle bearbeidingsprosesser.</w:t>
      </w:r>
    </w:p>
    <w:p w14:paraId="18C93F03" w14:textId="77777777" w:rsidR="00545183" w:rsidRPr="00CA48EF" w:rsidRDefault="00545183" w:rsidP="00CA48EF">
      <w:r w:rsidRPr="00CA48EF">
        <w:t>Norsk frukt, bær, grønnsaker og potet produseres med lav bruk av plantevernmidler sammenlignet med andre land. Bærekraftstrategien for norsk frukt- og grøntproduksjon, som blant annet er utviklet med støtte gjennom jordbruksavtalen, skal bidra til økt bærekraft og synliggjøre hvordan bærekraft kan styrke både verdiskaping og markedsposisjon for norske produsenter.</w:t>
      </w:r>
    </w:p>
    <w:p w14:paraId="7B8325F6" w14:textId="77777777" w:rsidR="00545183" w:rsidRPr="00CA48EF" w:rsidRDefault="00545183" w:rsidP="00CA48EF">
      <w:r w:rsidRPr="00CA48EF">
        <w:lastRenderedPageBreak/>
        <w:t>Store deler av grøntnæringen er, som resten av jordbruket, sårbar for klimaendringer og ekstremvær som kan påvirke avlinger og produksjonsforhold negativt. Dette krever tilpasning og innovasjon for å sikre bærekraftig produksjon i fremtiden. Myndighetene bidrar med risikoreduserende tiltak i form av blant annet produksjonssviktordningen, støtte til å ta i bruk ny teknologi, midler til kunnskapsutvikling og klimatilpasning. Det skjer blant annet i form av støtte til utvikling av nye sorter som er bedre tilpasset lokale dyrkingsforhold og endringer i klimaet. Regjeringen har satt ned et ekspertutvalg som skal fremskaffe mer kunnskap om samfunnsøkonomiske konsekvenser av klimaendringene. Utvalget skal bl.a. identifisere innsatsområder der potensialet for å redusere klimarisiko er stort, og belyse hvor klimaendringene kan ha positive virkninger og muligheter. Utvalget leverer sin rapport innen 1.7.2026.</w:t>
      </w:r>
    </w:p>
    <w:p w14:paraId="71544055" w14:textId="77777777" w:rsidR="00545183" w:rsidRPr="00CA48EF" w:rsidRDefault="00545183" w:rsidP="00CA48EF">
      <w:r w:rsidRPr="00CA48EF">
        <w:t>Økt planteproduksjon er avgjørende for å øke selvforsyningsgraden. Fordi selvforsyningsgraden måles i energi, vil ikke økt produksjon av frukt, bær og grønnsaker gi store utslag på selvforsyningsgraden. Det er likevel et mål å øke norskandelen av disse produktene.</w:t>
      </w:r>
    </w:p>
    <w:p w14:paraId="4834E15C" w14:textId="77777777" w:rsidR="00545183" w:rsidRPr="00CA48EF" w:rsidRDefault="00545183" w:rsidP="00CA48EF">
      <w:r w:rsidRPr="00CA48EF">
        <w:t>Samlet sett legger avtalen til rette for en kraftig styrking av grøntproduksjonen i årets jordbruksoppgjør. Målprisene for frukt og grønt økes med 5 pst., og potet med 35 øre per kg. Av vedlegg 1 fremgår det at kirsebær og plommer har endret satsgruppe. Dette er gjort for å gjøre tilskuddene mer målrettede. Tilskudd til fellesanlegg frukt økes med 1,3 mill. kroner, og det innføres et tilskudd til innfrysningsanlegg for bær til industri på 5 mill. kroner. Videre er partene enige om at det avsettes 750 000 kroner til Grøntprodusentenes Samarbeidsråd (GPS) sitt arbeid med kostnadsindekser. GPS kan søke Omsetningsrådet om disse midlene.</w:t>
      </w:r>
    </w:p>
    <w:p w14:paraId="2FB6503A" w14:textId="77777777" w:rsidR="00545183" w:rsidRPr="00CA48EF" w:rsidRDefault="00545183" w:rsidP="00CA48EF">
      <w:r w:rsidRPr="00CA48EF">
        <w:t>Prosjekter som følger opp mål og tiltak knyttet til Meld. St. 11 (2023–2024) skal prioriteres på NT-midlene, jf. kap. 7.2.3. For tilskudd til avløsning ved sykdom og fødsel mv. er partene enige om at tilskuddet kun kan gis med grunnlag i veksthusareal som nyttes til produksjon av mat. Økningen på de ulike tilskuddsordningene fremgår av vedlegg 1.</w:t>
      </w:r>
    </w:p>
    <w:p w14:paraId="003097B1" w14:textId="77777777" w:rsidR="00545183" w:rsidRPr="00CA48EF" w:rsidRDefault="00545183" w:rsidP="00CA48EF">
      <w:pPr>
        <w:pStyle w:val="Overskrift3"/>
      </w:pPr>
      <w:r w:rsidRPr="00CA48EF">
        <w:t>Opplysningskontoret for frukt og grønt</w:t>
      </w:r>
    </w:p>
    <w:p w14:paraId="633813E0" w14:textId="77777777" w:rsidR="00545183" w:rsidRPr="00CA48EF" w:rsidRDefault="00545183" w:rsidP="00CA48EF">
      <w:r w:rsidRPr="00CA48EF">
        <w:t>Opplysningskontoret for frukt og grønt (OFG) har som formål å stimulere til økt forbruk av frukt, bær, grønnsaker og potet. Opplysningskontoret finansieres i hovedsak av midler over jordbruksavtalen, i tillegg til støtte fra Helsedirektoratet til skolefruktprosjektet. Med bakgrunn i OFGs viktige rolle i arbeidet med å fremme forbruk av norsk frukt, grønt, bær og potet, er avtalepartene enige om at bevilgningen til OFG økes til 0,95 mill. kroner i 2027. Det forutsettes at OFG jobber videre med Dialog- og innsiktsdashboardet innenfor bevilgningen.</w:t>
      </w:r>
    </w:p>
    <w:p w14:paraId="795F6984" w14:textId="77777777" w:rsidR="00545183" w:rsidRPr="00CA48EF" w:rsidRDefault="00545183" w:rsidP="00CA48EF">
      <w:pPr>
        <w:pStyle w:val="Overskrift3"/>
      </w:pPr>
      <w:r w:rsidRPr="00CA48EF">
        <w:t>«Det store norske Grøntløftet»</w:t>
      </w:r>
    </w:p>
    <w:p w14:paraId="5C5FDFD1" w14:textId="77777777" w:rsidR="00545183" w:rsidRPr="00CA48EF" w:rsidRDefault="00545183" w:rsidP="00CA48EF">
      <w:r w:rsidRPr="00CA48EF">
        <w:t>Avtalepartene følger opp enigheten fra jordbruksoppgjøret i 2024 om å avsette 5 mill. kroner per år i tre år til prosjektet Det store norske Grøntløftet. Midlene tildeles OFG som er prosjektleder. Prosjektet utføres i samarbeid med Stiftelsen Norsk Mat. Det må leveres en sluttrapport for prosjektet innen 1. mars 2028. Avtalepartene er videre enige om at prosjektet må planlegge for avslutning eller overføring til driftsfase innenfor ordinære budsjetter etter denne perioden.</w:t>
      </w:r>
    </w:p>
    <w:p w14:paraId="651A404C" w14:textId="77777777" w:rsidR="00545183" w:rsidRPr="00CA48EF" w:rsidRDefault="00545183" w:rsidP="00CA48EF">
      <w:pPr>
        <w:pStyle w:val="Overskrift3"/>
      </w:pPr>
      <w:r w:rsidRPr="00CA48EF">
        <w:lastRenderedPageBreak/>
        <w:t>Kadmium</w:t>
      </w:r>
    </w:p>
    <w:p w14:paraId="3B21889D" w14:textId="77777777" w:rsidR="00545183" w:rsidRPr="00CA48EF" w:rsidRDefault="00545183" w:rsidP="00CA48EF">
      <w:r w:rsidRPr="00CA48EF">
        <w:t>Det skal gjennomføres kartlegging av kadmiumforekomster i Mjøs-regionen i 2026, finansiert over statsbudsjettet. Denne kartleggingen vil blant annet innebære analyse av jordprøver, måling med droner/ATV og innsamling av data knyttet til opptak av kadmium i løk. Norsk Landbruksrådgiving (NLR) leder arbeidet, som gjennomføres i samarbeid med Norges geologiske undersøkelse og Norsk institutt for bioøkonomi (NIBIO). Partene er enige om å avsette 5 mill. kroner til dette arbeidet også i 2027. Midlene tildeles ut fra nærmere angitt prosjektplan.</w:t>
      </w:r>
    </w:p>
    <w:p w14:paraId="1082C32F" w14:textId="77777777" w:rsidR="00545183" w:rsidRPr="00CA48EF" w:rsidRDefault="00545183" w:rsidP="00CA48EF">
      <w:r w:rsidRPr="00CA48EF">
        <w:t>Videre er partene enige om at risikoavlastningsordningen for løkprodusenter som kan bli påvirket økonomisk av at grenseverdien for kadmium i løk senkes fra 0,05 mg/kg til 0,03 mg/kg fra 1. juli 2026, skal videreføres også for avlingssesongen 2027. Det skal settes krav om at det ved en eventuell utbetaling må dokumenteres at risikoreduserende tiltak, f.eks. i form av kalking, er gjennomført.</w:t>
      </w:r>
    </w:p>
    <w:p w14:paraId="038694E1" w14:textId="77777777" w:rsidR="00545183" w:rsidRPr="00CA48EF" w:rsidRDefault="00545183" w:rsidP="00CA48EF">
      <w:pPr>
        <w:pStyle w:val="Overskrift3"/>
      </w:pPr>
      <w:r w:rsidRPr="00CA48EF">
        <w:t>Potet</w:t>
      </w:r>
    </w:p>
    <w:p w14:paraId="5D0A350F" w14:textId="77777777" w:rsidR="00545183" w:rsidRPr="00CA48EF" w:rsidRDefault="00545183" w:rsidP="00CA48EF">
      <w:r w:rsidRPr="00CA48EF">
        <w:t>Partene er enige om å øke bevilgningen til Fagforum potet med 50 000 kroner for 2027. Dette er et samarbeidsprosjekt mellom NIBIO, Norsk Landbruksrådgiving og store deler av potetbransjen, som skal være et effektivt og samlende kontaktledd for all potetfaglig aktivitet i Norge. Målsettingen er å bidra til økt verdiskaping for norske poteter, gjennom økt ressursutnyttelse innen forskning, utvikling og rådgivning.</w:t>
      </w:r>
    </w:p>
    <w:p w14:paraId="6BA25890" w14:textId="77777777" w:rsidR="00545183" w:rsidRPr="00CA48EF" w:rsidRDefault="00545183" w:rsidP="00CA48EF">
      <w:pPr>
        <w:pStyle w:val="Overskrift4"/>
      </w:pPr>
      <w:r w:rsidRPr="00CA48EF">
        <w:t>Avrensordningen</w:t>
      </w:r>
    </w:p>
    <w:p w14:paraId="4E2C7D87" w14:textId="77777777" w:rsidR="00545183" w:rsidRPr="00CA48EF" w:rsidRDefault="00545183" w:rsidP="00CA48EF">
      <w:r w:rsidRPr="00CA48EF">
        <w:t>Formålet med avrensordningen for potet er å sikre avsetning av norskproduserte avrenspoteter, som er definert som frasorterte poteter i tilknytning til potetproduksjon, -omsetning og -foredling. I dag er mengden potet til avrens redusert som følge av bedre utnyttelse av potetene, og mer lønnsom alternativ bruk. Partene er enige om å omprioritere 5,5 mill. kroner fra prisnedskriving potetsprit til potetstivelse og øke satsen for potetstivelse. Satsene på prisnedskriving stivelse kan da økes fra 5,43 kroner per kg stivelse/glykose til 6,38 per kg stivelse/glykose.</w:t>
      </w:r>
    </w:p>
    <w:p w14:paraId="1BD88F91" w14:textId="77777777" w:rsidR="00545183" w:rsidRPr="00CA48EF" w:rsidRDefault="00545183" w:rsidP="00CA48EF">
      <w:pPr>
        <w:pStyle w:val="Overskrift4"/>
      </w:pPr>
      <w:r w:rsidRPr="00CA48EF">
        <w:t>Sertifisert settepotetavl</w:t>
      </w:r>
    </w:p>
    <w:p w14:paraId="5E087A40" w14:textId="6760826C" w:rsidR="00545183" w:rsidRPr="00CA48EF" w:rsidRDefault="00545183" w:rsidP="00CA48EF">
      <w:r w:rsidRPr="00CA48EF">
        <w:t>Det er viktig å dekke opp den økte etterspørselen etter settepotet med norsk, sykdomsfri settepotet. Dagens lave settepotetvolum innebærer at deler av settepotetpartiene som omsettes er for dårlig. Friske, sertifiserte settepoteter legger grunnlaget for stabile avlinger, god matkvalitet og lav forekomst av sykdommer som ellers kan spre seg raskt og gi store økonomiske tap. Partene er enige om å styrke ordningen for kvalitetstiltak settepotetavl med 7 mill. kroner for å øke satsene og utvide arealtilskuddet til også å omfatte basisdyrkere. Ved en inkurie ble bevilgningen i avtalen lagt på feil post. Den er nå flyttet til post 77.15.</w:t>
      </w:r>
      <w:r w:rsidR="00CA48EF">
        <w:t xml:space="preserve"> </w:t>
      </w:r>
    </w:p>
    <w:p w14:paraId="0646DB85" w14:textId="77777777" w:rsidR="00545183" w:rsidRPr="00CA48EF" w:rsidRDefault="00545183" w:rsidP="00CA48EF">
      <w:pPr>
        <w:pStyle w:val="Overskrift3"/>
      </w:pPr>
      <w:r w:rsidRPr="00CA48EF">
        <w:t>Tilskudd til innfrysingsanlegg for bær til industri</w:t>
      </w:r>
    </w:p>
    <w:p w14:paraId="676030DD" w14:textId="77777777" w:rsidR="00545183" w:rsidRPr="00CA48EF" w:rsidRDefault="00545183" w:rsidP="00CA48EF">
      <w:r w:rsidRPr="00CA48EF">
        <w:t xml:space="preserve">Partene er enige om å innføre et tilskudd på 5 mill. kroner til innfrysingsanlegg for bær til industri. Tilskuddet skal kun tildeles fellesanlegg for innfrysing av bær, som er registrert i Enhetsregisteret, og som kan dokumentere mottak av minimum 500 kg norskprodusert bær fra minst fem ulike bærprodusenter foregående år. Videre må anlegget ha fryst inn og omsatt minimum </w:t>
      </w:r>
      <w:r w:rsidRPr="00CA48EF">
        <w:lastRenderedPageBreak/>
        <w:t xml:space="preserve">20 tonn norskproduserte bær til industriformål i gjennomsnitt for siste tre år. Det skal forvaltes etter tilsvarende modell som tilskudd til fellesanlegg for frukt, og utmåles per kg bær som fryses inn og selges til industri. Tilskuddet skal gjelde fra vekstsesongen 2026, med utbetaling i 2027. </w:t>
      </w:r>
    </w:p>
    <w:p w14:paraId="703F8D49" w14:textId="77777777" w:rsidR="00545183" w:rsidRPr="00CA48EF" w:rsidRDefault="00545183" w:rsidP="00CA48EF">
      <w:pPr>
        <w:pStyle w:val="Overskrift3"/>
      </w:pPr>
      <w:r w:rsidRPr="00CA48EF">
        <w:t>Markedshager</w:t>
      </w:r>
    </w:p>
    <w:p w14:paraId="511C2527" w14:textId="77777777" w:rsidR="00545183" w:rsidRPr="00CA48EF" w:rsidRDefault="00545183" w:rsidP="00CA48EF">
      <w:r w:rsidRPr="00CA48EF">
        <w:t xml:space="preserve">Partene er enige om å innføre et tilskudd til markedshager for småskala grøntproduksjon på 1–10 daa, og har satt av totalt 8 mill. kroner til dette i 2027. Landbruksdirektoratet får i oppgave å utrede og utforme en slik ordning, og utforme et tilpasset forvaltningssystem, med sikte på utbetaling i 2027. Formålet til et slikt tilskudd er å gi risikoavlastning for småskala grønt- og bærprodusenter og å fremme direkte salg av grønnsaker og bær. </w:t>
      </w:r>
    </w:p>
    <w:p w14:paraId="3FCA17EB" w14:textId="77777777" w:rsidR="00545183" w:rsidRPr="00CA48EF" w:rsidRDefault="00545183" w:rsidP="00CA48EF">
      <w:r w:rsidRPr="00CA48EF">
        <w:t>Utredningen skal fastsette endelige kriterier, basert på følgende utgangspunkt:</w:t>
      </w:r>
    </w:p>
    <w:p w14:paraId="4704688A" w14:textId="77777777" w:rsidR="00545183" w:rsidRPr="00CA48EF" w:rsidRDefault="00545183" w:rsidP="00CA48EF">
      <w:pPr>
        <w:pStyle w:val="Liste"/>
      </w:pPr>
      <w:r w:rsidRPr="00CA48EF">
        <w:t xml:space="preserve">Tilskuddene er 10 000 kroner per dekar fra 1–5 dekar. </w:t>
      </w:r>
    </w:p>
    <w:p w14:paraId="0F2B4BA1" w14:textId="77777777" w:rsidR="00545183" w:rsidRPr="00CA48EF" w:rsidRDefault="00545183" w:rsidP="00CA48EF">
      <w:pPr>
        <w:pStyle w:val="Liste"/>
      </w:pPr>
      <w:r w:rsidRPr="00CA48EF">
        <w:t>Det kan maksimalt utbetales 50 000 kroner til hvert foretak.</w:t>
      </w:r>
    </w:p>
    <w:p w14:paraId="0B011CA2" w14:textId="77777777" w:rsidR="00545183" w:rsidRPr="00CA48EF" w:rsidRDefault="00545183" w:rsidP="00CA48EF">
      <w:pPr>
        <w:pStyle w:val="Liste"/>
      </w:pPr>
      <w:r w:rsidRPr="00CA48EF">
        <w:t>Det utbetales ikke støtte til markedshager over 10 dekar.</w:t>
      </w:r>
    </w:p>
    <w:p w14:paraId="44B42EB8" w14:textId="77777777" w:rsidR="00545183" w:rsidRPr="00CA48EF" w:rsidRDefault="00545183" w:rsidP="00CA48EF">
      <w:pPr>
        <w:pStyle w:val="Liste"/>
      </w:pPr>
      <w:r w:rsidRPr="00CA48EF">
        <w:t>Det blir dyrket minst 15 ulike kulturer bær og/eller grønnsaker i markedshagen. Foretaket kan ikke ha næringsmessig produksjon av samme typer vekster som inngår i markedshagen.</w:t>
      </w:r>
    </w:p>
    <w:p w14:paraId="4F7127B4" w14:textId="77777777" w:rsidR="00545183" w:rsidRPr="00CA48EF" w:rsidRDefault="00545183" w:rsidP="00CA48EF">
      <w:pPr>
        <w:pStyle w:val="Liste"/>
      </w:pPr>
      <w:r w:rsidRPr="00CA48EF">
        <w:t>Foretaket har direktesalg til kunde av produktene fra markedshagen.</w:t>
      </w:r>
    </w:p>
    <w:p w14:paraId="430CFC95" w14:textId="77777777" w:rsidR="00545183" w:rsidRPr="00CA48EF" w:rsidRDefault="00545183" w:rsidP="00CA48EF">
      <w:pPr>
        <w:pStyle w:val="Liste"/>
      </w:pPr>
      <w:r w:rsidRPr="00CA48EF">
        <w:t>Omsetningskravet settes til minimum 50 000 kroner.</w:t>
      </w:r>
    </w:p>
    <w:p w14:paraId="6442B1F3" w14:textId="77777777" w:rsidR="00545183" w:rsidRPr="00CA48EF" w:rsidRDefault="00545183" w:rsidP="00CA48EF">
      <w:pPr>
        <w:pStyle w:val="Liste"/>
      </w:pPr>
      <w:r w:rsidRPr="00CA48EF">
        <w:t>Foretaket må oppfylle de samme vilkårene til produksjonstilskudd som andre søkere til produksjonstilskudd, herunder krav om næringsmessig produksjon.</w:t>
      </w:r>
    </w:p>
    <w:p w14:paraId="6DB19E9A" w14:textId="77777777" w:rsidR="00545183" w:rsidRPr="00CA48EF" w:rsidRDefault="00545183" w:rsidP="00CA48EF">
      <w:r w:rsidRPr="00CA48EF">
        <w:t>Landbruksdirektoratet skal involvere relevante aktører i en referansegruppe for utredningen.</w:t>
      </w:r>
    </w:p>
    <w:p w14:paraId="521E664A" w14:textId="77777777" w:rsidR="00545183" w:rsidRPr="00CA48EF" w:rsidRDefault="00545183" w:rsidP="00CA48EF">
      <w:pPr>
        <w:pStyle w:val="Overskrift2"/>
      </w:pPr>
      <w:r w:rsidRPr="00CA48EF">
        <w:t>Melk</w:t>
      </w:r>
    </w:p>
    <w:p w14:paraId="734717E5" w14:textId="77777777" w:rsidR="00545183" w:rsidRPr="00CA48EF" w:rsidRDefault="00545183" w:rsidP="00CA48EF">
      <w:r w:rsidRPr="00CA48EF">
        <w:t>Melkeproduksjon er en bærebjelke i det norske landbruket. Produksjonen foregår i alle landets fylker og de fleste kommuner, og står for en stor del av landbrukets samlede sysselsetting og verdiskaping. For å bidra til produksjon, inntektsutjevning og landbruk over hele landet, er flere av tilskuddsordningene differensiert etter geografi og struktur. Planlagt gjennomsnittlig engrospris for melk fastsettes av Tine, som markedsregulator.</w:t>
      </w:r>
    </w:p>
    <w:p w14:paraId="096CA56E" w14:textId="77777777" w:rsidR="00545183" w:rsidRPr="00CA48EF" w:rsidRDefault="00545183" w:rsidP="00CA48EF">
      <w:r w:rsidRPr="00CA48EF">
        <w:t xml:space="preserve">Økonomien i melkeproduksjonen er betydelig bedret som følge av satsingen på melk i jordbruksoppgjørene de siste årene, utviklingen i melkepris til produsent og høye forholdstall i både 2024 og 2025. For 2026 er forholdstallet 1,01. </w:t>
      </w:r>
    </w:p>
    <w:p w14:paraId="28131C8B" w14:textId="77777777" w:rsidR="00545183" w:rsidRPr="00CA48EF" w:rsidRDefault="00545183" w:rsidP="00CA48EF">
      <w:r w:rsidRPr="00CA48EF">
        <w:t>For geitemelk har etterspørselen over tid vært svakt fallende. For 2026 ble det fra industrien meldt om økende behov og forholdstallet for geitemelk ble økt til 1,00. Partene er enige om å legge opp til å styrke produsentmiljøet for geitemelkproduksjon ved å legge til rette for nyetablering av geitemelkproduksjon langs etablerte henteruter. Etablering skal skje innenfor ordinær kvote, og under forutsetning av dokumentert behov fra meieri. Landbruksdirektoratet skal utarbeide retningslinjer for dette.</w:t>
      </w:r>
    </w:p>
    <w:p w14:paraId="003AC117" w14:textId="77777777" w:rsidR="00545183" w:rsidRPr="00CA48EF" w:rsidRDefault="00545183" w:rsidP="00CA48EF">
      <w:r w:rsidRPr="00CA48EF">
        <w:t xml:space="preserve">Partene er enige om en økning av IBU-midlene, jf. kap. 7.2.1, blant annet for å legge til rette for omlegging fra båsfjøs til løsdrift i melkeproduksjonen. Avtalen legger videre opp til en </w:t>
      </w:r>
      <w:r w:rsidRPr="00CA48EF">
        <w:lastRenderedPageBreak/>
        <w:t>betydelig styrking av økonomien i næringen gjennom å øke eksisterende tilskuddsordninger. Alle endringer fremgår av vedlegg 1.</w:t>
      </w:r>
    </w:p>
    <w:p w14:paraId="690E327F" w14:textId="77777777" w:rsidR="00545183" w:rsidRPr="00CA48EF" w:rsidRDefault="00545183" w:rsidP="00CA48EF">
      <w:pPr>
        <w:pStyle w:val="Overskrift3"/>
      </w:pPr>
      <w:r w:rsidRPr="00CA48EF">
        <w:t>Kvoteordningen for melk – rekrutteringskvote Troms og Finnmark</w:t>
      </w:r>
    </w:p>
    <w:p w14:paraId="60B4133E" w14:textId="77777777" w:rsidR="00545183" w:rsidRPr="00CA48EF" w:rsidRDefault="00545183" w:rsidP="00CA48EF">
      <w:r w:rsidRPr="00CA48EF">
        <w:t>Formålet med kvoteordningen for melk er å tilpasse melkeproduksjonen til avsetningsmulighetene i markedet innenfor de målsettinger Stortinget har fastsatt, herunder distriktsprofil og variert bruksstruktur. I jordbruksoppgjøret 2025 var partene enige om å sette av 4 mill. liter kumelkkvote til en ordning med rekrutteringskvote til 1 krone per liter i Troms og Finnmark. Søknadsfristen for ordningen var 1. mai, og totalt 15 personer søkte om å få kjøpe 4,6 mill. liter kvote.</w:t>
      </w:r>
    </w:p>
    <w:p w14:paraId="77532955" w14:textId="77777777" w:rsidR="00545183" w:rsidRPr="00CA48EF" w:rsidRDefault="00545183" w:rsidP="00CA48EF">
      <w:r w:rsidRPr="00CA48EF">
        <w:t>Partene er enige om at ordningen videreføres også i 2027. Kvoten inndras fra den ordinære omsetningsrunden. Som følge av usikkerheten knyttet til mengde solgt kvote i 2026, avsettes det inntil 2 mill. liter til ordningen.</w:t>
      </w:r>
    </w:p>
    <w:p w14:paraId="4C658CBA" w14:textId="77777777" w:rsidR="00545183" w:rsidRPr="00CA48EF" w:rsidRDefault="00545183" w:rsidP="00CA48EF">
      <w:pPr>
        <w:pStyle w:val="Overskrift2"/>
      </w:pPr>
      <w:r w:rsidRPr="00CA48EF">
        <w:t>Kjøtt og egg</w:t>
      </w:r>
    </w:p>
    <w:p w14:paraId="6ED4964E" w14:textId="77777777" w:rsidR="00545183" w:rsidRPr="00CA48EF" w:rsidRDefault="00545183" w:rsidP="00CA48EF">
      <w:r w:rsidRPr="00CA48EF">
        <w:t>Prognosene for markedsbalansen i sektoren i 2026 viser en begrenset overproduksjon av egg, noe som vil gjøre markedet i stand til å møte forbrukstoppene i forbindelse med påske og jul. For kjøtt av svin viser markedsregulator Nortura til at det er tilnærmet balanse mellom tilførsel og forbruk, det er imidlertid en begrenset underdekning av lam av god kvalitet. Det prognoseres med en betydelig underdekning av storfekjøtt i 2026.</w:t>
      </w:r>
    </w:p>
    <w:p w14:paraId="6C972D43" w14:textId="77777777" w:rsidR="00545183" w:rsidRPr="00CA48EF" w:rsidRDefault="00545183" w:rsidP="00CA48EF">
      <w:r w:rsidRPr="00CA48EF">
        <w:t>Frem mot 2030 forventer markedsregulator en samlet nedgang i etterspørselen av svin, storfe og småfe på 2 pst. sammenlignet med 2026. For egg og fjørfekjøtt prognoseres det med en økning i forbruket frem mot 2030 på hhv. 3 og 12 pst. Markedssituasjonen tilsier muligheter for bedret økonomi fremover.</w:t>
      </w:r>
    </w:p>
    <w:p w14:paraId="7EB05826" w14:textId="77777777" w:rsidR="00545183" w:rsidRPr="00CA48EF" w:rsidRDefault="00545183" w:rsidP="00CA48EF">
      <w:r w:rsidRPr="00CA48EF">
        <w:t xml:space="preserve">For å bidra til landbruk over hele landet med en differensiert bruksstruktur og variasjon i klima og geografi, er partene enige om å øke tilskuddssatsene for kjøtt i en rekke av tilskuddsordningene som er rettet mot norsk husdyrhold. I tillegg til virkemidlene som omtales nedenfor, økes også satsene for avløsertilskuddet og frakttilskuddene for hhv. egg og slaktedyr, noe som er viktig for jordbruksforetak med kjøtt- og eggproduksjon. </w:t>
      </w:r>
    </w:p>
    <w:p w14:paraId="4E32B0E6" w14:textId="77777777" w:rsidR="00545183" w:rsidRPr="00CA48EF" w:rsidRDefault="00545183" w:rsidP="00CA48EF">
      <w:pPr>
        <w:pStyle w:val="Overskrift3"/>
      </w:pPr>
      <w:r w:rsidRPr="00CA48EF">
        <w:t>Ammeku – storfekjøtt</w:t>
      </w:r>
    </w:p>
    <w:p w14:paraId="09B95494" w14:textId="77777777" w:rsidR="00545183" w:rsidRPr="00CA48EF" w:rsidRDefault="00545183" w:rsidP="00CA48EF">
      <w:r w:rsidRPr="00CA48EF">
        <w:t>Markedsbalansen for storfekjøtt er avhengig av utviklingen i både melkeproduksjonen og i jordbruksforetakene med ammekuproduksjon. Om lag 70 pst. av storfekjøttet dekkes gjennom storfeholdet i melkeproduksjon, og tilgangen på storfekjøtt påvirkes av endringer i forbruket av melk og endrede melkekvoter.</w:t>
      </w:r>
    </w:p>
    <w:p w14:paraId="25EE7042" w14:textId="77777777" w:rsidR="00545183" w:rsidRPr="00CA48EF" w:rsidRDefault="00545183" w:rsidP="00CA48EF">
      <w:r w:rsidRPr="00CA48EF">
        <w:t xml:space="preserve">Partene er enige om å øke satsene for driftstilskuddet til spesialisert storfekjøttproduksjon, kvalitetstilskudd storfekjøtt, tilskudd husdyr, beitetilskuddene og arealtilskudd grovfôr (sone 3–7), jf. vedlegg 1. Satsene for distriktstilskudd storfekjøtt økes for sone 2–5. For særlig å styrke produksjonen i Nord-Norge er det enighet om å særlig øke satsene for sone 4 og 5 for </w:t>
      </w:r>
      <w:r w:rsidRPr="00CA48EF">
        <w:lastRenderedPageBreak/>
        <w:t>tilskuddet. Satsøkningene fremgår av vedlegg 1, og vil bidra til bedre rammevilkår for spesialisert produksjon av storfekjøtt.</w:t>
      </w:r>
    </w:p>
    <w:p w14:paraId="47555A2F" w14:textId="77777777" w:rsidR="00545183" w:rsidRPr="00CA48EF" w:rsidRDefault="00545183" w:rsidP="00CA48EF">
      <w:pPr>
        <w:pStyle w:val="avsnitt-undertittel"/>
      </w:pPr>
      <w:r w:rsidRPr="00CA48EF">
        <w:t>Utredning av innretningen av kvalitets- og distriktstilskudd for storfekjøtt</w:t>
      </w:r>
    </w:p>
    <w:p w14:paraId="30719E7B" w14:textId="77777777" w:rsidR="00545183" w:rsidRPr="00CA48EF" w:rsidRDefault="00545183" w:rsidP="00CA48EF">
      <w:r w:rsidRPr="00CA48EF">
        <w:t>Med grunnlag i bestilling fra avtalepartene ved jordbruksoppgjøret 2025 har Landbruksdirektoratet utarbeidet en rapport med vurdering av om det bør fastsettes begrensninger på hvor store beløp jordbruksforetak med storfekjøttproduksjon, kan motta i hhv. distrikts- og kvalitetstilskudd. Direktoratet peker på at en gjennomgang av statistikk over utbetalinger over tilskuddsordningene, viser at innretningen av tilskuddene er i tråd med og understøtter formålet med ordningene. Gjennomgangen viser at eventuelle endringer i de to tilskuddsordningene kan være i strid med statens økonomiregelverk og svekke formålet med ordningene.</w:t>
      </w:r>
    </w:p>
    <w:p w14:paraId="11D9B39F" w14:textId="77777777" w:rsidR="00545183" w:rsidRPr="00CA48EF" w:rsidRDefault="00545183" w:rsidP="00CA48EF">
      <w:r w:rsidRPr="00CA48EF">
        <w:t>Partene er enige om at det ikke bør foreslås innføring av tak i utbetalingene av midler over de to ordningene.</w:t>
      </w:r>
    </w:p>
    <w:p w14:paraId="67CC938E" w14:textId="77777777" w:rsidR="00545183" w:rsidRPr="00CA48EF" w:rsidRDefault="00545183" w:rsidP="00CA48EF">
      <w:pPr>
        <w:pStyle w:val="avsnitt-undertittel"/>
      </w:pPr>
      <w:r w:rsidRPr="00CA48EF">
        <w:t>Utredninger vedrørende spesialisert storfekjøttproduksjon før jordbruksoppgjøret 2027:</w:t>
      </w:r>
    </w:p>
    <w:p w14:paraId="2E45A2A7" w14:textId="77777777" w:rsidR="00545183" w:rsidRPr="00CA48EF" w:rsidRDefault="00545183" w:rsidP="00CA48EF">
      <w:pPr>
        <w:pStyle w:val="friliste"/>
      </w:pPr>
      <w:r w:rsidRPr="00CA48EF">
        <w:t>a)</w:t>
      </w:r>
      <w:r w:rsidRPr="00CA48EF">
        <w:tab/>
        <w:t>Utrede tilskudd for ku med kalv på beite</w:t>
      </w:r>
    </w:p>
    <w:p w14:paraId="407DA201" w14:textId="77777777" w:rsidR="00545183" w:rsidRPr="00CA48EF" w:rsidRDefault="00545183" w:rsidP="00CA48EF">
      <w:r w:rsidRPr="00CA48EF">
        <w:t>Det er vist til at et tilskudd for ku med kalv på beite kan stimulere til mer beiting med storfe og være et målrettet virkemiddel for spesialisert kjøttfeproduksjon. Utredningen av tilskuddet må bl.a. omfatte effekt på økt beiting og dyrevelferd, klimaeffekt, inntektsgrunnlaget for næringen og provenyeffekt, samt vurdering av merverdien av et slikt beitetilskudd i forhold til de to eksisterende beitetilskuddene for storfe.</w:t>
      </w:r>
    </w:p>
    <w:p w14:paraId="2EBCE930" w14:textId="77777777" w:rsidR="00545183" w:rsidRPr="00CA48EF" w:rsidRDefault="00545183" w:rsidP="00CA48EF">
      <w:r w:rsidRPr="00CA48EF">
        <w:t>Utredningen gjennomføres av Landbruksdirektoratet.</w:t>
      </w:r>
    </w:p>
    <w:p w14:paraId="204AB4B3" w14:textId="77777777" w:rsidR="00545183" w:rsidRPr="00CA48EF" w:rsidRDefault="00545183" w:rsidP="00CA48EF">
      <w:pPr>
        <w:pStyle w:val="friliste"/>
      </w:pPr>
      <w:r w:rsidRPr="00CA48EF">
        <w:t>b)</w:t>
      </w:r>
      <w:r w:rsidRPr="00CA48EF">
        <w:tab/>
        <w:t>Pilotprosjekt for kunnskapsgrunnlag for utvikling av kvalitetstilskuddet, med hensyn til intramuskulært fett</w:t>
      </w:r>
    </w:p>
    <w:p w14:paraId="6D02FDD5" w14:textId="77777777" w:rsidR="00545183" w:rsidRPr="00CA48EF" w:rsidRDefault="00545183" w:rsidP="00CA48EF">
      <w:r w:rsidRPr="00CA48EF">
        <w:t>Prosjektet finansieres over nasjonale tilretteleggingsmidler, jf. kap. 7.2.3.</w:t>
      </w:r>
    </w:p>
    <w:p w14:paraId="26D0C72C" w14:textId="77777777" w:rsidR="00545183" w:rsidRPr="00CA48EF" w:rsidRDefault="00545183" w:rsidP="00CA48EF">
      <w:pPr>
        <w:pStyle w:val="Overskrift3"/>
      </w:pPr>
      <w:r w:rsidRPr="00CA48EF">
        <w:t>Produksjon av sau/lam</w:t>
      </w:r>
    </w:p>
    <w:p w14:paraId="3275A0F4" w14:textId="77777777" w:rsidR="00545183" w:rsidRPr="00CA48EF" w:rsidRDefault="00545183" w:rsidP="00CA48EF">
      <w:r w:rsidRPr="00CA48EF">
        <w:t>Markedsregulator Nortura viser til at det er rom i markedet for økt salg av lam av god kvalitet, mens dette i mindre grad er tilfelle for kjøtt av sau. Dette tilsier at en økning i tilskuddsmidlene for denne næringen, derfor i stor grad bør rettes inn mot produksjonen av lammekjøtt.</w:t>
      </w:r>
    </w:p>
    <w:p w14:paraId="65AC6C6E" w14:textId="77777777" w:rsidR="00545183" w:rsidRPr="00CA48EF" w:rsidRDefault="00545183" w:rsidP="00CA48EF">
      <w:r w:rsidRPr="00CA48EF">
        <w:t>Partene er enige om å heve satsene for kvalitetstilskudd lammeslakt, distriktstilskudd kjøtt for sonene 2–5, tilskudd husdyr for sau intervallet 1–75 dyr og begge beitetilskuddene. Satsene for distriktstilskuddet økes særlig for sone 4–5 for å bidra til å styrke jordbruket i Nord-Norge. Satsen for lammeslakttilskudd som utbetales via mindre slakterier uten godkjent klassifisør, økes forholdsmessig like mye som satsen som utbetales via slakterier med klassifisør. Videre økes satsen for arealtilskudd grovfôr for sonene 3–7.</w:t>
      </w:r>
    </w:p>
    <w:p w14:paraId="22C8B638" w14:textId="77777777" w:rsidR="00545183" w:rsidRPr="00CA48EF" w:rsidRDefault="00545183" w:rsidP="00CA48EF">
      <w:r w:rsidRPr="00CA48EF">
        <w:t>Aktører innen verdikjeden for ull viser til stor økning i produksjonskostnadene bl.a. til klipping, mens produsentenes inntekt fra ulla ikke har fulgt samme utvikling. Partene er derfor enige om en heving av tilskuddssatsene til norsk ull og skinn av sau/lam, jf. vedlegg 1.</w:t>
      </w:r>
    </w:p>
    <w:p w14:paraId="0903384C" w14:textId="77777777" w:rsidR="00545183" w:rsidRPr="00CA48EF" w:rsidRDefault="00545183" w:rsidP="00CA48EF">
      <w:r w:rsidRPr="00CA48EF">
        <w:lastRenderedPageBreak/>
        <w:t>Når det gjelder grovfôrbasert husdyrhold, gis husdyrtilskuddet, i tillegg til produksjon med storfe og småfe, også for produksjon med hjort. Partene er enige om at satsen per hjort over 1 år økes med 50 kroner per dyr.</w:t>
      </w:r>
    </w:p>
    <w:p w14:paraId="5B9366B1" w14:textId="77777777" w:rsidR="00545183" w:rsidRPr="00CA48EF" w:rsidRDefault="00545183" w:rsidP="00CA48EF">
      <w:pPr>
        <w:pStyle w:val="Overskrift3"/>
      </w:pPr>
      <w:r w:rsidRPr="00CA48EF">
        <w:t>Kraftfôrbasert husdyrhold</w:t>
      </w:r>
    </w:p>
    <w:p w14:paraId="40D77F26" w14:textId="77777777" w:rsidR="00545183" w:rsidRPr="00CA48EF" w:rsidRDefault="00545183" w:rsidP="00CA48EF">
      <w:r w:rsidRPr="00CA48EF">
        <w:t>Kostnadene til kraftfôr er den viktigste innsatsfaktoren i svine- og fjørfeholdet, og endringer i prisen på kraftfôr påvirker derfor de økonomiske rammevilkårene for disse produksjonene sterkt. Markedsinntektene utgjør hoveddelen av inntektsgrunnlaget for det kraftfôrbaserte husdyrholdet. Det er derfor av stor betydning å ivareta balansen mellom produksjon og etterspørsel.</w:t>
      </w:r>
    </w:p>
    <w:p w14:paraId="2635AF65" w14:textId="77777777" w:rsidR="00545183" w:rsidRPr="00CA48EF" w:rsidRDefault="00545183" w:rsidP="00CA48EF">
      <w:r w:rsidRPr="00CA48EF">
        <w:t>Det er viktig å opprettholde produksjonen av svinekjøtt i Nordland og Troms for å bidra til driftsgrunnlaget ved slakteriene i regionen. Partene er derfor enige om en heving av satsene for distriktstilskudd gris i sone 4 og 5. I tillegg økes satsen for distriktstilskudd Vestlandet og Agder. Satsendringene fremgår av vedlegg 1.</w:t>
      </w:r>
    </w:p>
    <w:p w14:paraId="74968051" w14:textId="77777777" w:rsidR="00545183" w:rsidRPr="00CA48EF" w:rsidRDefault="00545183" w:rsidP="00CA48EF">
      <w:r w:rsidRPr="00CA48EF">
        <w:t>For egg økes satsene for distriktstilskudd hhv. Vestlandet og Nord-Norge og tilskudd husdyr Nord-Norge. For de kraftfôrbaserte husdyrproduksjonene økes satsene for avløsertilskuddet og bevilgningene til frakttilskudd for hhv. kjøtt og egg. Endringer av satser og bevilgninger fremgår av vedlegg 1.</w:t>
      </w:r>
    </w:p>
    <w:p w14:paraId="4CC5A055" w14:textId="77777777" w:rsidR="00545183" w:rsidRPr="00CA48EF" w:rsidRDefault="00545183" w:rsidP="00CA48EF">
      <w:pPr>
        <w:pStyle w:val="Overskrift3"/>
      </w:pPr>
      <w:r w:rsidRPr="00CA48EF">
        <w:t>Frakttilskudd for egg og slaktedyr</w:t>
      </w:r>
    </w:p>
    <w:p w14:paraId="54A4AEED" w14:textId="77777777" w:rsidR="00545183" w:rsidRPr="00CA48EF" w:rsidRDefault="00545183" w:rsidP="00CA48EF">
      <w:r w:rsidRPr="00CA48EF">
        <w:t>Frakttilskuddene for hhv. egg og slaktedyr er et viktig grunnlag for markedsregulators mottaksplikt, og bidrar til spredt og variert husdyrproduksjon i hele landet. Partene er enige om å øke bevilgningene til frakttilskudd slaktedyr med 40 mill. kroner og 1 mill. kroner til frakttilskudd egg.</w:t>
      </w:r>
    </w:p>
    <w:p w14:paraId="4CD78FF7" w14:textId="77777777" w:rsidR="00545183" w:rsidRPr="00CA48EF" w:rsidRDefault="00545183" w:rsidP="00CA48EF">
      <w:pPr>
        <w:pStyle w:val="Overskrift3"/>
      </w:pPr>
      <w:r w:rsidRPr="00CA48EF">
        <w:t>Geit</w:t>
      </w:r>
    </w:p>
    <w:p w14:paraId="04BAD6B8" w14:textId="77777777" w:rsidR="00545183" w:rsidRPr="00CA48EF" w:rsidRDefault="00545183" w:rsidP="00CA48EF">
      <w:r w:rsidRPr="00CA48EF">
        <w:t>Geiteholdet i Norge er en liten, men viktig, næring. Det er i dag om lag 230 produsenter med melkegeit og vel 1300 foretak med ammegeit. Næringa er spredt over store geografiske avstander.</w:t>
      </w:r>
    </w:p>
    <w:p w14:paraId="0ECBF81C" w14:textId="77777777" w:rsidR="00545183" w:rsidRPr="00CA48EF" w:rsidRDefault="00545183" w:rsidP="00CA48EF">
      <w:pPr>
        <w:pStyle w:val="avsnitt-undertittel"/>
      </w:pPr>
      <w:r w:rsidRPr="00CA48EF">
        <w:t>Gjennomgang av geiteholdet i Norge – rapport fra partssammensatt arbeidsgruppe til jordbruksoppgjøret 2026</w:t>
      </w:r>
    </w:p>
    <w:p w14:paraId="41FA048B" w14:textId="77777777" w:rsidR="00545183" w:rsidRPr="00CA48EF" w:rsidRDefault="00545183" w:rsidP="00CA48EF">
      <w:r w:rsidRPr="00CA48EF">
        <w:t>I jordbruksoppgjøret 2025 ble det nedsatt en arbeidsgruppe som skulle gjøre en helhetlig gjennomgang av geiteholdet i Norge, inkludert markedssituasjon, produksjonsmiljøer og næringens utfordringer, som grunnlag for videre landbrukspolitiske veivalg. Arbeidsgruppen skulle særlig beskrive og vurdere tiltak som kan bedre utnyttelsen av eksisterende geitemelk- og geitekjøttproduksjon og møte markedsmessige utfordringer, samt vurdere konsekvensene av tiltakene i lys av de landbrukspolitiske målsettingene.</w:t>
      </w:r>
    </w:p>
    <w:p w14:paraId="2F8D0F14" w14:textId="77777777" w:rsidR="00545183" w:rsidRPr="00CA48EF" w:rsidRDefault="00545183" w:rsidP="00CA48EF">
      <w:r w:rsidRPr="00CA48EF">
        <w:t xml:space="preserve">Rapporten gir en samlet gjennomgang av situasjonen for geiteholdet i Norge. Geitemelkproduksjonen er konsentrert om noen få produkter, særlig brunost, i et marked med svak </w:t>
      </w:r>
      <w:r w:rsidRPr="00CA48EF">
        <w:lastRenderedPageBreak/>
        <w:t>etterspørselsvekst. Dette har ført til strukturelt overskudd og behov for eksport. Produksjon av geite- og kjekjøtt er et lite og kostnadskrevende nisjemarked, med mange svært små besetninger og lav lønnsomhet. Rapporten peker på utfordringer knyttet til arbeidskrevende drift for produsenter av geitemelk, dårlige muligheter for å ta i bruk arbeidssparende teknologi som melkerobot, svak markedssituasjon, lav lønnsomhet ved oppfôring og slakt av kje og lav investeringstakt og vedlikeholdsetterslep.</w:t>
      </w:r>
    </w:p>
    <w:p w14:paraId="51885026" w14:textId="77777777" w:rsidR="00545183" w:rsidRPr="00CA48EF" w:rsidRDefault="00545183" w:rsidP="00CA48EF">
      <w:r w:rsidRPr="00CA48EF">
        <w:t>Arbeidsgruppen har vurdert flere målrettede tiltak for å sikre en mer bærekraftig utvikling. En konsentrasjon av virkemidlene i melkeproduksjonen rundt tydelige satsingsområder og tilrettelegging for frivillig utkjøp for produsenter utenfor satsingsområdet er pekt på som sentrale tiltak for å styrke produsentmiljøet innenfor eksisterende satsingsområder. For ammegeitproduksjon har arbeidsgruppen pekt på at det kan innføres et minsteantall dyr for å være berettiget husdyrtilskudd. Dette for å rette virkemidlene inn mot næringsvirksomhet. Reduksjon av tilskuddsnivået for ammegeit, samt en fortsatt satsing på helse- og avlsarbeid og videreføring av muligheten for investeringsstøtte trekkes også frem som viktige tiltak.</w:t>
      </w:r>
    </w:p>
    <w:p w14:paraId="7577B27E" w14:textId="77777777" w:rsidR="00545183" w:rsidRPr="00CA48EF" w:rsidRDefault="00545183" w:rsidP="00CA48EF">
      <w:r w:rsidRPr="00CA48EF">
        <w:t>Partene er enige om at virkemidlene over jordbruksavtalen ikke bør stimulere til en ytterligere vekst i ammegeitbestanden med dagens markedssituasjon for kjekjøtt. Partene er videre enige om at produsenter utenfor satsingsområdet for geitemelk skal tilbys en utkjøpsordning finansiert med omsetningsavgiftsmidler.</w:t>
      </w:r>
    </w:p>
    <w:p w14:paraId="0C07932C" w14:textId="77777777" w:rsidR="00545183" w:rsidRPr="00CA48EF" w:rsidRDefault="00545183" w:rsidP="00CA48EF">
      <w:r w:rsidRPr="00CA48EF">
        <w:t xml:space="preserve">Partene er enige om at det skal settes en minstegrense på 20 ammegeiter for å kunne motta husdyrtilskudd. Foretak med 20 eller flere ammegeiter får tilskudd fra og med dyr nr. 1. Endringen skal gjelde fra søknadsåret 2027, med utbetaling i 2028. Foretak med ammegeit av bevaringsverdig rase (kystgeit), er unntatt minstegrensen og får tilskudd fra første dyr. </w:t>
      </w:r>
    </w:p>
    <w:p w14:paraId="19A5BB28" w14:textId="77777777" w:rsidR="00545183" w:rsidRPr="00CA48EF" w:rsidRDefault="00545183" w:rsidP="00CA48EF">
      <w:r w:rsidRPr="00CA48EF">
        <w:t>Med utgangspunkt i opplysninger fra søknadene om produksjonstilskudd og tilskuddssatser for søknadsåret 2026, vil dette gi en besparelse på om lag 16,3 mill. kroner.</w:t>
      </w:r>
    </w:p>
    <w:p w14:paraId="06099B8B" w14:textId="77777777" w:rsidR="00545183" w:rsidRPr="00CA48EF" w:rsidRDefault="00545183" w:rsidP="00CA48EF">
      <w:pPr>
        <w:pStyle w:val="Overskrift3"/>
      </w:pPr>
      <w:r w:rsidRPr="00CA48EF">
        <w:t>Birøkt</w:t>
      </w:r>
    </w:p>
    <w:p w14:paraId="39A0C4D7" w14:textId="77777777" w:rsidR="00545183" w:rsidRPr="00CA48EF" w:rsidRDefault="00545183" w:rsidP="00CA48EF">
      <w:r w:rsidRPr="00CA48EF">
        <w:t>Honningbier regnes som husdyr, og omfattes dermed av krav og retningslinjer knyttet til blant annet dyrevelferd. Bier og birøkt er viktige av flere grunner, både for natur og matproduksjon. Samfunnsverdien av pollinering er langt større enn verdien av honningproduksjonen alene. Over jordbruksavtalen gis det tilskudd for overvintringsdyktige bifolk (dronning med bier), med en begrensning på inntil to bifolk per bikube. I 2026 søkte 1 153 birøktere om produksjonstilskudd for 53 253 bifolk. Partene er enige om å øke tilskuddet per bifolk med 100 kroner, jf. vedlegg 1.</w:t>
      </w:r>
    </w:p>
    <w:p w14:paraId="67AC3F6C" w14:textId="77777777" w:rsidR="00545183" w:rsidRPr="00CA48EF" w:rsidRDefault="00545183" w:rsidP="00CA48EF">
      <w:pPr>
        <w:pStyle w:val="avsnitt-undertittel"/>
      </w:pPr>
      <w:r w:rsidRPr="00CA48EF">
        <w:t>Merkenøytral opplysningsvirksomhet</w:t>
      </w:r>
    </w:p>
    <w:p w14:paraId="560A11D6" w14:textId="77777777" w:rsidR="00545183" w:rsidRPr="00CA48EF" w:rsidRDefault="00545183" w:rsidP="00CA48EF">
      <w:r w:rsidRPr="00CA48EF">
        <w:t xml:space="preserve">Ved jordbruksoppgjøret 2023 ble det innført en merkenøytral opplysningsordning for honning og andre bieprodukter. Partene er enige om å øke avsetningen til ordningen med 0,5 mill. kroner, til 2 mill. kroner. </w:t>
      </w:r>
    </w:p>
    <w:p w14:paraId="5B5B2565" w14:textId="77777777" w:rsidR="00545183" w:rsidRPr="00CA48EF" w:rsidRDefault="00545183" w:rsidP="00CA48EF">
      <w:pPr>
        <w:pStyle w:val="avsnitt-undertittel"/>
      </w:pPr>
      <w:r w:rsidRPr="00CA48EF">
        <w:lastRenderedPageBreak/>
        <w:t>Helsetjeneste for birøkten</w:t>
      </w:r>
    </w:p>
    <w:p w14:paraId="52B667AF" w14:textId="77777777" w:rsidR="00545183" w:rsidRPr="00CA48EF" w:rsidRDefault="00545183" w:rsidP="00CA48EF">
      <w:r w:rsidRPr="00CA48EF">
        <w:t>Honningbier utgjør en sentral del av norsk landbruk gjennom pollinering og honningproduksjon, men næringen står overfor økende helseutfordringer som følge av etablerte sykdommer og parasitter, økende vintertap samt økt risiko for introduksjon av nye skadegjørere som følge av blant annet klimaendringer og internasjonal handel. Risikoen for smittespredning er høy fordi biene flyr fritt og næringsstrukturen er preget av en blanding av hobby- og næringsbirøkt.</w:t>
      </w:r>
    </w:p>
    <w:p w14:paraId="3AB4962B" w14:textId="77777777" w:rsidR="00545183" w:rsidRPr="00CA48EF" w:rsidRDefault="00545183" w:rsidP="00CA48EF">
      <w:r w:rsidRPr="00CA48EF">
        <w:t>Det jobbes i dag aktivt med avl for mer sykdomsresistens i næringen. Partene er enige om at en helsetjeneste for birøkt vil bidra til at meldepliktige sykdommer oppdages tidlig, vil styrke det forebyggende helsearbeidet, redusere risikoen for større sykdomsutbrudd og vil ivareta dagens gode helsestatus i norsk birøkt. Partene er derfor enige om at Norges Birøkterlag får 1,5 mill. kroner per år i tre år over jordbruksavtalen til et prosjekt for å utvikle en helsetjeneste. I prosjektet bør også økt kompetanse, bedre rådgiving og mer systematisk overvåking og beredskap vektlegges.</w:t>
      </w:r>
    </w:p>
    <w:p w14:paraId="3CF1B12F" w14:textId="77777777" w:rsidR="00545183" w:rsidRPr="00CA48EF" w:rsidRDefault="00545183" w:rsidP="00CA48EF">
      <w:pPr>
        <w:pStyle w:val="Overskrift2"/>
      </w:pPr>
      <w:r w:rsidRPr="00CA48EF">
        <w:t>Velferdsordninger</w:t>
      </w:r>
    </w:p>
    <w:p w14:paraId="1F272F71" w14:textId="77777777" w:rsidR="00545183" w:rsidRPr="00CA48EF" w:rsidRDefault="00545183" w:rsidP="00CA48EF">
      <w:r w:rsidRPr="00CA48EF">
        <w:t xml:space="preserve">Partene er enige om at velferdsordningene har stor betydning for norske bønder, og at det derfor også ved årets jordbruksoppgjør er viktig å videreutvikle ordningene. Særlig satses det på bønder som får barn, ved at det gis økt mulighet til å få dekket kostnader til avløsning. Heving av satser og maksimalbeløp for avløsertilskuddet gir bedre mulighet for å ta ut ferie og fritid gjennom året. </w:t>
      </w:r>
    </w:p>
    <w:p w14:paraId="3D53D3F3" w14:textId="77777777" w:rsidR="00545183" w:rsidRPr="00CA48EF" w:rsidRDefault="00545183" w:rsidP="00CA48EF">
      <w:pPr>
        <w:pStyle w:val="Overskrift3"/>
      </w:pPr>
      <w:r w:rsidRPr="00CA48EF">
        <w:t>Tilskudd til avløsning ved sykdom og fødsel mv.</w:t>
      </w:r>
    </w:p>
    <w:p w14:paraId="53F6D935" w14:textId="77777777" w:rsidR="00545183" w:rsidRPr="00CA48EF" w:rsidRDefault="00545183" w:rsidP="00CA48EF">
      <w:r w:rsidRPr="00CA48EF">
        <w:t>Tilskuddet skal bidra til å dekke kostnader til avløsning ved sykdom, svangerskap og fødsel mv., sykdom hos barn og dødsfall. Tilskuddet kommer i tillegg til ytelsene som næringsdrivende har gjennom Nav, som sykepenger og foreldrepenger.</w:t>
      </w:r>
    </w:p>
    <w:p w14:paraId="3FF7AE7B" w14:textId="77777777" w:rsidR="00545183" w:rsidRPr="00CA48EF" w:rsidRDefault="00545183" w:rsidP="00CA48EF">
      <w:r w:rsidRPr="00CA48EF">
        <w:t xml:space="preserve">Etter jordbruksavtalen blir foretakets tilskudd utmålt etter det laveste av to alternativer. Etter alternativ én blir tilskuddet beregnet ut fra dagsatsen gitt av produksjonsomfanget hos jordbruksforetaket. Etter alternativ to blir tilskuddet beregnet ut fra høyeste maksimale dagsats for sykdomsavløsningstilskuddet (2 700/3 050 kroner i 2026), fratrukket det den personen som avløses får i lønn, pensjoner, honorar for verv, ytelser fra Nav mv. (samordning). Høyt inntektsgrunnlag gir høye ytelser fra Nav og ev. arbeidsgiver, og lavt tilskudd, og motsatt. Det gjøres ikke fradrag for næringsinntekt. </w:t>
      </w:r>
    </w:p>
    <w:p w14:paraId="1BED7190" w14:textId="77777777" w:rsidR="00545183" w:rsidRPr="00CA48EF" w:rsidRDefault="00545183" w:rsidP="00CA48EF">
      <w:r w:rsidRPr="00CA48EF">
        <w:t>Jordbruket har foreslått at det ikke lenger skal gjøres fradrag for visse typer inntekter etter utmålingsalternativ nummer to i jordbruksavtalen. Det er avklart at endringen er foreslått å gjelde kun for lønn og ytelser basert på lønnsinntekt. I kravet oppgis formålet å være «å opprettholde inntektsnivå ved sykdom, svangerskap, fødsel mv., tilsvarende som for NAV-ytelser». Kostnaden ved endringen er foreslått dekket gjennom andre poster i statsbudsjettet enn over jordbruksavtalen. Endringen skal i henhold til kravet gjelde for samtlige tilskuddsgrunnlag (sjukdom, svangerskap og fødsel mv., sykdom hos barn og dødsfall).</w:t>
      </w:r>
    </w:p>
    <w:p w14:paraId="7F2A62B9" w14:textId="77777777" w:rsidR="00545183" w:rsidRPr="00CA48EF" w:rsidRDefault="00545183" w:rsidP="00CA48EF">
      <w:r w:rsidRPr="00CA48EF">
        <w:t xml:space="preserve">Av prinsipielle grunner skal det fortsatt gjøres fradrag for de nevnte inntektsbidragene ved utmålingen av tilskuddet. Samordningsregelen sørger for at tilskuddet målrettes mot bønder med </w:t>
      </w:r>
      <w:r w:rsidRPr="00CA48EF">
        <w:lastRenderedPageBreak/>
        <w:t>lave inntekter, der behovet for tilskudd kan antas å være størst, og at staten ikke kompenserer flere ganger for samme forhold. Dessuten utgjør fradrag for inntekt bare en av flere komponenter i ordningen. Endringer i en så sentral del bør ikke gjøres uten at det sees i sammenheng med andre komponenter, som det andre utmålingsalternativet, vilkår og satser. Endringer i ordningen som gjør at foretak vil kunne komme bedre ut økonomisk ved sykdom enn ellers anses ikke å være i tråd med arbeidslinjen som gjelder for andre arbeidstakere og selvstendig næringsdrivende. Dette gjelder uavhengig av hvordan denne mulige endringen i samordningen finansieres.</w:t>
      </w:r>
    </w:p>
    <w:p w14:paraId="181A4301" w14:textId="77777777" w:rsidR="00545183" w:rsidRPr="00CA48EF" w:rsidRDefault="00545183" w:rsidP="00CA48EF">
      <w:r w:rsidRPr="00CA48EF">
        <w:t>Jordbruket har tatt til orde for at inntekter i form av Nav-ytelser ikke skal trekkes fra ved tilskuddsutmålingen dersom de er basert på lønnsinntekt, mens de skal trekkes fra dersom de er basert på forutgående næringsinntekt.</w:t>
      </w:r>
    </w:p>
    <w:p w14:paraId="42893124" w14:textId="77777777" w:rsidR="00545183" w:rsidRPr="00CA48EF" w:rsidRDefault="00545183" w:rsidP="00CA48EF">
      <w:r w:rsidRPr="00CA48EF">
        <w:t>Et skille mellom de ulike inntektsgrunnlagene er uheldig. For det første vil det gi høyere tilskudd til bønder med lønnsinntekt enn bønder uten lønnsinntekt eller med annen næringsinntekt. Det kan skape insentiver til å prioritere lønnsarbeid fremfor arbeid som gir næringsinntekt. For det andre vil det kunne være vanskelig å skille på om ytelsen er opptjent på det ene eller det andre grunnlaget, ev. hvor stor andel som kommer fra hhv. nærings- eller lønnsinntekt. Enkelte inntektsbidrag kan heller ikke knyttes til en forutgående lønns- eller næringsinntekt. Å skille på opphavet til ytelsen vil reise mange praktiske og prinsipielle spørsmål.</w:t>
      </w:r>
    </w:p>
    <w:p w14:paraId="242EF943" w14:textId="77777777" w:rsidR="00545183" w:rsidRPr="00CA48EF" w:rsidRDefault="00545183" w:rsidP="00CA48EF">
      <w:r w:rsidRPr="00CA48EF">
        <w:t>Partene er enige om at de maksimale dagsatsene for tilskuddsordningen ikke endres.</w:t>
      </w:r>
    </w:p>
    <w:p w14:paraId="391D483F" w14:textId="77777777" w:rsidR="00545183" w:rsidRPr="00CA48EF" w:rsidRDefault="00545183" w:rsidP="00CA48EF">
      <w:pPr>
        <w:pStyle w:val="Overskrift3"/>
      </w:pPr>
      <w:r w:rsidRPr="00CA48EF">
        <w:t>Avløsning ved fødsel og svangerskap</w:t>
      </w:r>
    </w:p>
    <w:p w14:paraId="3369689D" w14:textId="77777777" w:rsidR="00545183" w:rsidRPr="00CA48EF" w:rsidRDefault="00545183" w:rsidP="00CA48EF">
      <w:r w:rsidRPr="00CA48EF">
        <w:t xml:space="preserve">Gode velferdsordninger har stor betydning for å bidra til rekruttering av unge utøvere til norsk landbruk. For også å kunne rekruttere flere kvinner til landbruket er det avgjørende at de har trygghet for å få avløsning i forbindelse med svangerskap, fødsel og barseltid. Partene ønsker å prioritere en økonomisk styrking for bønder som får barn. </w:t>
      </w:r>
    </w:p>
    <w:p w14:paraId="6DDF0CB3" w14:textId="77777777" w:rsidR="00545183" w:rsidRPr="00CA48EF" w:rsidRDefault="00545183" w:rsidP="00CA48EF">
      <w:r w:rsidRPr="00CA48EF">
        <w:t>Partene er enige om å fjerne samordning for tilskudd til avløsning ved svangerskap, fødsel, adopsjon og omsorgsovertakelse for samtlige inntekter. Det innebærer at det ikke lenger skal gjøres fradrag for det den personen som avløses har i inntekter etter utmålingsalternativ nummer to i jordbruksavtalen kap. 9.2. Tilskuddet til foretaket vil dermed settes til foretakets maksimale dagsats i samsvar med jordbruksavtalen tabell 9.3. I tillegg videreføres de høyere maksimalsatsene som ble innført for denne gruppen i fjorårets jordbruksoppgjør.</w:t>
      </w:r>
    </w:p>
    <w:p w14:paraId="20F71BAD" w14:textId="77777777" w:rsidR="00545183" w:rsidRPr="00CA48EF" w:rsidRDefault="00545183" w:rsidP="00CA48EF">
      <w:pPr>
        <w:pStyle w:val="Overskrift3"/>
      </w:pPr>
      <w:r w:rsidRPr="00CA48EF">
        <w:t>Andre endringer</w:t>
      </w:r>
    </w:p>
    <w:p w14:paraId="42ED7E02" w14:textId="77777777" w:rsidR="00545183" w:rsidRPr="00CA48EF" w:rsidRDefault="00545183" w:rsidP="00CA48EF">
      <w:pPr>
        <w:pStyle w:val="avsnitt-undertittel"/>
      </w:pPr>
      <w:r w:rsidRPr="00CA48EF">
        <w:t>Egenmeldingsdager ved barns sykdom</w:t>
      </w:r>
    </w:p>
    <w:p w14:paraId="2C07FB7A" w14:textId="77777777" w:rsidR="00545183" w:rsidRPr="00CA48EF" w:rsidRDefault="00545183" w:rsidP="00CA48EF">
      <w:r w:rsidRPr="00CA48EF">
        <w:t>Regelverket for avløsning ved barns sykdom er blitt endret ved at tilskudd kan gis til avløsning også ved annen sykdom på barn enn for kronisk sykdom. Dersom det søkes om tilskudd for avløsning ved barns sykdom, kreves det legeerklæring for hele perioden det søkes om tilskudd for. Alternativet til fremlegging av en erklæring fra lege, er at foreldre gis mulighet til å bruke egenmelding. Dette vil ikke være en dokumentasjon på nivå med legeerklæring, og kan innebære redusert legitimitet for ordningen.</w:t>
      </w:r>
    </w:p>
    <w:p w14:paraId="49474E9D" w14:textId="77777777" w:rsidR="00545183" w:rsidRPr="00CA48EF" w:rsidRDefault="00545183" w:rsidP="00CA48EF">
      <w:r w:rsidRPr="00CA48EF">
        <w:lastRenderedPageBreak/>
        <w:t>Adgang til bruk av egenmelding i hvert sykdomstilfelle vil imidlertid kunne bidra til å forenkle foreldrenes oppfølging av barna, inkl. redusere behovet for å ta med barna til lege i sykdomsperioden. Bruk av egenmelding kan også bidra til å redusere belastningen på fastlegene. Partene er enige om at forskriftens § 6 endres, slik at foreldre med sykt barn kan bruke egenmelding for de tre første kalenderdagene i hvert sykdomstilfelle når avløsningsbehovet har sitt grunnlag i barns sykdom.</w:t>
      </w:r>
    </w:p>
    <w:p w14:paraId="4F9FA7F6" w14:textId="77777777" w:rsidR="00545183" w:rsidRPr="00CA48EF" w:rsidRDefault="00545183" w:rsidP="00CA48EF">
      <w:r w:rsidRPr="00CA48EF">
        <w:t>Som grunnlag for vurdering av bruk av egenmelding i forhold til avløsertilskudd, kan det vises til Navs ordning med omsorgspenger (omsorgsdager). I denne ordningen kan arbeidstakere ved barns sykdom levere egenmelding for de tre første dagene per fraværstilfelle, men det kan kreves legeerklæring ved lenger fravær. Helgedager og offentlige fridager telles med i de tre dagene, og adgang til bruk av egenmelding gjelder kun til og med det året barnet fyller tolv år.</w:t>
      </w:r>
    </w:p>
    <w:p w14:paraId="3AFB7AC9" w14:textId="77777777" w:rsidR="00545183" w:rsidRPr="00CA48EF" w:rsidRDefault="00545183" w:rsidP="00CA48EF">
      <w:r w:rsidRPr="00CA48EF">
        <w:t>Partene er enige om at de overnevnte bestemmelsene også skal gjelde for tilskudd til avløsning ved barns sykdom. Maksimalt antall egenmeldingsdager per år og forelder settes til ti dager, for enslige foreldre til 20 dager per år. Provenyeffekt av forslaget er beregnet til 1 mill. kroner.</w:t>
      </w:r>
    </w:p>
    <w:p w14:paraId="5CA23281" w14:textId="77777777" w:rsidR="00545183" w:rsidRPr="00CA48EF" w:rsidRDefault="00545183" w:rsidP="00CA48EF">
      <w:pPr>
        <w:pStyle w:val="avsnitt-undertittel"/>
      </w:pPr>
      <w:r w:rsidRPr="00CA48EF">
        <w:t>Avløsertilskudd til foreldre som mottar pleie- eller opplæringspenger fra Nav</w:t>
      </w:r>
    </w:p>
    <w:p w14:paraId="557875A0" w14:textId="77777777" w:rsidR="00545183" w:rsidRPr="00CA48EF" w:rsidRDefault="00545183" w:rsidP="00CA48EF">
      <w:r w:rsidRPr="00CA48EF">
        <w:t>Tilskudd til avløsning ved sykdom hos barn utvides til også å gjelde personer som mottar pleiepenger og/eller opplæringspenger fra Nav. Tilskudd på dette grunnlaget kan gis i inntil 425 dager i løpet av én tre års periode før barnet fyller 18 år. Ved graderte pleiepenger graderes tilskuddet tilsvarende.</w:t>
      </w:r>
    </w:p>
    <w:p w14:paraId="09455125" w14:textId="77777777" w:rsidR="00545183" w:rsidRPr="00CA48EF" w:rsidRDefault="00545183" w:rsidP="00CA48EF">
      <w:pPr>
        <w:pStyle w:val="avsnitt-undertittel"/>
      </w:pPr>
      <w:r w:rsidRPr="00CA48EF">
        <w:t>Fastsetting av hvilke veksthusproduksjoner som omfattes av avløsertilskudd v/sykdom og fødsel mv.</w:t>
      </w:r>
    </w:p>
    <w:p w14:paraId="4346C000" w14:textId="77777777" w:rsidR="00545183" w:rsidRPr="00CA48EF" w:rsidRDefault="00545183" w:rsidP="00CA48EF">
      <w:r w:rsidRPr="00CA48EF">
        <w:t>Tilskudd til avløsning ved sykdom og fødsel mv. omfatter både husdyr- og planteproduksjon. For vekster på friland gjelder tilskuddet for vekstgrupper definert i jordbruksavtalens jf. kap. 7.7.1. Det er imidlertid ikke fastsatt noen definisjon av hvilke veksthusproduksjoner som omfattes av avløserordningen, og gjeldende bestemmelse for veksthus kan åpne for at avløserordningen i tillegg til matproduksjon, også omfatter prydplanter, potteplanter og ev. spesialproduksjoner. Partene er enige om at ordningen skal avgrenses til kun å omfatte planteproduksjoner som dyrkes i veksthus med formål om matproduksjon.</w:t>
      </w:r>
    </w:p>
    <w:p w14:paraId="0C408563" w14:textId="77777777" w:rsidR="00545183" w:rsidRPr="00CA48EF" w:rsidRDefault="00545183" w:rsidP="00CA48EF">
      <w:pPr>
        <w:pStyle w:val="Overskrift3"/>
      </w:pPr>
      <w:r w:rsidRPr="00CA48EF">
        <w:t>Tilskudd til avløsning ved ferie og fritid</w:t>
      </w:r>
    </w:p>
    <w:p w14:paraId="2249E216" w14:textId="77777777" w:rsidR="00545183" w:rsidRPr="00CA48EF" w:rsidRDefault="00545183" w:rsidP="00CA48EF">
      <w:r w:rsidRPr="00CA48EF">
        <w:t>Tilskudd til avløsning ved ferie og fritid bidrar til finansiering av leid arbeidshjelp slik at husdyrprodusenter kan ta ferie og fritid. Partene er enige om at maksimalbeløpet per foretak og år for avløsertilskuddet økes fra 139 100 til 146 055 kroner (5 pst.) og en tilsvarende økning av satsene på 5 pst., jf. vedlegg 1.</w:t>
      </w:r>
    </w:p>
    <w:p w14:paraId="07732589" w14:textId="77777777" w:rsidR="00545183" w:rsidRPr="00CA48EF" w:rsidRDefault="00545183" w:rsidP="00CA48EF">
      <w:pPr>
        <w:pStyle w:val="Overskrift3"/>
      </w:pPr>
      <w:r w:rsidRPr="00CA48EF">
        <w:t>Tidligpensjonsordningen for jordbrukere</w:t>
      </w:r>
    </w:p>
    <w:p w14:paraId="6773AD71" w14:textId="77777777" w:rsidR="00545183" w:rsidRPr="00CA48EF" w:rsidRDefault="00545183" w:rsidP="00CA48EF">
      <w:r w:rsidRPr="00CA48EF">
        <w:t xml:space="preserve">Formålet for tilskuddsordningen er å bidra til enklere generasjonsskifter for dem som har hatt hoveddelen av inntekten sin fra jordbruk/gartneri og skogbruk. Partene er enige om å </w:t>
      </w:r>
      <w:r w:rsidRPr="00CA48EF">
        <w:lastRenderedPageBreak/>
        <w:t>videreføre satsene på hhv. 105 200 kroner for enbrukerpensjon, og 168 320 kroner for tobrukerpensjon for 2027.</w:t>
      </w:r>
    </w:p>
    <w:p w14:paraId="5BD1BC7D" w14:textId="77777777" w:rsidR="00545183" w:rsidRPr="00CA48EF" w:rsidRDefault="00545183" w:rsidP="00CA48EF">
      <w:pPr>
        <w:pStyle w:val="Overskrift3"/>
      </w:pPr>
      <w:r w:rsidRPr="00CA48EF">
        <w:t>Tilskudd til landbruksvikarordningen</w:t>
      </w:r>
    </w:p>
    <w:p w14:paraId="1838EB98" w14:textId="77777777" w:rsidR="00545183" w:rsidRPr="00CA48EF" w:rsidRDefault="00545183" w:rsidP="00CA48EF">
      <w:r w:rsidRPr="00CA48EF">
        <w:t>Formålet med ordningen er å legge til rette for at primærprodusentene over hele landet har tilgang på arbeidshjelp, når de trenger det ved akutt sykdom eller i andre krisesituasjoner. Det er et mål at ordningen samlet skal ha et omfang på 240 årsverk for å bidra til at alle produsenter skal kunne dekkes gjennom beredskapsordningen. Avtalepartene er enig om å øke tilskuddssatsen per årsverk landbruksvikarvirksomhet fra 325 000 kroner til 340 000, jf. vedlegg 1.</w:t>
      </w:r>
    </w:p>
    <w:p w14:paraId="5AB2D413" w14:textId="77777777" w:rsidR="00545183" w:rsidRPr="00CA48EF" w:rsidRDefault="00545183" w:rsidP="00CA48EF">
      <w:r w:rsidRPr="00CA48EF">
        <w:t>For å bidra til god informasjonstilgang er partene enige om å øke bevilgningen fra 1 til 2 mill. kroner til gjennomføring av avløserkurs.</w:t>
      </w:r>
    </w:p>
    <w:p w14:paraId="197EBD0A" w14:textId="77777777" w:rsidR="00545183" w:rsidRPr="00CA48EF" w:rsidRDefault="00545183" w:rsidP="00CA48EF">
      <w:r w:rsidRPr="00CA48EF">
        <w:t>Partene er enige om en engangsutbetaling av 2 mill. kroner i 2027, for å videreutvikle Norske Landbrukstenester sin kompetanse og kapasitet som en landsdekkende organisasjon for avløsertjenester i landbruket, herunder tiltak for å bidra til økt tilgang på avløsere.</w:t>
      </w:r>
    </w:p>
    <w:p w14:paraId="2E26DDD5" w14:textId="77777777" w:rsidR="00545183" w:rsidRPr="00CA48EF" w:rsidRDefault="00545183" w:rsidP="00CA48EF">
      <w:pPr>
        <w:pStyle w:val="Overskrift3"/>
      </w:pPr>
      <w:r w:rsidRPr="00CA48EF">
        <w:t>Tilskudd til sykepengeordningen</w:t>
      </w:r>
    </w:p>
    <w:p w14:paraId="24190CDF" w14:textId="77777777" w:rsidR="00545183" w:rsidRPr="00CA48EF" w:rsidRDefault="00545183" w:rsidP="00CA48EF">
      <w:r w:rsidRPr="00CA48EF">
        <w:t>Sykepengeordningen er en kollektiv innbetaling over jordbruksavtalen til Nav for å finansiere det høyere nivået på sykepenger for bønder jamført med andre selvstendig næringsdrivende på hhv. 100 og 80 pst. av sykepengegrunnlaget. Partene er enige om å sette av 44,7 mill. kroner til ordningen i 2027, i tråd med forbruksprognosen fra Landbruksdirektoratet.</w:t>
      </w:r>
    </w:p>
    <w:p w14:paraId="700F8E57" w14:textId="77777777" w:rsidR="00545183" w:rsidRPr="00CA48EF" w:rsidRDefault="00545183" w:rsidP="00CA48EF">
      <w:pPr>
        <w:pStyle w:val="Overskrift2"/>
      </w:pPr>
      <w:r w:rsidRPr="00CA48EF">
        <w:t>Andre politikkområder</w:t>
      </w:r>
    </w:p>
    <w:p w14:paraId="1FD49CD0" w14:textId="77777777" w:rsidR="00545183" w:rsidRPr="00CA48EF" w:rsidRDefault="00545183" w:rsidP="00CA48EF">
      <w:pPr>
        <w:pStyle w:val="Overskrift3"/>
      </w:pPr>
      <w:r w:rsidRPr="00CA48EF">
        <w:t>Tilskudd ved produksjonssvikt</w:t>
      </w:r>
    </w:p>
    <w:p w14:paraId="3A909F1F" w14:textId="77777777" w:rsidR="00545183" w:rsidRPr="00CA48EF" w:rsidRDefault="00545183" w:rsidP="00CA48EF">
      <w:r w:rsidRPr="00CA48EF">
        <w:t xml:space="preserve">Tilskudd ved produksjonssvikt er et viktig virkemiddel for å redusere risikoen for økonomisk tap som følge av klimatiske forhold det ikke er mulig å sikre seg mot. Ordningen har vært gjennomgått flere ganger de senere årene, blant annet en større gjennomgang i 2022. Det har blitt foretatt noen justeringer i ordningen som følge av de nyere gjennomgangene, blant annet heving av toppavgrensningen. </w:t>
      </w:r>
    </w:p>
    <w:p w14:paraId="59352DA5" w14:textId="77777777" w:rsidR="00545183" w:rsidRPr="00CA48EF" w:rsidRDefault="00545183" w:rsidP="00CA48EF">
      <w:r w:rsidRPr="00CA48EF">
        <w:t>Avtalepartene er enige om å endre standardsatsene i samsvar med beregningene til Landbruksdirektoratet, med en økning i rammen på 28 mill. kroner i 2027. Partene er enige om å innføre de nye satsene fra og med 2026-sesongen, og finansierer dette med ledige midler.</w:t>
      </w:r>
    </w:p>
    <w:p w14:paraId="6824F46C" w14:textId="77777777" w:rsidR="00545183" w:rsidRPr="00CA48EF" w:rsidRDefault="00545183" w:rsidP="00CA48EF">
      <w:pPr>
        <w:pStyle w:val="Overskrift3"/>
      </w:pPr>
      <w:r w:rsidRPr="00CA48EF">
        <w:t>God agronomi og næringsmessig preg</w:t>
      </w:r>
    </w:p>
    <w:p w14:paraId="6CC1B922" w14:textId="77777777" w:rsidR="00545183" w:rsidRPr="00CA48EF" w:rsidRDefault="00545183" w:rsidP="00CA48EF">
      <w:pPr>
        <w:pStyle w:val="avsnitt-undertittel"/>
      </w:pPr>
      <w:r w:rsidRPr="00CA48EF">
        <w:t>Bunnfradrag</w:t>
      </w:r>
    </w:p>
    <w:p w14:paraId="5EE84EC0" w14:textId="77777777" w:rsidR="00545183" w:rsidRPr="00CA48EF" w:rsidRDefault="00545183" w:rsidP="00CA48EF">
      <w:r w:rsidRPr="00CA48EF">
        <w:t xml:space="preserve">Jordbruksavtalen er en næringsavtale. Bunnfradraget i produksjonstilskuddene fungerer i praksis som jordbruksavtalens avgrensing til foretak med næringsmessig preg, etter at kravet til en minste avgiftspliktig omsetning ble avviklet. Siden bunnfradraget ble fastsatt til 6 000 kroner </w:t>
      </w:r>
      <w:r w:rsidRPr="00CA48EF">
        <w:lastRenderedPageBreak/>
        <w:t xml:space="preserve">per foretak for utbetalingen i 2015, er direktetilskuddene mer enn fordoblet. Det er i dag i praksis knapt noen nedre grense for driftsomfang for foretak med husdyr som driver vanlig jordbruksproduksjon. Partene er enige om at bunnfradraget bør heves fra 6 000 til 11 000 kroner per foretak med vanlig jordbruksproduksjon. </w:t>
      </w:r>
    </w:p>
    <w:p w14:paraId="11221044" w14:textId="77777777" w:rsidR="00545183" w:rsidRPr="00CA48EF" w:rsidRDefault="00545183" w:rsidP="00CA48EF">
      <w:pPr>
        <w:pStyle w:val="avsnitt-undertittel"/>
      </w:pPr>
      <w:r w:rsidRPr="00CA48EF">
        <w:t>Avgrensing av ekstensiv grovfôrproduksjon</w:t>
      </w:r>
    </w:p>
    <w:p w14:paraId="62D6C57C" w14:textId="77777777" w:rsidR="00545183" w:rsidRPr="00CA48EF" w:rsidRDefault="00545183" w:rsidP="00CA48EF">
      <w:r w:rsidRPr="00CA48EF">
        <w:t>For å unngå at grovfôrareal drives for ekstensivt, er det i jordbruksavtalen bestemmelser om minimum antall dyr per dekar for ikke å få avkorting i arealtilskuddet for grovfôr. Høye satser for arealtilskudd i de høyere tilskuddssonene vil, sammen med svake krav til produksjon, stimulere til for ekstensiv drift og dårlig agronomi. Partene er enige om at det er grunnlag for å stramme inn avlingskravet til grovfôrproduksjon i sone 5–7, og at avtalen går tilbake til kriteriene som gjaldt før 2018. Basert på søknadsomgangen i 2025, har Landbruksdirektoratet beregnet at om lag 77 000 dekar vil bli avgrenset. Det vil gi en reduksjon i areal- og kulturlandskapstilskuddet på vel 56 mill. kroner. Partene er enige om at innsparingen som denne endringen gir, legges på satsene i de samme sonene, siden hensikten ikke er å flytte tilskuddsmidler ut av grasområdene.</w:t>
      </w:r>
    </w:p>
    <w:p w14:paraId="64631C82" w14:textId="77777777" w:rsidR="00545183" w:rsidRPr="00CA48EF" w:rsidRDefault="00545183" w:rsidP="00CA48EF">
      <w:pPr>
        <w:pStyle w:val="Overskrift3"/>
      </w:pPr>
      <w:r w:rsidRPr="00CA48EF">
        <w:t>Tilskudd til dyreavl med mer</w:t>
      </w:r>
    </w:p>
    <w:p w14:paraId="494987BC" w14:textId="77777777" w:rsidR="00545183" w:rsidRPr="00CA48EF" w:rsidRDefault="00545183" w:rsidP="00CA48EF">
      <w:pPr>
        <w:pStyle w:val="Overskrift4"/>
      </w:pPr>
      <w:r w:rsidRPr="00CA48EF">
        <w:t>Tilskudd til avlsorganisasjoner</w:t>
      </w:r>
    </w:p>
    <w:p w14:paraId="24E90F57" w14:textId="77777777" w:rsidR="00545183" w:rsidRPr="00CA48EF" w:rsidRDefault="00545183" w:rsidP="00CA48EF">
      <w:r w:rsidRPr="00CA48EF">
        <w:t>Tilskudd til dyreavl skal medvirke til avlsmessig fremgang og populasjoner av friske, sunne husdyr tilpasset vårt miljø og klima. Ordningen skal også bidra til genetisk variasjon i populasjonene og bygge på bærekraftige prinsipper basert på en tilstrekkelig stor effektiv avlspopulasjon og inkludering av funksjonelle egenskaper i avlsmålet. Partene er enige om at bevilgningen til ordningen økes med 7 mill. kroner. Dette for å bidra til og styrke avlsorganisasjonenes oppfølging av nasjonale klima- og beredskapsmål.</w:t>
      </w:r>
    </w:p>
    <w:p w14:paraId="1BFE407E" w14:textId="77777777" w:rsidR="00545183" w:rsidRPr="00CA48EF" w:rsidRDefault="00545183" w:rsidP="00CA48EF">
      <w:pPr>
        <w:pStyle w:val="Overskrift4"/>
      </w:pPr>
      <w:r w:rsidRPr="00CA48EF">
        <w:t>Tilskudd til semin</w:t>
      </w:r>
    </w:p>
    <w:p w14:paraId="03FCEAFB" w14:textId="77777777" w:rsidR="00545183" w:rsidRPr="00CA48EF" w:rsidRDefault="00545183" w:rsidP="00CA48EF">
      <w:r w:rsidRPr="00CA48EF">
        <w:t>Det er store fylkesvise forskjeller i kostnadene til semintjenester. For å styrke utjevningen av kostnadene til semin er partene enige om at bevilgningen til ordningen økes med 9 mill. kroner. Tilskuddet fordeles av Landbruksdirektoratet med grunnlag i forskriften som regulerer tilskuddsordningen.</w:t>
      </w:r>
    </w:p>
    <w:p w14:paraId="18CF646C" w14:textId="77777777" w:rsidR="00545183" w:rsidRPr="00CA48EF" w:rsidRDefault="00545183" w:rsidP="00CA48EF">
      <w:pPr>
        <w:pStyle w:val="Overskrift4"/>
      </w:pPr>
      <w:r w:rsidRPr="00CA48EF">
        <w:t>Tilskudd til veterinærreiser</w:t>
      </w:r>
    </w:p>
    <w:p w14:paraId="674C306A" w14:textId="77777777" w:rsidR="00545183" w:rsidRPr="00CA48EF" w:rsidRDefault="00545183" w:rsidP="00CA48EF">
      <w:r w:rsidRPr="00CA48EF">
        <w:t xml:space="preserve">Det gis tilskudd til veterinærreiser for å bidra til å utjevne forskjeller i husdyrprodusentenes veterinærkostnader. Partene er enige om å øke tilskuddssatsene for bruk av egen bil både i og utenfor vakt. Dette for å styrke ordningen, slik at den i økt grad kan bidra til å oppfylle formålet med ordningen. </w:t>
      </w:r>
    </w:p>
    <w:p w14:paraId="70EA40A6" w14:textId="77777777" w:rsidR="00545183" w:rsidRPr="00CA48EF" w:rsidRDefault="00545183" w:rsidP="00CA48EF">
      <w:r w:rsidRPr="00CA48EF">
        <w:t>Følgende satser for ordningen økes:</w:t>
      </w:r>
    </w:p>
    <w:p w14:paraId="65BF20F4" w14:textId="77777777" w:rsidR="00545183" w:rsidRPr="00CA48EF" w:rsidRDefault="00545183" w:rsidP="00CA48EF">
      <w:pPr>
        <w:pStyle w:val="Liste"/>
      </w:pPr>
      <w:r w:rsidRPr="00CA48EF">
        <w:t>Ordinær sats på vakt økes fra 29,63 kroner per km til 31,48 kroner per km med egen bil.</w:t>
      </w:r>
    </w:p>
    <w:p w14:paraId="70602C32" w14:textId="77777777" w:rsidR="00545183" w:rsidRPr="00CA48EF" w:rsidRDefault="00545183" w:rsidP="00CA48EF">
      <w:pPr>
        <w:pStyle w:val="Liste"/>
      </w:pPr>
      <w:r w:rsidRPr="00CA48EF">
        <w:t>Ordinær sats utenfor vakt økes fra 20,15 kroner per km til 22,00 kroner per km med egen bil.</w:t>
      </w:r>
    </w:p>
    <w:p w14:paraId="348C6829" w14:textId="77777777" w:rsidR="00545183" w:rsidRPr="00CA48EF" w:rsidRDefault="00545183" w:rsidP="00CA48EF">
      <w:r w:rsidRPr="00CA48EF">
        <w:t>Satsendringene gir en samlet provenyendring på 6,3 mill. kroner.</w:t>
      </w:r>
    </w:p>
    <w:p w14:paraId="0984B940" w14:textId="77777777" w:rsidR="00545183" w:rsidRPr="00CA48EF" w:rsidRDefault="00545183" w:rsidP="00CA48EF">
      <w:r w:rsidRPr="00CA48EF">
        <w:lastRenderedPageBreak/>
        <w:t>Partene er videre enige om at veterinærtjenester på alpakka skal omfattes av tilskuddsordningen for veterinærreiser, og at § 2 i forskriften for ordningen endres i samsvar med dette.</w:t>
      </w:r>
    </w:p>
    <w:p w14:paraId="43C3833F" w14:textId="77777777" w:rsidR="00545183" w:rsidRPr="00CA48EF" w:rsidRDefault="00545183" w:rsidP="00CA48EF">
      <w:pPr>
        <w:pStyle w:val="Overskrift4"/>
      </w:pPr>
      <w:r w:rsidRPr="00CA48EF">
        <w:t>Helsetjeneste for geit</w:t>
      </w:r>
    </w:p>
    <w:p w14:paraId="3E8EEE2A" w14:textId="77777777" w:rsidR="00545183" w:rsidRPr="00CA48EF" w:rsidRDefault="00545183" w:rsidP="00CA48EF">
      <w:r w:rsidRPr="00CA48EF">
        <w:t>Partene er enige om at Helsetjenesten for geit i sin helhet finansieres over jordbruksavtalen, dvs. at midler fra omsetningsavgiften ikke lenger skal inngå som en del av finansieringen. Bevilgningen til ordningen økes som en følge av dette med 1,4 mill. kroner til 2,8 mill. kroner.</w:t>
      </w:r>
    </w:p>
    <w:p w14:paraId="0C5398C7" w14:textId="77777777" w:rsidR="00545183" w:rsidRPr="00CA48EF" w:rsidRDefault="00545183" w:rsidP="00CA48EF">
      <w:pPr>
        <w:pStyle w:val="Overskrift4"/>
      </w:pPr>
      <w:r w:rsidRPr="00CA48EF">
        <w:t>Tilskudd til ringormvaksinering av storfe</w:t>
      </w:r>
    </w:p>
    <w:p w14:paraId="7E18C3C2" w14:textId="77777777" w:rsidR="00545183" w:rsidRPr="00CA48EF" w:rsidRDefault="00545183" w:rsidP="00CA48EF">
      <w:r w:rsidRPr="00CA48EF">
        <w:t xml:space="preserve">Ved jordbruksoppgjøret 2024 ble partene enige om å innføre en tilskuddsordning for å delfinansiere et vaksinasjonsprogram mot ringorm. Det ble satt av 2,1 mill. kroner til tiltaket i 2026 over underpost 77.11 Tilskudd til dyreavl. Partene er enige om å videreføre gjeldende bevilgningsnivå på 2,1 mill. kroner til tiltaket for 2027. </w:t>
      </w:r>
    </w:p>
    <w:p w14:paraId="171AF5E5" w14:textId="77777777" w:rsidR="00545183" w:rsidRPr="00CA48EF" w:rsidRDefault="00545183" w:rsidP="00CA48EF">
      <w:pPr>
        <w:pStyle w:val="Overskrift3"/>
      </w:pPr>
      <w:r w:rsidRPr="00CA48EF">
        <w:t>Tilskudd til frøavl m.m.</w:t>
      </w:r>
    </w:p>
    <w:p w14:paraId="005814F5" w14:textId="77777777" w:rsidR="00545183" w:rsidRPr="00CA48EF" w:rsidRDefault="00545183" w:rsidP="00CA48EF">
      <w:r w:rsidRPr="00CA48EF">
        <w:t>Formålet med tilskudd til frøavl er å fremme dyrking og frøforsyning av klimatilpassa sorter av gras, belgvekster, rotvekster og grønnsaker samt naturfrø av regionalt tilpassede pollinatorvennlige blomsterarter. Bevilgningen til tilskudd til frøavl m.m. dekker også tilskudd til beredskapslagring av såkorn. Det vises til kapittel 7.5.4 for omtale av dette. Det vil bli gitt et oppdrag til Landbruksdirektoratet om å gjennomgå forskrift for tilskudd til frøavl for å se på behov for endringer i ordningen, det gjelder både endring av satsene for 2026 og en mer overordnet gjennomgang av ordningen. Total ramme for denne posten blir 46,34 mill. kroner i 2027.</w:t>
      </w:r>
    </w:p>
    <w:p w14:paraId="4E28A869" w14:textId="77777777" w:rsidR="00545183" w:rsidRPr="00CA48EF" w:rsidRDefault="00545183" w:rsidP="00CA48EF">
      <w:pPr>
        <w:pStyle w:val="Overskrift3"/>
      </w:pPr>
      <w:r w:rsidRPr="00CA48EF">
        <w:t>Tilskudd til utvikling av plantemateriale</w:t>
      </w:r>
    </w:p>
    <w:p w14:paraId="08D1A0D6" w14:textId="77777777" w:rsidR="00545183" w:rsidRPr="00CA48EF" w:rsidRDefault="00545183" w:rsidP="00CA48EF">
      <w:r w:rsidRPr="00CA48EF">
        <w:t>Tilskuddet bidrar med viktige resultater, men tildeles i tråd med retningslinjer som ble fastsatt for ti år siden. Landbruksdirektoratet skal derfor gjøre en gjennomgang av ordningen for å vurdere resultater opp mot formålet til ordningen, om det er behov for å endre retningslinjene, samt hvordan tilskuddet virker sammen med tilgrensende ordninger, herunder ordningene med tilskudd til frøavl mm. og sertifisert settepotetavl. Det skal etableres en referansegruppe for arbeidet.</w:t>
      </w:r>
    </w:p>
    <w:p w14:paraId="6D13E7B0" w14:textId="77777777" w:rsidR="00545183" w:rsidRPr="00CA48EF" w:rsidRDefault="00545183" w:rsidP="00CA48EF">
      <w:r w:rsidRPr="00CA48EF">
        <w:t>Partene er enige om å styrke Graminor med 4,4 mill. kroner over posten, hvorav drift av Overhalla Klonavlssenter skal styrkes med 1 mill. kroner og andelen til nordisk offentlig-privat samarbeid om pre-breeding økes med 0,4 mill. kroner. Støtte til klonbanken for frukt og bær på Njøs inngår også i denne bevilgningen. Samlet avsetning til formålet og fordeling på de ulike tiltakene følger av vedlegg 1.</w:t>
      </w:r>
    </w:p>
    <w:p w14:paraId="2FAC42C0" w14:textId="77777777" w:rsidR="00545183" w:rsidRPr="00CA48EF" w:rsidRDefault="00545183" w:rsidP="00CA48EF">
      <w:pPr>
        <w:pStyle w:val="Overskrift3"/>
      </w:pPr>
      <w:r w:rsidRPr="00CA48EF">
        <w:t>Rådgiving og kunnskapsformidling i hele landet</w:t>
      </w:r>
    </w:p>
    <w:p w14:paraId="7E89844E" w14:textId="77777777" w:rsidR="00545183" w:rsidRPr="00CA48EF" w:rsidRDefault="00545183" w:rsidP="00CA48EF">
      <w:pPr>
        <w:pStyle w:val="Overskrift4"/>
      </w:pPr>
      <w:r w:rsidRPr="00CA48EF">
        <w:t>Energirådgiving i veksthus</w:t>
      </w:r>
    </w:p>
    <w:p w14:paraId="7CA5AC41" w14:textId="77777777" w:rsidR="00545183" w:rsidRPr="00CA48EF" w:rsidRDefault="00545183" w:rsidP="00CA48EF">
      <w:r w:rsidRPr="00CA48EF">
        <w:t>Landbrukets klimaplan setter som mål at oppvarmingen i landbruket skal være fossilfri innen 2030. Energi- og klimarådgiving i veksthus er viktig for at veksthusnæringen skal nå målene om økt produksjon, minsket energiforbruk og redusert CO</w:t>
      </w:r>
      <w:r w:rsidRPr="00CA48EF">
        <w:rPr>
          <w:rStyle w:val="skrift-senket"/>
        </w:rPr>
        <w:t>2</w:t>
      </w:r>
      <w:r w:rsidRPr="00CA48EF">
        <w:t xml:space="preserve">-utslipp per produserte enhet. </w:t>
      </w:r>
      <w:r w:rsidRPr="00CA48EF">
        <w:lastRenderedPageBreak/>
        <w:t>Norges Gartnerforbund (NGF) har siden 2012 fått støtte til energi- og klimarådgiving i veksthus. Partene er enige om at avsetningen til energi- og klimarådgiving i veksthus i regi av NGF økes med 0,5 mill. kroner til 2,5 mill. kroner i 2027.</w:t>
      </w:r>
    </w:p>
    <w:p w14:paraId="7ACE26A1" w14:textId="77777777" w:rsidR="00545183" w:rsidRPr="00CA48EF" w:rsidRDefault="00545183" w:rsidP="00CA48EF">
      <w:pPr>
        <w:pStyle w:val="Overskrift4"/>
      </w:pPr>
      <w:r w:rsidRPr="00CA48EF">
        <w:t>Norsk Landbruksrådgiving</w:t>
      </w:r>
    </w:p>
    <w:p w14:paraId="51ACF9C7" w14:textId="77777777" w:rsidR="00545183" w:rsidRPr="00CA48EF" w:rsidRDefault="00545183" w:rsidP="00CA48EF">
      <w:r w:rsidRPr="00CA48EF">
        <w:t>En sterk rådgivingstjeneste i landbruket er viktig for å bidra til god agronomi, at ny kunnskap og forskning raskt blir tatt i bruk i produksjonen, og at målet om økt selvforsyning, og klima- og miljømålene nås. Formålet med støtten til Norsk Landbruksrådgiving (NLR) er å bidra til et likeverdig rådgivingstilbud til alle bønder i hele landet. Deler av tilskuddet som gis, skal gå til å fullfinansiere tjenester for bonden. Dette gjelder tjenestene «NLR Økologisk Førsteråd» og «NLR Krisebistand». Norsk matproduksjon er avhengig av bønder med god helse, og at krav til sikkerhet og miljø på gården følges opp på en god måte. Dette bidrar også til god dyrevelferd og trygg matproduksjon.</w:t>
      </w:r>
    </w:p>
    <w:p w14:paraId="73F73AE8" w14:textId="77777777" w:rsidR="00545183" w:rsidRPr="00CA48EF" w:rsidRDefault="00545183" w:rsidP="00CA48EF">
      <w:r w:rsidRPr="00CA48EF">
        <w:t>NLR gir også rådgiving innen økologisk jordbruk. Rådgivingstilbudet omfatter rådgiving før, under og etter omlegging til økologisk drift. Dette arbeidet er en del av arbeidet med rekruttering og mobilisering innen økologisk jordbruk. NLR har også en sentral rolle i å utvikle og styrke økologisk jordbruk sin spydspissfunksjon, blant annet gjennom å utvikle og koordinere faglige nettverk innen økologisk produksjon. Å vektlegge spydspissfunksjonen er et tiltak i den oppdaterte strategien for økologisk jordbruk, jf. kap.7.4.</w:t>
      </w:r>
    </w:p>
    <w:p w14:paraId="6E9BBA88" w14:textId="77777777" w:rsidR="00545183" w:rsidRPr="00CA48EF" w:rsidRDefault="00545183" w:rsidP="00CA48EF">
      <w:r w:rsidRPr="00CA48EF">
        <w:t>NLR har videre en mentorordning der man gjennom personlig veiledning i en oppstarts- ellers utviklingsfase bidrar til å hjelpe unge produsenter under 35 år, eller nye produsenter, med å heve sin kompetanse. NLR har ansvar for søknader om Minor-use (tillatelse til at allerede godkjente plantevernmidler brukes i andre «mindre» kulturer).</w:t>
      </w:r>
    </w:p>
    <w:p w14:paraId="674FF51B" w14:textId="77777777" w:rsidR="00545183" w:rsidRPr="00CA48EF" w:rsidRDefault="00545183" w:rsidP="00CA48EF">
      <w:r w:rsidRPr="00CA48EF">
        <w:t>Partene er enige om at bevilgningen til NLR for 2027 økes med 16 mill. kroner til 138 mill. kroner. Av disse skal 5 mill. kroner gå til kartlegging av kadmiumforekomster i Mjøs-regionen. Aktiviteten innen områdene økologisk jordbruk, presisjonsjordbruk, klimarådgiving, mentorordningen og grøntsektoren skal prioriteres. Det legges videre til grunn at NLR sin omorganiseringsprosess over tid bidrar til reduserte kostnader til administrasjon, og at kompetansen i organisasjonen utnyttes på en god måte slik at rådgivingstjenesten kan styrkes totalt sett til det beste for den enkelte bonde.</w:t>
      </w:r>
    </w:p>
    <w:p w14:paraId="017AF6D6" w14:textId="77777777" w:rsidR="00545183" w:rsidRPr="00CA48EF" w:rsidRDefault="00545183" w:rsidP="00CA48EF">
      <w:pPr>
        <w:pStyle w:val="Overskrift3"/>
      </w:pPr>
      <w:r w:rsidRPr="00CA48EF">
        <w:t>Finansiering av utredninger, evalueringer og elektroniske fagsystem</w:t>
      </w:r>
    </w:p>
    <w:p w14:paraId="655C240A" w14:textId="77777777" w:rsidR="00545183" w:rsidRPr="00CA48EF" w:rsidRDefault="00545183" w:rsidP="00CA48EF">
      <w:r w:rsidRPr="00CA48EF">
        <w:t>Over jordbruksavtalens post 21 finansieres utredninger, evalueringer og utvikling av IKT-fagsystemer til forvaltning av ordninger. Enkle, robuste og brukervennlige elektroniske forvaltningssystemer bidrar til god og effektiv forvaltning, både for næringsutøvere og forvaltning.</w:t>
      </w:r>
    </w:p>
    <w:p w14:paraId="1ADF8B99" w14:textId="77777777" w:rsidR="00545183" w:rsidRPr="00CA48EF" w:rsidRDefault="00545183" w:rsidP="00CA48EF">
      <w:r w:rsidRPr="00CA48EF">
        <w:t>Partene er enige om å bruke overførte midler på post 21 på avtalte prosjekter som har blitt utsatt eller forsinket (risikoreduserende tiltak i eStil-PT og eStil-RMP, digitalisering som følge av nye og endrede ordninger etter jordbruksavtalen for 2024 og 2025, evaluering av RMP, avvikling av telledato for utmåling av produksjons- og avløsertilskudd for storfe, ny løsning for innrapportering og avregning av korn, nytt forvaltningssystem for gjødselbrukforskrift og nytt landbruksregister).</w:t>
      </w:r>
    </w:p>
    <w:p w14:paraId="0CFB241B" w14:textId="77777777" w:rsidR="00545183" w:rsidRPr="00CA48EF" w:rsidRDefault="00545183" w:rsidP="00CA48EF">
      <w:r w:rsidRPr="00CA48EF">
        <w:lastRenderedPageBreak/>
        <w:t xml:space="preserve">For 2027 er partene enige om å avsette 2 mill. kroner til risikoreduserende tiltak i eStil-RMP og eStil-PT, 9 mill. kroner til Mattilsynet og Landbruksdirektoratet for omlegging av telledato for storfe, 3,5 mill. kroner til nytt landbruksregister, 2 mill. kroner til utvikling og forbedring av Agros, 4,5 mill. kroner til konseptutredning for fremtidens digitale forvaltning av PT og RMP og 7 mill. kroner til utvikling av ny løsning for utregning av pris- og mengdedata. Det settes av 3 mill. kroner til utredninger og evalueringer og 1 mill. kroner til nødvendig digitalisering som følge av endringer i jordbruksoppgjøret. </w:t>
      </w:r>
    </w:p>
    <w:p w14:paraId="19A4EA24" w14:textId="77777777" w:rsidR="00545183" w:rsidRPr="00CA48EF" w:rsidRDefault="00545183" w:rsidP="00CA48EF">
      <w:pPr>
        <w:pStyle w:val="Overskrift3"/>
      </w:pPr>
      <w:r w:rsidRPr="00CA48EF">
        <w:t>Tilskudd til råvareprisordningen</w:t>
      </w:r>
    </w:p>
    <w:p w14:paraId="66B721BF" w14:textId="77777777" w:rsidR="00545183" w:rsidRPr="00CA48EF" w:rsidRDefault="00545183" w:rsidP="00CA48EF">
      <w:r w:rsidRPr="00CA48EF">
        <w:t>RÅK-ordningen skal utjevne forskjellene i råvarekostnader ved handel med bearbeidede jordbruksvarer innenfor EØS-området. Det gis kompensasjon for norskproduserte ferdigvarer som blir omsatt i Norge (PNS). «RÅK-industrien» er en betydelig avtaker av råvarer fra jordbruket, og det er viktig at bevilgningene over ordningen blir tilpasset engrosprisene på norskproduserte jordbruksvarer. Bevilgningsbehovet til ordningen vil også være påvirket av verdensmarkedspriser, som er ustabile, og valutakurser som i sum gjør det utfordrende å prognosere behovet.</w:t>
      </w:r>
    </w:p>
    <w:p w14:paraId="1A967ED8" w14:textId="77777777" w:rsidR="00545183" w:rsidRPr="00CA48EF" w:rsidRDefault="00545183" w:rsidP="00CA48EF">
      <w:r w:rsidRPr="00CA48EF">
        <w:t>Partene er enige om å styrke finansieringen av ordningen med 8,1 mill. kroner. Økningen tilsvarer behovet knyttet til produkter uten målpris. Budsjettert beløp for 2026 er på 217,65 mill. kroner. Prognosert bevilgningsbehov for 2027 er på 304,05 mill. kroner, inkludert økningen på 8,1 mill. kroner og utslag av endrede målpriser.</w:t>
      </w:r>
    </w:p>
    <w:p w14:paraId="1A8CF1DF" w14:textId="77777777" w:rsidR="00545183" w:rsidRPr="00CA48EF" w:rsidRDefault="00545183" w:rsidP="00CA48EF">
      <w:pPr>
        <w:pStyle w:val="Overskrift2"/>
      </w:pPr>
      <w:r w:rsidRPr="00CA48EF">
        <w:t>Utvikling av tilskuddssystemet</w:t>
      </w:r>
    </w:p>
    <w:p w14:paraId="2C27C3D7" w14:textId="77777777" w:rsidR="00545183" w:rsidRPr="00CA48EF" w:rsidRDefault="00545183" w:rsidP="00CA48EF">
      <w:r w:rsidRPr="00CA48EF">
        <w:t>Det er rask utvikling på teknologiområdet, med store datamengder som samles inn, muligheter for å legge opplysninger inn i kart, nye analyseverktøy og kunstig intelligens. Dagens landbrukspolitikk har samlet sett en meget sterk distriktsprofil i de nasjonale ordningene. Det er allerede mange virkemidler, både økonomiske og andre, som virker inn mot å ivareta distriktspolitiske hensyn. Det er både kostbart og tidkrevende å lage nye systemer og tilpasninger i eksisterende systemer. Det er derfor viktig å bruke erfaringene fra gjennomførte prosjekter til å diskutere det grunnleggende i hvordan fremtidens tilskuddssystemer skal utformes, og hvilke mulighetsrom som ligger der. Landbruksdirektoratet er i gang med flere fremtidsrettede digitaliseringsprosjekter, blant annet hvilke utfordringer som kan løses og mulighetsrommet i et nytt fagsystem for PT og RMP, jf. kap. 7.11.3. Dette arbeidet vil også ses i sammenheng med muligheter og gevinster som ligger i bruk av kart og prosjektet for nytt nasjonalt skifteregister.</w:t>
      </w:r>
    </w:p>
    <w:p w14:paraId="0C90E20E" w14:textId="77777777" w:rsidR="00545183" w:rsidRPr="00CA48EF" w:rsidRDefault="00545183" w:rsidP="00CA48EF">
      <w:r w:rsidRPr="00CA48EF">
        <w:t>Partene er derfor enige om å sette av midler til direktoratets langsiktige arbeid med fremtidige systemløsninger for jordbruket, jf. kap. 7.11.3.</w:t>
      </w:r>
    </w:p>
    <w:p w14:paraId="2D3CE97C" w14:textId="77777777" w:rsidR="00545183" w:rsidRPr="00CA48EF" w:rsidRDefault="00545183" w:rsidP="00CA48EF">
      <w:pPr>
        <w:pStyle w:val="Overskrift3"/>
      </w:pPr>
      <w:r w:rsidRPr="00CA48EF">
        <w:t>Telledato for storfe</w:t>
      </w:r>
    </w:p>
    <w:p w14:paraId="14D60EF2" w14:textId="77777777" w:rsidR="00545183" w:rsidRPr="00CA48EF" w:rsidRDefault="00545183" w:rsidP="00CA48EF">
      <w:r w:rsidRPr="00CA48EF">
        <w:t>Landbruksdirektoratet la 2. mars frem rapporten «Forslag til justering av regelverket for utmåling av tilskudd for storfe», som oppfølging av en bestilling fra avtalepartene ved jordbruksoppgjøret 2025. I rapporten konkluderer direktoratet med at avtalepartene i oppgjøret 2026 må ta stilling til følgende spørsmål/tema:</w:t>
      </w:r>
    </w:p>
    <w:p w14:paraId="730805AB" w14:textId="77777777" w:rsidR="00545183" w:rsidRPr="00CA48EF" w:rsidRDefault="00545183" w:rsidP="00A65DE7">
      <w:pPr>
        <w:pStyle w:val="Nummerertliste"/>
        <w:numPr>
          <w:ilvl w:val="0"/>
          <w:numId w:val="23"/>
        </w:numPr>
      </w:pPr>
      <w:r w:rsidRPr="00CA48EF">
        <w:lastRenderedPageBreak/>
        <w:t>Hvordan skal dyr kategoriseres i tilskuddskategoriene Melkeku, Ammeku og Øvrig storfe, særlig om kategorisering av melkekyr skal skje på individnivå eller besetningsnivå.</w:t>
      </w:r>
    </w:p>
    <w:p w14:paraId="15CE7453" w14:textId="77777777" w:rsidR="00545183" w:rsidRPr="00CA48EF" w:rsidRDefault="00545183" w:rsidP="00CA48EF">
      <w:pPr>
        <w:pStyle w:val="Nummerertliste"/>
      </w:pPr>
      <w:r w:rsidRPr="00CA48EF">
        <w:t>Hvor lang(e) periode(r) kan et foretak være uten melkeleveranse uten at kyr kategoriseres som ammekyr, men kategoriseres som melkekyr.</w:t>
      </w:r>
    </w:p>
    <w:p w14:paraId="2C5149BA" w14:textId="77777777" w:rsidR="00545183" w:rsidRPr="00CA48EF" w:rsidRDefault="00545183" w:rsidP="00CA48EF">
      <w:pPr>
        <w:pStyle w:val="Nummerertliste"/>
      </w:pPr>
      <w:r w:rsidRPr="00CA48EF">
        <w:t>Eventuelle presiseringer knyttet til grunnvilkåret om vanlig jordbruksproduksjon.</w:t>
      </w:r>
    </w:p>
    <w:p w14:paraId="4586398A" w14:textId="77777777" w:rsidR="00545183" w:rsidRPr="00CA48EF" w:rsidRDefault="00545183" w:rsidP="00CA48EF">
      <w:pPr>
        <w:pStyle w:val="Nummerertliste"/>
      </w:pPr>
      <w:r w:rsidRPr="00CA48EF">
        <w:t>Hvilken/hvilke perioder med dyr og grovfôrsalg skal legges til grunn for avgrensing av hvor stort grovfôrareal og innmarksbeiteareal det kan gis tilskudd for.</w:t>
      </w:r>
    </w:p>
    <w:p w14:paraId="495A3C39" w14:textId="77777777" w:rsidR="00545183" w:rsidRPr="00CA48EF" w:rsidRDefault="00545183" w:rsidP="00CA48EF">
      <w:r w:rsidRPr="00CA48EF">
        <w:t>Til punkt 1 kategorisering anbefaler direktoratet følgende:</w:t>
      </w:r>
    </w:p>
    <w:p w14:paraId="25C52F6D" w14:textId="77777777" w:rsidR="00545183" w:rsidRPr="00CA48EF" w:rsidRDefault="00545183" w:rsidP="00CA48EF">
      <w:pPr>
        <w:pStyle w:val="Liste"/>
      </w:pPr>
      <w:r w:rsidRPr="00CA48EF">
        <w:t xml:space="preserve">Videreføre dagens tilskuddskategorier, krav om kalving siste 15/18 mnd. for «melkeku» og «ammeku» (kalvingskrav), krav om disponering av melkekvote/lokalforedling og melkeleveranser for «melkeku» og at storfe som </w:t>
      </w:r>
      <w:r w:rsidRPr="00CA48EF">
        <w:rPr>
          <w:rStyle w:val="kursiv"/>
        </w:rPr>
        <w:t>ikke</w:t>
      </w:r>
      <w:r w:rsidRPr="00CA48EF">
        <w:t xml:space="preserve"> oppfyller kalvingskravet kategoriseres som «øvrig storfe».</w:t>
      </w:r>
    </w:p>
    <w:p w14:paraId="18B91E79" w14:textId="77777777" w:rsidR="00545183" w:rsidRPr="00CA48EF" w:rsidRDefault="00545183" w:rsidP="00CA48EF">
      <w:pPr>
        <w:pStyle w:val="Liste"/>
      </w:pPr>
      <w:r w:rsidRPr="00CA48EF">
        <w:t>Kyr hos foretak uten kumelkproduksjon og som oppfyller kalvingskravet kategoriseres som «ammeku».</w:t>
      </w:r>
    </w:p>
    <w:p w14:paraId="10D2D270" w14:textId="77777777" w:rsidR="00545183" w:rsidRPr="00CA48EF" w:rsidRDefault="00545183" w:rsidP="00CA48EF">
      <w:pPr>
        <w:pStyle w:val="Liste"/>
      </w:pPr>
      <w:r w:rsidRPr="00CA48EF">
        <w:t>Kyr hos foretak med kumelkproduksjon som oppfyller kalvingskravet og</w:t>
      </w:r>
    </w:p>
    <w:p w14:paraId="02DFDB4C" w14:textId="77777777" w:rsidR="00545183" w:rsidRPr="00CA48EF" w:rsidRDefault="00545183" w:rsidP="00CA48EF">
      <w:pPr>
        <w:pStyle w:val="Liste2"/>
      </w:pPr>
      <w:r w:rsidRPr="00CA48EF">
        <w:t>som er av minst 50 pst. kjøttferase kategoriseres som «ammeku» ved bruk av raseopplysninger.</w:t>
      </w:r>
    </w:p>
    <w:p w14:paraId="60ECA675" w14:textId="77777777" w:rsidR="00545183" w:rsidRPr="00CA48EF" w:rsidRDefault="00545183" w:rsidP="00CA48EF">
      <w:pPr>
        <w:pStyle w:val="Liste2"/>
      </w:pPr>
      <w:r w:rsidRPr="00CA48EF">
        <w:t xml:space="preserve">som </w:t>
      </w:r>
      <w:r w:rsidRPr="00CA48EF">
        <w:rPr>
          <w:rStyle w:val="kursiv"/>
        </w:rPr>
        <w:t>ikke</w:t>
      </w:r>
      <w:r w:rsidRPr="00CA48EF">
        <w:t xml:space="preserve"> er av minst 50 pst. kjøttferase kategoriseres som «melkeku» på besetningsnivå.</w:t>
      </w:r>
    </w:p>
    <w:p w14:paraId="71BACB04" w14:textId="77777777" w:rsidR="00545183" w:rsidRPr="00CA48EF" w:rsidRDefault="00545183" w:rsidP="00CA48EF">
      <w:r w:rsidRPr="00CA48EF">
        <w:t>Bruk av besetningsnivå for kategorisering av kyr innebærer at kategoriseringen gjøres uten hensyn til om det enkelte mordyr inngår i melk- eller spesialisert kjøttproduksjon.</w:t>
      </w:r>
    </w:p>
    <w:p w14:paraId="260B5A9B" w14:textId="77777777" w:rsidR="00545183" w:rsidRPr="00CA48EF" w:rsidRDefault="00545183" w:rsidP="00CA48EF">
      <w:r w:rsidRPr="00CA48EF">
        <w:t>Til punkt tre anbefaler direktoratet at vilkåret om vanlig jordbruksproduksjon fortsatt skal være en skjønnsmessig vurdering. Til punkt fire anbefales det at gjennomsnittlig dyretall i søknadsåret for de ulike storfekategoriene, samt grovfôrsalg i søknadsåret, skal legges til grunn ved avgrensing av hvor stort grovfôrareal det kan gis tilskudd for, og at avgrensningen av innmarksbeiteareal knyttes til gjennomsnittet av det antall storfe som foretaket har i de ulike storfekategoriene i de 6 månedene fra mai til oktober.</w:t>
      </w:r>
    </w:p>
    <w:p w14:paraId="1C9FB36B" w14:textId="77777777" w:rsidR="00545183" w:rsidRPr="00CA48EF" w:rsidRDefault="00545183" w:rsidP="00CA48EF">
      <w:r w:rsidRPr="00CA48EF">
        <w:t>Det er ikke gitt noen anbefaling av hvor lang oppholdsperiode som bør aksepteres, da direktoratet mener det må være opp til partene å vurdere og bestemme dette. Det ble imidlertid anbefalt at en eventuell oppholdsperiode avgrenses både i forhold til forrige og neste leveranse, og i forhold til leveranse året etter søknadsåret.</w:t>
      </w:r>
    </w:p>
    <w:p w14:paraId="35B2D1CF" w14:textId="77777777" w:rsidR="00545183" w:rsidRPr="00CA48EF" w:rsidRDefault="00545183" w:rsidP="00CA48EF">
      <w:r w:rsidRPr="00CA48EF">
        <w:t>Partene er enige om å legge direktoratets anbefalinger i punkt 1, 3 og 4 til grunn for det videre arbeidet med omlegging fra telledato til data fra Husdyrregisteret for utmåling av tilskudd for storfe. Partene er videre enige om at det skal gjelde et krav om melkeleveranser for å kunne kategorisere og få tildelt tilskudd som «melkeku», men at det ikke oppstilles en egen oppholdsregel som omtalt under punkt 2 i rapportens anbefalinger. Kravet til melkeleveranser knyttes med dette til vurderingen av grunnvilkåret om «vanlig jordbruksproduksjon» tilsvarende som etter gjeldende regelverk.</w:t>
      </w:r>
    </w:p>
    <w:p w14:paraId="2827C60C" w14:textId="77777777" w:rsidR="00545183" w:rsidRPr="00CA48EF" w:rsidRDefault="00545183" w:rsidP="00CA48EF">
      <w:r w:rsidRPr="00CA48EF">
        <w:t>Partene er enige om at det for 2027 settes av hhv. 4 og 5 mill. kroner til Landbruksdirektoratet og Mattilsynet sitt arbeid med omlegging av utmålingsgrunnlaget for tilskuddene. Ubrukte midler i 2025 til dette arbeidet hos Landbruksdirektoratet og Mattilsynet overføres til 2026, jf. kap. 8.1.2.</w:t>
      </w:r>
    </w:p>
    <w:p w14:paraId="18E577A7" w14:textId="77777777" w:rsidR="00545183" w:rsidRPr="00CA48EF" w:rsidRDefault="00545183" w:rsidP="00CA48EF">
      <w:pPr>
        <w:pStyle w:val="Overskrift3"/>
      </w:pPr>
      <w:r w:rsidRPr="00CA48EF">
        <w:lastRenderedPageBreak/>
        <w:t>Teigbasert tilskudd</w:t>
      </w:r>
    </w:p>
    <w:p w14:paraId="362C0B79" w14:textId="77777777" w:rsidR="00545183" w:rsidRPr="00CA48EF" w:rsidRDefault="00545183" w:rsidP="00CA48EF">
      <w:r w:rsidRPr="00CA48EF">
        <w:t>Partene ble i fjorårets jordbruksoppgjør enige om å videreføre prosjektet med teigbasert tilskudd med 5 mill. kroner også for 2026. Prosjektet finansieres innenfor ordningen Bærekraftig landbruk i nord. Prosjektet består av et tilskudd for drift av små teiger og et tilskudd for drift av arealer som det ikke ble søkt tilskudd for foregående år. Formålet med prøveprosjektet var å forhindre gjengroing av areal, lage gode systemer og prøve ut ordninger som kan forvaltes på en god måte.</w:t>
      </w:r>
    </w:p>
    <w:p w14:paraId="52C0F793" w14:textId="77777777" w:rsidR="00545183" w:rsidRPr="00CA48EF" w:rsidRDefault="00545183" w:rsidP="00CA48EF">
      <w:r w:rsidRPr="00CA48EF">
        <w:t>I den foreløpige evalueringsrapporten sier Landbruksdirektoratet at det ikke er mulig å konkludere med om tilskuddene har hatt en effekt på målet om å hindre gjengroing og det har ikke bidratt til gode systemer for et slikt tilskudd. Den korte tiden prosjektet hadde på utredning, implementering og gjennomføring har gjort at det har vært lite egnet til å hente nyttige erfaringer for fremtiden. Landbruksdirektoratet anbefaler derfor at prosjektet med teigbasert tilskudd avsluttes. Partene er enige om å avslutte prosjektet.</w:t>
      </w:r>
    </w:p>
    <w:p w14:paraId="4FE69B57" w14:textId="77777777" w:rsidR="00545183" w:rsidRPr="00CA48EF" w:rsidRDefault="00545183" w:rsidP="00CA48EF">
      <w:pPr>
        <w:pStyle w:val="Overskrift3"/>
      </w:pPr>
      <w:r w:rsidRPr="00CA48EF">
        <w:t>Fremtidens digitale forvaltning av PT og RMP</w:t>
      </w:r>
    </w:p>
    <w:p w14:paraId="5CE249BF" w14:textId="77777777" w:rsidR="00545183" w:rsidRPr="00CA48EF" w:rsidRDefault="00545183" w:rsidP="00CA48EF">
      <w:r w:rsidRPr="00CA48EF">
        <w:t>Produksjons- og avløsertilskudd (PT) og regionale miljøtilskudd (RMP) er blant de største og viktigste tilskuddsordningene i jordbruket. I 2025 mottok over 37 000 bønder nærmere 18,4 mrd. kroner i PT. Det var nærmere 24 000 bønder som søkte om og mottok 1,1 mrd. kroner gjennom regionalt miljøtilskudd (RMP).</w:t>
      </w:r>
    </w:p>
    <w:p w14:paraId="703408DD" w14:textId="77777777" w:rsidR="00545183" w:rsidRPr="00CA48EF" w:rsidRDefault="00545183" w:rsidP="00CA48EF">
      <w:r w:rsidRPr="00CA48EF">
        <w:t>Fordi PT og RMP er store ordninger med komplekse systemer, vil det ta flere år å utvikle nye digitale systemer. Landbruksdirektoratet har derfor vurdert at det er behov for å starte dette arbeidet i nær fremtid. Det kan være betydelige gevinster for søker og forvaltning knyttet til å se disse to ordningene i sammenheng når neste generasjons system skal utvikles. Å se ordningene i sammenheng vil bety at utviklingsarbeidet tar lengre tid, og krever mer ressurser enn en gjennomsnittlig utvikling av digitale søknads- og saksbehandlingssystemer.</w:t>
      </w:r>
    </w:p>
    <w:p w14:paraId="1744F661" w14:textId="77777777" w:rsidR="00545183" w:rsidRPr="00CA48EF" w:rsidRDefault="00545183" w:rsidP="00CA48EF">
      <w:r w:rsidRPr="00CA48EF">
        <w:t>Partene er enige om å sette av 4,5 mill. kroner for å finansiere deler av en konseptutredning i innsikts- og analysefasen, for utviklingen av fremtidens digitale forvaltning av PT og RMP. Totalkostnad for analyse- og innsiktsarbeidet er estimert til 5 mill. kroner for gjennomføring i perioden høst 2026 til høst 2027. Arbeidet skal gi et nødvendig underlag for det videre utviklingsarbeidet. Konseptutredningen for fremtidens digitale forvaltning av PT og RMP må sees i sammenheng med muligheter og gevinster som ligger i bruk av kart og prosjektet for nytt nasjonalt skifteregister, som en del av pågående og planlagte digitaliserings-prosjekter i regi av Landbruksdirektoratet.</w:t>
      </w:r>
    </w:p>
    <w:p w14:paraId="4BACB6E3" w14:textId="77777777" w:rsidR="00545183" w:rsidRPr="00CA48EF" w:rsidRDefault="00545183" w:rsidP="00CA48EF">
      <w:pPr>
        <w:pStyle w:val="Overskrift1"/>
      </w:pPr>
      <w:r w:rsidRPr="00CA48EF">
        <w:lastRenderedPageBreak/>
        <w:t>Oversikt over postene på kapittel 1150 og 4150</w:t>
      </w:r>
    </w:p>
    <w:p w14:paraId="3BF0FF87" w14:textId="77777777" w:rsidR="00545183" w:rsidRPr="00CA48EF" w:rsidRDefault="00545183" w:rsidP="00CA48EF">
      <w:pPr>
        <w:pStyle w:val="Overskrift2"/>
      </w:pPr>
      <w:r w:rsidRPr="00CA48EF">
        <w:t>Budsjettmessige forhold</w:t>
      </w:r>
    </w:p>
    <w:p w14:paraId="2787A873" w14:textId="77777777" w:rsidR="00545183" w:rsidRPr="00CA48EF" w:rsidRDefault="00545183" w:rsidP="00CA48EF">
      <w:pPr>
        <w:pStyle w:val="Overskrift3"/>
      </w:pPr>
      <w:r w:rsidRPr="00CA48EF">
        <w:t>Innledning</w:t>
      </w:r>
    </w:p>
    <w:p w14:paraId="1A56056B" w14:textId="77777777" w:rsidR="00545183" w:rsidRPr="00CA48EF" w:rsidRDefault="00545183" w:rsidP="00CA48EF">
      <w:r w:rsidRPr="00CA48EF">
        <w:t>Jordbruksoppgjøret 2026 dreier seg i hovedsak om budsjettmessige endringer for budsjettåret 2027. Videre utarbeides det prognoser for forbruket i 2026 på de enkelte ordninger med utgangspunkt i gjeldende satser og regelverk. På bakgrunn av dette fremmes det nye bevilgningsforslag for Stortinget som innebærer endringer og omdisponeringer innenfor gjeldende budsjett i 2026 som tilpasser bevilgningene til det prognoserte behov. Det legges til grunn en omdisponering av de overførte bevilgninger fra året før, samt tilpasninger til de reviderte prognosene for behov ut fra gjeldende regelverk i inneværende år.</w:t>
      </w:r>
    </w:p>
    <w:p w14:paraId="711A91D7" w14:textId="77777777" w:rsidR="00545183" w:rsidRPr="00CA48EF" w:rsidRDefault="00545183" w:rsidP="00CA48EF">
      <w:pPr>
        <w:pStyle w:val="Overskrift3"/>
      </w:pPr>
      <w:r w:rsidRPr="00CA48EF">
        <w:t>Overførte beløp fra 2025 og omdisponering av bevilgninger i 2026</w:t>
      </w:r>
    </w:p>
    <w:p w14:paraId="2359D93F" w14:textId="77777777" w:rsidR="00545183" w:rsidRPr="00CA48EF" w:rsidRDefault="00545183" w:rsidP="00CA48EF">
      <w:pPr>
        <w:pStyle w:val="avsnitt-undertittel"/>
      </w:pPr>
      <w:r w:rsidRPr="00CA48EF">
        <w:t>Overførte beløp fra 2025 til 2026</w:t>
      </w:r>
    </w:p>
    <w:p w14:paraId="48F00E58" w14:textId="77777777" w:rsidR="00545183" w:rsidRPr="00CA48EF" w:rsidRDefault="00545183" w:rsidP="00CA48EF">
      <w:r w:rsidRPr="00CA48EF">
        <w:t>På de overførbare postene er det overført 94,1 mill. kroner fra 2025 til 2026, jf. tabell 8.1.</w:t>
      </w:r>
    </w:p>
    <w:p w14:paraId="3B03B436" w14:textId="18255190" w:rsidR="00B760DB" w:rsidRPr="00CA48EF" w:rsidRDefault="00B760DB" w:rsidP="00CA48EF">
      <w:pPr>
        <w:pStyle w:val="tabell-tittel"/>
      </w:pPr>
      <w:r w:rsidRPr="00CA48EF">
        <w:t>Overførte beløp fra 2025 til 2026. Mill. kroner.</w:t>
      </w:r>
    </w:p>
    <w:p w14:paraId="3C63123F" w14:textId="77777777" w:rsidR="00545183" w:rsidRPr="00CA48EF" w:rsidRDefault="00545183" w:rsidP="00CA48EF">
      <w:pPr>
        <w:pStyle w:val="Tabellnavn"/>
      </w:pPr>
      <w:r w:rsidRPr="00CA48EF">
        <w:t>03J1tx2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4980"/>
        <w:gridCol w:w="3440"/>
      </w:tblGrid>
      <w:tr w:rsidR="007A73E0" w:rsidRPr="00CA48EF" w14:paraId="10387782" w14:textId="77777777">
        <w:trPr>
          <w:trHeight w:val="360"/>
        </w:trPr>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9EDDF2" w14:textId="77777777" w:rsidR="00545183" w:rsidRPr="00CA48EF" w:rsidRDefault="00545183" w:rsidP="00CA48EF">
            <w:pPr>
              <w:rPr>
                <w:sz w:val="21"/>
              </w:rPr>
            </w:pPr>
            <w:r w:rsidRPr="00CA48EF">
              <w:rPr>
                <w:sz w:val="21"/>
              </w:rPr>
              <w:t>Post</w:t>
            </w:r>
          </w:p>
        </w:tc>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549E7" w14:textId="77777777" w:rsidR="00545183" w:rsidRPr="00CA48EF" w:rsidRDefault="00545183" w:rsidP="00CA48EF">
            <w:pPr>
              <w:rPr>
                <w:sz w:val="21"/>
              </w:rPr>
            </w:pPr>
            <w:r w:rsidRPr="00CA48EF">
              <w:rPr>
                <w:sz w:val="21"/>
              </w:rPr>
              <w:t>Ordning</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E11D94" w14:textId="77777777" w:rsidR="00545183" w:rsidRPr="00CA48EF" w:rsidRDefault="00545183" w:rsidP="00A65DE7">
            <w:pPr>
              <w:jc w:val="right"/>
              <w:rPr>
                <w:sz w:val="21"/>
              </w:rPr>
            </w:pPr>
            <w:r w:rsidRPr="00CA48EF">
              <w:rPr>
                <w:sz w:val="21"/>
              </w:rPr>
              <w:t>Budsjett minus forbruk</w:t>
            </w:r>
          </w:p>
        </w:tc>
      </w:tr>
      <w:tr w:rsidR="007A73E0" w:rsidRPr="00CA48EF" w14:paraId="5D16E5B3" w14:textId="77777777">
        <w:trPr>
          <w:trHeight w:val="380"/>
        </w:trPr>
        <w:tc>
          <w:tcPr>
            <w:tcW w:w="1140" w:type="dxa"/>
            <w:tcBorders>
              <w:top w:val="single" w:sz="4" w:space="0" w:color="000000"/>
              <w:left w:val="nil"/>
              <w:bottom w:val="nil"/>
              <w:right w:val="nil"/>
            </w:tcBorders>
            <w:tcMar>
              <w:top w:w="128" w:type="dxa"/>
              <w:left w:w="43" w:type="dxa"/>
              <w:bottom w:w="43" w:type="dxa"/>
              <w:right w:w="43" w:type="dxa"/>
            </w:tcMar>
          </w:tcPr>
          <w:p w14:paraId="614D674E" w14:textId="77777777" w:rsidR="00545183" w:rsidRPr="00CA48EF" w:rsidRDefault="00545183" w:rsidP="00CA48EF">
            <w:pPr>
              <w:rPr>
                <w:sz w:val="21"/>
              </w:rPr>
            </w:pPr>
            <w:r w:rsidRPr="00CA48EF">
              <w:rPr>
                <w:sz w:val="21"/>
              </w:rPr>
              <w:t>21</w:t>
            </w:r>
          </w:p>
        </w:tc>
        <w:tc>
          <w:tcPr>
            <w:tcW w:w="4980" w:type="dxa"/>
            <w:tcBorders>
              <w:top w:val="single" w:sz="4" w:space="0" w:color="000000"/>
              <w:left w:val="nil"/>
              <w:bottom w:val="nil"/>
              <w:right w:val="nil"/>
            </w:tcBorders>
            <w:tcMar>
              <w:top w:w="128" w:type="dxa"/>
              <w:left w:w="43" w:type="dxa"/>
              <w:bottom w:w="43" w:type="dxa"/>
              <w:right w:w="43" w:type="dxa"/>
            </w:tcMar>
          </w:tcPr>
          <w:p w14:paraId="7180F433" w14:textId="77777777" w:rsidR="00545183" w:rsidRPr="00CA48EF" w:rsidRDefault="00545183" w:rsidP="00CA48EF">
            <w:pPr>
              <w:rPr>
                <w:sz w:val="21"/>
              </w:rPr>
            </w:pPr>
            <w:r w:rsidRPr="00CA48EF">
              <w:rPr>
                <w:sz w:val="21"/>
              </w:rPr>
              <w:t>Spesielle driftsutgifter (kan overføres)</w:t>
            </w:r>
          </w:p>
        </w:tc>
        <w:tc>
          <w:tcPr>
            <w:tcW w:w="3440" w:type="dxa"/>
            <w:tcBorders>
              <w:top w:val="single" w:sz="4" w:space="0" w:color="000000"/>
              <w:left w:val="nil"/>
              <w:bottom w:val="nil"/>
              <w:right w:val="nil"/>
            </w:tcBorders>
            <w:tcMar>
              <w:top w:w="128" w:type="dxa"/>
              <w:left w:w="43" w:type="dxa"/>
              <w:bottom w:w="43" w:type="dxa"/>
              <w:right w:w="43" w:type="dxa"/>
            </w:tcMar>
            <w:vAlign w:val="bottom"/>
          </w:tcPr>
          <w:p w14:paraId="7B2532B3" w14:textId="77777777" w:rsidR="00545183" w:rsidRPr="00CA48EF" w:rsidRDefault="00545183" w:rsidP="00A65DE7">
            <w:pPr>
              <w:jc w:val="right"/>
              <w:rPr>
                <w:sz w:val="21"/>
              </w:rPr>
            </w:pPr>
            <w:r w:rsidRPr="00CA48EF">
              <w:rPr>
                <w:sz w:val="21"/>
              </w:rPr>
              <w:t>14,937</w:t>
            </w:r>
          </w:p>
        </w:tc>
      </w:tr>
      <w:tr w:rsidR="007A73E0" w:rsidRPr="00CA48EF" w14:paraId="0EDFEF35" w14:textId="77777777">
        <w:trPr>
          <w:trHeight w:val="380"/>
        </w:trPr>
        <w:tc>
          <w:tcPr>
            <w:tcW w:w="1140" w:type="dxa"/>
            <w:tcBorders>
              <w:top w:val="nil"/>
              <w:left w:val="nil"/>
              <w:bottom w:val="nil"/>
              <w:right w:val="nil"/>
            </w:tcBorders>
            <w:tcMar>
              <w:top w:w="128" w:type="dxa"/>
              <w:left w:w="43" w:type="dxa"/>
              <w:bottom w:w="43" w:type="dxa"/>
              <w:right w:w="43" w:type="dxa"/>
            </w:tcMar>
          </w:tcPr>
          <w:p w14:paraId="5276FACA" w14:textId="77777777" w:rsidR="00545183" w:rsidRPr="00CA48EF" w:rsidRDefault="00545183" w:rsidP="00CA48EF">
            <w:pPr>
              <w:rPr>
                <w:sz w:val="21"/>
              </w:rPr>
            </w:pPr>
            <w:r w:rsidRPr="00CA48EF">
              <w:rPr>
                <w:sz w:val="21"/>
              </w:rPr>
              <w:t>70</w:t>
            </w:r>
          </w:p>
        </w:tc>
        <w:tc>
          <w:tcPr>
            <w:tcW w:w="4980" w:type="dxa"/>
            <w:tcBorders>
              <w:top w:val="nil"/>
              <w:left w:val="nil"/>
              <w:bottom w:val="nil"/>
              <w:right w:val="nil"/>
            </w:tcBorders>
            <w:tcMar>
              <w:top w:w="128" w:type="dxa"/>
              <w:left w:w="43" w:type="dxa"/>
              <w:bottom w:w="43" w:type="dxa"/>
              <w:right w:w="43" w:type="dxa"/>
            </w:tcMar>
          </w:tcPr>
          <w:p w14:paraId="397FED67" w14:textId="77777777" w:rsidR="00545183" w:rsidRPr="00CA48EF" w:rsidRDefault="00545183" w:rsidP="00CA48EF">
            <w:pPr>
              <w:rPr>
                <w:sz w:val="21"/>
              </w:rPr>
            </w:pPr>
            <w:r w:rsidRPr="00CA48EF">
              <w:rPr>
                <w:sz w:val="21"/>
              </w:rPr>
              <w:t>Markedstiltak (kan overføres)</w:t>
            </w:r>
          </w:p>
        </w:tc>
        <w:tc>
          <w:tcPr>
            <w:tcW w:w="3440" w:type="dxa"/>
            <w:tcBorders>
              <w:top w:val="nil"/>
              <w:left w:val="nil"/>
              <w:bottom w:val="nil"/>
              <w:right w:val="nil"/>
            </w:tcBorders>
            <w:tcMar>
              <w:top w:w="128" w:type="dxa"/>
              <w:left w:w="43" w:type="dxa"/>
              <w:bottom w:w="43" w:type="dxa"/>
              <w:right w:w="43" w:type="dxa"/>
            </w:tcMar>
            <w:vAlign w:val="bottom"/>
          </w:tcPr>
          <w:p w14:paraId="7BC34FF9" w14:textId="77777777" w:rsidR="00545183" w:rsidRPr="00CA48EF" w:rsidRDefault="00545183" w:rsidP="00A65DE7">
            <w:pPr>
              <w:jc w:val="right"/>
              <w:rPr>
                <w:sz w:val="21"/>
              </w:rPr>
            </w:pPr>
            <w:r w:rsidRPr="00CA48EF">
              <w:rPr>
                <w:sz w:val="21"/>
              </w:rPr>
              <w:t>7,122</w:t>
            </w:r>
          </w:p>
        </w:tc>
      </w:tr>
      <w:tr w:rsidR="007A73E0" w:rsidRPr="00CA48EF" w14:paraId="7D633F56" w14:textId="77777777">
        <w:trPr>
          <w:trHeight w:val="380"/>
        </w:trPr>
        <w:tc>
          <w:tcPr>
            <w:tcW w:w="1140" w:type="dxa"/>
            <w:tcBorders>
              <w:top w:val="nil"/>
              <w:left w:val="nil"/>
              <w:bottom w:val="nil"/>
              <w:right w:val="nil"/>
            </w:tcBorders>
            <w:tcMar>
              <w:top w:w="128" w:type="dxa"/>
              <w:left w:w="43" w:type="dxa"/>
              <w:bottom w:w="43" w:type="dxa"/>
              <w:right w:w="43" w:type="dxa"/>
            </w:tcMar>
          </w:tcPr>
          <w:p w14:paraId="3FE87F86" w14:textId="77777777" w:rsidR="00545183" w:rsidRPr="00CA48EF" w:rsidRDefault="00545183" w:rsidP="00CA48EF">
            <w:pPr>
              <w:rPr>
                <w:sz w:val="21"/>
              </w:rPr>
            </w:pPr>
            <w:r w:rsidRPr="00CA48EF">
              <w:rPr>
                <w:sz w:val="21"/>
              </w:rPr>
              <w:t>74</w:t>
            </w:r>
          </w:p>
        </w:tc>
        <w:tc>
          <w:tcPr>
            <w:tcW w:w="4980" w:type="dxa"/>
            <w:tcBorders>
              <w:top w:val="nil"/>
              <w:left w:val="nil"/>
              <w:bottom w:val="nil"/>
              <w:right w:val="nil"/>
            </w:tcBorders>
            <w:tcMar>
              <w:top w:w="128" w:type="dxa"/>
              <w:left w:w="43" w:type="dxa"/>
              <w:bottom w:w="43" w:type="dxa"/>
              <w:right w:w="43" w:type="dxa"/>
            </w:tcMar>
          </w:tcPr>
          <w:p w14:paraId="55710528" w14:textId="77777777" w:rsidR="00545183" w:rsidRPr="00CA48EF" w:rsidRDefault="00545183" w:rsidP="00CA48EF">
            <w:pPr>
              <w:rPr>
                <w:sz w:val="21"/>
              </w:rPr>
            </w:pPr>
            <w:r w:rsidRPr="00CA48EF">
              <w:rPr>
                <w:sz w:val="21"/>
              </w:rPr>
              <w:t>Direkte tilskudd (kan overføres)</w:t>
            </w:r>
          </w:p>
        </w:tc>
        <w:tc>
          <w:tcPr>
            <w:tcW w:w="3440" w:type="dxa"/>
            <w:tcBorders>
              <w:top w:val="nil"/>
              <w:left w:val="nil"/>
              <w:bottom w:val="nil"/>
              <w:right w:val="nil"/>
            </w:tcBorders>
            <w:tcMar>
              <w:top w:w="128" w:type="dxa"/>
              <w:left w:w="43" w:type="dxa"/>
              <w:bottom w:w="43" w:type="dxa"/>
              <w:right w:w="43" w:type="dxa"/>
            </w:tcMar>
            <w:vAlign w:val="bottom"/>
          </w:tcPr>
          <w:p w14:paraId="6BDFA253" w14:textId="77777777" w:rsidR="00545183" w:rsidRPr="00CA48EF" w:rsidRDefault="00545183" w:rsidP="00A65DE7">
            <w:pPr>
              <w:jc w:val="right"/>
              <w:rPr>
                <w:sz w:val="21"/>
              </w:rPr>
            </w:pPr>
            <w:r w:rsidRPr="00CA48EF">
              <w:rPr>
                <w:sz w:val="21"/>
              </w:rPr>
              <w:t>20,196</w:t>
            </w:r>
          </w:p>
        </w:tc>
      </w:tr>
      <w:tr w:rsidR="007A73E0" w:rsidRPr="00CA48EF" w14:paraId="12195EA4" w14:textId="77777777">
        <w:trPr>
          <w:trHeight w:val="380"/>
        </w:trPr>
        <w:tc>
          <w:tcPr>
            <w:tcW w:w="1140" w:type="dxa"/>
            <w:tcBorders>
              <w:top w:val="nil"/>
              <w:left w:val="nil"/>
              <w:bottom w:val="nil"/>
              <w:right w:val="nil"/>
            </w:tcBorders>
            <w:tcMar>
              <w:top w:w="128" w:type="dxa"/>
              <w:left w:w="43" w:type="dxa"/>
              <w:bottom w:w="43" w:type="dxa"/>
              <w:right w:w="43" w:type="dxa"/>
            </w:tcMar>
          </w:tcPr>
          <w:p w14:paraId="6381C9BD" w14:textId="77777777" w:rsidR="00545183" w:rsidRPr="00CA48EF" w:rsidRDefault="00545183" w:rsidP="00CA48EF">
            <w:pPr>
              <w:rPr>
                <w:sz w:val="21"/>
              </w:rPr>
            </w:pPr>
            <w:r w:rsidRPr="00CA48EF">
              <w:rPr>
                <w:sz w:val="21"/>
              </w:rPr>
              <w:t>77</w:t>
            </w:r>
          </w:p>
        </w:tc>
        <w:tc>
          <w:tcPr>
            <w:tcW w:w="4980" w:type="dxa"/>
            <w:tcBorders>
              <w:top w:val="nil"/>
              <w:left w:val="nil"/>
              <w:bottom w:val="nil"/>
              <w:right w:val="nil"/>
            </w:tcBorders>
            <w:tcMar>
              <w:top w:w="128" w:type="dxa"/>
              <w:left w:w="43" w:type="dxa"/>
              <w:bottom w:w="43" w:type="dxa"/>
              <w:right w:w="43" w:type="dxa"/>
            </w:tcMar>
          </w:tcPr>
          <w:p w14:paraId="05254F79" w14:textId="77777777" w:rsidR="00545183" w:rsidRPr="00CA48EF" w:rsidRDefault="00545183" w:rsidP="00CA48EF">
            <w:pPr>
              <w:rPr>
                <w:sz w:val="21"/>
              </w:rPr>
            </w:pPr>
            <w:r w:rsidRPr="00CA48EF">
              <w:rPr>
                <w:sz w:val="21"/>
              </w:rPr>
              <w:t>Utviklingstiltak (kan overføres)</w:t>
            </w:r>
          </w:p>
        </w:tc>
        <w:tc>
          <w:tcPr>
            <w:tcW w:w="3440" w:type="dxa"/>
            <w:tcBorders>
              <w:top w:val="nil"/>
              <w:left w:val="nil"/>
              <w:bottom w:val="nil"/>
              <w:right w:val="nil"/>
            </w:tcBorders>
            <w:tcMar>
              <w:top w:w="128" w:type="dxa"/>
              <w:left w:w="43" w:type="dxa"/>
              <w:bottom w:w="43" w:type="dxa"/>
              <w:right w:w="43" w:type="dxa"/>
            </w:tcMar>
            <w:vAlign w:val="bottom"/>
          </w:tcPr>
          <w:p w14:paraId="03669972" w14:textId="77777777" w:rsidR="00545183" w:rsidRPr="00CA48EF" w:rsidRDefault="00545183" w:rsidP="00A65DE7">
            <w:pPr>
              <w:jc w:val="right"/>
              <w:rPr>
                <w:sz w:val="21"/>
              </w:rPr>
            </w:pPr>
            <w:r w:rsidRPr="00CA48EF">
              <w:rPr>
                <w:sz w:val="21"/>
              </w:rPr>
              <w:t>19,208</w:t>
            </w:r>
          </w:p>
        </w:tc>
      </w:tr>
      <w:tr w:rsidR="007A73E0" w:rsidRPr="00CA48EF" w14:paraId="6C9BFB66" w14:textId="77777777">
        <w:trPr>
          <w:trHeight w:val="380"/>
        </w:trPr>
        <w:tc>
          <w:tcPr>
            <w:tcW w:w="1140" w:type="dxa"/>
            <w:tcBorders>
              <w:top w:val="nil"/>
              <w:left w:val="nil"/>
              <w:bottom w:val="single" w:sz="4" w:space="0" w:color="000000"/>
              <w:right w:val="nil"/>
            </w:tcBorders>
            <w:tcMar>
              <w:top w:w="128" w:type="dxa"/>
              <w:left w:w="43" w:type="dxa"/>
              <w:bottom w:w="43" w:type="dxa"/>
              <w:right w:w="43" w:type="dxa"/>
            </w:tcMar>
          </w:tcPr>
          <w:p w14:paraId="72508434" w14:textId="77777777" w:rsidR="00545183" w:rsidRPr="00CA48EF" w:rsidRDefault="00545183" w:rsidP="00CA48EF">
            <w:pPr>
              <w:rPr>
                <w:sz w:val="21"/>
              </w:rPr>
            </w:pPr>
            <w:r w:rsidRPr="00CA48EF">
              <w:rPr>
                <w:sz w:val="21"/>
              </w:rPr>
              <w:t>78</w:t>
            </w:r>
          </w:p>
        </w:tc>
        <w:tc>
          <w:tcPr>
            <w:tcW w:w="4980" w:type="dxa"/>
            <w:tcBorders>
              <w:top w:val="nil"/>
              <w:left w:val="nil"/>
              <w:bottom w:val="single" w:sz="4" w:space="0" w:color="000000"/>
              <w:right w:val="nil"/>
            </w:tcBorders>
            <w:tcMar>
              <w:top w:w="128" w:type="dxa"/>
              <w:left w:w="43" w:type="dxa"/>
              <w:bottom w:w="43" w:type="dxa"/>
              <w:right w:w="43" w:type="dxa"/>
            </w:tcMar>
          </w:tcPr>
          <w:p w14:paraId="15ECBBCD" w14:textId="77777777" w:rsidR="00545183" w:rsidRPr="00CA48EF" w:rsidRDefault="00545183" w:rsidP="00CA48EF">
            <w:pPr>
              <w:rPr>
                <w:sz w:val="21"/>
              </w:rPr>
            </w:pPr>
            <w:r w:rsidRPr="00CA48EF">
              <w:rPr>
                <w:sz w:val="21"/>
              </w:rPr>
              <w:t>Velferdsordninger (kan overføres)</w:t>
            </w:r>
          </w:p>
        </w:tc>
        <w:tc>
          <w:tcPr>
            <w:tcW w:w="3440" w:type="dxa"/>
            <w:tcBorders>
              <w:top w:val="nil"/>
              <w:left w:val="nil"/>
              <w:bottom w:val="single" w:sz="4" w:space="0" w:color="000000"/>
              <w:right w:val="nil"/>
            </w:tcBorders>
            <w:tcMar>
              <w:top w:w="128" w:type="dxa"/>
              <w:left w:w="43" w:type="dxa"/>
              <w:bottom w:w="43" w:type="dxa"/>
              <w:right w:w="43" w:type="dxa"/>
            </w:tcMar>
            <w:vAlign w:val="bottom"/>
          </w:tcPr>
          <w:p w14:paraId="35ED5328" w14:textId="77777777" w:rsidR="00545183" w:rsidRPr="00CA48EF" w:rsidRDefault="00545183" w:rsidP="00A65DE7">
            <w:pPr>
              <w:jc w:val="right"/>
              <w:rPr>
                <w:sz w:val="21"/>
              </w:rPr>
            </w:pPr>
            <w:r w:rsidRPr="00CA48EF">
              <w:rPr>
                <w:sz w:val="21"/>
              </w:rPr>
              <w:t>32,623</w:t>
            </w:r>
          </w:p>
        </w:tc>
      </w:tr>
      <w:tr w:rsidR="007A73E0" w:rsidRPr="00CA48EF" w14:paraId="21C8D798" w14:textId="77777777">
        <w:trPr>
          <w:trHeight w:val="380"/>
        </w:trPr>
        <w:tc>
          <w:tcPr>
            <w:tcW w:w="1140" w:type="dxa"/>
            <w:tcBorders>
              <w:top w:val="single" w:sz="4" w:space="0" w:color="000000"/>
              <w:left w:val="nil"/>
              <w:bottom w:val="single" w:sz="4" w:space="0" w:color="000000"/>
              <w:right w:val="nil"/>
            </w:tcBorders>
            <w:tcMar>
              <w:top w:w="128" w:type="dxa"/>
              <w:left w:w="43" w:type="dxa"/>
              <w:bottom w:w="43" w:type="dxa"/>
              <w:right w:w="43" w:type="dxa"/>
            </w:tcMar>
          </w:tcPr>
          <w:p w14:paraId="3708580A" w14:textId="77777777" w:rsidR="00545183" w:rsidRPr="00CA48EF" w:rsidRDefault="00545183" w:rsidP="00CA48EF">
            <w:pPr>
              <w:rPr>
                <w:sz w:val="21"/>
              </w:rPr>
            </w:pPr>
            <w:r w:rsidRPr="00CA48EF">
              <w:rPr>
                <w:sz w:val="21"/>
              </w:rPr>
              <w:t xml:space="preserve"> </w:t>
            </w:r>
          </w:p>
        </w:tc>
        <w:tc>
          <w:tcPr>
            <w:tcW w:w="4980" w:type="dxa"/>
            <w:tcBorders>
              <w:top w:val="single" w:sz="4" w:space="0" w:color="000000"/>
              <w:left w:val="nil"/>
              <w:bottom w:val="single" w:sz="4" w:space="0" w:color="000000"/>
              <w:right w:val="nil"/>
            </w:tcBorders>
            <w:tcMar>
              <w:top w:w="128" w:type="dxa"/>
              <w:left w:w="43" w:type="dxa"/>
              <w:bottom w:w="43" w:type="dxa"/>
              <w:right w:w="43" w:type="dxa"/>
            </w:tcMar>
          </w:tcPr>
          <w:p w14:paraId="56264555" w14:textId="77777777" w:rsidR="00545183" w:rsidRPr="00CA48EF" w:rsidRDefault="00545183" w:rsidP="00CA48EF">
            <w:pPr>
              <w:rPr>
                <w:sz w:val="21"/>
              </w:rPr>
            </w:pPr>
            <w:r w:rsidRPr="00CA48EF">
              <w:rPr>
                <w:sz w:val="21"/>
              </w:rPr>
              <w:t>Sum overførte bevilgninger</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3EB595" w14:textId="77777777" w:rsidR="00545183" w:rsidRPr="00CA48EF" w:rsidRDefault="00545183" w:rsidP="00A65DE7">
            <w:pPr>
              <w:jc w:val="right"/>
              <w:rPr>
                <w:sz w:val="21"/>
              </w:rPr>
            </w:pPr>
            <w:r w:rsidRPr="00CA48EF">
              <w:rPr>
                <w:sz w:val="21"/>
              </w:rPr>
              <w:t>94,086</w:t>
            </w:r>
          </w:p>
        </w:tc>
      </w:tr>
    </w:tbl>
    <w:p w14:paraId="723C37B4" w14:textId="77777777" w:rsidR="00545183" w:rsidRPr="00CA48EF" w:rsidRDefault="00545183" w:rsidP="00CA48EF">
      <w:pPr>
        <w:pStyle w:val="avsnitt-undertittel"/>
      </w:pPr>
      <w:r w:rsidRPr="00CA48EF">
        <w:t>Prognoser for forbruk i 2026</w:t>
      </w:r>
    </w:p>
    <w:p w14:paraId="0B31E72F" w14:textId="77777777" w:rsidR="00545183" w:rsidRPr="00CA48EF" w:rsidRDefault="00545183" w:rsidP="00CA48EF">
      <w:r w:rsidRPr="00CA48EF">
        <w:t>Forbruksprognosen fra Landbruksdirektoratet for de overførbare postene på kap. 1150 med gjeldende budsjettvedtak og satser i 2026 viser et overforbruk på 14,8 mill. kroner sammenlignet med vedtatt budsjett for 2026, jf. tabell 8.2.</w:t>
      </w:r>
    </w:p>
    <w:p w14:paraId="386E7593" w14:textId="00A14FD0" w:rsidR="00B760DB" w:rsidRPr="00CA48EF" w:rsidRDefault="00B760DB" w:rsidP="00CA48EF">
      <w:pPr>
        <w:pStyle w:val="tabell-tittel"/>
      </w:pPr>
      <w:r w:rsidRPr="00CA48EF">
        <w:lastRenderedPageBreak/>
        <w:t>Prognoser for forbruk i 2026. Mill. kroner.</w:t>
      </w:r>
    </w:p>
    <w:p w14:paraId="147EB40B" w14:textId="77777777" w:rsidR="00545183" w:rsidRPr="00CA48EF" w:rsidRDefault="00545183" w:rsidP="00CA48EF">
      <w:pPr>
        <w:pStyle w:val="Tabellnavn"/>
      </w:pPr>
      <w:r w:rsidRPr="00CA48EF">
        <w:t>03J1tx2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4980"/>
        <w:gridCol w:w="3440"/>
      </w:tblGrid>
      <w:tr w:rsidR="007A73E0" w:rsidRPr="00CA48EF" w14:paraId="59B623CF" w14:textId="77777777">
        <w:trPr>
          <w:trHeight w:val="360"/>
        </w:trPr>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0F8FBD" w14:textId="77777777" w:rsidR="00545183" w:rsidRPr="00CA48EF" w:rsidRDefault="00545183" w:rsidP="00CA48EF">
            <w:pPr>
              <w:rPr>
                <w:sz w:val="21"/>
              </w:rPr>
            </w:pPr>
            <w:r w:rsidRPr="00CA48EF">
              <w:rPr>
                <w:sz w:val="21"/>
              </w:rPr>
              <w:t>Post</w:t>
            </w:r>
          </w:p>
        </w:tc>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0A3D79" w14:textId="77777777" w:rsidR="00545183" w:rsidRPr="00CA48EF" w:rsidRDefault="00545183" w:rsidP="00CA48EF">
            <w:pPr>
              <w:rPr>
                <w:sz w:val="21"/>
              </w:rPr>
            </w:pPr>
            <w:r w:rsidRPr="00CA48EF">
              <w:rPr>
                <w:sz w:val="21"/>
              </w:rPr>
              <w:t>Ordning</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E51DD3" w14:textId="77777777" w:rsidR="00545183" w:rsidRPr="00CA48EF" w:rsidRDefault="00545183" w:rsidP="00A65DE7">
            <w:pPr>
              <w:jc w:val="right"/>
              <w:rPr>
                <w:sz w:val="21"/>
              </w:rPr>
            </w:pPr>
            <w:r w:rsidRPr="00CA48EF">
              <w:rPr>
                <w:sz w:val="21"/>
              </w:rPr>
              <w:t>Differanse budsjett – prognose</w:t>
            </w:r>
          </w:p>
        </w:tc>
      </w:tr>
      <w:tr w:rsidR="007A73E0" w:rsidRPr="00CA48EF" w14:paraId="3652D7C5" w14:textId="77777777">
        <w:trPr>
          <w:trHeight w:val="380"/>
        </w:trPr>
        <w:tc>
          <w:tcPr>
            <w:tcW w:w="1140" w:type="dxa"/>
            <w:tcBorders>
              <w:top w:val="single" w:sz="4" w:space="0" w:color="000000"/>
              <w:left w:val="nil"/>
              <w:bottom w:val="nil"/>
              <w:right w:val="nil"/>
            </w:tcBorders>
            <w:tcMar>
              <w:top w:w="128" w:type="dxa"/>
              <w:left w:w="43" w:type="dxa"/>
              <w:bottom w:w="43" w:type="dxa"/>
              <w:right w:w="43" w:type="dxa"/>
            </w:tcMar>
          </w:tcPr>
          <w:p w14:paraId="3B88954A" w14:textId="77777777" w:rsidR="00545183" w:rsidRPr="00CA48EF" w:rsidRDefault="00545183" w:rsidP="00CA48EF">
            <w:pPr>
              <w:rPr>
                <w:sz w:val="21"/>
              </w:rPr>
            </w:pPr>
            <w:r w:rsidRPr="00CA48EF">
              <w:rPr>
                <w:sz w:val="21"/>
              </w:rPr>
              <w:t>21</w:t>
            </w:r>
          </w:p>
        </w:tc>
        <w:tc>
          <w:tcPr>
            <w:tcW w:w="4980" w:type="dxa"/>
            <w:tcBorders>
              <w:top w:val="single" w:sz="4" w:space="0" w:color="000000"/>
              <w:left w:val="nil"/>
              <w:bottom w:val="nil"/>
              <w:right w:val="nil"/>
            </w:tcBorders>
            <w:tcMar>
              <w:top w:w="128" w:type="dxa"/>
              <w:left w:w="43" w:type="dxa"/>
              <w:bottom w:w="43" w:type="dxa"/>
              <w:right w:w="43" w:type="dxa"/>
            </w:tcMar>
          </w:tcPr>
          <w:p w14:paraId="01D4109A" w14:textId="77777777" w:rsidR="00545183" w:rsidRPr="00CA48EF" w:rsidRDefault="00545183" w:rsidP="00CA48EF">
            <w:pPr>
              <w:rPr>
                <w:sz w:val="21"/>
              </w:rPr>
            </w:pPr>
            <w:r w:rsidRPr="00CA48EF">
              <w:rPr>
                <w:sz w:val="21"/>
              </w:rPr>
              <w:t>Spesielle driftsutgifter (kan overføres)</w:t>
            </w:r>
          </w:p>
        </w:tc>
        <w:tc>
          <w:tcPr>
            <w:tcW w:w="3440" w:type="dxa"/>
            <w:tcBorders>
              <w:top w:val="single" w:sz="4" w:space="0" w:color="000000"/>
              <w:left w:val="nil"/>
              <w:bottom w:val="nil"/>
              <w:right w:val="nil"/>
            </w:tcBorders>
            <w:tcMar>
              <w:top w:w="128" w:type="dxa"/>
              <w:left w:w="43" w:type="dxa"/>
              <w:bottom w:w="43" w:type="dxa"/>
              <w:right w:w="43" w:type="dxa"/>
            </w:tcMar>
            <w:vAlign w:val="bottom"/>
          </w:tcPr>
          <w:p w14:paraId="3F8D99D2" w14:textId="77777777" w:rsidR="00545183" w:rsidRPr="00CA48EF" w:rsidRDefault="00545183" w:rsidP="00A65DE7">
            <w:pPr>
              <w:jc w:val="right"/>
              <w:rPr>
                <w:sz w:val="21"/>
              </w:rPr>
            </w:pPr>
            <w:r w:rsidRPr="00CA48EF">
              <w:rPr>
                <w:sz w:val="21"/>
              </w:rPr>
              <w:t>-3,522</w:t>
            </w:r>
          </w:p>
        </w:tc>
      </w:tr>
      <w:tr w:rsidR="007A73E0" w:rsidRPr="00CA48EF" w14:paraId="0758FF66" w14:textId="77777777">
        <w:trPr>
          <w:trHeight w:val="380"/>
        </w:trPr>
        <w:tc>
          <w:tcPr>
            <w:tcW w:w="1140" w:type="dxa"/>
            <w:tcBorders>
              <w:top w:val="nil"/>
              <w:left w:val="nil"/>
              <w:bottom w:val="nil"/>
              <w:right w:val="nil"/>
            </w:tcBorders>
            <w:tcMar>
              <w:top w:w="128" w:type="dxa"/>
              <w:left w:w="43" w:type="dxa"/>
              <w:bottom w:w="43" w:type="dxa"/>
              <w:right w:w="43" w:type="dxa"/>
            </w:tcMar>
          </w:tcPr>
          <w:p w14:paraId="232C802D" w14:textId="77777777" w:rsidR="00545183" w:rsidRPr="00CA48EF" w:rsidRDefault="00545183" w:rsidP="00CA48EF">
            <w:pPr>
              <w:rPr>
                <w:sz w:val="21"/>
              </w:rPr>
            </w:pPr>
            <w:r w:rsidRPr="00CA48EF">
              <w:rPr>
                <w:sz w:val="21"/>
              </w:rPr>
              <w:t>70</w:t>
            </w:r>
          </w:p>
        </w:tc>
        <w:tc>
          <w:tcPr>
            <w:tcW w:w="4980" w:type="dxa"/>
            <w:tcBorders>
              <w:top w:val="nil"/>
              <w:left w:val="nil"/>
              <w:bottom w:val="nil"/>
              <w:right w:val="nil"/>
            </w:tcBorders>
            <w:tcMar>
              <w:top w:w="128" w:type="dxa"/>
              <w:left w:w="43" w:type="dxa"/>
              <w:bottom w:w="43" w:type="dxa"/>
              <w:right w:w="43" w:type="dxa"/>
            </w:tcMar>
          </w:tcPr>
          <w:p w14:paraId="7D3E0F7E" w14:textId="77777777" w:rsidR="00545183" w:rsidRPr="00CA48EF" w:rsidRDefault="00545183" w:rsidP="00CA48EF">
            <w:pPr>
              <w:rPr>
                <w:sz w:val="21"/>
              </w:rPr>
            </w:pPr>
            <w:r w:rsidRPr="00CA48EF">
              <w:rPr>
                <w:sz w:val="21"/>
              </w:rPr>
              <w:t>Markedstiltak (kan overføres)</w:t>
            </w:r>
          </w:p>
        </w:tc>
        <w:tc>
          <w:tcPr>
            <w:tcW w:w="3440" w:type="dxa"/>
            <w:tcBorders>
              <w:top w:val="nil"/>
              <w:left w:val="nil"/>
              <w:bottom w:val="nil"/>
              <w:right w:val="nil"/>
            </w:tcBorders>
            <w:tcMar>
              <w:top w:w="128" w:type="dxa"/>
              <w:left w:w="43" w:type="dxa"/>
              <w:bottom w:w="43" w:type="dxa"/>
              <w:right w:w="43" w:type="dxa"/>
            </w:tcMar>
            <w:vAlign w:val="bottom"/>
          </w:tcPr>
          <w:p w14:paraId="50E54A1C" w14:textId="77777777" w:rsidR="00545183" w:rsidRPr="00CA48EF" w:rsidRDefault="00545183" w:rsidP="00A65DE7">
            <w:pPr>
              <w:jc w:val="right"/>
              <w:rPr>
                <w:sz w:val="21"/>
              </w:rPr>
            </w:pPr>
            <w:r w:rsidRPr="00CA48EF">
              <w:rPr>
                <w:sz w:val="21"/>
              </w:rPr>
              <w:t>-62,350</w:t>
            </w:r>
          </w:p>
        </w:tc>
      </w:tr>
      <w:tr w:rsidR="007A73E0" w:rsidRPr="00CA48EF" w14:paraId="7357E19F" w14:textId="77777777">
        <w:trPr>
          <w:trHeight w:val="380"/>
        </w:trPr>
        <w:tc>
          <w:tcPr>
            <w:tcW w:w="1140" w:type="dxa"/>
            <w:tcBorders>
              <w:top w:val="nil"/>
              <w:left w:val="nil"/>
              <w:bottom w:val="nil"/>
              <w:right w:val="nil"/>
            </w:tcBorders>
            <w:tcMar>
              <w:top w:w="128" w:type="dxa"/>
              <w:left w:w="43" w:type="dxa"/>
              <w:bottom w:w="43" w:type="dxa"/>
              <w:right w:w="43" w:type="dxa"/>
            </w:tcMar>
          </w:tcPr>
          <w:p w14:paraId="7C4A9CC1" w14:textId="77777777" w:rsidR="00545183" w:rsidRPr="00CA48EF" w:rsidRDefault="00545183" w:rsidP="00CA48EF">
            <w:pPr>
              <w:rPr>
                <w:sz w:val="21"/>
              </w:rPr>
            </w:pPr>
            <w:r w:rsidRPr="00CA48EF">
              <w:rPr>
                <w:sz w:val="21"/>
              </w:rPr>
              <w:t>74</w:t>
            </w:r>
          </w:p>
        </w:tc>
        <w:tc>
          <w:tcPr>
            <w:tcW w:w="4980" w:type="dxa"/>
            <w:tcBorders>
              <w:top w:val="nil"/>
              <w:left w:val="nil"/>
              <w:bottom w:val="nil"/>
              <w:right w:val="nil"/>
            </w:tcBorders>
            <w:tcMar>
              <w:top w:w="128" w:type="dxa"/>
              <w:left w:w="43" w:type="dxa"/>
              <w:bottom w:w="43" w:type="dxa"/>
              <w:right w:w="43" w:type="dxa"/>
            </w:tcMar>
          </w:tcPr>
          <w:p w14:paraId="556C9ADD" w14:textId="77777777" w:rsidR="00545183" w:rsidRPr="00CA48EF" w:rsidRDefault="00545183" w:rsidP="00CA48EF">
            <w:pPr>
              <w:rPr>
                <w:sz w:val="21"/>
              </w:rPr>
            </w:pPr>
            <w:r w:rsidRPr="00CA48EF">
              <w:rPr>
                <w:sz w:val="21"/>
              </w:rPr>
              <w:t>Direkte tilskudd (kan overføres)</w:t>
            </w:r>
          </w:p>
        </w:tc>
        <w:tc>
          <w:tcPr>
            <w:tcW w:w="3440" w:type="dxa"/>
            <w:tcBorders>
              <w:top w:val="nil"/>
              <w:left w:val="nil"/>
              <w:bottom w:val="nil"/>
              <w:right w:val="nil"/>
            </w:tcBorders>
            <w:tcMar>
              <w:top w:w="128" w:type="dxa"/>
              <w:left w:w="43" w:type="dxa"/>
              <w:bottom w:w="43" w:type="dxa"/>
              <w:right w:w="43" w:type="dxa"/>
            </w:tcMar>
            <w:vAlign w:val="bottom"/>
          </w:tcPr>
          <w:p w14:paraId="427DE8C7" w14:textId="77777777" w:rsidR="00545183" w:rsidRPr="00CA48EF" w:rsidRDefault="00545183" w:rsidP="00A65DE7">
            <w:pPr>
              <w:jc w:val="right"/>
              <w:rPr>
                <w:sz w:val="21"/>
              </w:rPr>
            </w:pPr>
            <w:r w:rsidRPr="00CA48EF">
              <w:rPr>
                <w:sz w:val="21"/>
              </w:rPr>
              <w:t>53,345</w:t>
            </w:r>
          </w:p>
        </w:tc>
      </w:tr>
      <w:tr w:rsidR="007A73E0" w:rsidRPr="00CA48EF" w14:paraId="7CB2EA33" w14:textId="77777777">
        <w:trPr>
          <w:trHeight w:val="380"/>
        </w:trPr>
        <w:tc>
          <w:tcPr>
            <w:tcW w:w="1140" w:type="dxa"/>
            <w:tcBorders>
              <w:top w:val="nil"/>
              <w:left w:val="nil"/>
              <w:bottom w:val="nil"/>
              <w:right w:val="nil"/>
            </w:tcBorders>
            <w:tcMar>
              <w:top w:w="128" w:type="dxa"/>
              <w:left w:w="43" w:type="dxa"/>
              <w:bottom w:w="43" w:type="dxa"/>
              <w:right w:w="43" w:type="dxa"/>
            </w:tcMar>
          </w:tcPr>
          <w:p w14:paraId="0D778DF8" w14:textId="77777777" w:rsidR="00545183" w:rsidRPr="00CA48EF" w:rsidRDefault="00545183" w:rsidP="00CA48EF">
            <w:pPr>
              <w:rPr>
                <w:sz w:val="21"/>
              </w:rPr>
            </w:pPr>
            <w:r w:rsidRPr="00CA48EF">
              <w:rPr>
                <w:sz w:val="21"/>
              </w:rPr>
              <w:t>77</w:t>
            </w:r>
          </w:p>
        </w:tc>
        <w:tc>
          <w:tcPr>
            <w:tcW w:w="4980" w:type="dxa"/>
            <w:tcBorders>
              <w:top w:val="nil"/>
              <w:left w:val="nil"/>
              <w:bottom w:val="nil"/>
              <w:right w:val="nil"/>
            </w:tcBorders>
            <w:tcMar>
              <w:top w:w="128" w:type="dxa"/>
              <w:left w:w="43" w:type="dxa"/>
              <w:bottom w:w="43" w:type="dxa"/>
              <w:right w:w="43" w:type="dxa"/>
            </w:tcMar>
          </w:tcPr>
          <w:p w14:paraId="3E8E2AA7" w14:textId="77777777" w:rsidR="00545183" w:rsidRPr="00CA48EF" w:rsidRDefault="00545183" w:rsidP="00CA48EF">
            <w:pPr>
              <w:rPr>
                <w:sz w:val="21"/>
              </w:rPr>
            </w:pPr>
            <w:r w:rsidRPr="00CA48EF">
              <w:rPr>
                <w:sz w:val="21"/>
              </w:rPr>
              <w:t>Utviklingstiltak (kan overføres)</w:t>
            </w:r>
          </w:p>
        </w:tc>
        <w:tc>
          <w:tcPr>
            <w:tcW w:w="3440" w:type="dxa"/>
            <w:tcBorders>
              <w:top w:val="nil"/>
              <w:left w:val="nil"/>
              <w:bottom w:val="nil"/>
              <w:right w:val="nil"/>
            </w:tcBorders>
            <w:tcMar>
              <w:top w:w="128" w:type="dxa"/>
              <w:left w:w="43" w:type="dxa"/>
              <w:bottom w:w="43" w:type="dxa"/>
              <w:right w:w="43" w:type="dxa"/>
            </w:tcMar>
            <w:vAlign w:val="bottom"/>
          </w:tcPr>
          <w:p w14:paraId="6F070E0D" w14:textId="77777777" w:rsidR="00545183" w:rsidRPr="00CA48EF" w:rsidRDefault="00545183" w:rsidP="00A65DE7">
            <w:pPr>
              <w:jc w:val="right"/>
              <w:rPr>
                <w:sz w:val="21"/>
              </w:rPr>
            </w:pPr>
            <w:r w:rsidRPr="00CA48EF">
              <w:rPr>
                <w:sz w:val="21"/>
              </w:rPr>
              <w:t>17,702</w:t>
            </w:r>
          </w:p>
        </w:tc>
      </w:tr>
      <w:tr w:rsidR="007A73E0" w:rsidRPr="00CA48EF" w14:paraId="17329FDD" w14:textId="77777777">
        <w:trPr>
          <w:trHeight w:val="380"/>
        </w:trPr>
        <w:tc>
          <w:tcPr>
            <w:tcW w:w="1140" w:type="dxa"/>
            <w:tcBorders>
              <w:top w:val="nil"/>
              <w:left w:val="nil"/>
              <w:bottom w:val="single" w:sz="4" w:space="0" w:color="000000"/>
              <w:right w:val="nil"/>
            </w:tcBorders>
            <w:tcMar>
              <w:top w:w="128" w:type="dxa"/>
              <w:left w:w="43" w:type="dxa"/>
              <w:bottom w:w="43" w:type="dxa"/>
              <w:right w:w="43" w:type="dxa"/>
            </w:tcMar>
          </w:tcPr>
          <w:p w14:paraId="76CFB2DD" w14:textId="77777777" w:rsidR="00545183" w:rsidRPr="00CA48EF" w:rsidRDefault="00545183" w:rsidP="00CA48EF">
            <w:pPr>
              <w:rPr>
                <w:sz w:val="21"/>
              </w:rPr>
            </w:pPr>
            <w:r w:rsidRPr="00CA48EF">
              <w:rPr>
                <w:sz w:val="21"/>
              </w:rPr>
              <w:t>78</w:t>
            </w:r>
          </w:p>
        </w:tc>
        <w:tc>
          <w:tcPr>
            <w:tcW w:w="4980" w:type="dxa"/>
            <w:tcBorders>
              <w:top w:val="nil"/>
              <w:left w:val="nil"/>
              <w:bottom w:val="single" w:sz="4" w:space="0" w:color="000000"/>
              <w:right w:val="nil"/>
            </w:tcBorders>
            <w:tcMar>
              <w:top w:w="128" w:type="dxa"/>
              <w:left w:w="43" w:type="dxa"/>
              <w:bottom w:w="43" w:type="dxa"/>
              <w:right w:w="43" w:type="dxa"/>
            </w:tcMar>
          </w:tcPr>
          <w:p w14:paraId="190DD0BB" w14:textId="77777777" w:rsidR="00545183" w:rsidRPr="00CA48EF" w:rsidRDefault="00545183" w:rsidP="00CA48EF">
            <w:pPr>
              <w:rPr>
                <w:sz w:val="21"/>
              </w:rPr>
            </w:pPr>
            <w:r w:rsidRPr="00CA48EF">
              <w:rPr>
                <w:sz w:val="21"/>
              </w:rPr>
              <w:t>Velferdsordninger (kan overføres)</w:t>
            </w:r>
          </w:p>
        </w:tc>
        <w:tc>
          <w:tcPr>
            <w:tcW w:w="3440" w:type="dxa"/>
            <w:tcBorders>
              <w:top w:val="nil"/>
              <w:left w:val="nil"/>
              <w:bottom w:val="single" w:sz="4" w:space="0" w:color="000000"/>
              <w:right w:val="nil"/>
            </w:tcBorders>
            <w:tcMar>
              <w:top w:w="128" w:type="dxa"/>
              <w:left w:w="43" w:type="dxa"/>
              <w:bottom w:w="43" w:type="dxa"/>
              <w:right w:w="43" w:type="dxa"/>
            </w:tcMar>
            <w:vAlign w:val="bottom"/>
          </w:tcPr>
          <w:p w14:paraId="420D66EE" w14:textId="77777777" w:rsidR="00545183" w:rsidRPr="00CA48EF" w:rsidRDefault="00545183" w:rsidP="00A65DE7">
            <w:pPr>
              <w:jc w:val="right"/>
              <w:rPr>
                <w:sz w:val="21"/>
              </w:rPr>
            </w:pPr>
            <w:r w:rsidRPr="00CA48EF">
              <w:rPr>
                <w:sz w:val="21"/>
              </w:rPr>
              <w:t>-19,973</w:t>
            </w:r>
          </w:p>
        </w:tc>
      </w:tr>
      <w:tr w:rsidR="007A73E0" w:rsidRPr="00CA48EF" w14:paraId="4153005A" w14:textId="77777777">
        <w:trPr>
          <w:trHeight w:val="380"/>
        </w:trPr>
        <w:tc>
          <w:tcPr>
            <w:tcW w:w="1140" w:type="dxa"/>
            <w:tcBorders>
              <w:top w:val="single" w:sz="4" w:space="0" w:color="000000"/>
              <w:left w:val="nil"/>
              <w:bottom w:val="single" w:sz="4" w:space="0" w:color="000000"/>
              <w:right w:val="nil"/>
            </w:tcBorders>
            <w:tcMar>
              <w:top w:w="128" w:type="dxa"/>
              <w:left w:w="43" w:type="dxa"/>
              <w:bottom w:w="43" w:type="dxa"/>
              <w:right w:w="43" w:type="dxa"/>
            </w:tcMar>
          </w:tcPr>
          <w:p w14:paraId="0C2BAE3D" w14:textId="77777777" w:rsidR="00545183" w:rsidRPr="00CA48EF" w:rsidRDefault="00545183" w:rsidP="00CA48EF">
            <w:pPr>
              <w:rPr>
                <w:sz w:val="21"/>
              </w:rPr>
            </w:pPr>
            <w:r w:rsidRPr="00CA48EF">
              <w:rPr>
                <w:sz w:val="21"/>
              </w:rPr>
              <w:t xml:space="preserve"> </w:t>
            </w:r>
          </w:p>
        </w:tc>
        <w:tc>
          <w:tcPr>
            <w:tcW w:w="4980" w:type="dxa"/>
            <w:tcBorders>
              <w:top w:val="single" w:sz="4" w:space="0" w:color="000000"/>
              <w:left w:val="nil"/>
              <w:bottom w:val="single" w:sz="4" w:space="0" w:color="000000"/>
              <w:right w:val="nil"/>
            </w:tcBorders>
            <w:tcMar>
              <w:top w:w="128" w:type="dxa"/>
              <w:left w:w="43" w:type="dxa"/>
              <w:bottom w:w="43" w:type="dxa"/>
              <w:right w:w="43" w:type="dxa"/>
            </w:tcMar>
          </w:tcPr>
          <w:p w14:paraId="02C8228C" w14:textId="77777777" w:rsidR="00545183" w:rsidRPr="00CA48EF" w:rsidRDefault="00545183" w:rsidP="00CA48EF">
            <w:pPr>
              <w:rPr>
                <w:sz w:val="21"/>
              </w:rPr>
            </w:pPr>
            <w:r w:rsidRPr="00CA48EF">
              <w:rPr>
                <w:sz w:val="21"/>
              </w:rPr>
              <w:t>Sum merforbruk 2025</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E1F3CE" w14:textId="77777777" w:rsidR="00545183" w:rsidRPr="00CA48EF" w:rsidRDefault="00545183" w:rsidP="00A65DE7">
            <w:pPr>
              <w:jc w:val="right"/>
              <w:rPr>
                <w:sz w:val="21"/>
              </w:rPr>
            </w:pPr>
            <w:r w:rsidRPr="00CA48EF">
              <w:rPr>
                <w:sz w:val="21"/>
              </w:rPr>
              <w:t>-14,798</w:t>
            </w:r>
          </w:p>
        </w:tc>
      </w:tr>
    </w:tbl>
    <w:p w14:paraId="6DC13604" w14:textId="77777777" w:rsidR="00545183" w:rsidRPr="00CA48EF" w:rsidRDefault="00545183" w:rsidP="00CA48EF">
      <w:pPr>
        <w:pStyle w:val="avsnitt-undertittel"/>
      </w:pPr>
      <w:r w:rsidRPr="00CA48EF">
        <w:t>Omdisponeringer i 2026</w:t>
      </w:r>
    </w:p>
    <w:p w14:paraId="2842303D" w14:textId="77777777" w:rsidR="00545183" w:rsidRPr="00CA48EF" w:rsidRDefault="00545183" w:rsidP="00CA48EF">
      <w:r w:rsidRPr="00CA48EF">
        <w:t>Summen av udisponerte, overførte midler fra 2025 og merforbruk innenfor budsjettet i 2026 blir etter dette 79,3 mill. kroner. Dette er midler som kan omdisponeres innenfor rammen av uendret budsjett i 2026.</w:t>
      </w:r>
    </w:p>
    <w:p w14:paraId="0E416682" w14:textId="77777777" w:rsidR="00545183" w:rsidRPr="00CA48EF" w:rsidRDefault="00545183" w:rsidP="00CA48EF">
      <w:r w:rsidRPr="00CA48EF">
        <w:t>Prisnedskrivingstilskuddet for korn økes med 1 øre per kg. For 2026 medfører det en kostnad på 8,9 mill. kroner. Videre økes prisnedskrivingen på pro-teinvekster, erter og oljefrø med 20 øre per kg, og økologisk korn med 28 øre. I 2026 utgjør dette en kostnad på 9,0 mill. kroner. For matkorn er det avtalt en økning i målpris for mathvete på 33 øre per kg. For å opprettholde konkurransekraften til norsk matkorn, økes matkorntilskuddet med 31 øre per kg. Dette utgjør en økt kostnad på 31,1 mill. kroner i 2026. Den samlede effekt av dette innebærer at bevilgningsbehovet på post 73 økes med 49,0 mill. kroner i 2026. Øvrige endringer går frem av tabell 8.3.</w:t>
      </w:r>
    </w:p>
    <w:p w14:paraId="50DE6EB0" w14:textId="00494968" w:rsidR="00B760DB" w:rsidRPr="00CA48EF" w:rsidRDefault="00B760DB" w:rsidP="00CA48EF">
      <w:pPr>
        <w:pStyle w:val="tabell-tittel"/>
      </w:pPr>
      <w:r w:rsidRPr="00CA48EF">
        <w:t>Bruk av ledige midler 2026</w:t>
      </w:r>
    </w:p>
    <w:p w14:paraId="7E06549A" w14:textId="77777777" w:rsidR="00545183" w:rsidRPr="00CA48EF" w:rsidRDefault="00545183" w:rsidP="00CA48EF">
      <w:pPr>
        <w:pStyle w:val="Tabellnavn"/>
      </w:pPr>
      <w:r w:rsidRPr="00CA48EF">
        <w:t>03J1tx2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6580"/>
        <w:gridCol w:w="1820"/>
      </w:tblGrid>
      <w:tr w:rsidR="007A73E0" w:rsidRPr="00CA48EF" w14:paraId="6AC17E76" w14:textId="77777777">
        <w:trPr>
          <w:trHeight w:val="360"/>
        </w:trPr>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2FDBAB" w14:textId="77777777" w:rsidR="00545183" w:rsidRPr="00CA48EF" w:rsidRDefault="00545183" w:rsidP="00CA48EF">
            <w:pPr>
              <w:rPr>
                <w:sz w:val="21"/>
              </w:rPr>
            </w:pPr>
            <w:r w:rsidRPr="00CA48EF">
              <w:rPr>
                <w:sz w:val="21"/>
              </w:rPr>
              <w:t>Post</w:t>
            </w:r>
          </w:p>
        </w:tc>
        <w:tc>
          <w:tcPr>
            <w:tcW w:w="6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0B1241" w14:textId="77777777" w:rsidR="00545183" w:rsidRPr="00CA48EF" w:rsidRDefault="00545183" w:rsidP="00CA48EF">
            <w:pPr>
              <w:rPr>
                <w:sz w:val="21"/>
              </w:rPr>
            </w:pPr>
            <w:r w:rsidRPr="00CA48EF">
              <w:rPr>
                <w:sz w:val="21"/>
              </w:rPr>
              <w:t>Ordning</w:t>
            </w:r>
          </w:p>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C80701" w14:textId="77777777" w:rsidR="00545183" w:rsidRPr="00CA48EF" w:rsidRDefault="00545183" w:rsidP="00A65DE7">
            <w:pPr>
              <w:jc w:val="right"/>
              <w:rPr>
                <w:sz w:val="21"/>
              </w:rPr>
            </w:pPr>
            <w:r w:rsidRPr="00CA48EF">
              <w:rPr>
                <w:sz w:val="21"/>
              </w:rPr>
              <w:t>Mill. kr</w:t>
            </w:r>
          </w:p>
        </w:tc>
      </w:tr>
      <w:tr w:rsidR="007A73E0" w:rsidRPr="00CA48EF" w14:paraId="2109DB6D" w14:textId="77777777">
        <w:trPr>
          <w:trHeight w:val="380"/>
        </w:trPr>
        <w:tc>
          <w:tcPr>
            <w:tcW w:w="1140" w:type="dxa"/>
            <w:tcBorders>
              <w:top w:val="single" w:sz="4" w:space="0" w:color="000000"/>
              <w:left w:val="nil"/>
              <w:bottom w:val="nil"/>
              <w:right w:val="nil"/>
            </w:tcBorders>
            <w:tcMar>
              <w:top w:w="128" w:type="dxa"/>
              <w:left w:w="43" w:type="dxa"/>
              <w:bottom w:w="43" w:type="dxa"/>
              <w:right w:w="43" w:type="dxa"/>
            </w:tcMar>
          </w:tcPr>
          <w:p w14:paraId="1C1D718D" w14:textId="77777777" w:rsidR="00545183" w:rsidRPr="00CA48EF" w:rsidRDefault="00545183" w:rsidP="00CA48EF">
            <w:pPr>
              <w:rPr>
                <w:sz w:val="21"/>
              </w:rPr>
            </w:pPr>
            <w:r w:rsidRPr="00CA48EF">
              <w:rPr>
                <w:sz w:val="21"/>
              </w:rPr>
              <w:t>50</w:t>
            </w:r>
          </w:p>
        </w:tc>
        <w:tc>
          <w:tcPr>
            <w:tcW w:w="6580" w:type="dxa"/>
            <w:tcBorders>
              <w:top w:val="single" w:sz="4" w:space="0" w:color="000000"/>
              <w:left w:val="nil"/>
              <w:bottom w:val="nil"/>
              <w:right w:val="nil"/>
            </w:tcBorders>
            <w:tcMar>
              <w:top w:w="128" w:type="dxa"/>
              <w:left w:w="43" w:type="dxa"/>
              <w:bottom w:w="43" w:type="dxa"/>
              <w:right w:w="43" w:type="dxa"/>
            </w:tcMar>
          </w:tcPr>
          <w:p w14:paraId="3099EB4A" w14:textId="77777777" w:rsidR="00545183" w:rsidRPr="00CA48EF" w:rsidRDefault="00545183" w:rsidP="00CA48EF">
            <w:pPr>
              <w:rPr>
                <w:sz w:val="21"/>
              </w:rPr>
            </w:pPr>
            <w:r w:rsidRPr="00CA48EF">
              <w:rPr>
                <w:sz w:val="21"/>
              </w:rPr>
              <w:t>Fondsavsetninger LUF</w:t>
            </w:r>
          </w:p>
        </w:tc>
        <w:tc>
          <w:tcPr>
            <w:tcW w:w="1820" w:type="dxa"/>
            <w:tcBorders>
              <w:top w:val="single" w:sz="4" w:space="0" w:color="000000"/>
              <w:left w:val="nil"/>
              <w:bottom w:val="nil"/>
              <w:right w:val="nil"/>
            </w:tcBorders>
            <w:tcMar>
              <w:top w:w="128" w:type="dxa"/>
              <w:left w:w="43" w:type="dxa"/>
              <w:bottom w:w="43" w:type="dxa"/>
              <w:right w:w="43" w:type="dxa"/>
            </w:tcMar>
            <w:vAlign w:val="bottom"/>
          </w:tcPr>
          <w:p w14:paraId="1BE45126" w14:textId="77777777" w:rsidR="00545183" w:rsidRPr="00CA48EF" w:rsidRDefault="00545183" w:rsidP="00A65DE7">
            <w:pPr>
              <w:jc w:val="right"/>
              <w:rPr>
                <w:sz w:val="21"/>
              </w:rPr>
            </w:pPr>
            <w:r w:rsidRPr="00CA48EF">
              <w:rPr>
                <w:sz w:val="21"/>
              </w:rPr>
              <w:t>2,8</w:t>
            </w:r>
          </w:p>
        </w:tc>
      </w:tr>
      <w:tr w:rsidR="007A73E0" w:rsidRPr="00CA48EF" w14:paraId="629A967F" w14:textId="77777777">
        <w:trPr>
          <w:trHeight w:val="380"/>
        </w:trPr>
        <w:tc>
          <w:tcPr>
            <w:tcW w:w="1140" w:type="dxa"/>
            <w:tcBorders>
              <w:top w:val="nil"/>
              <w:left w:val="nil"/>
              <w:bottom w:val="nil"/>
              <w:right w:val="nil"/>
            </w:tcBorders>
            <w:tcMar>
              <w:top w:w="128" w:type="dxa"/>
              <w:left w:w="43" w:type="dxa"/>
              <w:bottom w:w="43" w:type="dxa"/>
              <w:right w:w="43" w:type="dxa"/>
            </w:tcMar>
          </w:tcPr>
          <w:p w14:paraId="1233960E" w14:textId="77777777" w:rsidR="00545183" w:rsidRPr="00CA48EF" w:rsidRDefault="00545183" w:rsidP="00CA48EF">
            <w:pPr>
              <w:rPr>
                <w:sz w:val="21"/>
              </w:rPr>
            </w:pPr>
            <w:r w:rsidRPr="00CA48EF">
              <w:rPr>
                <w:sz w:val="21"/>
              </w:rPr>
              <w:t>50</w:t>
            </w:r>
          </w:p>
        </w:tc>
        <w:tc>
          <w:tcPr>
            <w:tcW w:w="6580" w:type="dxa"/>
            <w:tcBorders>
              <w:top w:val="nil"/>
              <w:left w:val="nil"/>
              <w:bottom w:val="nil"/>
              <w:right w:val="nil"/>
            </w:tcBorders>
            <w:tcMar>
              <w:top w:w="128" w:type="dxa"/>
              <w:left w:w="43" w:type="dxa"/>
              <w:bottom w:w="43" w:type="dxa"/>
              <w:right w:w="43" w:type="dxa"/>
            </w:tcMar>
          </w:tcPr>
          <w:p w14:paraId="60104610" w14:textId="77777777" w:rsidR="00545183" w:rsidRPr="00CA48EF" w:rsidRDefault="00545183" w:rsidP="00CA48EF">
            <w:pPr>
              <w:rPr>
                <w:sz w:val="21"/>
              </w:rPr>
            </w:pPr>
            <w:r w:rsidRPr="00CA48EF">
              <w:rPr>
                <w:sz w:val="21"/>
              </w:rPr>
              <w:t>Innfrielse av rentestøtteforpliktelser hos Innovasjon Norge</w:t>
            </w:r>
          </w:p>
        </w:tc>
        <w:tc>
          <w:tcPr>
            <w:tcW w:w="1820" w:type="dxa"/>
            <w:tcBorders>
              <w:top w:val="nil"/>
              <w:left w:val="nil"/>
              <w:bottom w:val="nil"/>
              <w:right w:val="nil"/>
            </w:tcBorders>
            <w:tcMar>
              <w:top w:w="128" w:type="dxa"/>
              <w:left w:w="43" w:type="dxa"/>
              <w:bottom w:w="43" w:type="dxa"/>
              <w:right w:w="43" w:type="dxa"/>
            </w:tcMar>
            <w:vAlign w:val="bottom"/>
          </w:tcPr>
          <w:p w14:paraId="6B5CCFBE" w14:textId="77777777" w:rsidR="00545183" w:rsidRPr="00CA48EF" w:rsidRDefault="00545183" w:rsidP="00A65DE7">
            <w:pPr>
              <w:jc w:val="right"/>
              <w:rPr>
                <w:sz w:val="21"/>
              </w:rPr>
            </w:pPr>
            <w:r w:rsidRPr="00CA48EF">
              <w:rPr>
                <w:sz w:val="21"/>
              </w:rPr>
              <w:t>7,3</w:t>
            </w:r>
          </w:p>
        </w:tc>
      </w:tr>
      <w:tr w:rsidR="007A73E0" w:rsidRPr="00CA48EF" w14:paraId="713E973E" w14:textId="77777777">
        <w:trPr>
          <w:trHeight w:val="380"/>
        </w:trPr>
        <w:tc>
          <w:tcPr>
            <w:tcW w:w="1140" w:type="dxa"/>
            <w:tcBorders>
              <w:top w:val="nil"/>
              <w:left w:val="nil"/>
              <w:bottom w:val="nil"/>
              <w:right w:val="nil"/>
            </w:tcBorders>
            <w:tcMar>
              <w:top w:w="128" w:type="dxa"/>
              <w:left w:w="43" w:type="dxa"/>
              <w:bottom w:w="43" w:type="dxa"/>
              <w:right w:w="43" w:type="dxa"/>
            </w:tcMar>
          </w:tcPr>
          <w:p w14:paraId="5F8C6452" w14:textId="77777777" w:rsidR="00545183" w:rsidRPr="00CA48EF" w:rsidRDefault="00545183" w:rsidP="00CA48EF">
            <w:pPr>
              <w:rPr>
                <w:sz w:val="21"/>
              </w:rPr>
            </w:pPr>
            <w:r w:rsidRPr="00CA48EF">
              <w:rPr>
                <w:sz w:val="21"/>
              </w:rPr>
              <w:t>50</w:t>
            </w:r>
          </w:p>
        </w:tc>
        <w:tc>
          <w:tcPr>
            <w:tcW w:w="6580" w:type="dxa"/>
            <w:tcBorders>
              <w:top w:val="nil"/>
              <w:left w:val="nil"/>
              <w:bottom w:val="nil"/>
              <w:right w:val="nil"/>
            </w:tcBorders>
            <w:tcMar>
              <w:top w:w="128" w:type="dxa"/>
              <w:left w:w="43" w:type="dxa"/>
              <w:bottom w:w="43" w:type="dxa"/>
              <w:right w:w="43" w:type="dxa"/>
            </w:tcMar>
          </w:tcPr>
          <w:p w14:paraId="27F183FE" w14:textId="77777777" w:rsidR="00545183" w:rsidRPr="00CA48EF" w:rsidRDefault="00545183" w:rsidP="00CA48EF">
            <w:pPr>
              <w:rPr>
                <w:sz w:val="21"/>
              </w:rPr>
            </w:pPr>
            <w:r w:rsidRPr="00CA48EF">
              <w:rPr>
                <w:sz w:val="21"/>
              </w:rPr>
              <w:t>Tilskudd til seter</w:t>
            </w:r>
          </w:p>
        </w:tc>
        <w:tc>
          <w:tcPr>
            <w:tcW w:w="1820" w:type="dxa"/>
            <w:tcBorders>
              <w:top w:val="nil"/>
              <w:left w:val="nil"/>
              <w:bottom w:val="nil"/>
              <w:right w:val="nil"/>
            </w:tcBorders>
            <w:tcMar>
              <w:top w:w="128" w:type="dxa"/>
              <w:left w:w="43" w:type="dxa"/>
              <w:bottom w:w="43" w:type="dxa"/>
              <w:right w:w="43" w:type="dxa"/>
            </w:tcMar>
            <w:vAlign w:val="bottom"/>
          </w:tcPr>
          <w:p w14:paraId="776177D1" w14:textId="77777777" w:rsidR="00545183" w:rsidRPr="00CA48EF" w:rsidRDefault="00545183" w:rsidP="00A65DE7">
            <w:pPr>
              <w:jc w:val="right"/>
              <w:rPr>
                <w:sz w:val="21"/>
              </w:rPr>
            </w:pPr>
            <w:r w:rsidRPr="00CA48EF">
              <w:rPr>
                <w:sz w:val="21"/>
              </w:rPr>
              <w:t xml:space="preserve">2,0 </w:t>
            </w:r>
          </w:p>
        </w:tc>
      </w:tr>
      <w:tr w:rsidR="007A73E0" w:rsidRPr="00CA48EF" w14:paraId="7F7E6ABF" w14:textId="77777777">
        <w:trPr>
          <w:trHeight w:val="380"/>
        </w:trPr>
        <w:tc>
          <w:tcPr>
            <w:tcW w:w="1140" w:type="dxa"/>
            <w:tcBorders>
              <w:top w:val="nil"/>
              <w:left w:val="nil"/>
              <w:bottom w:val="nil"/>
              <w:right w:val="nil"/>
            </w:tcBorders>
            <w:tcMar>
              <w:top w:w="128" w:type="dxa"/>
              <w:left w:w="43" w:type="dxa"/>
              <w:bottom w:w="43" w:type="dxa"/>
              <w:right w:w="43" w:type="dxa"/>
            </w:tcMar>
          </w:tcPr>
          <w:p w14:paraId="093D0B5B" w14:textId="77777777" w:rsidR="00545183" w:rsidRPr="00CA48EF" w:rsidRDefault="00545183" w:rsidP="00CA48EF">
            <w:pPr>
              <w:rPr>
                <w:sz w:val="21"/>
              </w:rPr>
            </w:pPr>
            <w:r w:rsidRPr="00CA48EF">
              <w:rPr>
                <w:sz w:val="21"/>
              </w:rPr>
              <w:t>71</w:t>
            </w:r>
          </w:p>
        </w:tc>
        <w:tc>
          <w:tcPr>
            <w:tcW w:w="6580" w:type="dxa"/>
            <w:tcBorders>
              <w:top w:val="nil"/>
              <w:left w:val="nil"/>
              <w:bottom w:val="nil"/>
              <w:right w:val="nil"/>
            </w:tcBorders>
            <w:tcMar>
              <w:top w:w="128" w:type="dxa"/>
              <w:left w:w="43" w:type="dxa"/>
              <w:bottom w:w="43" w:type="dxa"/>
              <w:right w:w="43" w:type="dxa"/>
            </w:tcMar>
          </w:tcPr>
          <w:p w14:paraId="05E94FD8" w14:textId="77777777" w:rsidR="00545183" w:rsidRPr="00CA48EF" w:rsidRDefault="00545183" w:rsidP="00CA48EF">
            <w:pPr>
              <w:rPr>
                <w:sz w:val="21"/>
              </w:rPr>
            </w:pPr>
            <w:r w:rsidRPr="00CA48EF">
              <w:rPr>
                <w:sz w:val="21"/>
              </w:rPr>
              <w:t>Tilskudd ved produksjonssvikt</w:t>
            </w:r>
          </w:p>
        </w:tc>
        <w:tc>
          <w:tcPr>
            <w:tcW w:w="1820" w:type="dxa"/>
            <w:tcBorders>
              <w:top w:val="nil"/>
              <w:left w:val="nil"/>
              <w:bottom w:val="nil"/>
              <w:right w:val="nil"/>
            </w:tcBorders>
            <w:tcMar>
              <w:top w:w="128" w:type="dxa"/>
              <w:left w:w="43" w:type="dxa"/>
              <w:bottom w:w="43" w:type="dxa"/>
              <w:right w:w="43" w:type="dxa"/>
            </w:tcMar>
            <w:vAlign w:val="bottom"/>
          </w:tcPr>
          <w:p w14:paraId="62A8C445" w14:textId="77777777" w:rsidR="00545183" w:rsidRPr="00CA48EF" w:rsidRDefault="00545183" w:rsidP="00A65DE7">
            <w:pPr>
              <w:jc w:val="right"/>
              <w:rPr>
                <w:sz w:val="21"/>
              </w:rPr>
            </w:pPr>
            <w:r w:rsidRPr="00CA48EF">
              <w:rPr>
                <w:sz w:val="21"/>
              </w:rPr>
              <w:t xml:space="preserve">18,2 </w:t>
            </w:r>
          </w:p>
        </w:tc>
      </w:tr>
      <w:tr w:rsidR="007A73E0" w:rsidRPr="00CA48EF" w14:paraId="671FA6E2" w14:textId="77777777">
        <w:trPr>
          <w:trHeight w:val="380"/>
        </w:trPr>
        <w:tc>
          <w:tcPr>
            <w:tcW w:w="1140" w:type="dxa"/>
            <w:tcBorders>
              <w:top w:val="nil"/>
              <w:left w:val="nil"/>
              <w:bottom w:val="nil"/>
              <w:right w:val="nil"/>
            </w:tcBorders>
            <w:tcMar>
              <w:top w:w="128" w:type="dxa"/>
              <w:left w:w="43" w:type="dxa"/>
              <w:bottom w:w="43" w:type="dxa"/>
              <w:right w:w="43" w:type="dxa"/>
            </w:tcMar>
          </w:tcPr>
          <w:p w14:paraId="2FD21FDE" w14:textId="77777777" w:rsidR="00545183" w:rsidRPr="00CA48EF" w:rsidRDefault="00545183" w:rsidP="00CA48EF">
            <w:pPr>
              <w:rPr>
                <w:sz w:val="21"/>
              </w:rPr>
            </w:pPr>
            <w:r w:rsidRPr="00CA48EF">
              <w:rPr>
                <w:sz w:val="21"/>
              </w:rPr>
              <w:t>73</w:t>
            </w:r>
          </w:p>
        </w:tc>
        <w:tc>
          <w:tcPr>
            <w:tcW w:w="6580" w:type="dxa"/>
            <w:tcBorders>
              <w:top w:val="nil"/>
              <w:left w:val="nil"/>
              <w:bottom w:val="nil"/>
              <w:right w:val="nil"/>
            </w:tcBorders>
            <w:tcMar>
              <w:top w:w="128" w:type="dxa"/>
              <w:left w:w="43" w:type="dxa"/>
              <w:bottom w:w="43" w:type="dxa"/>
              <w:right w:w="43" w:type="dxa"/>
            </w:tcMar>
          </w:tcPr>
          <w:p w14:paraId="2B1D5281" w14:textId="77777777" w:rsidR="00545183" w:rsidRPr="00CA48EF" w:rsidRDefault="00545183" w:rsidP="00CA48EF">
            <w:pPr>
              <w:rPr>
                <w:sz w:val="21"/>
              </w:rPr>
            </w:pPr>
            <w:r w:rsidRPr="00CA48EF">
              <w:rPr>
                <w:sz w:val="21"/>
              </w:rPr>
              <w:t>Tilskudd til matkorn</w:t>
            </w:r>
          </w:p>
        </w:tc>
        <w:tc>
          <w:tcPr>
            <w:tcW w:w="1820" w:type="dxa"/>
            <w:tcBorders>
              <w:top w:val="nil"/>
              <w:left w:val="nil"/>
              <w:bottom w:val="nil"/>
              <w:right w:val="nil"/>
            </w:tcBorders>
            <w:tcMar>
              <w:top w:w="128" w:type="dxa"/>
              <w:left w:w="43" w:type="dxa"/>
              <w:bottom w:w="43" w:type="dxa"/>
              <w:right w:w="43" w:type="dxa"/>
            </w:tcMar>
            <w:vAlign w:val="bottom"/>
          </w:tcPr>
          <w:p w14:paraId="1EF2E3F3" w14:textId="77777777" w:rsidR="00545183" w:rsidRPr="00CA48EF" w:rsidRDefault="00545183" w:rsidP="00A65DE7">
            <w:pPr>
              <w:jc w:val="right"/>
              <w:rPr>
                <w:sz w:val="21"/>
              </w:rPr>
            </w:pPr>
            <w:r w:rsidRPr="00CA48EF">
              <w:rPr>
                <w:sz w:val="21"/>
              </w:rPr>
              <w:t xml:space="preserve">31,1 </w:t>
            </w:r>
          </w:p>
        </w:tc>
      </w:tr>
      <w:tr w:rsidR="007A73E0" w:rsidRPr="00CA48EF" w14:paraId="5AA1FE8F" w14:textId="77777777">
        <w:trPr>
          <w:trHeight w:val="640"/>
        </w:trPr>
        <w:tc>
          <w:tcPr>
            <w:tcW w:w="1140" w:type="dxa"/>
            <w:tcBorders>
              <w:top w:val="nil"/>
              <w:left w:val="nil"/>
              <w:bottom w:val="single" w:sz="4" w:space="0" w:color="000000"/>
              <w:right w:val="nil"/>
            </w:tcBorders>
            <w:tcMar>
              <w:top w:w="128" w:type="dxa"/>
              <w:left w:w="43" w:type="dxa"/>
              <w:bottom w:w="43" w:type="dxa"/>
              <w:right w:w="43" w:type="dxa"/>
            </w:tcMar>
          </w:tcPr>
          <w:p w14:paraId="4452227D" w14:textId="77777777" w:rsidR="00545183" w:rsidRPr="00CA48EF" w:rsidRDefault="00545183" w:rsidP="00CA48EF">
            <w:pPr>
              <w:rPr>
                <w:sz w:val="21"/>
              </w:rPr>
            </w:pPr>
            <w:r w:rsidRPr="00CA48EF">
              <w:rPr>
                <w:sz w:val="21"/>
              </w:rPr>
              <w:lastRenderedPageBreak/>
              <w:t>73</w:t>
            </w:r>
          </w:p>
        </w:tc>
        <w:tc>
          <w:tcPr>
            <w:tcW w:w="6580" w:type="dxa"/>
            <w:tcBorders>
              <w:top w:val="nil"/>
              <w:left w:val="nil"/>
              <w:bottom w:val="single" w:sz="4" w:space="0" w:color="000000"/>
              <w:right w:val="nil"/>
            </w:tcBorders>
            <w:tcMar>
              <w:top w:w="128" w:type="dxa"/>
              <w:left w:w="43" w:type="dxa"/>
              <w:bottom w:w="43" w:type="dxa"/>
              <w:right w:w="43" w:type="dxa"/>
            </w:tcMar>
          </w:tcPr>
          <w:p w14:paraId="1E01EEF4" w14:textId="77777777" w:rsidR="00545183" w:rsidRPr="00CA48EF" w:rsidRDefault="00545183" w:rsidP="00CA48EF">
            <w:pPr>
              <w:rPr>
                <w:sz w:val="21"/>
              </w:rPr>
            </w:pPr>
            <w:r w:rsidRPr="00CA48EF">
              <w:rPr>
                <w:sz w:val="21"/>
              </w:rPr>
              <w:t xml:space="preserve">Prisnedskrivingstilskudd korn, økologisk korn og proteinvekster, </w:t>
            </w:r>
            <w:r w:rsidRPr="00CA48EF">
              <w:rPr>
                <w:sz w:val="21"/>
              </w:rPr>
              <w:br/>
              <w:t>erter og oljefrø</w:t>
            </w:r>
          </w:p>
        </w:tc>
        <w:tc>
          <w:tcPr>
            <w:tcW w:w="1820" w:type="dxa"/>
            <w:tcBorders>
              <w:top w:val="nil"/>
              <w:left w:val="nil"/>
              <w:bottom w:val="single" w:sz="4" w:space="0" w:color="000000"/>
              <w:right w:val="nil"/>
            </w:tcBorders>
            <w:tcMar>
              <w:top w:w="128" w:type="dxa"/>
              <w:left w:w="43" w:type="dxa"/>
              <w:bottom w:w="43" w:type="dxa"/>
              <w:right w:w="43" w:type="dxa"/>
            </w:tcMar>
            <w:vAlign w:val="bottom"/>
          </w:tcPr>
          <w:p w14:paraId="4B38BC70" w14:textId="77777777" w:rsidR="00545183" w:rsidRPr="00CA48EF" w:rsidRDefault="00545183" w:rsidP="00A65DE7">
            <w:pPr>
              <w:jc w:val="right"/>
              <w:rPr>
                <w:sz w:val="21"/>
              </w:rPr>
            </w:pPr>
            <w:r w:rsidRPr="00CA48EF">
              <w:rPr>
                <w:sz w:val="21"/>
              </w:rPr>
              <w:t xml:space="preserve">17,9 </w:t>
            </w:r>
          </w:p>
        </w:tc>
      </w:tr>
      <w:tr w:rsidR="007A73E0" w:rsidRPr="00CA48EF" w14:paraId="0C5464E2" w14:textId="77777777">
        <w:trPr>
          <w:trHeight w:val="380"/>
        </w:trPr>
        <w:tc>
          <w:tcPr>
            <w:tcW w:w="1140" w:type="dxa"/>
            <w:tcBorders>
              <w:top w:val="single" w:sz="4" w:space="0" w:color="000000"/>
              <w:left w:val="nil"/>
              <w:bottom w:val="single" w:sz="4" w:space="0" w:color="000000"/>
              <w:right w:val="nil"/>
            </w:tcBorders>
            <w:tcMar>
              <w:top w:w="128" w:type="dxa"/>
              <w:left w:w="43" w:type="dxa"/>
              <w:bottom w:w="43" w:type="dxa"/>
              <w:right w:w="43" w:type="dxa"/>
            </w:tcMar>
          </w:tcPr>
          <w:p w14:paraId="13AFA70B" w14:textId="77777777" w:rsidR="00545183" w:rsidRPr="00CA48EF" w:rsidRDefault="00545183" w:rsidP="00CA48EF">
            <w:pPr>
              <w:rPr>
                <w:sz w:val="21"/>
              </w:rPr>
            </w:pPr>
            <w:r w:rsidRPr="00CA48EF">
              <w:rPr>
                <w:sz w:val="21"/>
              </w:rPr>
              <w:t xml:space="preserve"> </w:t>
            </w:r>
          </w:p>
        </w:tc>
        <w:tc>
          <w:tcPr>
            <w:tcW w:w="6580" w:type="dxa"/>
            <w:tcBorders>
              <w:top w:val="single" w:sz="4" w:space="0" w:color="000000"/>
              <w:left w:val="nil"/>
              <w:bottom w:val="single" w:sz="4" w:space="0" w:color="000000"/>
              <w:right w:val="nil"/>
            </w:tcBorders>
            <w:tcMar>
              <w:top w:w="128" w:type="dxa"/>
              <w:left w:w="43" w:type="dxa"/>
              <w:bottom w:w="43" w:type="dxa"/>
              <w:right w:w="43" w:type="dxa"/>
            </w:tcMar>
          </w:tcPr>
          <w:p w14:paraId="54A80479" w14:textId="77777777" w:rsidR="00545183" w:rsidRPr="00CA48EF" w:rsidRDefault="00545183" w:rsidP="00CA48EF">
            <w:pPr>
              <w:rPr>
                <w:sz w:val="21"/>
              </w:rPr>
            </w:pPr>
            <w:r w:rsidRPr="00CA48EF">
              <w:rPr>
                <w:sz w:val="21"/>
              </w:rPr>
              <w:t>Sum bruk av ledige midler 2026</w:t>
            </w:r>
          </w:p>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C067A1" w14:textId="77777777" w:rsidR="00545183" w:rsidRPr="00CA48EF" w:rsidRDefault="00545183" w:rsidP="00A65DE7">
            <w:pPr>
              <w:jc w:val="right"/>
              <w:rPr>
                <w:sz w:val="21"/>
              </w:rPr>
            </w:pPr>
            <w:r w:rsidRPr="00CA48EF">
              <w:rPr>
                <w:sz w:val="21"/>
              </w:rPr>
              <w:t xml:space="preserve">79,3 </w:t>
            </w:r>
          </w:p>
        </w:tc>
      </w:tr>
    </w:tbl>
    <w:p w14:paraId="7AECA47B" w14:textId="77777777" w:rsidR="00545183" w:rsidRPr="00CA48EF" w:rsidRDefault="00545183" w:rsidP="00CA48EF">
      <w:pPr>
        <w:pStyle w:val="avsnitt-undertittel"/>
      </w:pPr>
      <w:r w:rsidRPr="00CA48EF">
        <w:t>Omdisponeringer og endringer i 2026</w:t>
      </w:r>
    </w:p>
    <w:p w14:paraId="636EF506" w14:textId="77777777" w:rsidR="00545183" w:rsidRPr="00CA48EF" w:rsidRDefault="00545183" w:rsidP="00CA48EF">
      <w:r w:rsidRPr="00CA48EF">
        <w:t>Tabell 8.4 viser omdisponeringer og endringer i 2026. I tabellen tas det utgangspunkt i saldert budsjett for 2026. Videre vises tilgjengelige midler for omdisponering i 2026, som består av overførte midler fra overførbare poster i 2025 på 94,1 mill. kroner korrigert for merforbruk på 14,8 mill. kroner i 2026. Til sammen gir det 79,3 mill. kroner i ledig midler i 2026. Tabellen viser disponeringen av ledige midler i 2026, samt hvordan overførte midler fra 2026 er disponert.</w:t>
      </w:r>
    </w:p>
    <w:p w14:paraId="32541E9D" w14:textId="60272EBF" w:rsidR="00B760DB" w:rsidRPr="00CA48EF" w:rsidRDefault="00B760DB" w:rsidP="00CA48EF">
      <w:pPr>
        <w:pStyle w:val="tabell-tittel"/>
      </w:pPr>
      <w:r w:rsidRPr="00CA48EF">
        <w:t>Omdisponeringer og endringer i 2026. Mill. kroner.</w:t>
      </w:r>
    </w:p>
    <w:p w14:paraId="32BAC837" w14:textId="77777777" w:rsidR="00545183" w:rsidRPr="00CA48EF" w:rsidRDefault="00545183" w:rsidP="00CA48EF">
      <w:pPr>
        <w:pStyle w:val="Tabellnavn"/>
      </w:pPr>
      <w:r w:rsidRPr="00CA48EF">
        <w:t>07J2tx2</w:t>
      </w:r>
    </w:p>
    <w:tbl>
      <w:tblPr>
        <w:tblW w:w="9880" w:type="dxa"/>
        <w:tblInd w:w="43" w:type="dxa"/>
        <w:tblLayout w:type="fixed"/>
        <w:tblCellMar>
          <w:top w:w="128" w:type="dxa"/>
          <w:left w:w="43" w:type="dxa"/>
          <w:bottom w:w="43" w:type="dxa"/>
          <w:right w:w="43" w:type="dxa"/>
        </w:tblCellMar>
        <w:tblLook w:val="0000" w:firstRow="0" w:lastRow="0" w:firstColumn="0" w:lastColumn="0" w:noHBand="0" w:noVBand="0"/>
      </w:tblPr>
      <w:tblGrid>
        <w:gridCol w:w="620"/>
        <w:gridCol w:w="3732"/>
        <w:gridCol w:w="1134"/>
        <w:gridCol w:w="1134"/>
        <w:gridCol w:w="1134"/>
        <w:gridCol w:w="1134"/>
        <w:gridCol w:w="992"/>
      </w:tblGrid>
      <w:tr w:rsidR="007A73E0" w:rsidRPr="00CA48EF" w14:paraId="6A6DF137" w14:textId="77777777" w:rsidTr="00A65DE7">
        <w:trPr>
          <w:trHeight w:val="360"/>
        </w:trPr>
        <w:tc>
          <w:tcPr>
            <w:tcW w:w="4352"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A5BFC2A" w14:textId="77777777" w:rsidR="00545183" w:rsidRPr="00CA48EF" w:rsidRDefault="00545183" w:rsidP="00CA48EF">
            <w:pPr>
              <w:rPr>
                <w:sz w:val="21"/>
              </w:rPr>
            </w:pPr>
            <w:r w:rsidRPr="00CA48EF">
              <w:rPr>
                <w:sz w:val="21"/>
              </w:rPr>
              <w:t>Kapittel 1150</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E5AA34" w14:textId="77777777" w:rsidR="00545183" w:rsidRPr="00CA48EF" w:rsidRDefault="00545183" w:rsidP="00A65DE7">
            <w:pPr>
              <w:jc w:val="right"/>
              <w:rPr>
                <w:sz w:val="21"/>
              </w:rPr>
            </w:pPr>
            <w:r w:rsidRPr="00CA48EF">
              <w:rPr>
                <w:sz w:val="21"/>
              </w:rPr>
              <w:t xml:space="preserve">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BF751E" w14:textId="77777777" w:rsidR="00545183" w:rsidRPr="00CA48EF" w:rsidRDefault="00545183" w:rsidP="00A65DE7">
            <w:pPr>
              <w:jc w:val="right"/>
              <w:rPr>
                <w:sz w:val="21"/>
              </w:rPr>
            </w:pPr>
            <w:r w:rsidRPr="00CA48EF">
              <w:rPr>
                <w:sz w:val="21"/>
              </w:rPr>
              <w:t xml:space="preserve">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FCCCC6" w14:textId="77777777" w:rsidR="00545183" w:rsidRPr="00CA48EF" w:rsidRDefault="00545183" w:rsidP="00A65DE7">
            <w:pPr>
              <w:jc w:val="right"/>
              <w:rPr>
                <w:sz w:val="21"/>
              </w:rPr>
            </w:pPr>
            <w:r w:rsidRPr="00CA48EF">
              <w:rPr>
                <w:sz w:val="21"/>
              </w:rPr>
              <w:t xml:space="preserve">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48AFB6" w14:textId="77777777" w:rsidR="00545183" w:rsidRPr="00CA48EF" w:rsidRDefault="00545183" w:rsidP="00A65DE7">
            <w:pPr>
              <w:jc w:val="right"/>
              <w:rPr>
                <w:sz w:val="21"/>
              </w:rPr>
            </w:pPr>
            <w:r w:rsidRPr="00CA48EF">
              <w:rPr>
                <w:sz w:val="21"/>
              </w:rPr>
              <w:t xml:space="preserve"> </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897C2F" w14:textId="77777777" w:rsidR="00545183" w:rsidRPr="00CA48EF" w:rsidRDefault="00545183" w:rsidP="00A65DE7">
            <w:pPr>
              <w:jc w:val="right"/>
              <w:rPr>
                <w:sz w:val="21"/>
              </w:rPr>
            </w:pPr>
            <w:r w:rsidRPr="00CA48EF">
              <w:rPr>
                <w:sz w:val="21"/>
              </w:rPr>
              <w:t xml:space="preserve"> </w:t>
            </w:r>
          </w:p>
        </w:tc>
      </w:tr>
      <w:tr w:rsidR="007A73E0" w:rsidRPr="00CA48EF" w14:paraId="1D0EAE2D" w14:textId="77777777" w:rsidTr="00A65DE7">
        <w:trPr>
          <w:trHeight w:val="860"/>
        </w:trPr>
        <w:tc>
          <w:tcPr>
            <w:tcW w:w="620" w:type="dxa"/>
            <w:tcBorders>
              <w:top w:val="nil"/>
              <w:left w:val="nil"/>
              <w:bottom w:val="single" w:sz="4" w:space="0" w:color="000000"/>
              <w:right w:val="nil"/>
            </w:tcBorders>
            <w:tcMar>
              <w:top w:w="128" w:type="dxa"/>
              <w:left w:w="43" w:type="dxa"/>
              <w:bottom w:w="43" w:type="dxa"/>
              <w:right w:w="43" w:type="dxa"/>
            </w:tcMar>
            <w:vAlign w:val="bottom"/>
          </w:tcPr>
          <w:p w14:paraId="16CBA92B" w14:textId="77777777" w:rsidR="00545183" w:rsidRPr="00CA48EF" w:rsidRDefault="00545183" w:rsidP="00CA48EF">
            <w:pPr>
              <w:rPr>
                <w:sz w:val="21"/>
              </w:rPr>
            </w:pPr>
            <w:r w:rsidRPr="00CA48EF">
              <w:rPr>
                <w:sz w:val="21"/>
              </w:rPr>
              <w:t>Post</w:t>
            </w:r>
          </w:p>
        </w:tc>
        <w:tc>
          <w:tcPr>
            <w:tcW w:w="3732" w:type="dxa"/>
            <w:tcBorders>
              <w:top w:val="nil"/>
              <w:left w:val="nil"/>
              <w:bottom w:val="single" w:sz="4" w:space="0" w:color="000000"/>
              <w:right w:val="nil"/>
            </w:tcBorders>
            <w:tcMar>
              <w:top w:w="128" w:type="dxa"/>
              <w:left w:w="43" w:type="dxa"/>
              <w:bottom w:w="43" w:type="dxa"/>
              <w:right w:w="43" w:type="dxa"/>
            </w:tcMar>
            <w:vAlign w:val="bottom"/>
          </w:tcPr>
          <w:p w14:paraId="1E259676" w14:textId="77777777" w:rsidR="00545183" w:rsidRPr="00CA48EF" w:rsidRDefault="00545183" w:rsidP="00CA48EF">
            <w:pPr>
              <w:rPr>
                <w:sz w:val="21"/>
              </w:rPr>
            </w:pPr>
            <w:r w:rsidRPr="00CA48EF">
              <w:rPr>
                <w:sz w:val="21"/>
              </w:rPr>
              <w:t>Benevning</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309FD6B" w14:textId="77777777" w:rsidR="00545183" w:rsidRPr="00CA48EF" w:rsidRDefault="00545183" w:rsidP="00A65DE7">
            <w:pPr>
              <w:jc w:val="right"/>
              <w:rPr>
                <w:sz w:val="21"/>
              </w:rPr>
            </w:pPr>
            <w:r w:rsidRPr="00CA48EF">
              <w:rPr>
                <w:sz w:val="21"/>
              </w:rPr>
              <w:t>Budsjett 2026</w:t>
            </w:r>
            <w:r w:rsidRPr="00CA48EF">
              <w:rPr>
                <w:rStyle w:val="skrift-hevet"/>
                <w:sz w:val="21"/>
              </w:rPr>
              <w:t>1</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14BAF76" w14:textId="77777777" w:rsidR="00545183" w:rsidRPr="00CA48EF" w:rsidRDefault="00545183" w:rsidP="00A65DE7">
            <w:pPr>
              <w:jc w:val="right"/>
              <w:rPr>
                <w:sz w:val="21"/>
              </w:rPr>
            </w:pPr>
            <w:r w:rsidRPr="00CA48EF">
              <w:rPr>
                <w:sz w:val="21"/>
              </w:rPr>
              <w:t xml:space="preserve"> Budsjettprognose 2026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F97278B" w14:textId="1B205F2A" w:rsidR="00545183" w:rsidRPr="00CA48EF" w:rsidRDefault="00545183" w:rsidP="00A65DE7">
            <w:pPr>
              <w:jc w:val="right"/>
              <w:rPr>
                <w:sz w:val="21"/>
              </w:rPr>
            </w:pPr>
            <w:r w:rsidRPr="00CA48EF">
              <w:rPr>
                <w:sz w:val="21"/>
              </w:rPr>
              <w:t>Overført</w:t>
            </w:r>
            <w:r w:rsidR="00A65DE7">
              <w:rPr>
                <w:sz w:val="21"/>
              </w:rPr>
              <w:br/>
            </w:r>
            <w:r w:rsidRPr="00CA48EF">
              <w:rPr>
                <w:sz w:val="21"/>
              </w:rPr>
              <w:t xml:space="preserve"> fra</w:t>
            </w:r>
            <w:r w:rsidRPr="00CA48EF">
              <w:rPr>
                <w:sz w:val="21"/>
              </w:rPr>
              <w:br/>
              <w:t xml:space="preserve"> 2025–2026</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4D4EBFE" w14:textId="77777777" w:rsidR="00545183" w:rsidRPr="00CA48EF" w:rsidRDefault="00545183" w:rsidP="00A65DE7">
            <w:pPr>
              <w:jc w:val="right"/>
              <w:rPr>
                <w:sz w:val="21"/>
              </w:rPr>
            </w:pPr>
            <w:r w:rsidRPr="00CA48EF">
              <w:rPr>
                <w:sz w:val="21"/>
              </w:rPr>
              <w:t>Justert</w:t>
            </w:r>
            <w:r w:rsidRPr="00CA48EF">
              <w:rPr>
                <w:sz w:val="21"/>
              </w:rPr>
              <w:br/>
              <w:t xml:space="preserve"> budsjett 2026</w:t>
            </w:r>
          </w:p>
        </w:tc>
        <w:tc>
          <w:tcPr>
            <w:tcW w:w="992"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76E49B6" w14:textId="77777777" w:rsidR="00545183" w:rsidRPr="00CA48EF" w:rsidRDefault="00545183" w:rsidP="00A65DE7">
            <w:pPr>
              <w:jc w:val="right"/>
              <w:rPr>
                <w:sz w:val="21"/>
              </w:rPr>
            </w:pPr>
            <w:r w:rsidRPr="00CA48EF">
              <w:rPr>
                <w:sz w:val="21"/>
              </w:rPr>
              <w:t>Disponert</w:t>
            </w:r>
            <w:r w:rsidRPr="00CA48EF">
              <w:rPr>
                <w:sz w:val="21"/>
              </w:rPr>
              <w:br/>
              <w:t xml:space="preserve"> av ledige midler i 2026</w:t>
            </w:r>
          </w:p>
        </w:tc>
      </w:tr>
      <w:tr w:rsidR="007A73E0" w:rsidRPr="00CA48EF" w14:paraId="36850D88" w14:textId="77777777" w:rsidTr="00A65DE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573CACC4" w14:textId="77777777" w:rsidR="00545183" w:rsidRPr="00CA48EF" w:rsidRDefault="00545183" w:rsidP="00CA48EF">
            <w:pPr>
              <w:rPr>
                <w:sz w:val="21"/>
              </w:rPr>
            </w:pPr>
            <w:r w:rsidRPr="00CA48EF">
              <w:rPr>
                <w:sz w:val="21"/>
              </w:rPr>
              <w:t>21</w:t>
            </w:r>
          </w:p>
        </w:tc>
        <w:tc>
          <w:tcPr>
            <w:tcW w:w="3732" w:type="dxa"/>
            <w:tcBorders>
              <w:top w:val="nil"/>
              <w:left w:val="nil"/>
              <w:bottom w:val="single" w:sz="4" w:space="0" w:color="000000"/>
              <w:right w:val="nil"/>
            </w:tcBorders>
            <w:tcMar>
              <w:top w:w="128" w:type="dxa"/>
              <w:left w:w="43" w:type="dxa"/>
              <w:bottom w:w="43" w:type="dxa"/>
              <w:right w:w="43" w:type="dxa"/>
            </w:tcMar>
          </w:tcPr>
          <w:p w14:paraId="4DBCD2CA" w14:textId="77777777" w:rsidR="00545183" w:rsidRPr="00CA48EF" w:rsidRDefault="00545183" w:rsidP="00CA48EF">
            <w:pPr>
              <w:rPr>
                <w:sz w:val="21"/>
              </w:rPr>
            </w:pPr>
            <w:r w:rsidRPr="00CA48EF">
              <w:rPr>
                <w:sz w:val="21"/>
              </w:rPr>
              <w:t>Spesielle driftsutgifter</w:t>
            </w:r>
            <w:r w:rsidRPr="00CA48EF">
              <w:rPr>
                <w:rStyle w:val="kursiv"/>
                <w:sz w:val="21"/>
              </w:rPr>
              <w:t xml:space="preserve"> (kan overføres)</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FEF6553" w14:textId="77777777" w:rsidR="00545183" w:rsidRPr="00CA48EF" w:rsidRDefault="00545183" w:rsidP="00A65DE7">
            <w:pPr>
              <w:jc w:val="right"/>
              <w:rPr>
                <w:sz w:val="21"/>
              </w:rPr>
            </w:pPr>
            <w:r w:rsidRPr="00CA48EF">
              <w:rPr>
                <w:sz w:val="21"/>
              </w:rPr>
              <w:t xml:space="preserve"> 39,200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E0F081A" w14:textId="77777777" w:rsidR="00545183" w:rsidRPr="00CA48EF" w:rsidRDefault="00545183" w:rsidP="00A65DE7">
            <w:pPr>
              <w:jc w:val="right"/>
              <w:rPr>
                <w:sz w:val="21"/>
              </w:rPr>
            </w:pPr>
            <w:r w:rsidRPr="00CA48EF">
              <w:rPr>
                <w:sz w:val="21"/>
              </w:rPr>
              <w:t xml:space="preserve"> -3,522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1B6BD51" w14:textId="77777777" w:rsidR="00545183" w:rsidRPr="00CA48EF" w:rsidRDefault="00545183" w:rsidP="00A65DE7">
            <w:pPr>
              <w:jc w:val="right"/>
              <w:rPr>
                <w:sz w:val="21"/>
              </w:rPr>
            </w:pPr>
            <w:r w:rsidRPr="00CA48EF">
              <w:rPr>
                <w:sz w:val="21"/>
              </w:rPr>
              <w:t xml:space="preserve"> 14,937 </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A89873E" w14:textId="77777777" w:rsidR="00545183" w:rsidRPr="00CA48EF" w:rsidRDefault="00545183" w:rsidP="00A65DE7">
            <w:pPr>
              <w:jc w:val="right"/>
              <w:rPr>
                <w:sz w:val="21"/>
              </w:rPr>
            </w:pPr>
            <w:r w:rsidRPr="00CA48EF">
              <w:rPr>
                <w:sz w:val="21"/>
              </w:rPr>
              <w:t xml:space="preserve"> 27,785 </w:t>
            </w:r>
          </w:p>
        </w:tc>
        <w:tc>
          <w:tcPr>
            <w:tcW w:w="992"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91645EB" w14:textId="77777777" w:rsidR="00545183" w:rsidRPr="00CA48EF" w:rsidRDefault="00545183" w:rsidP="00A65DE7">
            <w:pPr>
              <w:jc w:val="right"/>
              <w:rPr>
                <w:sz w:val="21"/>
              </w:rPr>
            </w:pPr>
            <w:r w:rsidRPr="00CA48EF">
              <w:rPr>
                <w:sz w:val="21"/>
              </w:rPr>
              <w:t xml:space="preserve"> – </w:t>
            </w:r>
          </w:p>
        </w:tc>
      </w:tr>
      <w:tr w:rsidR="007A73E0" w:rsidRPr="00CA48EF" w14:paraId="39687569" w14:textId="77777777" w:rsidTr="00A65DE7">
        <w:trPr>
          <w:trHeight w:val="38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2964E6FC" w14:textId="77777777" w:rsidR="00545183" w:rsidRPr="00CA48EF" w:rsidRDefault="00545183" w:rsidP="00CA48EF">
            <w:pPr>
              <w:rPr>
                <w:sz w:val="21"/>
              </w:rPr>
            </w:pPr>
            <w:r w:rsidRPr="00CA48EF">
              <w:rPr>
                <w:sz w:val="21"/>
              </w:rPr>
              <w:t>50</w:t>
            </w:r>
          </w:p>
        </w:tc>
        <w:tc>
          <w:tcPr>
            <w:tcW w:w="3732" w:type="dxa"/>
            <w:tcBorders>
              <w:top w:val="single" w:sz="4" w:space="0" w:color="000000"/>
              <w:left w:val="nil"/>
              <w:bottom w:val="single" w:sz="4" w:space="0" w:color="000000"/>
              <w:right w:val="nil"/>
            </w:tcBorders>
            <w:tcMar>
              <w:top w:w="128" w:type="dxa"/>
              <w:left w:w="43" w:type="dxa"/>
              <w:bottom w:w="43" w:type="dxa"/>
              <w:right w:w="43" w:type="dxa"/>
            </w:tcMar>
          </w:tcPr>
          <w:p w14:paraId="1EFE1D74" w14:textId="77777777" w:rsidR="00545183" w:rsidRPr="00CA48EF" w:rsidRDefault="00545183" w:rsidP="00CA48EF">
            <w:pPr>
              <w:rPr>
                <w:sz w:val="21"/>
              </w:rPr>
            </w:pPr>
            <w:r w:rsidRPr="00CA48EF">
              <w:rPr>
                <w:sz w:val="21"/>
              </w:rPr>
              <w:t>Fondsavsetninger LUF</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BC9EB2" w14:textId="77777777" w:rsidR="00545183" w:rsidRPr="00CA48EF" w:rsidRDefault="00545183" w:rsidP="00A65DE7">
            <w:pPr>
              <w:jc w:val="right"/>
              <w:rPr>
                <w:sz w:val="21"/>
              </w:rPr>
            </w:pPr>
            <w:r w:rsidRPr="00CA48EF">
              <w:rPr>
                <w:sz w:val="21"/>
              </w:rPr>
              <w:t xml:space="preserve"> 2 640,253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20C4F2" w14:textId="77777777" w:rsidR="00545183" w:rsidRPr="00CA48EF" w:rsidRDefault="00545183" w:rsidP="00A65DE7">
            <w:pPr>
              <w:jc w:val="right"/>
              <w:rPr>
                <w:sz w:val="21"/>
              </w:rPr>
            </w:pPr>
            <w:r w:rsidRPr="00CA48EF">
              <w:rPr>
                <w:sz w:val="21"/>
              </w:rPr>
              <w:t xml:space="preserve"> –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3026D3" w14:textId="77777777" w:rsidR="00545183" w:rsidRPr="00CA48EF" w:rsidRDefault="00545183" w:rsidP="00A65DE7">
            <w:pPr>
              <w:jc w:val="right"/>
              <w:rPr>
                <w:sz w:val="21"/>
              </w:rPr>
            </w:pPr>
            <w:r w:rsidRPr="00CA48EF">
              <w:rPr>
                <w:sz w:val="21"/>
              </w:rPr>
              <w:t xml:space="preserve"> – </w:t>
            </w:r>
          </w:p>
        </w:tc>
        <w:tc>
          <w:tcPr>
            <w:tcW w:w="1134"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64E14E4" w14:textId="77777777" w:rsidR="00545183" w:rsidRPr="00CA48EF" w:rsidRDefault="00545183" w:rsidP="00A65DE7">
            <w:pPr>
              <w:jc w:val="right"/>
              <w:rPr>
                <w:sz w:val="21"/>
              </w:rPr>
            </w:pPr>
            <w:r w:rsidRPr="00CA48EF">
              <w:rPr>
                <w:sz w:val="21"/>
              </w:rPr>
              <w:t xml:space="preserve"> 2 640,253 </w:t>
            </w:r>
          </w:p>
        </w:tc>
        <w:tc>
          <w:tcPr>
            <w:tcW w:w="992"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C84456F" w14:textId="77777777" w:rsidR="00545183" w:rsidRPr="00CA48EF" w:rsidRDefault="00545183" w:rsidP="00A65DE7">
            <w:pPr>
              <w:jc w:val="right"/>
              <w:rPr>
                <w:sz w:val="21"/>
              </w:rPr>
            </w:pPr>
            <w:r w:rsidRPr="00CA48EF">
              <w:rPr>
                <w:sz w:val="21"/>
              </w:rPr>
              <w:t>12,075</w:t>
            </w:r>
          </w:p>
        </w:tc>
      </w:tr>
      <w:tr w:rsidR="007A73E0" w:rsidRPr="00CA48EF" w14:paraId="3E786DED"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776D1EEC" w14:textId="77777777" w:rsidR="00545183" w:rsidRPr="00CA48EF" w:rsidRDefault="00545183" w:rsidP="00CA48EF">
            <w:pPr>
              <w:rPr>
                <w:sz w:val="21"/>
              </w:rPr>
            </w:pPr>
            <w:r w:rsidRPr="00CA48EF">
              <w:rPr>
                <w:sz w:val="21"/>
              </w:rPr>
              <w:t>70.11</w:t>
            </w:r>
          </w:p>
        </w:tc>
        <w:tc>
          <w:tcPr>
            <w:tcW w:w="3732" w:type="dxa"/>
            <w:tcBorders>
              <w:top w:val="nil"/>
              <w:left w:val="nil"/>
              <w:bottom w:val="nil"/>
              <w:right w:val="nil"/>
            </w:tcBorders>
            <w:tcMar>
              <w:top w:w="128" w:type="dxa"/>
              <w:left w:w="43" w:type="dxa"/>
              <w:bottom w:w="43" w:type="dxa"/>
              <w:right w:w="43" w:type="dxa"/>
            </w:tcMar>
          </w:tcPr>
          <w:p w14:paraId="30484583" w14:textId="77777777" w:rsidR="00545183" w:rsidRPr="00CA48EF" w:rsidRDefault="00545183" w:rsidP="00CA48EF">
            <w:pPr>
              <w:rPr>
                <w:sz w:val="21"/>
              </w:rPr>
            </w:pPr>
            <w:r w:rsidRPr="00CA48EF">
              <w:rPr>
                <w:sz w:val="21"/>
              </w:rPr>
              <w:t>Tilskudd markedstiltak grøntsektoren</w:t>
            </w:r>
          </w:p>
        </w:tc>
        <w:tc>
          <w:tcPr>
            <w:tcW w:w="1134" w:type="dxa"/>
            <w:tcBorders>
              <w:top w:val="nil"/>
              <w:left w:val="nil"/>
              <w:bottom w:val="nil"/>
              <w:right w:val="nil"/>
            </w:tcBorders>
            <w:tcMar>
              <w:top w:w="128" w:type="dxa"/>
              <w:left w:w="43" w:type="dxa"/>
              <w:bottom w:w="43" w:type="dxa"/>
              <w:right w:w="43" w:type="dxa"/>
            </w:tcMar>
            <w:vAlign w:val="bottom"/>
          </w:tcPr>
          <w:p w14:paraId="5F9F7D24" w14:textId="77777777" w:rsidR="00545183" w:rsidRPr="00CA48EF" w:rsidRDefault="00545183" w:rsidP="00A65DE7">
            <w:pPr>
              <w:jc w:val="right"/>
              <w:rPr>
                <w:sz w:val="21"/>
              </w:rPr>
            </w:pPr>
            <w:r w:rsidRPr="00CA48EF">
              <w:rPr>
                <w:sz w:val="21"/>
              </w:rPr>
              <w:t xml:space="preserve"> 44,900 </w:t>
            </w:r>
          </w:p>
        </w:tc>
        <w:tc>
          <w:tcPr>
            <w:tcW w:w="1134" w:type="dxa"/>
            <w:tcBorders>
              <w:top w:val="nil"/>
              <w:left w:val="nil"/>
              <w:bottom w:val="nil"/>
              <w:right w:val="nil"/>
            </w:tcBorders>
            <w:tcMar>
              <w:top w:w="128" w:type="dxa"/>
              <w:left w:w="43" w:type="dxa"/>
              <w:bottom w:w="43" w:type="dxa"/>
              <w:right w:w="43" w:type="dxa"/>
            </w:tcMar>
            <w:vAlign w:val="bottom"/>
          </w:tcPr>
          <w:p w14:paraId="0490C405"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nil"/>
            </w:tcBorders>
            <w:tcMar>
              <w:top w:w="128" w:type="dxa"/>
              <w:left w:w="43" w:type="dxa"/>
              <w:bottom w:w="43" w:type="dxa"/>
              <w:right w:w="43" w:type="dxa"/>
            </w:tcMar>
            <w:vAlign w:val="bottom"/>
          </w:tcPr>
          <w:p w14:paraId="40BCA38C"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1FDB0063" w14:textId="77777777" w:rsidR="00545183" w:rsidRPr="00CA48EF" w:rsidRDefault="00545183" w:rsidP="00A65DE7">
            <w:pPr>
              <w:jc w:val="right"/>
              <w:rPr>
                <w:sz w:val="21"/>
              </w:rPr>
            </w:pPr>
            <w:r w:rsidRPr="00CA48EF">
              <w:rPr>
                <w:sz w:val="21"/>
              </w:rPr>
              <w:t xml:space="preserve"> 44,900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2FAA973B" w14:textId="77777777" w:rsidR="00545183" w:rsidRPr="00CA48EF" w:rsidRDefault="00545183" w:rsidP="00A65DE7">
            <w:pPr>
              <w:jc w:val="right"/>
              <w:rPr>
                <w:sz w:val="21"/>
              </w:rPr>
            </w:pPr>
            <w:r w:rsidRPr="00CA48EF">
              <w:rPr>
                <w:sz w:val="21"/>
              </w:rPr>
              <w:t xml:space="preserve"> </w:t>
            </w:r>
          </w:p>
        </w:tc>
      </w:tr>
      <w:tr w:rsidR="007A73E0" w:rsidRPr="00CA48EF" w14:paraId="283557B3" w14:textId="77777777" w:rsidTr="00A65DE7">
        <w:trPr>
          <w:trHeight w:val="640"/>
        </w:trPr>
        <w:tc>
          <w:tcPr>
            <w:tcW w:w="620" w:type="dxa"/>
            <w:tcBorders>
              <w:top w:val="nil"/>
              <w:left w:val="nil"/>
              <w:bottom w:val="nil"/>
              <w:right w:val="nil"/>
            </w:tcBorders>
            <w:tcMar>
              <w:top w:w="128" w:type="dxa"/>
              <w:left w:w="43" w:type="dxa"/>
              <w:bottom w:w="43" w:type="dxa"/>
              <w:right w:w="43" w:type="dxa"/>
            </w:tcMar>
          </w:tcPr>
          <w:p w14:paraId="2D1DFF7B" w14:textId="77777777" w:rsidR="00545183" w:rsidRPr="00CA48EF" w:rsidRDefault="00545183" w:rsidP="00CA48EF">
            <w:pPr>
              <w:rPr>
                <w:sz w:val="21"/>
              </w:rPr>
            </w:pPr>
            <w:r w:rsidRPr="00CA48EF">
              <w:rPr>
                <w:sz w:val="21"/>
              </w:rPr>
              <w:t>70.12</w:t>
            </w:r>
          </w:p>
        </w:tc>
        <w:tc>
          <w:tcPr>
            <w:tcW w:w="3732" w:type="dxa"/>
            <w:tcBorders>
              <w:top w:val="nil"/>
              <w:left w:val="nil"/>
              <w:bottom w:val="nil"/>
              <w:right w:val="nil"/>
            </w:tcBorders>
            <w:tcMar>
              <w:top w:w="128" w:type="dxa"/>
              <w:left w:w="43" w:type="dxa"/>
              <w:bottom w:w="43" w:type="dxa"/>
              <w:right w:w="43" w:type="dxa"/>
            </w:tcMar>
          </w:tcPr>
          <w:p w14:paraId="72DED81D" w14:textId="77777777" w:rsidR="00545183" w:rsidRPr="00CA48EF" w:rsidRDefault="00545183" w:rsidP="00CA48EF">
            <w:pPr>
              <w:rPr>
                <w:sz w:val="21"/>
              </w:rPr>
            </w:pPr>
            <w:r w:rsidRPr="00CA48EF">
              <w:rPr>
                <w:sz w:val="21"/>
              </w:rPr>
              <w:t>Tilskudd til råvareprisutjevningsordningen</w:t>
            </w:r>
          </w:p>
        </w:tc>
        <w:tc>
          <w:tcPr>
            <w:tcW w:w="1134" w:type="dxa"/>
            <w:tcBorders>
              <w:top w:val="nil"/>
              <w:left w:val="nil"/>
              <w:bottom w:val="nil"/>
              <w:right w:val="nil"/>
            </w:tcBorders>
            <w:tcMar>
              <w:top w:w="128" w:type="dxa"/>
              <w:left w:w="43" w:type="dxa"/>
              <w:bottom w:w="43" w:type="dxa"/>
              <w:right w:w="43" w:type="dxa"/>
            </w:tcMar>
            <w:vAlign w:val="bottom"/>
          </w:tcPr>
          <w:p w14:paraId="6A15C6D8" w14:textId="77777777" w:rsidR="00545183" w:rsidRPr="00CA48EF" w:rsidRDefault="00545183" w:rsidP="00A65DE7">
            <w:pPr>
              <w:jc w:val="right"/>
              <w:rPr>
                <w:sz w:val="21"/>
              </w:rPr>
            </w:pPr>
            <w:r w:rsidRPr="00CA48EF">
              <w:rPr>
                <w:sz w:val="21"/>
              </w:rPr>
              <w:t xml:space="preserve"> 217,650 </w:t>
            </w:r>
          </w:p>
        </w:tc>
        <w:tc>
          <w:tcPr>
            <w:tcW w:w="1134" w:type="dxa"/>
            <w:tcBorders>
              <w:top w:val="nil"/>
              <w:left w:val="nil"/>
              <w:bottom w:val="nil"/>
              <w:right w:val="nil"/>
            </w:tcBorders>
            <w:tcMar>
              <w:top w:w="128" w:type="dxa"/>
              <w:left w:w="43" w:type="dxa"/>
              <w:bottom w:w="43" w:type="dxa"/>
              <w:right w:w="43" w:type="dxa"/>
            </w:tcMar>
            <w:vAlign w:val="bottom"/>
          </w:tcPr>
          <w:p w14:paraId="607A457A" w14:textId="77777777" w:rsidR="00545183" w:rsidRPr="00CA48EF" w:rsidRDefault="00545183" w:rsidP="00A65DE7">
            <w:pPr>
              <w:jc w:val="right"/>
              <w:rPr>
                <w:sz w:val="21"/>
              </w:rPr>
            </w:pPr>
            <w:r w:rsidRPr="00CA48EF">
              <w:rPr>
                <w:sz w:val="21"/>
              </w:rPr>
              <w:t xml:space="preserve"> -62,350 </w:t>
            </w:r>
          </w:p>
        </w:tc>
        <w:tc>
          <w:tcPr>
            <w:tcW w:w="1134" w:type="dxa"/>
            <w:tcBorders>
              <w:top w:val="nil"/>
              <w:left w:val="nil"/>
              <w:bottom w:val="nil"/>
              <w:right w:val="nil"/>
            </w:tcBorders>
            <w:tcMar>
              <w:top w:w="128" w:type="dxa"/>
              <w:left w:w="43" w:type="dxa"/>
              <w:bottom w:w="43" w:type="dxa"/>
              <w:right w:w="43" w:type="dxa"/>
            </w:tcMar>
            <w:vAlign w:val="bottom"/>
          </w:tcPr>
          <w:p w14:paraId="4DC84092" w14:textId="77777777" w:rsidR="00545183" w:rsidRPr="00CA48EF" w:rsidRDefault="00545183" w:rsidP="00A65DE7">
            <w:pPr>
              <w:jc w:val="right"/>
              <w:rPr>
                <w:sz w:val="21"/>
              </w:rPr>
            </w:pPr>
            <w:r w:rsidRPr="00CA48EF">
              <w:rPr>
                <w:sz w:val="21"/>
              </w:rPr>
              <w:t xml:space="preserve"> 6,549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1662066B" w14:textId="77777777" w:rsidR="00545183" w:rsidRPr="00CA48EF" w:rsidRDefault="00545183" w:rsidP="00A65DE7">
            <w:pPr>
              <w:jc w:val="right"/>
              <w:rPr>
                <w:sz w:val="21"/>
              </w:rPr>
            </w:pPr>
            <w:r w:rsidRPr="00CA48EF">
              <w:rPr>
                <w:sz w:val="21"/>
              </w:rPr>
              <w:t xml:space="preserve"> 273,451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499D077E" w14:textId="77777777" w:rsidR="00545183" w:rsidRPr="00CA48EF" w:rsidRDefault="00545183" w:rsidP="00A65DE7">
            <w:pPr>
              <w:jc w:val="right"/>
              <w:rPr>
                <w:sz w:val="21"/>
              </w:rPr>
            </w:pPr>
            <w:r w:rsidRPr="00CA48EF">
              <w:rPr>
                <w:sz w:val="21"/>
              </w:rPr>
              <w:t xml:space="preserve"> </w:t>
            </w:r>
          </w:p>
        </w:tc>
      </w:tr>
      <w:tr w:rsidR="007A73E0" w:rsidRPr="00CA48EF" w14:paraId="6D724F11" w14:textId="77777777" w:rsidTr="00A65DE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1722939" w14:textId="77777777" w:rsidR="00545183" w:rsidRPr="00CA48EF" w:rsidRDefault="00545183" w:rsidP="00CA48EF">
            <w:pPr>
              <w:rPr>
                <w:sz w:val="21"/>
              </w:rPr>
            </w:pPr>
            <w:r w:rsidRPr="00CA48EF">
              <w:rPr>
                <w:sz w:val="21"/>
              </w:rPr>
              <w:t>70.13</w:t>
            </w:r>
          </w:p>
        </w:tc>
        <w:tc>
          <w:tcPr>
            <w:tcW w:w="3732" w:type="dxa"/>
            <w:tcBorders>
              <w:top w:val="nil"/>
              <w:left w:val="nil"/>
              <w:bottom w:val="single" w:sz="4" w:space="0" w:color="000000"/>
              <w:right w:val="nil"/>
            </w:tcBorders>
            <w:tcMar>
              <w:top w:w="128" w:type="dxa"/>
              <w:left w:w="43" w:type="dxa"/>
              <w:bottom w:w="43" w:type="dxa"/>
              <w:right w:w="43" w:type="dxa"/>
            </w:tcMar>
          </w:tcPr>
          <w:p w14:paraId="33A43637" w14:textId="77777777" w:rsidR="00545183" w:rsidRPr="00CA48EF" w:rsidRDefault="00545183" w:rsidP="00CA48EF">
            <w:pPr>
              <w:rPr>
                <w:sz w:val="21"/>
              </w:rPr>
            </w:pPr>
            <w:r w:rsidRPr="00CA48EF">
              <w:rPr>
                <w:sz w:val="21"/>
              </w:rPr>
              <w:t>Tilskudd til avrensordningen poteter</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DC0B2E6" w14:textId="77777777" w:rsidR="00545183" w:rsidRPr="00CA48EF" w:rsidRDefault="00545183" w:rsidP="00A65DE7">
            <w:pPr>
              <w:jc w:val="right"/>
              <w:rPr>
                <w:sz w:val="21"/>
              </w:rPr>
            </w:pPr>
            <w:r w:rsidRPr="00CA48EF">
              <w:rPr>
                <w:sz w:val="21"/>
              </w:rPr>
              <w:t xml:space="preserve"> 55,000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49BF002"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D533706" w14:textId="77777777" w:rsidR="00545183" w:rsidRPr="00CA48EF" w:rsidRDefault="00545183" w:rsidP="00A65DE7">
            <w:pPr>
              <w:jc w:val="right"/>
              <w:rPr>
                <w:sz w:val="21"/>
              </w:rPr>
            </w:pPr>
            <w:r w:rsidRPr="00CA48EF">
              <w:rPr>
                <w:sz w:val="21"/>
              </w:rPr>
              <w:t xml:space="preserve"> 0,573 </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C72A0CB" w14:textId="77777777" w:rsidR="00545183" w:rsidRPr="00CA48EF" w:rsidRDefault="00545183" w:rsidP="00A65DE7">
            <w:pPr>
              <w:jc w:val="right"/>
              <w:rPr>
                <w:sz w:val="21"/>
              </w:rPr>
            </w:pPr>
            <w:r w:rsidRPr="00CA48EF">
              <w:rPr>
                <w:sz w:val="21"/>
              </w:rPr>
              <w:t xml:space="preserve"> 54,427 </w:t>
            </w:r>
          </w:p>
        </w:tc>
        <w:tc>
          <w:tcPr>
            <w:tcW w:w="992"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48F6DC0" w14:textId="77777777" w:rsidR="00545183" w:rsidRPr="00CA48EF" w:rsidRDefault="00545183" w:rsidP="00A65DE7">
            <w:pPr>
              <w:jc w:val="right"/>
              <w:rPr>
                <w:sz w:val="21"/>
              </w:rPr>
            </w:pPr>
            <w:r w:rsidRPr="00CA48EF">
              <w:rPr>
                <w:sz w:val="21"/>
              </w:rPr>
              <w:t xml:space="preserve"> </w:t>
            </w:r>
          </w:p>
        </w:tc>
      </w:tr>
      <w:tr w:rsidR="007A73E0" w:rsidRPr="00CA48EF" w14:paraId="28673DC9" w14:textId="77777777" w:rsidTr="00A65DE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55023BB" w14:textId="77777777" w:rsidR="00545183" w:rsidRPr="00CA48EF" w:rsidRDefault="00545183" w:rsidP="00CA48EF">
            <w:pPr>
              <w:rPr>
                <w:sz w:val="21"/>
              </w:rPr>
            </w:pPr>
            <w:r w:rsidRPr="00CA48EF">
              <w:rPr>
                <w:sz w:val="21"/>
              </w:rPr>
              <w:t>70</w:t>
            </w:r>
          </w:p>
        </w:tc>
        <w:tc>
          <w:tcPr>
            <w:tcW w:w="3732" w:type="dxa"/>
            <w:tcBorders>
              <w:top w:val="single" w:sz="4" w:space="0" w:color="000000"/>
              <w:left w:val="nil"/>
              <w:bottom w:val="nil"/>
              <w:right w:val="nil"/>
            </w:tcBorders>
            <w:tcMar>
              <w:top w:w="128" w:type="dxa"/>
              <w:left w:w="43" w:type="dxa"/>
              <w:bottom w:w="43" w:type="dxa"/>
              <w:right w:w="43" w:type="dxa"/>
            </w:tcMar>
          </w:tcPr>
          <w:p w14:paraId="7E778DC7" w14:textId="77777777" w:rsidR="00545183" w:rsidRPr="00CA48EF" w:rsidRDefault="00545183" w:rsidP="00CA48EF">
            <w:pPr>
              <w:rPr>
                <w:sz w:val="21"/>
              </w:rPr>
            </w:pPr>
            <w:r w:rsidRPr="00CA48EF">
              <w:rPr>
                <w:sz w:val="21"/>
              </w:rPr>
              <w:t xml:space="preserve">Markedstiltak, </w:t>
            </w:r>
            <w:r w:rsidRPr="00CA48EF">
              <w:rPr>
                <w:rStyle w:val="kursiv"/>
                <w:sz w:val="21"/>
              </w:rPr>
              <w:t>kan overføres</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4B870B1F" w14:textId="77777777" w:rsidR="00545183" w:rsidRPr="00CA48EF" w:rsidRDefault="00545183" w:rsidP="00A65DE7">
            <w:pPr>
              <w:jc w:val="right"/>
              <w:rPr>
                <w:sz w:val="21"/>
              </w:rPr>
            </w:pPr>
            <w:r w:rsidRPr="00CA48EF">
              <w:rPr>
                <w:sz w:val="21"/>
              </w:rPr>
              <w:t xml:space="preserve"> 317,550 </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16C2799C" w14:textId="77777777" w:rsidR="00545183" w:rsidRPr="00CA48EF" w:rsidRDefault="00545183" w:rsidP="00A65DE7">
            <w:pPr>
              <w:jc w:val="right"/>
              <w:rPr>
                <w:sz w:val="21"/>
              </w:rPr>
            </w:pPr>
            <w:r w:rsidRPr="00CA48EF">
              <w:rPr>
                <w:sz w:val="21"/>
              </w:rPr>
              <w:t xml:space="preserve"> -62,350 </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3DC004E1" w14:textId="77777777" w:rsidR="00545183" w:rsidRPr="00CA48EF" w:rsidRDefault="00545183" w:rsidP="00A65DE7">
            <w:pPr>
              <w:jc w:val="right"/>
              <w:rPr>
                <w:sz w:val="21"/>
              </w:rPr>
            </w:pPr>
            <w:r w:rsidRPr="00CA48EF">
              <w:rPr>
                <w:sz w:val="21"/>
              </w:rPr>
              <w:t xml:space="preserve"> 7,122 </w:t>
            </w:r>
          </w:p>
        </w:tc>
        <w:tc>
          <w:tcPr>
            <w:tcW w:w="1134"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0A87EFDA" w14:textId="77777777" w:rsidR="00545183" w:rsidRPr="00CA48EF" w:rsidRDefault="00545183" w:rsidP="00A65DE7">
            <w:pPr>
              <w:jc w:val="right"/>
              <w:rPr>
                <w:sz w:val="21"/>
              </w:rPr>
            </w:pPr>
            <w:r w:rsidRPr="00CA48EF">
              <w:rPr>
                <w:sz w:val="21"/>
              </w:rPr>
              <w:t xml:space="preserve"> 372,778 </w:t>
            </w:r>
          </w:p>
        </w:tc>
        <w:tc>
          <w:tcPr>
            <w:tcW w:w="992"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1C0935F2" w14:textId="77777777" w:rsidR="00545183" w:rsidRPr="00CA48EF" w:rsidRDefault="00545183" w:rsidP="00A65DE7">
            <w:pPr>
              <w:jc w:val="right"/>
              <w:rPr>
                <w:sz w:val="21"/>
              </w:rPr>
            </w:pPr>
            <w:r w:rsidRPr="00CA48EF">
              <w:rPr>
                <w:sz w:val="21"/>
              </w:rPr>
              <w:t xml:space="preserve"> </w:t>
            </w:r>
          </w:p>
        </w:tc>
      </w:tr>
      <w:tr w:rsidR="007A73E0" w:rsidRPr="00CA48EF" w14:paraId="7F6E3CC1" w14:textId="77777777" w:rsidTr="00A65DE7">
        <w:trPr>
          <w:trHeight w:val="640"/>
        </w:trPr>
        <w:tc>
          <w:tcPr>
            <w:tcW w:w="620" w:type="dxa"/>
            <w:tcBorders>
              <w:top w:val="nil"/>
              <w:left w:val="nil"/>
              <w:bottom w:val="single" w:sz="4" w:space="0" w:color="000000"/>
              <w:right w:val="nil"/>
            </w:tcBorders>
            <w:tcMar>
              <w:top w:w="128" w:type="dxa"/>
              <w:left w:w="43" w:type="dxa"/>
              <w:bottom w:w="43" w:type="dxa"/>
              <w:right w:w="43" w:type="dxa"/>
            </w:tcMar>
          </w:tcPr>
          <w:p w14:paraId="1BBA1CB1" w14:textId="77777777" w:rsidR="00545183" w:rsidRPr="00CA48EF" w:rsidRDefault="00545183" w:rsidP="00CA48EF">
            <w:pPr>
              <w:rPr>
                <w:sz w:val="21"/>
              </w:rPr>
            </w:pPr>
            <w:r w:rsidRPr="00CA48EF">
              <w:rPr>
                <w:sz w:val="21"/>
              </w:rPr>
              <w:t>71</w:t>
            </w:r>
          </w:p>
        </w:tc>
        <w:tc>
          <w:tcPr>
            <w:tcW w:w="3732" w:type="dxa"/>
            <w:tcBorders>
              <w:top w:val="nil"/>
              <w:left w:val="nil"/>
              <w:bottom w:val="single" w:sz="4" w:space="0" w:color="000000"/>
              <w:right w:val="nil"/>
            </w:tcBorders>
            <w:tcMar>
              <w:top w:w="128" w:type="dxa"/>
              <w:left w:w="43" w:type="dxa"/>
              <w:bottom w:w="43" w:type="dxa"/>
              <w:right w:w="43" w:type="dxa"/>
            </w:tcMar>
          </w:tcPr>
          <w:p w14:paraId="4DEB6F84" w14:textId="77777777" w:rsidR="00545183" w:rsidRPr="00CA48EF" w:rsidRDefault="00545183" w:rsidP="00CA48EF">
            <w:pPr>
              <w:rPr>
                <w:sz w:val="21"/>
              </w:rPr>
            </w:pPr>
            <w:r w:rsidRPr="00CA48EF">
              <w:rPr>
                <w:sz w:val="21"/>
              </w:rPr>
              <w:t>Tilskudd ved produksjonssvikt</w:t>
            </w:r>
            <w:r w:rsidRPr="00CA48EF">
              <w:rPr>
                <w:rStyle w:val="kursiv"/>
                <w:sz w:val="21"/>
              </w:rPr>
              <w:t xml:space="preserve"> </w:t>
            </w:r>
            <w:r w:rsidRPr="00CA48EF">
              <w:rPr>
                <w:rStyle w:val="kursiv"/>
                <w:sz w:val="21"/>
              </w:rPr>
              <w:br/>
              <w:t>(overslagsbevilgning)</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C220427" w14:textId="77777777" w:rsidR="00545183" w:rsidRPr="00CA48EF" w:rsidRDefault="00545183" w:rsidP="00A65DE7">
            <w:pPr>
              <w:jc w:val="right"/>
              <w:rPr>
                <w:sz w:val="21"/>
              </w:rPr>
            </w:pPr>
            <w:r w:rsidRPr="00CA48EF">
              <w:rPr>
                <w:sz w:val="21"/>
              </w:rPr>
              <w:t xml:space="preserve"> 104,400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00626E9"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70F6AD9"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582D523"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7374C12" w14:textId="77777777" w:rsidR="00545183" w:rsidRPr="00CA48EF" w:rsidRDefault="00545183" w:rsidP="00A65DE7">
            <w:pPr>
              <w:jc w:val="right"/>
              <w:rPr>
                <w:sz w:val="21"/>
              </w:rPr>
            </w:pPr>
            <w:r w:rsidRPr="00CA48EF">
              <w:rPr>
                <w:sz w:val="21"/>
              </w:rPr>
              <w:t xml:space="preserve"> 18,200 </w:t>
            </w:r>
          </w:p>
        </w:tc>
      </w:tr>
      <w:tr w:rsidR="007A73E0" w:rsidRPr="00CA48EF" w14:paraId="25FAAAC0"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431DBFBC" w14:textId="77777777" w:rsidR="00545183" w:rsidRPr="00CA48EF" w:rsidRDefault="00545183" w:rsidP="00CA48EF">
            <w:pPr>
              <w:rPr>
                <w:sz w:val="21"/>
              </w:rPr>
            </w:pPr>
            <w:r w:rsidRPr="00CA48EF">
              <w:rPr>
                <w:sz w:val="21"/>
              </w:rPr>
              <w:t>73.11</w:t>
            </w:r>
          </w:p>
        </w:tc>
        <w:tc>
          <w:tcPr>
            <w:tcW w:w="3732" w:type="dxa"/>
            <w:tcBorders>
              <w:top w:val="nil"/>
              <w:left w:val="nil"/>
              <w:bottom w:val="nil"/>
              <w:right w:val="nil"/>
            </w:tcBorders>
            <w:tcMar>
              <w:top w:w="128" w:type="dxa"/>
              <w:left w:w="43" w:type="dxa"/>
              <w:bottom w:w="43" w:type="dxa"/>
              <w:right w:w="43" w:type="dxa"/>
            </w:tcMar>
          </w:tcPr>
          <w:p w14:paraId="67516071" w14:textId="77777777" w:rsidR="00545183" w:rsidRPr="00CA48EF" w:rsidRDefault="00545183" w:rsidP="00CA48EF">
            <w:pPr>
              <w:rPr>
                <w:sz w:val="21"/>
              </w:rPr>
            </w:pPr>
            <w:r w:rsidRPr="00CA48EF">
              <w:rPr>
                <w:sz w:val="21"/>
              </w:rPr>
              <w:t>Pristilskudd ull</w:t>
            </w:r>
          </w:p>
        </w:tc>
        <w:tc>
          <w:tcPr>
            <w:tcW w:w="1134" w:type="dxa"/>
            <w:tcBorders>
              <w:top w:val="nil"/>
              <w:left w:val="nil"/>
              <w:bottom w:val="nil"/>
              <w:right w:val="nil"/>
            </w:tcBorders>
            <w:tcMar>
              <w:top w:w="128" w:type="dxa"/>
              <w:left w:w="43" w:type="dxa"/>
              <w:bottom w:w="43" w:type="dxa"/>
              <w:right w:w="43" w:type="dxa"/>
            </w:tcMar>
            <w:vAlign w:val="bottom"/>
          </w:tcPr>
          <w:p w14:paraId="37EDC464" w14:textId="77777777" w:rsidR="00545183" w:rsidRPr="00CA48EF" w:rsidRDefault="00545183" w:rsidP="00A65DE7">
            <w:pPr>
              <w:jc w:val="right"/>
              <w:rPr>
                <w:sz w:val="21"/>
              </w:rPr>
            </w:pPr>
            <w:r w:rsidRPr="00CA48EF">
              <w:rPr>
                <w:sz w:val="21"/>
              </w:rPr>
              <w:t xml:space="preserve"> 114,000 </w:t>
            </w:r>
          </w:p>
        </w:tc>
        <w:tc>
          <w:tcPr>
            <w:tcW w:w="1134" w:type="dxa"/>
            <w:tcBorders>
              <w:top w:val="nil"/>
              <w:left w:val="nil"/>
              <w:bottom w:val="nil"/>
              <w:right w:val="nil"/>
            </w:tcBorders>
            <w:tcMar>
              <w:top w:w="128" w:type="dxa"/>
              <w:left w:w="43" w:type="dxa"/>
              <w:bottom w:w="43" w:type="dxa"/>
              <w:right w:w="43" w:type="dxa"/>
            </w:tcMar>
            <w:vAlign w:val="bottom"/>
          </w:tcPr>
          <w:p w14:paraId="3793F50A" w14:textId="77777777" w:rsidR="00545183" w:rsidRPr="00CA48EF" w:rsidRDefault="00545183" w:rsidP="00A65DE7">
            <w:pPr>
              <w:jc w:val="right"/>
              <w:rPr>
                <w:sz w:val="21"/>
              </w:rPr>
            </w:pPr>
            <w:r w:rsidRPr="00CA48EF">
              <w:rPr>
                <w:sz w:val="21"/>
              </w:rPr>
              <w:t xml:space="preserve"> </w:t>
            </w:r>
          </w:p>
        </w:tc>
        <w:tc>
          <w:tcPr>
            <w:tcW w:w="1134" w:type="dxa"/>
            <w:tcBorders>
              <w:top w:val="nil"/>
              <w:left w:val="nil"/>
              <w:bottom w:val="nil"/>
              <w:right w:val="nil"/>
            </w:tcBorders>
            <w:tcMar>
              <w:top w:w="128" w:type="dxa"/>
              <w:left w:w="43" w:type="dxa"/>
              <w:bottom w:w="43" w:type="dxa"/>
              <w:right w:w="43" w:type="dxa"/>
            </w:tcMar>
            <w:vAlign w:val="bottom"/>
          </w:tcPr>
          <w:p w14:paraId="422C49C3"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3816A278"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5763AD42" w14:textId="77777777" w:rsidR="00545183" w:rsidRPr="00CA48EF" w:rsidRDefault="00545183" w:rsidP="00A65DE7">
            <w:pPr>
              <w:jc w:val="right"/>
              <w:rPr>
                <w:sz w:val="21"/>
              </w:rPr>
            </w:pPr>
            <w:r w:rsidRPr="00CA48EF">
              <w:rPr>
                <w:sz w:val="21"/>
              </w:rPr>
              <w:t xml:space="preserve"> </w:t>
            </w:r>
          </w:p>
        </w:tc>
      </w:tr>
      <w:tr w:rsidR="007A73E0" w:rsidRPr="00CA48EF" w14:paraId="4E13BC16"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1C753F33" w14:textId="77777777" w:rsidR="00545183" w:rsidRPr="00CA48EF" w:rsidRDefault="00545183" w:rsidP="00CA48EF">
            <w:pPr>
              <w:rPr>
                <w:sz w:val="21"/>
              </w:rPr>
            </w:pPr>
            <w:r w:rsidRPr="00CA48EF">
              <w:rPr>
                <w:sz w:val="21"/>
              </w:rPr>
              <w:t>73.13</w:t>
            </w:r>
          </w:p>
        </w:tc>
        <w:tc>
          <w:tcPr>
            <w:tcW w:w="3732" w:type="dxa"/>
            <w:tcBorders>
              <w:top w:val="nil"/>
              <w:left w:val="nil"/>
              <w:bottom w:val="nil"/>
              <w:right w:val="nil"/>
            </w:tcBorders>
            <w:tcMar>
              <w:top w:w="128" w:type="dxa"/>
              <w:left w:w="43" w:type="dxa"/>
              <w:bottom w:w="43" w:type="dxa"/>
              <w:right w:w="43" w:type="dxa"/>
            </w:tcMar>
          </w:tcPr>
          <w:p w14:paraId="59064AE3" w14:textId="77777777" w:rsidR="00545183" w:rsidRPr="00CA48EF" w:rsidRDefault="00545183" w:rsidP="00CA48EF">
            <w:pPr>
              <w:rPr>
                <w:sz w:val="21"/>
              </w:rPr>
            </w:pPr>
            <w:r w:rsidRPr="00CA48EF">
              <w:rPr>
                <w:sz w:val="21"/>
              </w:rPr>
              <w:t>Pristilskudd melk</w:t>
            </w:r>
          </w:p>
        </w:tc>
        <w:tc>
          <w:tcPr>
            <w:tcW w:w="1134" w:type="dxa"/>
            <w:tcBorders>
              <w:top w:val="nil"/>
              <w:left w:val="nil"/>
              <w:bottom w:val="nil"/>
              <w:right w:val="nil"/>
            </w:tcBorders>
            <w:tcMar>
              <w:top w:w="128" w:type="dxa"/>
              <w:left w:w="43" w:type="dxa"/>
              <w:bottom w:w="43" w:type="dxa"/>
              <w:right w:w="43" w:type="dxa"/>
            </w:tcMar>
            <w:vAlign w:val="bottom"/>
          </w:tcPr>
          <w:p w14:paraId="6173CB9E" w14:textId="77777777" w:rsidR="00545183" w:rsidRPr="00CA48EF" w:rsidRDefault="00545183" w:rsidP="00A65DE7">
            <w:pPr>
              <w:jc w:val="right"/>
              <w:rPr>
                <w:sz w:val="21"/>
              </w:rPr>
            </w:pPr>
            <w:r w:rsidRPr="00CA48EF">
              <w:rPr>
                <w:sz w:val="21"/>
              </w:rPr>
              <w:t xml:space="preserve"> 1 640,986 </w:t>
            </w:r>
          </w:p>
        </w:tc>
        <w:tc>
          <w:tcPr>
            <w:tcW w:w="1134" w:type="dxa"/>
            <w:tcBorders>
              <w:top w:val="nil"/>
              <w:left w:val="nil"/>
              <w:bottom w:val="nil"/>
              <w:right w:val="nil"/>
            </w:tcBorders>
            <w:tcMar>
              <w:top w:w="128" w:type="dxa"/>
              <w:left w:w="43" w:type="dxa"/>
              <w:bottom w:w="43" w:type="dxa"/>
              <w:right w:w="43" w:type="dxa"/>
            </w:tcMar>
            <w:vAlign w:val="bottom"/>
          </w:tcPr>
          <w:p w14:paraId="32574E7B" w14:textId="77777777" w:rsidR="00545183" w:rsidRPr="00CA48EF" w:rsidRDefault="00545183" w:rsidP="00A65DE7">
            <w:pPr>
              <w:jc w:val="right"/>
              <w:rPr>
                <w:sz w:val="21"/>
              </w:rPr>
            </w:pPr>
            <w:r w:rsidRPr="00CA48EF">
              <w:rPr>
                <w:sz w:val="21"/>
              </w:rPr>
              <w:t xml:space="preserve"> </w:t>
            </w:r>
          </w:p>
        </w:tc>
        <w:tc>
          <w:tcPr>
            <w:tcW w:w="1134" w:type="dxa"/>
            <w:tcBorders>
              <w:top w:val="nil"/>
              <w:left w:val="nil"/>
              <w:bottom w:val="nil"/>
              <w:right w:val="nil"/>
            </w:tcBorders>
            <w:tcMar>
              <w:top w:w="128" w:type="dxa"/>
              <w:left w:w="43" w:type="dxa"/>
              <w:bottom w:w="43" w:type="dxa"/>
              <w:right w:w="43" w:type="dxa"/>
            </w:tcMar>
            <w:vAlign w:val="bottom"/>
          </w:tcPr>
          <w:p w14:paraId="5A6A959B"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45FA3BBE"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2BD2B919" w14:textId="77777777" w:rsidR="00545183" w:rsidRPr="00CA48EF" w:rsidRDefault="00545183" w:rsidP="00A65DE7">
            <w:pPr>
              <w:jc w:val="right"/>
              <w:rPr>
                <w:sz w:val="21"/>
              </w:rPr>
            </w:pPr>
            <w:r w:rsidRPr="00CA48EF">
              <w:rPr>
                <w:sz w:val="21"/>
              </w:rPr>
              <w:t xml:space="preserve"> </w:t>
            </w:r>
          </w:p>
        </w:tc>
      </w:tr>
      <w:tr w:rsidR="007A73E0" w:rsidRPr="00CA48EF" w14:paraId="525657DF"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6623872F" w14:textId="77777777" w:rsidR="00545183" w:rsidRPr="00CA48EF" w:rsidRDefault="00545183" w:rsidP="00CA48EF">
            <w:pPr>
              <w:rPr>
                <w:sz w:val="21"/>
              </w:rPr>
            </w:pPr>
            <w:r w:rsidRPr="00CA48EF">
              <w:rPr>
                <w:sz w:val="21"/>
              </w:rPr>
              <w:t>73.15</w:t>
            </w:r>
          </w:p>
        </w:tc>
        <w:tc>
          <w:tcPr>
            <w:tcW w:w="3732" w:type="dxa"/>
            <w:tcBorders>
              <w:top w:val="nil"/>
              <w:left w:val="nil"/>
              <w:bottom w:val="nil"/>
              <w:right w:val="nil"/>
            </w:tcBorders>
            <w:tcMar>
              <w:top w:w="128" w:type="dxa"/>
              <w:left w:w="43" w:type="dxa"/>
              <w:bottom w:w="43" w:type="dxa"/>
              <w:right w:w="43" w:type="dxa"/>
            </w:tcMar>
          </w:tcPr>
          <w:p w14:paraId="7C060531" w14:textId="77777777" w:rsidR="00545183" w:rsidRPr="00CA48EF" w:rsidRDefault="00545183" w:rsidP="00CA48EF">
            <w:pPr>
              <w:rPr>
                <w:sz w:val="21"/>
              </w:rPr>
            </w:pPr>
            <w:r w:rsidRPr="00CA48EF">
              <w:rPr>
                <w:sz w:val="21"/>
              </w:rPr>
              <w:t>Pristilskudd kjøtt</w:t>
            </w:r>
          </w:p>
        </w:tc>
        <w:tc>
          <w:tcPr>
            <w:tcW w:w="1134" w:type="dxa"/>
            <w:tcBorders>
              <w:top w:val="nil"/>
              <w:left w:val="nil"/>
              <w:bottom w:val="nil"/>
              <w:right w:val="nil"/>
            </w:tcBorders>
            <w:tcMar>
              <w:top w:w="128" w:type="dxa"/>
              <w:left w:w="43" w:type="dxa"/>
              <w:bottom w:w="43" w:type="dxa"/>
              <w:right w:w="43" w:type="dxa"/>
            </w:tcMar>
            <w:vAlign w:val="bottom"/>
          </w:tcPr>
          <w:p w14:paraId="0E0210F4" w14:textId="77777777" w:rsidR="00545183" w:rsidRPr="00CA48EF" w:rsidRDefault="00545183" w:rsidP="00A65DE7">
            <w:pPr>
              <w:jc w:val="right"/>
              <w:rPr>
                <w:sz w:val="21"/>
              </w:rPr>
            </w:pPr>
            <w:r w:rsidRPr="00CA48EF">
              <w:rPr>
                <w:sz w:val="21"/>
              </w:rPr>
              <w:t xml:space="preserve"> 1 872,232 </w:t>
            </w:r>
          </w:p>
        </w:tc>
        <w:tc>
          <w:tcPr>
            <w:tcW w:w="1134" w:type="dxa"/>
            <w:tcBorders>
              <w:top w:val="nil"/>
              <w:left w:val="nil"/>
              <w:bottom w:val="nil"/>
              <w:right w:val="nil"/>
            </w:tcBorders>
            <w:tcMar>
              <w:top w:w="128" w:type="dxa"/>
              <w:left w:w="43" w:type="dxa"/>
              <w:bottom w:w="43" w:type="dxa"/>
              <w:right w:w="43" w:type="dxa"/>
            </w:tcMar>
            <w:vAlign w:val="bottom"/>
          </w:tcPr>
          <w:p w14:paraId="005126B4" w14:textId="77777777" w:rsidR="00545183" w:rsidRPr="00CA48EF" w:rsidRDefault="00545183" w:rsidP="00A65DE7">
            <w:pPr>
              <w:jc w:val="right"/>
              <w:rPr>
                <w:sz w:val="21"/>
              </w:rPr>
            </w:pPr>
            <w:r w:rsidRPr="00CA48EF">
              <w:rPr>
                <w:sz w:val="21"/>
              </w:rPr>
              <w:t xml:space="preserve"> </w:t>
            </w:r>
          </w:p>
        </w:tc>
        <w:tc>
          <w:tcPr>
            <w:tcW w:w="1134" w:type="dxa"/>
            <w:tcBorders>
              <w:top w:val="nil"/>
              <w:left w:val="nil"/>
              <w:bottom w:val="nil"/>
              <w:right w:val="nil"/>
            </w:tcBorders>
            <w:tcMar>
              <w:top w:w="128" w:type="dxa"/>
              <w:left w:w="43" w:type="dxa"/>
              <w:bottom w:w="43" w:type="dxa"/>
              <w:right w:w="43" w:type="dxa"/>
            </w:tcMar>
            <w:vAlign w:val="bottom"/>
          </w:tcPr>
          <w:p w14:paraId="4446747F"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5DF01350"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5E21D0DB" w14:textId="77777777" w:rsidR="00545183" w:rsidRPr="00CA48EF" w:rsidRDefault="00545183" w:rsidP="00A65DE7">
            <w:pPr>
              <w:jc w:val="right"/>
              <w:rPr>
                <w:sz w:val="21"/>
              </w:rPr>
            </w:pPr>
            <w:r w:rsidRPr="00CA48EF">
              <w:rPr>
                <w:sz w:val="21"/>
              </w:rPr>
              <w:t xml:space="preserve"> </w:t>
            </w:r>
          </w:p>
        </w:tc>
      </w:tr>
      <w:tr w:rsidR="007A73E0" w:rsidRPr="00CA48EF" w14:paraId="260B9AF4"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5575D895" w14:textId="77777777" w:rsidR="00545183" w:rsidRPr="00CA48EF" w:rsidRDefault="00545183" w:rsidP="00CA48EF">
            <w:pPr>
              <w:rPr>
                <w:sz w:val="21"/>
              </w:rPr>
            </w:pPr>
            <w:r w:rsidRPr="00CA48EF">
              <w:rPr>
                <w:sz w:val="21"/>
              </w:rPr>
              <w:t>73.16</w:t>
            </w:r>
          </w:p>
        </w:tc>
        <w:tc>
          <w:tcPr>
            <w:tcW w:w="3732" w:type="dxa"/>
            <w:tcBorders>
              <w:top w:val="nil"/>
              <w:left w:val="nil"/>
              <w:bottom w:val="nil"/>
              <w:right w:val="nil"/>
            </w:tcBorders>
            <w:tcMar>
              <w:top w:w="128" w:type="dxa"/>
              <w:left w:w="43" w:type="dxa"/>
              <w:bottom w:w="43" w:type="dxa"/>
              <w:right w:w="43" w:type="dxa"/>
            </w:tcMar>
          </w:tcPr>
          <w:p w14:paraId="2502AC6A" w14:textId="77777777" w:rsidR="00545183" w:rsidRPr="00CA48EF" w:rsidRDefault="00545183" w:rsidP="00CA48EF">
            <w:pPr>
              <w:rPr>
                <w:sz w:val="21"/>
              </w:rPr>
            </w:pPr>
            <w:r w:rsidRPr="00CA48EF">
              <w:rPr>
                <w:sz w:val="21"/>
              </w:rPr>
              <w:t>Distriktstilskudd egg</w:t>
            </w:r>
          </w:p>
        </w:tc>
        <w:tc>
          <w:tcPr>
            <w:tcW w:w="1134" w:type="dxa"/>
            <w:tcBorders>
              <w:top w:val="nil"/>
              <w:left w:val="nil"/>
              <w:bottom w:val="nil"/>
              <w:right w:val="nil"/>
            </w:tcBorders>
            <w:tcMar>
              <w:top w:w="128" w:type="dxa"/>
              <w:left w:w="43" w:type="dxa"/>
              <w:bottom w:w="43" w:type="dxa"/>
              <w:right w:w="43" w:type="dxa"/>
            </w:tcMar>
            <w:vAlign w:val="bottom"/>
          </w:tcPr>
          <w:p w14:paraId="729D21A4" w14:textId="77777777" w:rsidR="00545183" w:rsidRPr="00CA48EF" w:rsidRDefault="00545183" w:rsidP="00A65DE7">
            <w:pPr>
              <w:jc w:val="right"/>
              <w:rPr>
                <w:sz w:val="21"/>
              </w:rPr>
            </w:pPr>
            <w:r w:rsidRPr="00CA48EF">
              <w:rPr>
                <w:sz w:val="21"/>
              </w:rPr>
              <w:t xml:space="preserve"> 6,799 </w:t>
            </w:r>
          </w:p>
        </w:tc>
        <w:tc>
          <w:tcPr>
            <w:tcW w:w="1134" w:type="dxa"/>
            <w:tcBorders>
              <w:top w:val="nil"/>
              <w:left w:val="nil"/>
              <w:bottom w:val="nil"/>
              <w:right w:val="nil"/>
            </w:tcBorders>
            <w:tcMar>
              <w:top w:w="128" w:type="dxa"/>
              <w:left w:w="43" w:type="dxa"/>
              <w:bottom w:w="43" w:type="dxa"/>
              <w:right w:w="43" w:type="dxa"/>
            </w:tcMar>
            <w:vAlign w:val="bottom"/>
          </w:tcPr>
          <w:p w14:paraId="11208731" w14:textId="77777777" w:rsidR="00545183" w:rsidRPr="00CA48EF" w:rsidRDefault="00545183" w:rsidP="00A65DE7">
            <w:pPr>
              <w:jc w:val="right"/>
              <w:rPr>
                <w:sz w:val="21"/>
              </w:rPr>
            </w:pPr>
            <w:r w:rsidRPr="00CA48EF">
              <w:rPr>
                <w:sz w:val="21"/>
              </w:rPr>
              <w:t xml:space="preserve"> </w:t>
            </w:r>
          </w:p>
        </w:tc>
        <w:tc>
          <w:tcPr>
            <w:tcW w:w="1134" w:type="dxa"/>
            <w:tcBorders>
              <w:top w:val="nil"/>
              <w:left w:val="nil"/>
              <w:bottom w:val="nil"/>
              <w:right w:val="nil"/>
            </w:tcBorders>
            <w:tcMar>
              <w:top w:w="128" w:type="dxa"/>
              <w:left w:w="43" w:type="dxa"/>
              <w:bottom w:w="43" w:type="dxa"/>
              <w:right w:w="43" w:type="dxa"/>
            </w:tcMar>
            <w:vAlign w:val="bottom"/>
          </w:tcPr>
          <w:p w14:paraId="27EF2AF5"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1D4FCFC6"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19E29F72" w14:textId="77777777" w:rsidR="00545183" w:rsidRPr="00CA48EF" w:rsidRDefault="00545183" w:rsidP="00A65DE7">
            <w:pPr>
              <w:jc w:val="right"/>
              <w:rPr>
                <w:sz w:val="21"/>
              </w:rPr>
            </w:pPr>
            <w:r w:rsidRPr="00CA48EF">
              <w:rPr>
                <w:sz w:val="21"/>
              </w:rPr>
              <w:t xml:space="preserve"> </w:t>
            </w:r>
          </w:p>
        </w:tc>
      </w:tr>
      <w:tr w:rsidR="007A73E0" w:rsidRPr="00CA48EF" w14:paraId="788A8C2D"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26444182" w14:textId="77777777" w:rsidR="00545183" w:rsidRPr="00CA48EF" w:rsidRDefault="00545183" w:rsidP="00CA48EF">
            <w:pPr>
              <w:rPr>
                <w:sz w:val="21"/>
              </w:rPr>
            </w:pPr>
            <w:r w:rsidRPr="00CA48EF">
              <w:rPr>
                <w:sz w:val="21"/>
              </w:rPr>
              <w:lastRenderedPageBreak/>
              <w:t>73.17</w:t>
            </w:r>
          </w:p>
        </w:tc>
        <w:tc>
          <w:tcPr>
            <w:tcW w:w="3732" w:type="dxa"/>
            <w:tcBorders>
              <w:top w:val="nil"/>
              <w:left w:val="nil"/>
              <w:bottom w:val="nil"/>
              <w:right w:val="nil"/>
            </w:tcBorders>
            <w:tcMar>
              <w:top w:w="128" w:type="dxa"/>
              <w:left w:w="43" w:type="dxa"/>
              <w:bottom w:w="43" w:type="dxa"/>
              <w:right w:w="43" w:type="dxa"/>
            </w:tcMar>
          </w:tcPr>
          <w:p w14:paraId="2391DAEA" w14:textId="77777777" w:rsidR="00545183" w:rsidRPr="00CA48EF" w:rsidRDefault="00545183" w:rsidP="00CA48EF">
            <w:pPr>
              <w:rPr>
                <w:sz w:val="21"/>
              </w:rPr>
            </w:pPr>
            <w:r w:rsidRPr="00CA48EF">
              <w:rPr>
                <w:sz w:val="21"/>
              </w:rPr>
              <w:t>Pristilskudd grøntsektoren</w:t>
            </w:r>
          </w:p>
        </w:tc>
        <w:tc>
          <w:tcPr>
            <w:tcW w:w="1134" w:type="dxa"/>
            <w:tcBorders>
              <w:top w:val="nil"/>
              <w:left w:val="nil"/>
              <w:bottom w:val="nil"/>
              <w:right w:val="nil"/>
            </w:tcBorders>
            <w:tcMar>
              <w:top w:w="128" w:type="dxa"/>
              <w:left w:w="43" w:type="dxa"/>
              <w:bottom w:w="43" w:type="dxa"/>
              <w:right w:w="43" w:type="dxa"/>
            </w:tcMar>
            <w:vAlign w:val="bottom"/>
          </w:tcPr>
          <w:p w14:paraId="2D880FD0" w14:textId="77777777" w:rsidR="00545183" w:rsidRPr="00CA48EF" w:rsidRDefault="00545183" w:rsidP="00A65DE7">
            <w:pPr>
              <w:jc w:val="right"/>
              <w:rPr>
                <w:sz w:val="21"/>
              </w:rPr>
            </w:pPr>
            <w:r w:rsidRPr="00CA48EF">
              <w:rPr>
                <w:sz w:val="21"/>
              </w:rPr>
              <w:t xml:space="preserve"> 401,400 </w:t>
            </w:r>
          </w:p>
        </w:tc>
        <w:tc>
          <w:tcPr>
            <w:tcW w:w="1134" w:type="dxa"/>
            <w:tcBorders>
              <w:top w:val="nil"/>
              <w:left w:val="nil"/>
              <w:bottom w:val="nil"/>
              <w:right w:val="nil"/>
            </w:tcBorders>
            <w:tcMar>
              <w:top w:w="128" w:type="dxa"/>
              <w:left w:w="43" w:type="dxa"/>
              <w:bottom w:w="43" w:type="dxa"/>
              <w:right w:w="43" w:type="dxa"/>
            </w:tcMar>
            <w:vAlign w:val="bottom"/>
          </w:tcPr>
          <w:p w14:paraId="57D35901" w14:textId="77777777" w:rsidR="00545183" w:rsidRPr="00CA48EF" w:rsidRDefault="00545183" w:rsidP="00A65DE7">
            <w:pPr>
              <w:jc w:val="right"/>
              <w:rPr>
                <w:sz w:val="21"/>
              </w:rPr>
            </w:pPr>
            <w:r w:rsidRPr="00CA48EF">
              <w:rPr>
                <w:sz w:val="21"/>
              </w:rPr>
              <w:t xml:space="preserve"> </w:t>
            </w:r>
          </w:p>
        </w:tc>
        <w:tc>
          <w:tcPr>
            <w:tcW w:w="1134" w:type="dxa"/>
            <w:tcBorders>
              <w:top w:val="nil"/>
              <w:left w:val="nil"/>
              <w:bottom w:val="nil"/>
              <w:right w:val="nil"/>
            </w:tcBorders>
            <w:tcMar>
              <w:top w:w="128" w:type="dxa"/>
              <w:left w:w="43" w:type="dxa"/>
              <w:bottom w:w="43" w:type="dxa"/>
              <w:right w:w="43" w:type="dxa"/>
            </w:tcMar>
            <w:vAlign w:val="bottom"/>
          </w:tcPr>
          <w:p w14:paraId="620A6F47"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455BD08F"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6E5CC8A6" w14:textId="77777777" w:rsidR="00545183" w:rsidRPr="00CA48EF" w:rsidRDefault="00545183" w:rsidP="00A65DE7">
            <w:pPr>
              <w:jc w:val="right"/>
              <w:rPr>
                <w:sz w:val="21"/>
              </w:rPr>
            </w:pPr>
            <w:r w:rsidRPr="00CA48EF">
              <w:rPr>
                <w:sz w:val="21"/>
              </w:rPr>
              <w:t xml:space="preserve"> </w:t>
            </w:r>
          </w:p>
        </w:tc>
      </w:tr>
      <w:tr w:rsidR="007A73E0" w:rsidRPr="00CA48EF" w14:paraId="2F13B73B"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76308E8F" w14:textId="77777777" w:rsidR="00545183" w:rsidRPr="00CA48EF" w:rsidRDefault="00545183" w:rsidP="00CA48EF">
            <w:pPr>
              <w:rPr>
                <w:sz w:val="21"/>
              </w:rPr>
            </w:pPr>
            <w:r w:rsidRPr="00CA48EF">
              <w:rPr>
                <w:sz w:val="21"/>
              </w:rPr>
              <w:t>73.18</w:t>
            </w:r>
          </w:p>
        </w:tc>
        <w:tc>
          <w:tcPr>
            <w:tcW w:w="3732" w:type="dxa"/>
            <w:tcBorders>
              <w:top w:val="nil"/>
              <w:left w:val="nil"/>
              <w:bottom w:val="nil"/>
              <w:right w:val="nil"/>
            </w:tcBorders>
            <w:tcMar>
              <w:top w:w="128" w:type="dxa"/>
              <w:left w:w="43" w:type="dxa"/>
              <w:bottom w:w="43" w:type="dxa"/>
              <w:right w:w="43" w:type="dxa"/>
            </w:tcMar>
          </w:tcPr>
          <w:p w14:paraId="3FD9F9A9" w14:textId="77777777" w:rsidR="00545183" w:rsidRPr="00CA48EF" w:rsidRDefault="00545183" w:rsidP="00CA48EF">
            <w:pPr>
              <w:rPr>
                <w:sz w:val="21"/>
              </w:rPr>
            </w:pPr>
            <w:r w:rsidRPr="00CA48EF">
              <w:rPr>
                <w:sz w:val="21"/>
              </w:rPr>
              <w:t>Frakttilskudd</w:t>
            </w:r>
          </w:p>
        </w:tc>
        <w:tc>
          <w:tcPr>
            <w:tcW w:w="1134" w:type="dxa"/>
            <w:tcBorders>
              <w:top w:val="nil"/>
              <w:left w:val="nil"/>
              <w:bottom w:val="nil"/>
              <w:right w:val="nil"/>
            </w:tcBorders>
            <w:tcMar>
              <w:top w:w="128" w:type="dxa"/>
              <w:left w:w="43" w:type="dxa"/>
              <w:bottom w:w="43" w:type="dxa"/>
              <w:right w:w="43" w:type="dxa"/>
            </w:tcMar>
            <w:vAlign w:val="bottom"/>
          </w:tcPr>
          <w:p w14:paraId="284BB006" w14:textId="77777777" w:rsidR="00545183" w:rsidRPr="00CA48EF" w:rsidRDefault="00545183" w:rsidP="00A65DE7">
            <w:pPr>
              <w:jc w:val="right"/>
              <w:rPr>
                <w:sz w:val="21"/>
              </w:rPr>
            </w:pPr>
            <w:r w:rsidRPr="00CA48EF">
              <w:rPr>
                <w:sz w:val="21"/>
              </w:rPr>
              <w:t xml:space="preserve"> 580,700 </w:t>
            </w:r>
          </w:p>
        </w:tc>
        <w:tc>
          <w:tcPr>
            <w:tcW w:w="1134" w:type="dxa"/>
            <w:tcBorders>
              <w:top w:val="nil"/>
              <w:left w:val="nil"/>
              <w:bottom w:val="nil"/>
              <w:right w:val="nil"/>
            </w:tcBorders>
            <w:tcMar>
              <w:top w:w="128" w:type="dxa"/>
              <w:left w:w="43" w:type="dxa"/>
              <w:bottom w:w="43" w:type="dxa"/>
              <w:right w:w="43" w:type="dxa"/>
            </w:tcMar>
            <w:vAlign w:val="bottom"/>
          </w:tcPr>
          <w:p w14:paraId="7AAC91AB" w14:textId="77777777" w:rsidR="00545183" w:rsidRPr="00CA48EF" w:rsidRDefault="00545183" w:rsidP="00A65DE7">
            <w:pPr>
              <w:jc w:val="right"/>
              <w:rPr>
                <w:sz w:val="21"/>
              </w:rPr>
            </w:pPr>
            <w:r w:rsidRPr="00CA48EF">
              <w:rPr>
                <w:sz w:val="21"/>
              </w:rPr>
              <w:t xml:space="preserve"> </w:t>
            </w:r>
          </w:p>
        </w:tc>
        <w:tc>
          <w:tcPr>
            <w:tcW w:w="1134" w:type="dxa"/>
            <w:tcBorders>
              <w:top w:val="nil"/>
              <w:left w:val="nil"/>
              <w:bottom w:val="nil"/>
              <w:right w:val="nil"/>
            </w:tcBorders>
            <w:tcMar>
              <w:top w:w="128" w:type="dxa"/>
              <w:left w:w="43" w:type="dxa"/>
              <w:bottom w:w="43" w:type="dxa"/>
              <w:right w:w="43" w:type="dxa"/>
            </w:tcMar>
            <w:vAlign w:val="bottom"/>
          </w:tcPr>
          <w:p w14:paraId="495D55DD"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1CB3EC29"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3D779173" w14:textId="77777777" w:rsidR="00545183" w:rsidRPr="00CA48EF" w:rsidRDefault="00545183" w:rsidP="00A65DE7">
            <w:pPr>
              <w:jc w:val="right"/>
              <w:rPr>
                <w:sz w:val="21"/>
              </w:rPr>
            </w:pPr>
            <w:r w:rsidRPr="00CA48EF">
              <w:rPr>
                <w:sz w:val="21"/>
              </w:rPr>
              <w:t xml:space="preserve"> </w:t>
            </w:r>
          </w:p>
        </w:tc>
      </w:tr>
      <w:tr w:rsidR="007A73E0" w:rsidRPr="00CA48EF" w14:paraId="09730886" w14:textId="77777777" w:rsidTr="00A65DE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2690CBB" w14:textId="77777777" w:rsidR="00545183" w:rsidRPr="00CA48EF" w:rsidRDefault="00545183" w:rsidP="00CA48EF">
            <w:pPr>
              <w:rPr>
                <w:sz w:val="21"/>
              </w:rPr>
            </w:pPr>
            <w:r w:rsidRPr="00CA48EF">
              <w:rPr>
                <w:sz w:val="21"/>
              </w:rPr>
              <w:t>73.19</w:t>
            </w:r>
          </w:p>
        </w:tc>
        <w:tc>
          <w:tcPr>
            <w:tcW w:w="3732" w:type="dxa"/>
            <w:tcBorders>
              <w:top w:val="nil"/>
              <w:left w:val="nil"/>
              <w:bottom w:val="single" w:sz="4" w:space="0" w:color="000000"/>
              <w:right w:val="nil"/>
            </w:tcBorders>
            <w:tcMar>
              <w:top w:w="128" w:type="dxa"/>
              <w:left w:w="43" w:type="dxa"/>
              <w:bottom w:w="43" w:type="dxa"/>
              <w:right w:w="43" w:type="dxa"/>
            </w:tcMar>
          </w:tcPr>
          <w:p w14:paraId="331A218D" w14:textId="77777777" w:rsidR="00545183" w:rsidRPr="00CA48EF" w:rsidRDefault="00545183" w:rsidP="00CA48EF">
            <w:pPr>
              <w:rPr>
                <w:sz w:val="21"/>
              </w:rPr>
            </w:pPr>
            <w:r w:rsidRPr="00CA48EF">
              <w:rPr>
                <w:sz w:val="21"/>
              </w:rPr>
              <w:t>Pristilskudd korn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C85D9DE" w14:textId="77777777" w:rsidR="00545183" w:rsidRPr="00CA48EF" w:rsidRDefault="00545183" w:rsidP="00A65DE7">
            <w:pPr>
              <w:jc w:val="right"/>
              <w:rPr>
                <w:sz w:val="21"/>
              </w:rPr>
            </w:pPr>
            <w:r w:rsidRPr="00CA48EF">
              <w:rPr>
                <w:sz w:val="21"/>
              </w:rPr>
              <w:t xml:space="preserve"> 1 985,186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603E39B" w14:textId="77777777" w:rsidR="00545183" w:rsidRPr="00CA48EF" w:rsidRDefault="00545183" w:rsidP="00A65DE7">
            <w:pPr>
              <w:jc w:val="right"/>
              <w:rPr>
                <w:sz w:val="21"/>
              </w:rPr>
            </w:pPr>
            <w:r w:rsidRPr="00CA48EF">
              <w:rPr>
                <w:sz w:val="21"/>
              </w:rPr>
              <w:t xml:space="preserve">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E3F6F7F"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2A55233" w14:textId="77777777" w:rsidR="00545183" w:rsidRPr="00CA48EF" w:rsidRDefault="00545183" w:rsidP="00A65DE7">
            <w:pPr>
              <w:jc w:val="right"/>
              <w:rPr>
                <w:sz w:val="21"/>
              </w:rPr>
            </w:pPr>
            <w:r w:rsidRPr="00CA48EF">
              <w:rPr>
                <w:sz w:val="21"/>
              </w:rPr>
              <w:t xml:space="preserve"> 1 985,186 </w:t>
            </w:r>
          </w:p>
        </w:tc>
        <w:tc>
          <w:tcPr>
            <w:tcW w:w="992"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B4F3A0E" w14:textId="77777777" w:rsidR="00545183" w:rsidRPr="00CA48EF" w:rsidRDefault="00545183" w:rsidP="00A65DE7">
            <w:pPr>
              <w:jc w:val="right"/>
              <w:rPr>
                <w:sz w:val="21"/>
              </w:rPr>
            </w:pPr>
            <w:r w:rsidRPr="00CA48EF">
              <w:rPr>
                <w:sz w:val="21"/>
              </w:rPr>
              <w:t>49,013</w:t>
            </w:r>
          </w:p>
        </w:tc>
      </w:tr>
      <w:tr w:rsidR="007A73E0" w:rsidRPr="00CA48EF" w14:paraId="6658EBC5" w14:textId="77777777" w:rsidTr="00A65DE7">
        <w:trPr>
          <w:trHeight w:val="38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1D1AC390" w14:textId="77777777" w:rsidR="00545183" w:rsidRPr="00CA48EF" w:rsidRDefault="00545183" w:rsidP="00CA48EF">
            <w:pPr>
              <w:rPr>
                <w:sz w:val="21"/>
              </w:rPr>
            </w:pPr>
            <w:r w:rsidRPr="00CA48EF">
              <w:rPr>
                <w:sz w:val="21"/>
              </w:rPr>
              <w:t>73</w:t>
            </w:r>
          </w:p>
        </w:tc>
        <w:tc>
          <w:tcPr>
            <w:tcW w:w="3732" w:type="dxa"/>
            <w:tcBorders>
              <w:top w:val="single" w:sz="4" w:space="0" w:color="000000"/>
              <w:left w:val="nil"/>
              <w:bottom w:val="single" w:sz="4" w:space="0" w:color="000000"/>
              <w:right w:val="nil"/>
            </w:tcBorders>
            <w:tcMar>
              <w:top w:w="128" w:type="dxa"/>
              <w:left w:w="43" w:type="dxa"/>
              <w:bottom w:w="43" w:type="dxa"/>
              <w:right w:w="43" w:type="dxa"/>
            </w:tcMar>
          </w:tcPr>
          <w:p w14:paraId="26CD3EB6" w14:textId="77777777" w:rsidR="00545183" w:rsidRPr="00CA48EF" w:rsidRDefault="00545183" w:rsidP="00CA48EF">
            <w:pPr>
              <w:rPr>
                <w:sz w:val="21"/>
              </w:rPr>
            </w:pPr>
            <w:r w:rsidRPr="00CA48EF">
              <w:rPr>
                <w:sz w:val="21"/>
              </w:rPr>
              <w:t xml:space="preserve">Pristilskudd </w:t>
            </w:r>
            <w:r w:rsidRPr="00CA48EF">
              <w:rPr>
                <w:rStyle w:val="kursiv"/>
                <w:sz w:val="21"/>
              </w:rPr>
              <w:t>(overslagsbevilgning)</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EB85F7" w14:textId="77777777" w:rsidR="00545183" w:rsidRPr="00CA48EF" w:rsidRDefault="00545183" w:rsidP="00A65DE7">
            <w:pPr>
              <w:jc w:val="right"/>
              <w:rPr>
                <w:sz w:val="21"/>
              </w:rPr>
            </w:pPr>
            <w:r w:rsidRPr="00CA48EF">
              <w:rPr>
                <w:sz w:val="21"/>
              </w:rPr>
              <w:t xml:space="preserve"> 6 601,303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7F10E6" w14:textId="77777777" w:rsidR="00545183" w:rsidRPr="00CA48EF" w:rsidRDefault="00545183" w:rsidP="00A65DE7">
            <w:pPr>
              <w:jc w:val="right"/>
              <w:rPr>
                <w:sz w:val="21"/>
              </w:rPr>
            </w:pPr>
            <w:r w:rsidRPr="00CA48EF">
              <w:rPr>
                <w:sz w:val="21"/>
              </w:rPr>
              <w:t xml:space="preserve">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B81BED" w14:textId="77777777" w:rsidR="00545183" w:rsidRPr="00CA48EF" w:rsidRDefault="00545183" w:rsidP="00A65DE7">
            <w:pPr>
              <w:jc w:val="right"/>
              <w:rPr>
                <w:sz w:val="21"/>
              </w:rPr>
            </w:pPr>
            <w:r w:rsidRPr="00CA48EF">
              <w:rPr>
                <w:sz w:val="21"/>
              </w:rPr>
              <w:t xml:space="preserve"> – </w:t>
            </w:r>
          </w:p>
        </w:tc>
        <w:tc>
          <w:tcPr>
            <w:tcW w:w="1134"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B141ACF" w14:textId="77777777" w:rsidR="00545183" w:rsidRPr="00CA48EF" w:rsidRDefault="00545183" w:rsidP="00A65DE7">
            <w:pPr>
              <w:jc w:val="right"/>
              <w:rPr>
                <w:sz w:val="21"/>
              </w:rPr>
            </w:pPr>
            <w:r w:rsidRPr="00CA48EF">
              <w:rPr>
                <w:sz w:val="21"/>
              </w:rPr>
              <w:t xml:space="preserve"> 6 601,303 </w:t>
            </w:r>
          </w:p>
        </w:tc>
        <w:tc>
          <w:tcPr>
            <w:tcW w:w="992"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D552429" w14:textId="77777777" w:rsidR="00545183" w:rsidRPr="00CA48EF" w:rsidRDefault="00545183" w:rsidP="00A65DE7">
            <w:pPr>
              <w:jc w:val="right"/>
              <w:rPr>
                <w:sz w:val="21"/>
              </w:rPr>
            </w:pPr>
            <w:r w:rsidRPr="00CA48EF">
              <w:rPr>
                <w:sz w:val="21"/>
              </w:rPr>
              <w:t xml:space="preserve"> 49,013 </w:t>
            </w:r>
          </w:p>
        </w:tc>
      </w:tr>
      <w:tr w:rsidR="007A73E0" w:rsidRPr="00CA48EF" w14:paraId="06EDA8B3"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7C59CB37" w14:textId="77777777" w:rsidR="00545183" w:rsidRPr="00CA48EF" w:rsidRDefault="00545183" w:rsidP="00CA48EF">
            <w:pPr>
              <w:rPr>
                <w:sz w:val="21"/>
              </w:rPr>
            </w:pPr>
            <w:r w:rsidRPr="00CA48EF">
              <w:rPr>
                <w:sz w:val="21"/>
              </w:rPr>
              <w:t>74.11</w:t>
            </w:r>
          </w:p>
        </w:tc>
        <w:tc>
          <w:tcPr>
            <w:tcW w:w="3732" w:type="dxa"/>
            <w:tcBorders>
              <w:top w:val="nil"/>
              <w:left w:val="nil"/>
              <w:bottom w:val="nil"/>
              <w:right w:val="nil"/>
            </w:tcBorders>
            <w:tcMar>
              <w:top w:w="128" w:type="dxa"/>
              <w:left w:w="43" w:type="dxa"/>
              <w:bottom w:w="43" w:type="dxa"/>
              <w:right w:w="43" w:type="dxa"/>
            </w:tcMar>
          </w:tcPr>
          <w:p w14:paraId="1BD5F757" w14:textId="77777777" w:rsidR="00545183" w:rsidRPr="00CA48EF" w:rsidRDefault="00545183" w:rsidP="00CA48EF">
            <w:pPr>
              <w:rPr>
                <w:sz w:val="21"/>
              </w:rPr>
            </w:pPr>
            <w:r w:rsidRPr="00CA48EF">
              <w:rPr>
                <w:sz w:val="21"/>
              </w:rPr>
              <w:t>Driftstilskudd melk og kjøtt</w:t>
            </w:r>
          </w:p>
        </w:tc>
        <w:tc>
          <w:tcPr>
            <w:tcW w:w="1134" w:type="dxa"/>
            <w:tcBorders>
              <w:top w:val="nil"/>
              <w:left w:val="nil"/>
              <w:bottom w:val="nil"/>
              <w:right w:val="nil"/>
            </w:tcBorders>
            <w:tcMar>
              <w:top w:w="128" w:type="dxa"/>
              <w:left w:w="43" w:type="dxa"/>
              <w:bottom w:w="43" w:type="dxa"/>
              <w:right w:w="43" w:type="dxa"/>
            </w:tcMar>
            <w:vAlign w:val="bottom"/>
          </w:tcPr>
          <w:p w14:paraId="7A7E8FE8" w14:textId="77777777" w:rsidR="00545183" w:rsidRPr="00CA48EF" w:rsidRDefault="00545183" w:rsidP="00A65DE7">
            <w:pPr>
              <w:jc w:val="right"/>
              <w:rPr>
                <w:sz w:val="21"/>
              </w:rPr>
            </w:pPr>
            <w:r w:rsidRPr="00CA48EF">
              <w:rPr>
                <w:sz w:val="21"/>
              </w:rPr>
              <w:t xml:space="preserve"> 2 926,500 </w:t>
            </w:r>
          </w:p>
        </w:tc>
        <w:tc>
          <w:tcPr>
            <w:tcW w:w="1134" w:type="dxa"/>
            <w:tcBorders>
              <w:top w:val="nil"/>
              <w:left w:val="nil"/>
              <w:bottom w:val="nil"/>
              <w:right w:val="nil"/>
            </w:tcBorders>
            <w:tcMar>
              <w:top w:w="128" w:type="dxa"/>
              <w:left w:w="43" w:type="dxa"/>
              <w:bottom w:w="43" w:type="dxa"/>
              <w:right w:w="43" w:type="dxa"/>
            </w:tcMar>
            <w:vAlign w:val="bottom"/>
          </w:tcPr>
          <w:p w14:paraId="6463A62C" w14:textId="77777777" w:rsidR="00545183" w:rsidRPr="00CA48EF" w:rsidRDefault="00545183" w:rsidP="00A65DE7">
            <w:pPr>
              <w:jc w:val="right"/>
              <w:rPr>
                <w:sz w:val="21"/>
              </w:rPr>
            </w:pPr>
            <w:r w:rsidRPr="00CA48EF">
              <w:rPr>
                <w:sz w:val="21"/>
              </w:rPr>
              <w:t xml:space="preserve"> 19,500 </w:t>
            </w:r>
          </w:p>
        </w:tc>
        <w:tc>
          <w:tcPr>
            <w:tcW w:w="1134" w:type="dxa"/>
            <w:tcBorders>
              <w:top w:val="nil"/>
              <w:left w:val="nil"/>
              <w:bottom w:val="nil"/>
              <w:right w:val="nil"/>
            </w:tcBorders>
            <w:tcMar>
              <w:top w:w="128" w:type="dxa"/>
              <w:left w:w="43" w:type="dxa"/>
              <w:bottom w:w="43" w:type="dxa"/>
              <w:right w:w="43" w:type="dxa"/>
            </w:tcMar>
            <w:vAlign w:val="bottom"/>
          </w:tcPr>
          <w:p w14:paraId="5DEADF97" w14:textId="77777777" w:rsidR="00545183" w:rsidRPr="00CA48EF" w:rsidRDefault="00545183" w:rsidP="00A65DE7">
            <w:pPr>
              <w:jc w:val="right"/>
              <w:rPr>
                <w:sz w:val="21"/>
              </w:rPr>
            </w:pPr>
            <w:r w:rsidRPr="00CA48EF">
              <w:rPr>
                <w:sz w:val="21"/>
              </w:rPr>
              <w:t xml:space="preserve"> 3,886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16909C7E"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44D0522F" w14:textId="77777777" w:rsidR="00545183" w:rsidRPr="00CA48EF" w:rsidRDefault="00545183" w:rsidP="00A65DE7">
            <w:pPr>
              <w:jc w:val="right"/>
              <w:rPr>
                <w:sz w:val="21"/>
              </w:rPr>
            </w:pPr>
            <w:r w:rsidRPr="00CA48EF">
              <w:rPr>
                <w:sz w:val="21"/>
              </w:rPr>
              <w:t xml:space="preserve"> </w:t>
            </w:r>
          </w:p>
        </w:tc>
      </w:tr>
      <w:tr w:rsidR="007A73E0" w:rsidRPr="00CA48EF" w14:paraId="1456B45F"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666D8369" w14:textId="77777777" w:rsidR="00545183" w:rsidRPr="00CA48EF" w:rsidRDefault="00545183" w:rsidP="00CA48EF">
            <w:pPr>
              <w:rPr>
                <w:sz w:val="21"/>
              </w:rPr>
            </w:pPr>
            <w:r w:rsidRPr="00CA48EF">
              <w:rPr>
                <w:sz w:val="21"/>
              </w:rPr>
              <w:t>74.14</w:t>
            </w:r>
          </w:p>
        </w:tc>
        <w:tc>
          <w:tcPr>
            <w:tcW w:w="3732" w:type="dxa"/>
            <w:tcBorders>
              <w:top w:val="nil"/>
              <w:left w:val="nil"/>
              <w:bottom w:val="nil"/>
              <w:right w:val="nil"/>
            </w:tcBorders>
            <w:tcMar>
              <w:top w:w="128" w:type="dxa"/>
              <w:left w:w="43" w:type="dxa"/>
              <w:bottom w:w="43" w:type="dxa"/>
              <w:right w:w="43" w:type="dxa"/>
            </w:tcMar>
          </w:tcPr>
          <w:p w14:paraId="12574FAE" w14:textId="77777777" w:rsidR="00545183" w:rsidRPr="00CA48EF" w:rsidRDefault="00545183" w:rsidP="00CA48EF">
            <w:pPr>
              <w:rPr>
                <w:sz w:val="21"/>
              </w:rPr>
            </w:pPr>
            <w:r w:rsidRPr="00CA48EF">
              <w:rPr>
                <w:sz w:val="21"/>
              </w:rPr>
              <w:t>Tilskudd husdyr</w:t>
            </w:r>
          </w:p>
        </w:tc>
        <w:tc>
          <w:tcPr>
            <w:tcW w:w="1134" w:type="dxa"/>
            <w:tcBorders>
              <w:top w:val="nil"/>
              <w:left w:val="nil"/>
              <w:bottom w:val="nil"/>
              <w:right w:val="nil"/>
            </w:tcBorders>
            <w:tcMar>
              <w:top w:w="128" w:type="dxa"/>
              <w:left w:w="43" w:type="dxa"/>
              <w:bottom w:w="43" w:type="dxa"/>
              <w:right w:w="43" w:type="dxa"/>
            </w:tcMar>
            <w:vAlign w:val="bottom"/>
          </w:tcPr>
          <w:p w14:paraId="3A987557" w14:textId="77777777" w:rsidR="00545183" w:rsidRPr="00CA48EF" w:rsidRDefault="00545183" w:rsidP="00A65DE7">
            <w:pPr>
              <w:jc w:val="right"/>
              <w:rPr>
                <w:sz w:val="21"/>
              </w:rPr>
            </w:pPr>
            <w:r w:rsidRPr="00CA48EF">
              <w:rPr>
                <w:sz w:val="21"/>
              </w:rPr>
              <w:t xml:space="preserve"> 5 033,945 </w:t>
            </w:r>
          </w:p>
        </w:tc>
        <w:tc>
          <w:tcPr>
            <w:tcW w:w="1134" w:type="dxa"/>
            <w:tcBorders>
              <w:top w:val="nil"/>
              <w:left w:val="nil"/>
              <w:bottom w:val="nil"/>
              <w:right w:val="nil"/>
            </w:tcBorders>
            <w:tcMar>
              <w:top w:w="128" w:type="dxa"/>
              <w:left w:w="43" w:type="dxa"/>
              <w:bottom w:w="43" w:type="dxa"/>
              <w:right w:w="43" w:type="dxa"/>
            </w:tcMar>
            <w:vAlign w:val="bottom"/>
          </w:tcPr>
          <w:p w14:paraId="05DA6E1D" w14:textId="77777777" w:rsidR="00545183" w:rsidRPr="00CA48EF" w:rsidRDefault="00545183" w:rsidP="00A65DE7">
            <w:pPr>
              <w:jc w:val="right"/>
              <w:rPr>
                <w:sz w:val="21"/>
              </w:rPr>
            </w:pPr>
            <w:r w:rsidRPr="00CA48EF">
              <w:rPr>
                <w:sz w:val="21"/>
              </w:rPr>
              <w:t xml:space="preserve"> 26,445 </w:t>
            </w:r>
          </w:p>
        </w:tc>
        <w:tc>
          <w:tcPr>
            <w:tcW w:w="1134" w:type="dxa"/>
            <w:tcBorders>
              <w:top w:val="nil"/>
              <w:left w:val="nil"/>
              <w:bottom w:val="nil"/>
              <w:right w:val="nil"/>
            </w:tcBorders>
            <w:tcMar>
              <w:top w:w="128" w:type="dxa"/>
              <w:left w:w="43" w:type="dxa"/>
              <w:bottom w:w="43" w:type="dxa"/>
              <w:right w:w="43" w:type="dxa"/>
            </w:tcMar>
            <w:vAlign w:val="bottom"/>
          </w:tcPr>
          <w:p w14:paraId="27BF0A68" w14:textId="77777777" w:rsidR="00545183" w:rsidRPr="00CA48EF" w:rsidRDefault="00545183" w:rsidP="00A65DE7">
            <w:pPr>
              <w:jc w:val="right"/>
              <w:rPr>
                <w:sz w:val="21"/>
              </w:rPr>
            </w:pPr>
            <w:r w:rsidRPr="00CA48EF">
              <w:rPr>
                <w:sz w:val="21"/>
              </w:rPr>
              <w:t xml:space="preserve"> 5,079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66FEF046"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5D54ABFB" w14:textId="77777777" w:rsidR="00545183" w:rsidRPr="00CA48EF" w:rsidRDefault="00545183" w:rsidP="00A65DE7">
            <w:pPr>
              <w:jc w:val="right"/>
              <w:rPr>
                <w:sz w:val="21"/>
              </w:rPr>
            </w:pPr>
            <w:r w:rsidRPr="00CA48EF">
              <w:rPr>
                <w:sz w:val="21"/>
              </w:rPr>
              <w:t xml:space="preserve"> </w:t>
            </w:r>
          </w:p>
        </w:tc>
      </w:tr>
      <w:tr w:rsidR="007A73E0" w:rsidRPr="00CA48EF" w14:paraId="3421BA65"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5D526179" w14:textId="77777777" w:rsidR="00545183" w:rsidRPr="00CA48EF" w:rsidRDefault="00545183" w:rsidP="00CA48EF">
            <w:pPr>
              <w:rPr>
                <w:sz w:val="21"/>
              </w:rPr>
            </w:pPr>
            <w:r w:rsidRPr="00CA48EF">
              <w:rPr>
                <w:sz w:val="21"/>
              </w:rPr>
              <w:t>74.16</w:t>
            </w:r>
          </w:p>
        </w:tc>
        <w:tc>
          <w:tcPr>
            <w:tcW w:w="3732" w:type="dxa"/>
            <w:tcBorders>
              <w:top w:val="nil"/>
              <w:left w:val="nil"/>
              <w:bottom w:val="nil"/>
              <w:right w:val="nil"/>
            </w:tcBorders>
            <w:tcMar>
              <w:top w:w="128" w:type="dxa"/>
              <w:left w:w="43" w:type="dxa"/>
              <w:bottom w:w="43" w:type="dxa"/>
              <w:right w:w="43" w:type="dxa"/>
            </w:tcMar>
          </w:tcPr>
          <w:p w14:paraId="3C724B4E" w14:textId="77777777" w:rsidR="00545183" w:rsidRPr="00CA48EF" w:rsidRDefault="00545183" w:rsidP="00CA48EF">
            <w:pPr>
              <w:rPr>
                <w:sz w:val="21"/>
              </w:rPr>
            </w:pPr>
            <w:r w:rsidRPr="00CA48EF">
              <w:rPr>
                <w:sz w:val="21"/>
              </w:rPr>
              <w:t>Beitetilskudd</w:t>
            </w:r>
          </w:p>
        </w:tc>
        <w:tc>
          <w:tcPr>
            <w:tcW w:w="1134" w:type="dxa"/>
            <w:tcBorders>
              <w:top w:val="nil"/>
              <w:left w:val="nil"/>
              <w:bottom w:val="nil"/>
              <w:right w:val="nil"/>
            </w:tcBorders>
            <w:tcMar>
              <w:top w:w="128" w:type="dxa"/>
              <w:left w:w="43" w:type="dxa"/>
              <w:bottom w:w="43" w:type="dxa"/>
              <w:right w:w="43" w:type="dxa"/>
            </w:tcMar>
            <w:vAlign w:val="bottom"/>
          </w:tcPr>
          <w:p w14:paraId="07BFBBD7" w14:textId="77777777" w:rsidR="00545183" w:rsidRPr="00CA48EF" w:rsidRDefault="00545183" w:rsidP="00A65DE7">
            <w:pPr>
              <w:jc w:val="right"/>
              <w:rPr>
                <w:sz w:val="21"/>
              </w:rPr>
            </w:pPr>
            <w:r w:rsidRPr="00CA48EF">
              <w:rPr>
                <w:sz w:val="21"/>
              </w:rPr>
              <w:t xml:space="preserve"> 2 464,200 </w:t>
            </w:r>
          </w:p>
        </w:tc>
        <w:tc>
          <w:tcPr>
            <w:tcW w:w="1134" w:type="dxa"/>
            <w:tcBorders>
              <w:top w:val="nil"/>
              <w:left w:val="nil"/>
              <w:bottom w:val="nil"/>
              <w:right w:val="nil"/>
            </w:tcBorders>
            <w:tcMar>
              <w:top w:w="128" w:type="dxa"/>
              <w:left w:w="43" w:type="dxa"/>
              <w:bottom w:w="43" w:type="dxa"/>
              <w:right w:w="43" w:type="dxa"/>
            </w:tcMar>
            <w:vAlign w:val="bottom"/>
          </w:tcPr>
          <w:p w14:paraId="6195EC0A" w14:textId="77777777" w:rsidR="00545183" w:rsidRPr="00CA48EF" w:rsidRDefault="00545183" w:rsidP="00A65DE7">
            <w:pPr>
              <w:jc w:val="right"/>
              <w:rPr>
                <w:sz w:val="21"/>
              </w:rPr>
            </w:pPr>
            <w:r w:rsidRPr="00CA48EF">
              <w:rPr>
                <w:sz w:val="21"/>
              </w:rPr>
              <w:t xml:space="preserve"> -1,300 </w:t>
            </w:r>
          </w:p>
        </w:tc>
        <w:tc>
          <w:tcPr>
            <w:tcW w:w="1134" w:type="dxa"/>
            <w:tcBorders>
              <w:top w:val="nil"/>
              <w:left w:val="nil"/>
              <w:bottom w:val="nil"/>
              <w:right w:val="nil"/>
            </w:tcBorders>
            <w:tcMar>
              <w:top w:w="128" w:type="dxa"/>
              <w:left w:w="43" w:type="dxa"/>
              <w:bottom w:w="43" w:type="dxa"/>
              <w:right w:w="43" w:type="dxa"/>
            </w:tcMar>
            <w:vAlign w:val="bottom"/>
          </w:tcPr>
          <w:p w14:paraId="4F8D19AB" w14:textId="77777777" w:rsidR="00545183" w:rsidRPr="00CA48EF" w:rsidRDefault="00545183" w:rsidP="00A65DE7">
            <w:pPr>
              <w:jc w:val="right"/>
              <w:rPr>
                <w:sz w:val="21"/>
              </w:rPr>
            </w:pPr>
            <w:r w:rsidRPr="00CA48EF">
              <w:rPr>
                <w:sz w:val="21"/>
              </w:rPr>
              <w:t xml:space="preserve"> 1,131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731E8D62"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7622E7C0" w14:textId="77777777" w:rsidR="00545183" w:rsidRPr="00CA48EF" w:rsidRDefault="00545183" w:rsidP="00A65DE7">
            <w:pPr>
              <w:jc w:val="right"/>
              <w:rPr>
                <w:sz w:val="21"/>
              </w:rPr>
            </w:pPr>
            <w:r w:rsidRPr="00CA48EF">
              <w:rPr>
                <w:sz w:val="21"/>
              </w:rPr>
              <w:t xml:space="preserve"> </w:t>
            </w:r>
          </w:p>
        </w:tc>
      </w:tr>
      <w:tr w:rsidR="007A73E0" w:rsidRPr="00CA48EF" w14:paraId="6C6C1F37"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0CF88219" w14:textId="77777777" w:rsidR="00545183" w:rsidRPr="00CA48EF" w:rsidRDefault="00545183" w:rsidP="00CA48EF">
            <w:pPr>
              <w:rPr>
                <w:sz w:val="21"/>
              </w:rPr>
            </w:pPr>
            <w:r w:rsidRPr="00CA48EF">
              <w:rPr>
                <w:sz w:val="21"/>
              </w:rPr>
              <w:t>74.17</w:t>
            </w:r>
          </w:p>
        </w:tc>
        <w:tc>
          <w:tcPr>
            <w:tcW w:w="3732" w:type="dxa"/>
            <w:tcBorders>
              <w:top w:val="nil"/>
              <w:left w:val="nil"/>
              <w:bottom w:val="nil"/>
              <w:right w:val="nil"/>
            </w:tcBorders>
            <w:tcMar>
              <w:top w:w="128" w:type="dxa"/>
              <w:left w:w="43" w:type="dxa"/>
              <w:bottom w:w="43" w:type="dxa"/>
              <w:right w:w="43" w:type="dxa"/>
            </w:tcMar>
          </w:tcPr>
          <w:p w14:paraId="34A39E8C" w14:textId="77777777" w:rsidR="00545183" w:rsidRPr="00CA48EF" w:rsidRDefault="00545183" w:rsidP="00CA48EF">
            <w:pPr>
              <w:rPr>
                <w:sz w:val="21"/>
              </w:rPr>
            </w:pPr>
            <w:r w:rsidRPr="00CA48EF">
              <w:rPr>
                <w:sz w:val="21"/>
              </w:rPr>
              <w:t>Areal- og kulturlandskapstilskudd</w:t>
            </w:r>
          </w:p>
        </w:tc>
        <w:tc>
          <w:tcPr>
            <w:tcW w:w="1134" w:type="dxa"/>
            <w:tcBorders>
              <w:top w:val="nil"/>
              <w:left w:val="nil"/>
              <w:bottom w:val="nil"/>
              <w:right w:val="nil"/>
            </w:tcBorders>
            <w:tcMar>
              <w:top w:w="128" w:type="dxa"/>
              <w:left w:w="43" w:type="dxa"/>
              <w:bottom w:w="43" w:type="dxa"/>
              <w:right w:w="43" w:type="dxa"/>
            </w:tcMar>
            <w:vAlign w:val="bottom"/>
          </w:tcPr>
          <w:p w14:paraId="040633CF" w14:textId="77777777" w:rsidR="00545183" w:rsidRPr="00CA48EF" w:rsidRDefault="00545183" w:rsidP="00A65DE7">
            <w:pPr>
              <w:jc w:val="right"/>
              <w:rPr>
                <w:sz w:val="21"/>
              </w:rPr>
            </w:pPr>
            <w:r w:rsidRPr="00CA48EF">
              <w:rPr>
                <w:sz w:val="21"/>
              </w:rPr>
              <w:t xml:space="preserve"> 6 147,100 </w:t>
            </w:r>
          </w:p>
        </w:tc>
        <w:tc>
          <w:tcPr>
            <w:tcW w:w="1134" w:type="dxa"/>
            <w:tcBorders>
              <w:top w:val="nil"/>
              <w:left w:val="nil"/>
              <w:bottom w:val="nil"/>
              <w:right w:val="nil"/>
            </w:tcBorders>
            <w:tcMar>
              <w:top w:w="128" w:type="dxa"/>
              <w:left w:w="43" w:type="dxa"/>
              <w:bottom w:w="43" w:type="dxa"/>
              <w:right w:w="43" w:type="dxa"/>
            </w:tcMar>
            <w:vAlign w:val="bottom"/>
          </w:tcPr>
          <w:p w14:paraId="7CFE4298" w14:textId="77777777" w:rsidR="00545183" w:rsidRPr="00CA48EF" w:rsidRDefault="00545183" w:rsidP="00A65DE7">
            <w:pPr>
              <w:jc w:val="right"/>
              <w:rPr>
                <w:sz w:val="21"/>
              </w:rPr>
            </w:pPr>
            <w:r w:rsidRPr="00CA48EF">
              <w:rPr>
                <w:sz w:val="21"/>
              </w:rPr>
              <w:t xml:space="preserve"> 6,100 </w:t>
            </w:r>
          </w:p>
        </w:tc>
        <w:tc>
          <w:tcPr>
            <w:tcW w:w="1134" w:type="dxa"/>
            <w:tcBorders>
              <w:top w:val="nil"/>
              <w:left w:val="nil"/>
              <w:bottom w:val="nil"/>
              <w:right w:val="nil"/>
            </w:tcBorders>
            <w:tcMar>
              <w:top w:w="128" w:type="dxa"/>
              <w:left w:w="43" w:type="dxa"/>
              <w:bottom w:w="43" w:type="dxa"/>
              <w:right w:w="43" w:type="dxa"/>
            </w:tcMar>
            <w:vAlign w:val="bottom"/>
          </w:tcPr>
          <w:p w14:paraId="414DBC7A" w14:textId="77777777" w:rsidR="00545183" w:rsidRPr="00CA48EF" w:rsidRDefault="00545183" w:rsidP="00A65DE7">
            <w:pPr>
              <w:jc w:val="right"/>
              <w:rPr>
                <w:sz w:val="21"/>
              </w:rPr>
            </w:pPr>
            <w:r w:rsidRPr="00CA48EF">
              <w:rPr>
                <w:sz w:val="21"/>
              </w:rPr>
              <w:t xml:space="preserve"> 2,629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5E446684"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011DB9C3" w14:textId="77777777" w:rsidR="00545183" w:rsidRPr="00CA48EF" w:rsidRDefault="00545183" w:rsidP="00A65DE7">
            <w:pPr>
              <w:jc w:val="right"/>
              <w:rPr>
                <w:sz w:val="21"/>
              </w:rPr>
            </w:pPr>
            <w:r w:rsidRPr="00CA48EF">
              <w:rPr>
                <w:sz w:val="21"/>
              </w:rPr>
              <w:t xml:space="preserve"> </w:t>
            </w:r>
          </w:p>
        </w:tc>
      </w:tr>
      <w:tr w:rsidR="007A73E0" w:rsidRPr="00CA48EF" w14:paraId="1EA665C3"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0AF675B9" w14:textId="77777777" w:rsidR="00545183" w:rsidRPr="00CA48EF" w:rsidRDefault="00545183" w:rsidP="00CA48EF">
            <w:pPr>
              <w:rPr>
                <w:sz w:val="21"/>
              </w:rPr>
            </w:pPr>
            <w:r w:rsidRPr="00CA48EF">
              <w:rPr>
                <w:sz w:val="21"/>
              </w:rPr>
              <w:t>74.19</w:t>
            </w:r>
          </w:p>
        </w:tc>
        <w:tc>
          <w:tcPr>
            <w:tcW w:w="3732" w:type="dxa"/>
            <w:tcBorders>
              <w:top w:val="nil"/>
              <w:left w:val="nil"/>
              <w:bottom w:val="nil"/>
              <w:right w:val="nil"/>
            </w:tcBorders>
            <w:tcMar>
              <w:top w:w="128" w:type="dxa"/>
              <w:left w:w="43" w:type="dxa"/>
              <w:bottom w:w="43" w:type="dxa"/>
              <w:right w:w="43" w:type="dxa"/>
            </w:tcMar>
          </w:tcPr>
          <w:p w14:paraId="2C0EF913" w14:textId="77777777" w:rsidR="00545183" w:rsidRPr="00CA48EF" w:rsidRDefault="00545183" w:rsidP="00CA48EF">
            <w:pPr>
              <w:rPr>
                <w:sz w:val="21"/>
              </w:rPr>
            </w:pPr>
            <w:r w:rsidRPr="00CA48EF">
              <w:rPr>
                <w:sz w:val="21"/>
              </w:rPr>
              <w:t>Tilskudd til regionale miljøprogram</w:t>
            </w:r>
          </w:p>
        </w:tc>
        <w:tc>
          <w:tcPr>
            <w:tcW w:w="1134" w:type="dxa"/>
            <w:tcBorders>
              <w:top w:val="nil"/>
              <w:left w:val="nil"/>
              <w:bottom w:val="nil"/>
              <w:right w:val="nil"/>
            </w:tcBorders>
            <w:tcMar>
              <w:top w:w="128" w:type="dxa"/>
              <w:left w:w="43" w:type="dxa"/>
              <w:bottom w:w="43" w:type="dxa"/>
              <w:right w:w="43" w:type="dxa"/>
            </w:tcMar>
            <w:vAlign w:val="bottom"/>
          </w:tcPr>
          <w:p w14:paraId="55761096" w14:textId="77777777" w:rsidR="00545183" w:rsidRPr="00CA48EF" w:rsidRDefault="00545183" w:rsidP="00A65DE7">
            <w:pPr>
              <w:jc w:val="right"/>
              <w:rPr>
                <w:sz w:val="21"/>
              </w:rPr>
            </w:pPr>
            <w:r w:rsidRPr="00CA48EF">
              <w:rPr>
                <w:sz w:val="21"/>
              </w:rPr>
              <w:t xml:space="preserve"> 1 146,100 </w:t>
            </w:r>
          </w:p>
        </w:tc>
        <w:tc>
          <w:tcPr>
            <w:tcW w:w="1134" w:type="dxa"/>
            <w:tcBorders>
              <w:top w:val="nil"/>
              <w:left w:val="nil"/>
              <w:bottom w:val="nil"/>
              <w:right w:val="nil"/>
            </w:tcBorders>
            <w:tcMar>
              <w:top w:w="128" w:type="dxa"/>
              <w:left w:w="43" w:type="dxa"/>
              <w:bottom w:w="43" w:type="dxa"/>
              <w:right w:w="43" w:type="dxa"/>
            </w:tcMar>
            <w:vAlign w:val="bottom"/>
          </w:tcPr>
          <w:p w14:paraId="2D673DA9"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nil"/>
            </w:tcBorders>
            <w:tcMar>
              <w:top w:w="128" w:type="dxa"/>
              <w:left w:w="43" w:type="dxa"/>
              <w:bottom w:w="43" w:type="dxa"/>
              <w:right w:w="43" w:type="dxa"/>
            </w:tcMar>
            <w:vAlign w:val="bottom"/>
          </w:tcPr>
          <w:p w14:paraId="6CB536D6" w14:textId="77777777" w:rsidR="00545183" w:rsidRPr="00CA48EF" w:rsidRDefault="00545183" w:rsidP="00A65DE7">
            <w:pPr>
              <w:jc w:val="right"/>
              <w:rPr>
                <w:sz w:val="21"/>
              </w:rPr>
            </w:pPr>
            <w:r w:rsidRPr="00CA48EF">
              <w:rPr>
                <w:sz w:val="21"/>
              </w:rPr>
              <w:t xml:space="preserve"> 6,536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7F05A3A7"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16643DE0" w14:textId="77777777" w:rsidR="00545183" w:rsidRPr="00CA48EF" w:rsidRDefault="00545183" w:rsidP="00A65DE7">
            <w:pPr>
              <w:jc w:val="right"/>
              <w:rPr>
                <w:sz w:val="21"/>
              </w:rPr>
            </w:pPr>
            <w:r w:rsidRPr="00CA48EF">
              <w:rPr>
                <w:sz w:val="21"/>
              </w:rPr>
              <w:t xml:space="preserve"> </w:t>
            </w:r>
          </w:p>
        </w:tc>
      </w:tr>
      <w:tr w:rsidR="007A73E0" w:rsidRPr="00CA48EF" w14:paraId="4005F2A3" w14:textId="77777777" w:rsidTr="00A65DE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709AA3D5" w14:textId="77777777" w:rsidR="00545183" w:rsidRPr="00CA48EF" w:rsidRDefault="00545183" w:rsidP="00CA48EF">
            <w:pPr>
              <w:rPr>
                <w:sz w:val="21"/>
              </w:rPr>
            </w:pPr>
            <w:r w:rsidRPr="00CA48EF">
              <w:rPr>
                <w:sz w:val="21"/>
              </w:rPr>
              <w:t>74.20</w:t>
            </w:r>
          </w:p>
        </w:tc>
        <w:tc>
          <w:tcPr>
            <w:tcW w:w="3732" w:type="dxa"/>
            <w:tcBorders>
              <w:top w:val="nil"/>
              <w:left w:val="nil"/>
              <w:bottom w:val="single" w:sz="4" w:space="0" w:color="000000"/>
              <w:right w:val="nil"/>
            </w:tcBorders>
            <w:tcMar>
              <w:top w:w="128" w:type="dxa"/>
              <w:left w:w="43" w:type="dxa"/>
              <w:bottom w:w="43" w:type="dxa"/>
              <w:right w:w="43" w:type="dxa"/>
            </w:tcMar>
          </w:tcPr>
          <w:p w14:paraId="778C12D8" w14:textId="77777777" w:rsidR="00545183" w:rsidRPr="00CA48EF" w:rsidRDefault="00545183" w:rsidP="00CA48EF">
            <w:pPr>
              <w:rPr>
                <w:sz w:val="21"/>
              </w:rPr>
            </w:pPr>
            <w:r w:rsidRPr="00CA48EF">
              <w:rPr>
                <w:sz w:val="21"/>
              </w:rPr>
              <w:t>Tilskudd til økologisk jordbruk</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3BBDB09" w14:textId="77777777" w:rsidR="00545183" w:rsidRPr="00CA48EF" w:rsidRDefault="00545183" w:rsidP="00A65DE7">
            <w:pPr>
              <w:jc w:val="right"/>
              <w:rPr>
                <w:sz w:val="21"/>
              </w:rPr>
            </w:pPr>
            <w:r w:rsidRPr="00CA48EF">
              <w:rPr>
                <w:sz w:val="21"/>
              </w:rPr>
              <w:t xml:space="preserve"> 168,600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8CEB7C4" w14:textId="77777777" w:rsidR="00545183" w:rsidRPr="00CA48EF" w:rsidRDefault="00545183" w:rsidP="00A65DE7">
            <w:pPr>
              <w:jc w:val="right"/>
              <w:rPr>
                <w:sz w:val="21"/>
              </w:rPr>
            </w:pPr>
            <w:r w:rsidRPr="00CA48EF">
              <w:rPr>
                <w:sz w:val="21"/>
              </w:rPr>
              <w:t xml:space="preserve"> 2,600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D6CCFB0" w14:textId="77777777" w:rsidR="00545183" w:rsidRPr="00CA48EF" w:rsidRDefault="00545183" w:rsidP="00A65DE7">
            <w:pPr>
              <w:jc w:val="right"/>
              <w:rPr>
                <w:sz w:val="21"/>
              </w:rPr>
            </w:pPr>
            <w:r w:rsidRPr="00CA48EF">
              <w:rPr>
                <w:sz w:val="21"/>
              </w:rPr>
              <w:t xml:space="preserve"> 0,934 </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2688BF3"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FCDAA2A" w14:textId="77777777" w:rsidR="00545183" w:rsidRPr="00CA48EF" w:rsidRDefault="00545183" w:rsidP="00A65DE7">
            <w:pPr>
              <w:jc w:val="right"/>
              <w:rPr>
                <w:sz w:val="21"/>
              </w:rPr>
            </w:pPr>
            <w:r w:rsidRPr="00CA48EF">
              <w:rPr>
                <w:sz w:val="21"/>
              </w:rPr>
              <w:t xml:space="preserve"> </w:t>
            </w:r>
          </w:p>
        </w:tc>
      </w:tr>
      <w:tr w:rsidR="007A73E0" w:rsidRPr="00CA48EF" w14:paraId="7E611CEF" w14:textId="77777777" w:rsidTr="00A65DE7">
        <w:trPr>
          <w:trHeight w:val="38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3F3A27EA" w14:textId="77777777" w:rsidR="00545183" w:rsidRPr="00CA48EF" w:rsidRDefault="00545183" w:rsidP="00CA48EF">
            <w:pPr>
              <w:rPr>
                <w:sz w:val="21"/>
              </w:rPr>
            </w:pPr>
            <w:r w:rsidRPr="00CA48EF">
              <w:rPr>
                <w:sz w:val="21"/>
              </w:rPr>
              <w:t>74</w:t>
            </w:r>
          </w:p>
        </w:tc>
        <w:tc>
          <w:tcPr>
            <w:tcW w:w="3732" w:type="dxa"/>
            <w:tcBorders>
              <w:top w:val="single" w:sz="4" w:space="0" w:color="000000"/>
              <w:left w:val="nil"/>
              <w:bottom w:val="single" w:sz="4" w:space="0" w:color="000000"/>
              <w:right w:val="nil"/>
            </w:tcBorders>
            <w:tcMar>
              <w:top w:w="128" w:type="dxa"/>
              <w:left w:w="43" w:type="dxa"/>
              <w:bottom w:w="43" w:type="dxa"/>
              <w:right w:w="43" w:type="dxa"/>
            </w:tcMar>
          </w:tcPr>
          <w:p w14:paraId="351A0789" w14:textId="77777777" w:rsidR="00545183" w:rsidRPr="00CA48EF" w:rsidRDefault="00545183" w:rsidP="00CA48EF">
            <w:pPr>
              <w:rPr>
                <w:sz w:val="21"/>
              </w:rPr>
            </w:pPr>
            <w:r w:rsidRPr="00CA48EF">
              <w:rPr>
                <w:sz w:val="21"/>
              </w:rPr>
              <w:t xml:space="preserve">Direkte tilskudd, </w:t>
            </w:r>
            <w:r w:rsidRPr="00CA48EF">
              <w:rPr>
                <w:rStyle w:val="kursiv"/>
                <w:sz w:val="21"/>
              </w:rPr>
              <w:t xml:space="preserve">kan overføres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9FF035" w14:textId="77777777" w:rsidR="00545183" w:rsidRPr="00CA48EF" w:rsidRDefault="00545183" w:rsidP="00A65DE7">
            <w:pPr>
              <w:jc w:val="right"/>
              <w:rPr>
                <w:sz w:val="21"/>
              </w:rPr>
            </w:pPr>
            <w:r w:rsidRPr="00CA48EF">
              <w:rPr>
                <w:sz w:val="21"/>
              </w:rPr>
              <w:t xml:space="preserve">17 886,445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CEE824" w14:textId="77777777" w:rsidR="00545183" w:rsidRPr="00CA48EF" w:rsidRDefault="00545183" w:rsidP="00A65DE7">
            <w:pPr>
              <w:jc w:val="right"/>
              <w:rPr>
                <w:sz w:val="21"/>
              </w:rPr>
            </w:pPr>
            <w:r w:rsidRPr="00CA48EF">
              <w:rPr>
                <w:sz w:val="21"/>
              </w:rPr>
              <w:t xml:space="preserve">53,345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AC5A1B" w14:textId="77777777" w:rsidR="00545183" w:rsidRPr="00CA48EF" w:rsidRDefault="00545183" w:rsidP="00A65DE7">
            <w:pPr>
              <w:jc w:val="right"/>
              <w:rPr>
                <w:sz w:val="21"/>
              </w:rPr>
            </w:pPr>
            <w:r w:rsidRPr="00CA48EF">
              <w:rPr>
                <w:sz w:val="21"/>
              </w:rPr>
              <w:t xml:space="preserve">20,196 </w:t>
            </w:r>
          </w:p>
        </w:tc>
        <w:tc>
          <w:tcPr>
            <w:tcW w:w="1134"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709C462" w14:textId="77777777" w:rsidR="00545183" w:rsidRPr="00CA48EF" w:rsidRDefault="00545183" w:rsidP="00A65DE7">
            <w:pPr>
              <w:jc w:val="right"/>
              <w:rPr>
                <w:sz w:val="21"/>
              </w:rPr>
            </w:pPr>
            <w:r w:rsidRPr="00CA48EF">
              <w:rPr>
                <w:sz w:val="21"/>
              </w:rPr>
              <w:t xml:space="preserve">17 906,641 </w:t>
            </w:r>
          </w:p>
        </w:tc>
        <w:tc>
          <w:tcPr>
            <w:tcW w:w="992"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CBF9FC5" w14:textId="77777777" w:rsidR="00545183" w:rsidRPr="00CA48EF" w:rsidRDefault="00545183" w:rsidP="00A65DE7">
            <w:pPr>
              <w:jc w:val="right"/>
              <w:rPr>
                <w:sz w:val="21"/>
              </w:rPr>
            </w:pPr>
            <w:r w:rsidRPr="00CA48EF">
              <w:rPr>
                <w:sz w:val="21"/>
              </w:rPr>
              <w:t xml:space="preserve"> </w:t>
            </w:r>
          </w:p>
        </w:tc>
      </w:tr>
      <w:tr w:rsidR="007A73E0" w:rsidRPr="00CA48EF" w14:paraId="3D4EA3A7"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6E9FEAE4" w14:textId="77777777" w:rsidR="00545183" w:rsidRPr="00CA48EF" w:rsidRDefault="00545183" w:rsidP="00CA48EF">
            <w:pPr>
              <w:rPr>
                <w:sz w:val="21"/>
              </w:rPr>
            </w:pPr>
            <w:r w:rsidRPr="00CA48EF">
              <w:rPr>
                <w:sz w:val="21"/>
              </w:rPr>
              <w:t>77.11</w:t>
            </w:r>
          </w:p>
        </w:tc>
        <w:tc>
          <w:tcPr>
            <w:tcW w:w="3732" w:type="dxa"/>
            <w:tcBorders>
              <w:top w:val="nil"/>
              <w:left w:val="nil"/>
              <w:bottom w:val="nil"/>
              <w:right w:val="nil"/>
            </w:tcBorders>
            <w:tcMar>
              <w:top w:w="128" w:type="dxa"/>
              <w:left w:w="43" w:type="dxa"/>
              <w:bottom w:w="43" w:type="dxa"/>
              <w:right w:w="43" w:type="dxa"/>
            </w:tcMar>
          </w:tcPr>
          <w:p w14:paraId="08032697" w14:textId="77777777" w:rsidR="00545183" w:rsidRPr="00CA48EF" w:rsidRDefault="00545183" w:rsidP="00CA48EF">
            <w:pPr>
              <w:rPr>
                <w:sz w:val="21"/>
              </w:rPr>
            </w:pPr>
            <w:r w:rsidRPr="00CA48EF">
              <w:rPr>
                <w:sz w:val="21"/>
              </w:rPr>
              <w:t>Tilskudd til dyreavl m.m.</w:t>
            </w:r>
          </w:p>
        </w:tc>
        <w:tc>
          <w:tcPr>
            <w:tcW w:w="1134" w:type="dxa"/>
            <w:tcBorders>
              <w:top w:val="nil"/>
              <w:left w:val="nil"/>
              <w:bottom w:val="nil"/>
              <w:right w:val="nil"/>
            </w:tcBorders>
            <w:tcMar>
              <w:top w:w="128" w:type="dxa"/>
              <w:left w:w="43" w:type="dxa"/>
              <w:bottom w:w="43" w:type="dxa"/>
              <w:right w:w="43" w:type="dxa"/>
            </w:tcMar>
            <w:vAlign w:val="bottom"/>
          </w:tcPr>
          <w:p w14:paraId="7BEC28C6" w14:textId="77777777" w:rsidR="00545183" w:rsidRPr="00CA48EF" w:rsidRDefault="00545183" w:rsidP="00A65DE7">
            <w:pPr>
              <w:jc w:val="right"/>
              <w:rPr>
                <w:sz w:val="21"/>
              </w:rPr>
            </w:pPr>
            <w:r w:rsidRPr="00CA48EF">
              <w:rPr>
                <w:sz w:val="21"/>
              </w:rPr>
              <w:t xml:space="preserve"> 157,796 </w:t>
            </w:r>
          </w:p>
        </w:tc>
        <w:tc>
          <w:tcPr>
            <w:tcW w:w="1134" w:type="dxa"/>
            <w:tcBorders>
              <w:top w:val="nil"/>
              <w:left w:val="nil"/>
              <w:bottom w:val="nil"/>
              <w:right w:val="nil"/>
            </w:tcBorders>
            <w:tcMar>
              <w:top w:w="128" w:type="dxa"/>
              <w:left w:w="43" w:type="dxa"/>
              <w:bottom w:w="43" w:type="dxa"/>
              <w:right w:w="43" w:type="dxa"/>
            </w:tcMar>
            <w:vAlign w:val="bottom"/>
          </w:tcPr>
          <w:p w14:paraId="2DE51D6E" w14:textId="77777777" w:rsidR="00545183" w:rsidRPr="00CA48EF" w:rsidRDefault="00545183" w:rsidP="00A65DE7">
            <w:pPr>
              <w:jc w:val="right"/>
              <w:rPr>
                <w:sz w:val="21"/>
              </w:rPr>
            </w:pPr>
            <w:r w:rsidRPr="00CA48EF">
              <w:rPr>
                <w:sz w:val="21"/>
              </w:rPr>
              <w:t xml:space="preserve"> 1,377 </w:t>
            </w:r>
          </w:p>
        </w:tc>
        <w:tc>
          <w:tcPr>
            <w:tcW w:w="1134" w:type="dxa"/>
            <w:tcBorders>
              <w:top w:val="nil"/>
              <w:left w:val="nil"/>
              <w:bottom w:val="nil"/>
              <w:right w:val="nil"/>
            </w:tcBorders>
            <w:tcMar>
              <w:top w:w="128" w:type="dxa"/>
              <w:left w:w="43" w:type="dxa"/>
              <w:bottom w:w="43" w:type="dxa"/>
              <w:right w:w="43" w:type="dxa"/>
            </w:tcMar>
            <w:vAlign w:val="bottom"/>
          </w:tcPr>
          <w:p w14:paraId="49A6D535" w14:textId="77777777" w:rsidR="00545183" w:rsidRPr="00CA48EF" w:rsidRDefault="00545183" w:rsidP="00A65DE7">
            <w:pPr>
              <w:jc w:val="right"/>
              <w:rPr>
                <w:sz w:val="21"/>
              </w:rPr>
            </w:pPr>
            <w:r w:rsidRPr="00CA48EF">
              <w:rPr>
                <w:sz w:val="21"/>
              </w:rPr>
              <w:t xml:space="preserve"> 0,238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204E40B3"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7514E2D3" w14:textId="77777777" w:rsidR="00545183" w:rsidRPr="00CA48EF" w:rsidRDefault="00545183" w:rsidP="00A65DE7">
            <w:pPr>
              <w:jc w:val="right"/>
              <w:rPr>
                <w:sz w:val="21"/>
              </w:rPr>
            </w:pPr>
            <w:r w:rsidRPr="00CA48EF">
              <w:rPr>
                <w:sz w:val="21"/>
              </w:rPr>
              <w:t xml:space="preserve"> – </w:t>
            </w:r>
          </w:p>
        </w:tc>
      </w:tr>
      <w:tr w:rsidR="007A73E0" w:rsidRPr="00CA48EF" w14:paraId="42F6C55F"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0CE8FFD5" w14:textId="77777777" w:rsidR="00545183" w:rsidRPr="00CA48EF" w:rsidRDefault="00545183" w:rsidP="00CA48EF">
            <w:pPr>
              <w:rPr>
                <w:sz w:val="21"/>
              </w:rPr>
            </w:pPr>
            <w:r w:rsidRPr="00CA48EF">
              <w:rPr>
                <w:sz w:val="21"/>
              </w:rPr>
              <w:t>77.12</w:t>
            </w:r>
          </w:p>
        </w:tc>
        <w:tc>
          <w:tcPr>
            <w:tcW w:w="3732" w:type="dxa"/>
            <w:tcBorders>
              <w:top w:val="nil"/>
              <w:left w:val="nil"/>
              <w:bottom w:val="nil"/>
              <w:right w:val="nil"/>
            </w:tcBorders>
            <w:tcMar>
              <w:top w:w="128" w:type="dxa"/>
              <w:left w:w="43" w:type="dxa"/>
              <w:bottom w:w="43" w:type="dxa"/>
              <w:right w:w="43" w:type="dxa"/>
            </w:tcMar>
          </w:tcPr>
          <w:p w14:paraId="61AB50C3" w14:textId="77777777" w:rsidR="00545183" w:rsidRPr="00CA48EF" w:rsidRDefault="00545183" w:rsidP="00CA48EF">
            <w:pPr>
              <w:rPr>
                <w:sz w:val="21"/>
              </w:rPr>
            </w:pPr>
            <w:r w:rsidRPr="00CA48EF">
              <w:rPr>
                <w:sz w:val="21"/>
              </w:rPr>
              <w:t>Tilskudd til planteavl m.m.</w:t>
            </w:r>
          </w:p>
        </w:tc>
        <w:tc>
          <w:tcPr>
            <w:tcW w:w="1134" w:type="dxa"/>
            <w:tcBorders>
              <w:top w:val="nil"/>
              <w:left w:val="nil"/>
              <w:bottom w:val="nil"/>
              <w:right w:val="nil"/>
            </w:tcBorders>
            <w:tcMar>
              <w:top w:w="128" w:type="dxa"/>
              <w:left w:w="43" w:type="dxa"/>
              <w:bottom w:w="43" w:type="dxa"/>
              <w:right w:w="43" w:type="dxa"/>
            </w:tcMar>
            <w:vAlign w:val="bottom"/>
          </w:tcPr>
          <w:p w14:paraId="04464680" w14:textId="77777777" w:rsidR="00545183" w:rsidRPr="00CA48EF" w:rsidRDefault="00545183" w:rsidP="00A65DE7">
            <w:pPr>
              <w:jc w:val="right"/>
              <w:rPr>
                <w:sz w:val="21"/>
              </w:rPr>
            </w:pPr>
            <w:r w:rsidRPr="00CA48EF">
              <w:rPr>
                <w:sz w:val="21"/>
              </w:rPr>
              <w:t xml:space="preserve"> 42,060 </w:t>
            </w:r>
          </w:p>
        </w:tc>
        <w:tc>
          <w:tcPr>
            <w:tcW w:w="1134" w:type="dxa"/>
            <w:tcBorders>
              <w:top w:val="nil"/>
              <w:left w:val="nil"/>
              <w:bottom w:val="nil"/>
              <w:right w:val="nil"/>
            </w:tcBorders>
            <w:tcMar>
              <w:top w:w="128" w:type="dxa"/>
              <w:left w:w="43" w:type="dxa"/>
              <w:bottom w:w="43" w:type="dxa"/>
              <w:right w:w="43" w:type="dxa"/>
            </w:tcMar>
            <w:vAlign w:val="bottom"/>
          </w:tcPr>
          <w:p w14:paraId="170B4111" w14:textId="77777777" w:rsidR="00545183" w:rsidRPr="00CA48EF" w:rsidRDefault="00545183" w:rsidP="00A65DE7">
            <w:pPr>
              <w:jc w:val="right"/>
              <w:rPr>
                <w:sz w:val="21"/>
              </w:rPr>
            </w:pPr>
            <w:r w:rsidRPr="00CA48EF">
              <w:rPr>
                <w:sz w:val="21"/>
              </w:rPr>
              <w:t xml:space="preserve"> 8,360 </w:t>
            </w:r>
          </w:p>
        </w:tc>
        <w:tc>
          <w:tcPr>
            <w:tcW w:w="1134" w:type="dxa"/>
            <w:tcBorders>
              <w:top w:val="nil"/>
              <w:left w:val="nil"/>
              <w:bottom w:val="nil"/>
              <w:right w:val="nil"/>
            </w:tcBorders>
            <w:tcMar>
              <w:top w:w="128" w:type="dxa"/>
              <w:left w:w="43" w:type="dxa"/>
              <w:bottom w:w="43" w:type="dxa"/>
              <w:right w:w="43" w:type="dxa"/>
            </w:tcMar>
            <w:vAlign w:val="bottom"/>
          </w:tcPr>
          <w:p w14:paraId="25CBF53B" w14:textId="77777777" w:rsidR="00545183" w:rsidRPr="00CA48EF" w:rsidRDefault="00545183" w:rsidP="00A65DE7">
            <w:pPr>
              <w:jc w:val="right"/>
              <w:rPr>
                <w:sz w:val="21"/>
              </w:rPr>
            </w:pPr>
            <w:r w:rsidRPr="00CA48EF">
              <w:rPr>
                <w:sz w:val="21"/>
              </w:rPr>
              <w:t xml:space="preserve"> 17,860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1C8B99EC"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329CC322" w14:textId="77777777" w:rsidR="00545183" w:rsidRPr="00CA48EF" w:rsidRDefault="00545183" w:rsidP="00A65DE7">
            <w:pPr>
              <w:jc w:val="right"/>
              <w:rPr>
                <w:sz w:val="21"/>
              </w:rPr>
            </w:pPr>
            <w:r w:rsidRPr="00CA48EF">
              <w:rPr>
                <w:sz w:val="21"/>
              </w:rPr>
              <w:t xml:space="preserve"> </w:t>
            </w:r>
          </w:p>
        </w:tc>
      </w:tr>
      <w:tr w:rsidR="007A73E0" w:rsidRPr="00CA48EF" w14:paraId="4B87DC8D"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0FFE9512" w14:textId="77777777" w:rsidR="00545183" w:rsidRPr="00CA48EF" w:rsidRDefault="00545183" w:rsidP="00CA48EF">
            <w:pPr>
              <w:rPr>
                <w:sz w:val="21"/>
              </w:rPr>
            </w:pPr>
            <w:r w:rsidRPr="00CA48EF">
              <w:rPr>
                <w:sz w:val="21"/>
              </w:rPr>
              <w:t>77.13</w:t>
            </w:r>
          </w:p>
        </w:tc>
        <w:tc>
          <w:tcPr>
            <w:tcW w:w="3732" w:type="dxa"/>
            <w:tcBorders>
              <w:top w:val="nil"/>
              <w:left w:val="nil"/>
              <w:bottom w:val="nil"/>
              <w:right w:val="nil"/>
            </w:tcBorders>
            <w:tcMar>
              <w:top w:w="128" w:type="dxa"/>
              <w:left w:w="43" w:type="dxa"/>
              <w:bottom w:w="43" w:type="dxa"/>
              <w:right w:w="43" w:type="dxa"/>
            </w:tcMar>
          </w:tcPr>
          <w:p w14:paraId="34A998EC" w14:textId="77777777" w:rsidR="00545183" w:rsidRPr="00CA48EF" w:rsidRDefault="00545183" w:rsidP="00CA48EF">
            <w:pPr>
              <w:rPr>
                <w:sz w:val="21"/>
              </w:rPr>
            </w:pPr>
            <w:r w:rsidRPr="00CA48EF">
              <w:rPr>
                <w:sz w:val="21"/>
              </w:rPr>
              <w:t>Tilskudd til rådgivning</w:t>
            </w:r>
          </w:p>
        </w:tc>
        <w:tc>
          <w:tcPr>
            <w:tcW w:w="1134" w:type="dxa"/>
            <w:tcBorders>
              <w:top w:val="nil"/>
              <w:left w:val="nil"/>
              <w:bottom w:val="nil"/>
              <w:right w:val="nil"/>
            </w:tcBorders>
            <w:tcMar>
              <w:top w:w="128" w:type="dxa"/>
              <w:left w:w="43" w:type="dxa"/>
              <w:bottom w:w="43" w:type="dxa"/>
              <w:right w:w="43" w:type="dxa"/>
            </w:tcMar>
            <w:vAlign w:val="bottom"/>
          </w:tcPr>
          <w:p w14:paraId="695C7737" w14:textId="77777777" w:rsidR="00545183" w:rsidRPr="00CA48EF" w:rsidRDefault="00545183" w:rsidP="00A65DE7">
            <w:pPr>
              <w:jc w:val="right"/>
              <w:rPr>
                <w:sz w:val="21"/>
              </w:rPr>
            </w:pPr>
            <w:r w:rsidRPr="00CA48EF">
              <w:rPr>
                <w:sz w:val="21"/>
              </w:rPr>
              <w:t xml:space="preserve"> 151,000 </w:t>
            </w:r>
          </w:p>
        </w:tc>
        <w:tc>
          <w:tcPr>
            <w:tcW w:w="1134" w:type="dxa"/>
            <w:tcBorders>
              <w:top w:val="nil"/>
              <w:left w:val="nil"/>
              <w:bottom w:val="nil"/>
              <w:right w:val="nil"/>
            </w:tcBorders>
            <w:tcMar>
              <w:top w:w="128" w:type="dxa"/>
              <w:left w:w="43" w:type="dxa"/>
              <w:bottom w:w="43" w:type="dxa"/>
              <w:right w:w="43" w:type="dxa"/>
            </w:tcMar>
            <w:vAlign w:val="bottom"/>
          </w:tcPr>
          <w:p w14:paraId="1B565EE3" w14:textId="77777777" w:rsidR="00545183" w:rsidRPr="00CA48EF" w:rsidRDefault="00545183" w:rsidP="00A65DE7">
            <w:pPr>
              <w:jc w:val="right"/>
              <w:rPr>
                <w:sz w:val="21"/>
              </w:rPr>
            </w:pPr>
            <w:r w:rsidRPr="00CA48EF">
              <w:rPr>
                <w:sz w:val="21"/>
              </w:rPr>
              <w:t xml:space="preserve"> 7,240 </w:t>
            </w:r>
          </w:p>
        </w:tc>
        <w:tc>
          <w:tcPr>
            <w:tcW w:w="1134" w:type="dxa"/>
            <w:tcBorders>
              <w:top w:val="nil"/>
              <w:left w:val="nil"/>
              <w:bottom w:val="nil"/>
              <w:right w:val="nil"/>
            </w:tcBorders>
            <w:tcMar>
              <w:top w:w="128" w:type="dxa"/>
              <w:left w:w="43" w:type="dxa"/>
              <w:bottom w:w="43" w:type="dxa"/>
              <w:right w:w="43" w:type="dxa"/>
            </w:tcMar>
            <w:vAlign w:val="bottom"/>
          </w:tcPr>
          <w:p w14:paraId="5B82DF23"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46B73627"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7DA55A58" w14:textId="77777777" w:rsidR="00545183" w:rsidRPr="00CA48EF" w:rsidRDefault="00545183" w:rsidP="00A65DE7">
            <w:pPr>
              <w:jc w:val="right"/>
              <w:rPr>
                <w:sz w:val="21"/>
              </w:rPr>
            </w:pPr>
            <w:r w:rsidRPr="00CA48EF">
              <w:rPr>
                <w:sz w:val="21"/>
              </w:rPr>
              <w:t xml:space="preserve"> </w:t>
            </w:r>
          </w:p>
        </w:tc>
      </w:tr>
      <w:tr w:rsidR="007A73E0" w:rsidRPr="00CA48EF" w14:paraId="69219B9F"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3624ED5B" w14:textId="77777777" w:rsidR="00545183" w:rsidRPr="00CA48EF" w:rsidRDefault="00545183" w:rsidP="00CA48EF">
            <w:pPr>
              <w:rPr>
                <w:sz w:val="21"/>
              </w:rPr>
            </w:pPr>
            <w:r w:rsidRPr="00CA48EF">
              <w:rPr>
                <w:sz w:val="21"/>
              </w:rPr>
              <w:t>77.15</w:t>
            </w:r>
          </w:p>
        </w:tc>
        <w:tc>
          <w:tcPr>
            <w:tcW w:w="3732" w:type="dxa"/>
            <w:tcBorders>
              <w:top w:val="nil"/>
              <w:left w:val="nil"/>
              <w:bottom w:val="nil"/>
              <w:right w:val="nil"/>
            </w:tcBorders>
            <w:tcMar>
              <w:top w:w="128" w:type="dxa"/>
              <w:left w:w="43" w:type="dxa"/>
              <w:bottom w:w="43" w:type="dxa"/>
              <w:right w:w="43" w:type="dxa"/>
            </w:tcMar>
          </w:tcPr>
          <w:p w14:paraId="41B2979F" w14:textId="77777777" w:rsidR="00545183" w:rsidRPr="00CA48EF" w:rsidRDefault="00545183" w:rsidP="00CA48EF">
            <w:pPr>
              <w:rPr>
                <w:sz w:val="21"/>
              </w:rPr>
            </w:pPr>
            <w:r w:rsidRPr="00CA48EF">
              <w:rPr>
                <w:sz w:val="21"/>
              </w:rPr>
              <w:t>Tilskudd til kvalitetstiltak</w:t>
            </w:r>
          </w:p>
        </w:tc>
        <w:tc>
          <w:tcPr>
            <w:tcW w:w="1134" w:type="dxa"/>
            <w:tcBorders>
              <w:top w:val="nil"/>
              <w:left w:val="nil"/>
              <w:bottom w:val="nil"/>
              <w:right w:val="nil"/>
            </w:tcBorders>
            <w:tcMar>
              <w:top w:w="128" w:type="dxa"/>
              <w:left w:w="43" w:type="dxa"/>
              <w:bottom w:w="43" w:type="dxa"/>
              <w:right w:w="43" w:type="dxa"/>
            </w:tcMar>
            <w:vAlign w:val="bottom"/>
          </w:tcPr>
          <w:p w14:paraId="7B6F8740" w14:textId="77777777" w:rsidR="00545183" w:rsidRPr="00CA48EF" w:rsidRDefault="00545183" w:rsidP="00A65DE7">
            <w:pPr>
              <w:jc w:val="right"/>
              <w:rPr>
                <w:sz w:val="21"/>
              </w:rPr>
            </w:pPr>
            <w:r w:rsidRPr="00CA48EF">
              <w:rPr>
                <w:sz w:val="21"/>
              </w:rPr>
              <w:t xml:space="preserve"> 75,235 </w:t>
            </w:r>
          </w:p>
        </w:tc>
        <w:tc>
          <w:tcPr>
            <w:tcW w:w="1134" w:type="dxa"/>
            <w:tcBorders>
              <w:top w:val="nil"/>
              <w:left w:val="nil"/>
              <w:bottom w:val="nil"/>
              <w:right w:val="nil"/>
            </w:tcBorders>
            <w:tcMar>
              <w:top w:w="128" w:type="dxa"/>
              <w:left w:w="43" w:type="dxa"/>
              <w:bottom w:w="43" w:type="dxa"/>
              <w:right w:w="43" w:type="dxa"/>
            </w:tcMar>
            <w:vAlign w:val="bottom"/>
          </w:tcPr>
          <w:p w14:paraId="00A48FF3" w14:textId="77777777" w:rsidR="00545183" w:rsidRPr="00CA48EF" w:rsidRDefault="00545183" w:rsidP="00A65DE7">
            <w:pPr>
              <w:jc w:val="right"/>
              <w:rPr>
                <w:sz w:val="21"/>
              </w:rPr>
            </w:pPr>
            <w:r w:rsidRPr="00CA48EF">
              <w:rPr>
                <w:sz w:val="21"/>
              </w:rPr>
              <w:t xml:space="preserve"> 0,725 </w:t>
            </w:r>
          </w:p>
        </w:tc>
        <w:tc>
          <w:tcPr>
            <w:tcW w:w="1134" w:type="dxa"/>
            <w:tcBorders>
              <w:top w:val="nil"/>
              <w:left w:val="nil"/>
              <w:bottom w:val="nil"/>
              <w:right w:val="nil"/>
            </w:tcBorders>
            <w:tcMar>
              <w:top w:w="128" w:type="dxa"/>
              <w:left w:w="43" w:type="dxa"/>
              <w:bottom w:w="43" w:type="dxa"/>
              <w:right w:w="43" w:type="dxa"/>
            </w:tcMar>
            <w:vAlign w:val="bottom"/>
          </w:tcPr>
          <w:p w14:paraId="44330DC2" w14:textId="77777777" w:rsidR="00545183" w:rsidRPr="00CA48EF" w:rsidRDefault="00545183" w:rsidP="00A65DE7">
            <w:pPr>
              <w:jc w:val="right"/>
              <w:rPr>
                <w:sz w:val="21"/>
              </w:rPr>
            </w:pPr>
            <w:r w:rsidRPr="00CA48EF">
              <w:rPr>
                <w:sz w:val="21"/>
              </w:rPr>
              <w:t xml:space="preserve"> 1,110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75A392F5"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1F49B140" w14:textId="77777777" w:rsidR="00545183" w:rsidRPr="00CA48EF" w:rsidRDefault="00545183" w:rsidP="00A65DE7">
            <w:pPr>
              <w:jc w:val="right"/>
              <w:rPr>
                <w:sz w:val="21"/>
              </w:rPr>
            </w:pPr>
            <w:r w:rsidRPr="00CA48EF">
              <w:rPr>
                <w:sz w:val="21"/>
              </w:rPr>
              <w:t xml:space="preserve"> </w:t>
            </w:r>
          </w:p>
        </w:tc>
      </w:tr>
      <w:tr w:rsidR="007A73E0" w:rsidRPr="00CA48EF" w14:paraId="1CBBADC3" w14:textId="77777777" w:rsidTr="00A65DE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495C0584" w14:textId="77777777" w:rsidR="00545183" w:rsidRPr="00CA48EF" w:rsidRDefault="00545183" w:rsidP="00CA48EF">
            <w:pPr>
              <w:rPr>
                <w:sz w:val="21"/>
              </w:rPr>
            </w:pPr>
            <w:r w:rsidRPr="00CA48EF">
              <w:rPr>
                <w:sz w:val="21"/>
              </w:rPr>
              <w:t>77.17</w:t>
            </w:r>
          </w:p>
        </w:tc>
        <w:tc>
          <w:tcPr>
            <w:tcW w:w="3732" w:type="dxa"/>
            <w:tcBorders>
              <w:top w:val="nil"/>
              <w:left w:val="nil"/>
              <w:bottom w:val="single" w:sz="4" w:space="0" w:color="000000"/>
              <w:right w:val="nil"/>
            </w:tcBorders>
            <w:tcMar>
              <w:top w:w="128" w:type="dxa"/>
              <w:left w:w="43" w:type="dxa"/>
              <w:bottom w:w="43" w:type="dxa"/>
              <w:right w:w="43" w:type="dxa"/>
            </w:tcMar>
          </w:tcPr>
          <w:p w14:paraId="6A4C823A" w14:textId="77777777" w:rsidR="00545183" w:rsidRPr="00CA48EF" w:rsidRDefault="00545183" w:rsidP="00CA48EF">
            <w:pPr>
              <w:rPr>
                <w:sz w:val="21"/>
              </w:rPr>
            </w:pPr>
            <w:r w:rsidRPr="00CA48EF">
              <w:rPr>
                <w:sz w:val="21"/>
              </w:rPr>
              <w:t>Tilskudd til fellesanlegg frukt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42CCCC8" w14:textId="77777777" w:rsidR="00545183" w:rsidRPr="00CA48EF" w:rsidRDefault="00545183" w:rsidP="00A65DE7">
            <w:pPr>
              <w:jc w:val="right"/>
              <w:rPr>
                <w:sz w:val="21"/>
              </w:rPr>
            </w:pPr>
            <w:r w:rsidRPr="00CA48EF">
              <w:rPr>
                <w:sz w:val="21"/>
              </w:rPr>
              <w:t xml:space="preserve"> 26,700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5B8C2BD"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C139B55"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73B0171"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DB325BE" w14:textId="77777777" w:rsidR="00545183" w:rsidRPr="00CA48EF" w:rsidRDefault="00545183" w:rsidP="00A65DE7">
            <w:pPr>
              <w:jc w:val="right"/>
              <w:rPr>
                <w:sz w:val="21"/>
              </w:rPr>
            </w:pPr>
            <w:r w:rsidRPr="00CA48EF">
              <w:rPr>
                <w:sz w:val="21"/>
              </w:rPr>
              <w:t xml:space="preserve"> </w:t>
            </w:r>
          </w:p>
        </w:tc>
      </w:tr>
      <w:tr w:rsidR="007A73E0" w:rsidRPr="00CA48EF" w14:paraId="352B9C0E" w14:textId="77777777" w:rsidTr="00A65DE7">
        <w:trPr>
          <w:trHeight w:val="38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6705CD1B" w14:textId="77777777" w:rsidR="00545183" w:rsidRPr="00CA48EF" w:rsidRDefault="00545183" w:rsidP="00CA48EF">
            <w:pPr>
              <w:rPr>
                <w:sz w:val="21"/>
              </w:rPr>
            </w:pPr>
            <w:r w:rsidRPr="00CA48EF">
              <w:rPr>
                <w:sz w:val="21"/>
              </w:rPr>
              <w:t>77</w:t>
            </w:r>
          </w:p>
        </w:tc>
        <w:tc>
          <w:tcPr>
            <w:tcW w:w="3732" w:type="dxa"/>
            <w:tcBorders>
              <w:top w:val="single" w:sz="4" w:space="0" w:color="000000"/>
              <w:left w:val="nil"/>
              <w:bottom w:val="single" w:sz="4" w:space="0" w:color="000000"/>
              <w:right w:val="nil"/>
            </w:tcBorders>
            <w:tcMar>
              <w:top w:w="128" w:type="dxa"/>
              <w:left w:w="43" w:type="dxa"/>
              <w:bottom w:w="43" w:type="dxa"/>
              <w:right w:w="43" w:type="dxa"/>
            </w:tcMar>
          </w:tcPr>
          <w:p w14:paraId="649A78A5" w14:textId="77777777" w:rsidR="00545183" w:rsidRPr="00CA48EF" w:rsidRDefault="00545183" w:rsidP="00CA48EF">
            <w:pPr>
              <w:rPr>
                <w:sz w:val="21"/>
              </w:rPr>
            </w:pPr>
            <w:r w:rsidRPr="00CA48EF">
              <w:rPr>
                <w:sz w:val="21"/>
              </w:rPr>
              <w:t xml:space="preserve">Utviklingstiltak, </w:t>
            </w:r>
            <w:r w:rsidRPr="00CA48EF">
              <w:rPr>
                <w:rStyle w:val="kursiv"/>
                <w:sz w:val="21"/>
              </w:rPr>
              <w:t>kan overføres</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134B1A" w14:textId="77777777" w:rsidR="00545183" w:rsidRPr="00CA48EF" w:rsidRDefault="00545183" w:rsidP="00A65DE7">
            <w:pPr>
              <w:jc w:val="right"/>
              <w:rPr>
                <w:sz w:val="21"/>
              </w:rPr>
            </w:pPr>
            <w:r w:rsidRPr="00CA48EF">
              <w:rPr>
                <w:sz w:val="21"/>
              </w:rPr>
              <w:t xml:space="preserve"> 452,791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34F346" w14:textId="77777777" w:rsidR="00545183" w:rsidRPr="00CA48EF" w:rsidRDefault="00545183" w:rsidP="00A65DE7">
            <w:pPr>
              <w:jc w:val="right"/>
              <w:rPr>
                <w:sz w:val="21"/>
              </w:rPr>
            </w:pPr>
            <w:r w:rsidRPr="00CA48EF">
              <w:rPr>
                <w:sz w:val="21"/>
              </w:rPr>
              <w:t xml:space="preserve"> 17,702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657B34" w14:textId="77777777" w:rsidR="00545183" w:rsidRPr="00CA48EF" w:rsidRDefault="00545183" w:rsidP="00A65DE7">
            <w:pPr>
              <w:jc w:val="right"/>
              <w:rPr>
                <w:sz w:val="21"/>
              </w:rPr>
            </w:pPr>
            <w:r w:rsidRPr="00CA48EF">
              <w:rPr>
                <w:sz w:val="21"/>
              </w:rPr>
              <w:t xml:space="preserve"> 19,208 </w:t>
            </w:r>
          </w:p>
        </w:tc>
        <w:tc>
          <w:tcPr>
            <w:tcW w:w="1134"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2344B44" w14:textId="77777777" w:rsidR="00545183" w:rsidRPr="00CA48EF" w:rsidRDefault="00545183" w:rsidP="00A65DE7">
            <w:pPr>
              <w:jc w:val="right"/>
              <w:rPr>
                <w:sz w:val="21"/>
              </w:rPr>
            </w:pPr>
            <w:r w:rsidRPr="00CA48EF">
              <w:rPr>
                <w:sz w:val="21"/>
              </w:rPr>
              <w:t xml:space="preserve"> 471,999 </w:t>
            </w:r>
          </w:p>
        </w:tc>
        <w:tc>
          <w:tcPr>
            <w:tcW w:w="992"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B382D37" w14:textId="77777777" w:rsidR="00545183" w:rsidRPr="00CA48EF" w:rsidRDefault="00545183" w:rsidP="00A65DE7">
            <w:pPr>
              <w:jc w:val="right"/>
              <w:rPr>
                <w:sz w:val="21"/>
              </w:rPr>
            </w:pPr>
            <w:r w:rsidRPr="00CA48EF">
              <w:rPr>
                <w:sz w:val="21"/>
              </w:rPr>
              <w:t xml:space="preserve"> – </w:t>
            </w:r>
          </w:p>
        </w:tc>
      </w:tr>
      <w:tr w:rsidR="007A73E0" w:rsidRPr="00CA48EF" w14:paraId="1C92B15D"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650E8F57" w14:textId="77777777" w:rsidR="00545183" w:rsidRPr="00CA48EF" w:rsidRDefault="00545183" w:rsidP="00CA48EF">
            <w:pPr>
              <w:rPr>
                <w:sz w:val="21"/>
              </w:rPr>
            </w:pPr>
            <w:r w:rsidRPr="00CA48EF">
              <w:rPr>
                <w:sz w:val="21"/>
              </w:rPr>
              <w:t>78.11</w:t>
            </w:r>
          </w:p>
        </w:tc>
        <w:tc>
          <w:tcPr>
            <w:tcW w:w="3732" w:type="dxa"/>
            <w:tcBorders>
              <w:top w:val="nil"/>
              <w:left w:val="nil"/>
              <w:bottom w:val="nil"/>
              <w:right w:val="nil"/>
            </w:tcBorders>
            <w:tcMar>
              <w:top w:w="128" w:type="dxa"/>
              <w:left w:w="43" w:type="dxa"/>
              <w:bottom w:w="43" w:type="dxa"/>
              <w:right w:w="43" w:type="dxa"/>
            </w:tcMar>
          </w:tcPr>
          <w:p w14:paraId="7A9DD6AB" w14:textId="77777777" w:rsidR="00545183" w:rsidRPr="00CA48EF" w:rsidRDefault="00545183" w:rsidP="00CA48EF">
            <w:pPr>
              <w:rPr>
                <w:sz w:val="21"/>
              </w:rPr>
            </w:pPr>
            <w:r w:rsidRPr="00CA48EF">
              <w:rPr>
                <w:sz w:val="21"/>
              </w:rPr>
              <w:t>Tilskudd til avløsning</w:t>
            </w:r>
          </w:p>
        </w:tc>
        <w:tc>
          <w:tcPr>
            <w:tcW w:w="1134" w:type="dxa"/>
            <w:tcBorders>
              <w:top w:val="nil"/>
              <w:left w:val="nil"/>
              <w:bottom w:val="nil"/>
              <w:right w:val="nil"/>
            </w:tcBorders>
            <w:tcMar>
              <w:top w:w="128" w:type="dxa"/>
              <w:left w:w="43" w:type="dxa"/>
              <w:bottom w:w="43" w:type="dxa"/>
              <w:right w:w="43" w:type="dxa"/>
            </w:tcMar>
            <w:vAlign w:val="bottom"/>
          </w:tcPr>
          <w:p w14:paraId="144144B3" w14:textId="77777777" w:rsidR="00545183" w:rsidRPr="00CA48EF" w:rsidRDefault="00545183" w:rsidP="00A65DE7">
            <w:pPr>
              <w:jc w:val="right"/>
              <w:rPr>
                <w:sz w:val="21"/>
              </w:rPr>
            </w:pPr>
            <w:r w:rsidRPr="00CA48EF">
              <w:rPr>
                <w:sz w:val="21"/>
              </w:rPr>
              <w:t xml:space="preserve"> 1 634,800 </w:t>
            </w:r>
          </w:p>
        </w:tc>
        <w:tc>
          <w:tcPr>
            <w:tcW w:w="1134" w:type="dxa"/>
            <w:tcBorders>
              <w:top w:val="nil"/>
              <w:left w:val="nil"/>
              <w:bottom w:val="nil"/>
              <w:right w:val="nil"/>
            </w:tcBorders>
            <w:tcMar>
              <w:top w:w="128" w:type="dxa"/>
              <w:left w:w="43" w:type="dxa"/>
              <w:bottom w:w="43" w:type="dxa"/>
              <w:right w:w="43" w:type="dxa"/>
            </w:tcMar>
            <w:vAlign w:val="bottom"/>
          </w:tcPr>
          <w:p w14:paraId="26F55421" w14:textId="77777777" w:rsidR="00545183" w:rsidRPr="00CA48EF" w:rsidRDefault="00545183" w:rsidP="00A65DE7">
            <w:pPr>
              <w:jc w:val="right"/>
              <w:rPr>
                <w:sz w:val="21"/>
              </w:rPr>
            </w:pPr>
            <w:r w:rsidRPr="00CA48EF">
              <w:rPr>
                <w:sz w:val="21"/>
              </w:rPr>
              <w:t xml:space="preserve"> -1,200 </w:t>
            </w:r>
          </w:p>
        </w:tc>
        <w:tc>
          <w:tcPr>
            <w:tcW w:w="1134" w:type="dxa"/>
            <w:tcBorders>
              <w:top w:val="nil"/>
              <w:left w:val="nil"/>
              <w:bottom w:val="nil"/>
              <w:right w:val="nil"/>
            </w:tcBorders>
            <w:tcMar>
              <w:top w:w="128" w:type="dxa"/>
              <w:left w:w="43" w:type="dxa"/>
              <w:bottom w:w="43" w:type="dxa"/>
              <w:right w:w="43" w:type="dxa"/>
            </w:tcMar>
            <w:vAlign w:val="bottom"/>
          </w:tcPr>
          <w:p w14:paraId="2CA94C4F" w14:textId="77777777" w:rsidR="00545183" w:rsidRPr="00CA48EF" w:rsidRDefault="00545183" w:rsidP="00A65DE7">
            <w:pPr>
              <w:jc w:val="right"/>
              <w:rPr>
                <w:sz w:val="21"/>
              </w:rPr>
            </w:pPr>
            <w:r w:rsidRPr="00CA48EF">
              <w:rPr>
                <w:sz w:val="21"/>
              </w:rPr>
              <w:t xml:space="preserve"> 4,969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75E12FC3"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5AF24D77" w14:textId="77777777" w:rsidR="00545183" w:rsidRPr="00CA48EF" w:rsidRDefault="00545183" w:rsidP="00A65DE7">
            <w:pPr>
              <w:jc w:val="right"/>
              <w:rPr>
                <w:sz w:val="21"/>
              </w:rPr>
            </w:pPr>
            <w:r w:rsidRPr="00CA48EF">
              <w:rPr>
                <w:sz w:val="21"/>
              </w:rPr>
              <w:t xml:space="preserve"> </w:t>
            </w:r>
          </w:p>
        </w:tc>
      </w:tr>
      <w:tr w:rsidR="007A73E0" w:rsidRPr="00CA48EF" w14:paraId="10A346E2" w14:textId="77777777" w:rsidTr="00A65DE7">
        <w:trPr>
          <w:trHeight w:val="640"/>
        </w:trPr>
        <w:tc>
          <w:tcPr>
            <w:tcW w:w="620" w:type="dxa"/>
            <w:tcBorders>
              <w:top w:val="nil"/>
              <w:left w:val="nil"/>
              <w:bottom w:val="nil"/>
              <w:right w:val="nil"/>
            </w:tcBorders>
            <w:tcMar>
              <w:top w:w="128" w:type="dxa"/>
              <w:left w:w="43" w:type="dxa"/>
              <w:bottom w:w="43" w:type="dxa"/>
              <w:right w:w="43" w:type="dxa"/>
            </w:tcMar>
          </w:tcPr>
          <w:p w14:paraId="42AAFC2D" w14:textId="77777777" w:rsidR="00545183" w:rsidRPr="00CA48EF" w:rsidRDefault="00545183" w:rsidP="00CA48EF">
            <w:pPr>
              <w:rPr>
                <w:sz w:val="21"/>
              </w:rPr>
            </w:pPr>
            <w:r w:rsidRPr="00CA48EF">
              <w:rPr>
                <w:sz w:val="21"/>
              </w:rPr>
              <w:t>78.12</w:t>
            </w:r>
          </w:p>
        </w:tc>
        <w:tc>
          <w:tcPr>
            <w:tcW w:w="3732" w:type="dxa"/>
            <w:tcBorders>
              <w:top w:val="nil"/>
              <w:left w:val="nil"/>
              <w:bottom w:val="nil"/>
              <w:right w:val="nil"/>
            </w:tcBorders>
            <w:tcMar>
              <w:top w:w="128" w:type="dxa"/>
              <w:left w:w="43" w:type="dxa"/>
              <w:bottom w:w="43" w:type="dxa"/>
              <w:right w:w="43" w:type="dxa"/>
            </w:tcMar>
          </w:tcPr>
          <w:p w14:paraId="34991773" w14:textId="77777777" w:rsidR="00545183" w:rsidRPr="00CA48EF" w:rsidRDefault="00545183" w:rsidP="00CA48EF">
            <w:pPr>
              <w:rPr>
                <w:sz w:val="21"/>
              </w:rPr>
            </w:pPr>
            <w:r w:rsidRPr="00CA48EF">
              <w:rPr>
                <w:sz w:val="21"/>
              </w:rPr>
              <w:t>Tilskudd til avløsning ved sykdom m.m.</w:t>
            </w:r>
          </w:p>
        </w:tc>
        <w:tc>
          <w:tcPr>
            <w:tcW w:w="1134" w:type="dxa"/>
            <w:tcBorders>
              <w:top w:val="nil"/>
              <w:left w:val="nil"/>
              <w:bottom w:val="nil"/>
              <w:right w:val="nil"/>
            </w:tcBorders>
            <w:tcMar>
              <w:top w:w="128" w:type="dxa"/>
              <w:left w:w="43" w:type="dxa"/>
              <w:bottom w:w="43" w:type="dxa"/>
              <w:right w:w="43" w:type="dxa"/>
            </w:tcMar>
            <w:vAlign w:val="bottom"/>
          </w:tcPr>
          <w:p w14:paraId="70256D18" w14:textId="77777777" w:rsidR="00545183" w:rsidRPr="00CA48EF" w:rsidRDefault="00545183" w:rsidP="00A65DE7">
            <w:pPr>
              <w:jc w:val="right"/>
              <w:rPr>
                <w:sz w:val="21"/>
              </w:rPr>
            </w:pPr>
            <w:r w:rsidRPr="00CA48EF">
              <w:rPr>
                <w:sz w:val="21"/>
              </w:rPr>
              <w:t xml:space="preserve"> 220,149 </w:t>
            </w:r>
          </w:p>
        </w:tc>
        <w:tc>
          <w:tcPr>
            <w:tcW w:w="1134" w:type="dxa"/>
            <w:tcBorders>
              <w:top w:val="nil"/>
              <w:left w:val="nil"/>
              <w:bottom w:val="nil"/>
              <w:right w:val="nil"/>
            </w:tcBorders>
            <w:tcMar>
              <w:top w:w="128" w:type="dxa"/>
              <w:left w:w="43" w:type="dxa"/>
              <w:bottom w:w="43" w:type="dxa"/>
              <w:right w:w="43" w:type="dxa"/>
            </w:tcMar>
            <w:vAlign w:val="bottom"/>
          </w:tcPr>
          <w:p w14:paraId="66D71526" w14:textId="77777777" w:rsidR="00545183" w:rsidRPr="00CA48EF" w:rsidRDefault="00545183" w:rsidP="00A65DE7">
            <w:pPr>
              <w:jc w:val="right"/>
              <w:rPr>
                <w:sz w:val="21"/>
              </w:rPr>
            </w:pPr>
            <w:r w:rsidRPr="00CA48EF">
              <w:rPr>
                <w:sz w:val="21"/>
              </w:rPr>
              <w:t xml:space="preserve"> -29,851 </w:t>
            </w:r>
          </w:p>
        </w:tc>
        <w:tc>
          <w:tcPr>
            <w:tcW w:w="1134" w:type="dxa"/>
            <w:tcBorders>
              <w:top w:val="nil"/>
              <w:left w:val="nil"/>
              <w:bottom w:val="nil"/>
              <w:right w:val="nil"/>
            </w:tcBorders>
            <w:tcMar>
              <w:top w:w="128" w:type="dxa"/>
              <w:left w:w="43" w:type="dxa"/>
              <w:bottom w:w="43" w:type="dxa"/>
              <w:right w:w="43" w:type="dxa"/>
            </w:tcMar>
            <w:vAlign w:val="bottom"/>
          </w:tcPr>
          <w:p w14:paraId="64532E24" w14:textId="77777777" w:rsidR="00545183" w:rsidRPr="00CA48EF" w:rsidRDefault="00545183" w:rsidP="00A65DE7">
            <w:pPr>
              <w:jc w:val="right"/>
              <w:rPr>
                <w:sz w:val="21"/>
              </w:rPr>
            </w:pPr>
            <w:r w:rsidRPr="00CA48EF">
              <w:rPr>
                <w:sz w:val="21"/>
              </w:rPr>
              <w:t xml:space="preserve"> 26,299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661E0506"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28B3B13D" w14:textId="77777777" w:rsidR="00545183" w:rsidRPr="00CA48EF" w:rsidRDefault="00545183" w:rsidP="00A65DE7">
            <w:pPr>
              <w:jc w:val="right"/>
              <w:rPr>
                <w:sz w:val="21"/>
              </w:rPr>
            </w:pPr>
            <w:r w:rsidRPr="00CA48EF">
              <w:rPr>
                <w:sz w:val="21"/>
              </w:rPr>
              <w:t xml:space="preserve"> </w:t>
            </w:r>
          </w:p>
        </w:tc>
      </w:tr>
      <w:tr w:rsidR="007A73E0" w:rsidRPr="00CA48EF" w14:paraId="030F909F"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62E2F7C8" w14:textId="77777777" w:rsidR="00545183" w:rsidRPr="00CA48EF" w:rsidRDefault="00545183" w:rsidP="00CA48EF">
            <w:pPr>
              <w:rPr>
                <w:sz w:val="21"/>
              </w:rPr>
            </w:pPr>
            <w:r w:rsidRPr="00CA48EF">
              <w:rPr>
                <w:sz w:val="21"/>
              </w:rPr>
              <w:t>78.14</w:t>
            </w:r>
          </w:p>
        </w:tc>
        <w:tc>
          <w:tcPr>
            <w:tcW w:w="3732" w:type="dxa"/>
            <w:tcBorders>
              <w:top w:val="nil"/>
              <w:left w:val="nil"/>
              <w:bottom w:val="nil"/>
              <w:right w:val="nil"/>
            </w:tcBorders>
            <w:tcMar>
              <w:top w:w="128" w:type="dxa"/>
              <w:left w:w="43" w:type="dxa"/>
              <w:bottom w:w="43" w:type="dxa"/>
              <w:right w:w="43" w:type="dxa"/>
            </w:tcMar>
          </w:tcPr>
          <w:p w14:paraId="3848AFE3" w14:textId="77777777" w:rsidR="00545183" w:rsidRPr="00CA48EF" w:rsidRDefault="00545183" w:rsidP="00CA48EF">
            <w:pPr>
              <w:rPr>
                <w:sz w:val="21"/>
              </w:rPr>
            </w:pPr>
            <w:r w:rsidRPr="00CA48EF">
              <w:rPr>
                <w:sz w:val="21"/>
              </w:rPr>
              <w:t>Tilskudd til sykepengeordningen</w:t>
            </w:r>
          </w:p>
        </w:tc>
        <w:tc>
          <w:tcPr>
            <w:tcW w:w="1134" w:type="dxa"/>
            <w:tcBorders>
              <w:top w:val="nil"/>
              <w:left w:val="nil"/>
              <w:bottom w:val="nil"/>
              <w:right w:val="nil"/>
            </w:tcBorders>
            <w:tcMar>
              <w:top w:w="128" w:type="dxa"/>
              <w:left w:w="43" w:type="dxa"/>
              <w:bottom w:w="43" w:type="dxa"/>
              <w:right w:w="43" w:type="dxa"/>
            </w:tcMar>
            <w:vAlign w:val="bottom"/>
          </w:tcPr>
          <w:p w14:paraId="57907772" w14:textId="77777777" w:rsidR="00545183" w:rsidRPr="00CA48EF" w:rsidRDefault="00545183" w:rsidP="00A65DE7">
            <w:pPr>
              <w:jc w:val="right"/>
              <w:rPr>
                <w:sz w:val="21"/>
              </w:rPr>
            </w:pPr>
            <w:r w:rsidRPr="00CA48EF">
              <w:rPr>
                <w:sz w:val="21"/>
              </w:rPr>
              <w:t xml:space="preserve"> 44,700 </w:t>
            </w:r>
          </w:p>
        </w:tc>
        <w:tc>
          <w:tcPr>
            <w:tcW w:w="1134" w:type="dxa"/>
            <w:tcBorders>
              <w:top w:val="nil"/>
              <w:left w:val="nil"/>
              <w:bottom w:val="nil"/>
              <w:right w:val="nil"/>
            </w:tcBorders>
            <w:tcMar>
              <w:top w:w="128" w:type="dxa"/>
              <w:left w:w="43" w:type="dxa"/>
              <w:bottom w:w="43" w:type="dxa"/>
              <w:right w:w="43" w:type="dxa"/>
            </w:tcMar>
            <w:vAlign w:val="bottom"/>
          </w:tcPr>
          <w:p w14:paraId="5C434467" w14:textId="77777777" w:rsidR="00545183" w:rsidRPr="00CA48EF" w:rsidRDefault="00545183" w:rsidP="00A65DE7">
            <w:pPr>
              <w:jc w:val="right"/>
              <w:rPr>
                <w:sz w:val="21"/>
              </w:rPr>
            </w:pPr>
            <w:r w:rsidRPr="00CA48EF">
              <w:rPr>
                <w:sz w:val="21"/>
              </w:rPr>
              <w:t xml:space="preserve"> 10,578 </w:t>
            </w:r>
          </w:p>
        </w:tc>
        <w:tc>
          <w:tcPr>
            <w:tcW w:w="1134" w:type="dxa"/>
            <w:tcBorders>
              <w:top w:val="nil"/>
              <w:left w:val="nil"/>
              <w:bottom w:val="nil"/>
              <w:right w:val="nil"/>
            </w:tcBorders>
            <w:tcMar>
              <w:top w:w="128" w:type="dxa"/>
              <w:left w:w="43" w:type="dxa"/>
              <w:bottom w:w="43" w:type="dxa"/>
              <w:right w:w="43" w:type="dxa"/>
            </w:tcMar>
            <w:vAlign w:val="bottom"/>
          </w:tcPr>
          <w:p w14:paraId="1BA40427"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7E4012BF"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7B1C2DA2" w14:textId="77777777" w:rsidR="00545183" w:rsidRPr="00CA48EF" w:rsidRDefault="00545183" w:rsidP="00A65DE7">
            <w:pPr>
              <w:jc w:val="right"/>
              <w:rPr>
                <w:sz w:val="21"/>
              </w:rPr>
            </w:pPr>
            <w:r w:rsidRPr="00CA48EF">
              <w:rPr>
                <w:sz w:val="21"/>
              </w:rPr>
              <w:t xml:space="preserve"> </w:t>
            </w:r>
          </w:p>
        </w:tc>
      </w:tr>
      <w:tr w:rsidR="007A73E0" w:rsidRPr="00CA48EF" w14:paraId="09C5BCEB" w14:textId="77777777" w:rsidTr="00A65DE7">
        <w:trPr>
          <w:trHeight w:val="380"/>
        </w:trPr>
        <w:tc>
          <w:tcPr>
            <w:tcW w:w="620" w:type="dxa"/>
            <w:tcBorders>
              <w:top w:val="nil"/>
              <w:left w:val="nil"/>
              <w:bottom w:val="nil"/>
              <w:right w:val="nil"/>
            </w:tcBorders>
            <w:tcMar>
              <w:top w:w="128" w:type="dxa"/>
              <w:left w:w="43" w:type="dxa"/>
              <w:bottom w:w="43" w:type="dxa"/>
              <w:right w:w="43" w:type="dxa"/>
            </w:tcMar>
          </w:tcPr>
          <w:p w14:paraId="072BE57A" w14:textId="77777777" w:rsidR="00545183" w:rsidRPr="00CA48EF" w:rsidRDefault="00545183" w:rsidP="00CA48EF">
            <w:pPr>
              <w:rPr>
                <w:sz w:val="21"/>
              </w:rPr>
            </w:pPr>
            <w:r w:rsidRPr="00CA48EF">
              <w:rPr>
                <w:sz w:val="21"/>
              </w:rPr>
              <w:t>78.15</w:t>
            </w:r>
          </w:p>
        </w:tc>
        <w:tc>
          <w:tcPr>
            <w:tcW w:w="3732" w:type="dxa"/>
            <w:tcBorders>
              <w:top w:val="nil"/>
              <w:left w:val="nil"/>
              <w:bottom w:val="nil"/>
              <w:right w:val="nil"/>
            </w:tcBorders>
            <w:tcMar>
              <w:top w:w="128" w:type="dxa"/>
              <w:left w:w="43" w:type="dxa"/>
              <w:bottom w:w="43" w:type="dxa"/>
              <w:right w:w="43" w:type="dxa"/>
            </w:tcMar>
          </w:tcPr>
          <w:p w14:paraId="3A0F3843" w14:textId="77777777" w:rsidR="00545183" w:rsidRPr="00CA48EF" w:rsidRDefault="00545183" w:rsidP="00CA48EF">
            <w:pPr>
              <w:rPr>
                <w:sz w:val="21"/>
              </w:rPr>
            </w:pPr>
            <w:r w:rsidRPr="00CA48EF">
              <w:rPr>
                <w:sz w:val="21"/>
              </w:rPr>
              <w:t xml:space="preserve">Tilskudd til landbruksvikarordningen </w:t>
            </w:r>
          </w:p>
        </w:tc>
        <w:tc>
          <w:tcPr>
            <w:tcW w:w="1134" w:type="dxa"/>
            <w:tcBorders>
              <w:top w:val="nil"/>
              <w:left w:val="nil"/>
              <w:bottom w:val="nil"/>
              <w:right w:val="nil"/>
            </w:tcBorders>
            <w:tcMar>
              <w:top w:w="128" w:type="dxa"/>
              <w:left w:w="43" w:type="dxa"/>
              <w:bottom w:w="43" w:type="dxa"/>
              <w:right w:w="43" w:type="dxa"/>
            </w:tcMar>
            <w:vAlign w:val="bottom"/>
          </w:tcPr>
          <w:p w14:paraId="74EE42FC" w14:textId="77777777" w:rsidR="00545183" w:rsidRPr="00CA48EF" w:rsidRDefault="00545183" w:rsidP="00A65DE7">
            <w:pPr>
              <w:jc w:val="right"/>
              <w:rPr>
                <w:sz w:val="21"/>
              </w:rPr>
            </w:pPr>
            <w:r w:rsidRPr="00CA48EF">
              <w:rPr>
                <w:sz w:val="21"/>
              </w:rPr>
              <w:t xml:space="preserve"> 79,092 </w:t>
            </w:r>
          </w:p>
        </w:tc>
        <w:tc>
          <w:tcPr>
            <w:tcW w:w="1134" w:type="dxa"/>
            <w:tcBorders>
              <w:top w:val="nil"/>
              <w:left w:val="nil"/>
              <w:bottom w:val="nil"/>
              <w:right w:val="nil"/>
            </w:tcBorders>
            <w:tcMar>
              <w:top w:w="128" w:type="dxa"/>
              <w:left w:w="43" w:type="dxa"/>
              <w:bottom w:w="43" w:type="dxa"/>
              <w:right w:w="43" w:type="dxa"/>
            </w:tcMar>
            <w:vAlign w:val="bottom"/>
          </w:tcPr>
          <w:p w14:paraId="738CBA99" w14:textId="77777777" w:rsidR="00545183" w:rsidRPr="00CA48EF" w:rsidRDefault="00545183" w:rsidP="00A65DE7">
            <w:pPr>
              <w:jc w:val="right"/>
              <w:rPr>
                <w:sz w:val="21"/>
              </w:rPr>
            </w:pPr>
            <w:r w:rsidRPr="00CA48EF">
              <w:rPr>
                <w:sz w:val="21"/>
              </w:rPr>
              <w:t xml:space="preserve"> – </w:t>
            </w:r>
          </w:p>
        </w:tc>
        <w:tc>
          <w:tcPr>
            <w:tcW w:w="1134" w:type="dxa"/>
            <w:tcBorders>
              <w:top w:val="nil"/>
              <w:left w:val="nil"/>
              <w:bottom w:val="nil"/>
              <w:right w:val="nil"/>
            </w:tcBorders>
            <w:tcMar>
              <w:top w:w="128" w:type="dxa"/>
              <w:left w:w="43" w:type="dxa"/>
              <w:bottom w:w="43" w:type="dxa"/>
              <w:right w:w="43" w:type="dxa"/>
            </w:tcMar>
            <w:vAlign w:val="bottom"/>
          </w:tcPr>
          <w:p w14:paraId="78DF85ED" w14:textId="77777777" w:rsidR="00545183" w:rsidRPr="00CA48EF" w:rsidRDefault="00545183" w:rsidP="00A65DE7">
            <w:pPr>
              <w:jc w:val="right"/>
              <w:rPr>
                <w:sz w:val="21"/>
              </w:rPr>
            </w:pPr>
            <w:r w:rsidRPr="00CA48EF">
              <w:rPr>
                <w:sz w:val="21"/>
              </w:rPr>
              <w:t xml:space="preserve"> 0,068 </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3221C92A"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nil"/>
              <w:right w:val="nil"/>
            </w:tcBorders>
            <w:tcMar>
              <w:top w:w="128" w:type="dxa"/>
              <w:left w:w="43" w:type="dxa"/>
              <w:bottom w:w="43" w:type="dxa"/>
              <w:right w:w="43" w:type="dxa"/>
            </w:tcMar>
            <w:vAlign w:val="bottom"/>
          </w:tcPr>
          <w:p w14:paraId="552F11AB" w14:textId="77777777" w:rsidR="00545183" w:rsidRPr="00CA48EF" w:rsidRDefault="00545183" w:rsidP="00A65DE7">
            <w:pPr>
              <w:jc w:val="right"/>
              <w:rPr>
                <w:sz w:val="21"/>
              </w:rPr>
            </w:pPr>
            <w:r w:rsidRPr="00CA48EF">
              <w:rPr>
                <w:sz w:val="21"/>
              </w:rPr>
              <w:t xml:space="preserve"> </w:t>
            </w:r>
          </w:p>
        </w:tc>
      </w:tr>
      <w:tr w:rsidR="007A73E0" w:rsidRPr="00CA48EF" w14:paraId="30E2E52F" w14:textId="77777777" w:rsidTr="00A65DE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01ED3727" w14:textId="77777777" w:rsidR="00545183" w:rsidRPr="00CA48EF" w:rsidRDefault="00545183" w:rsidP="00CA48EF">
            <w:pPr>
              <w:rPr>
                <w:sz w:val="21"/>
              </w:rPr>
            </w:pPr>
            <w:r w:rsidRPr="00CA48EF">
              <w:rPr>
                <w:sz w:val="21"/>
              </w:rPr>
              <w:t>78.16</w:t>
            </w:r>
          </w:p>
        </w:tc>
        <w:tc>
          <w:tcPr>
            <w:tcW w:w="3732" w:type="dxa"/>
            <w:tcBorders>
              <w:top w:val="nil"/>
              <w:left w:val="nil"/>
              <w:bottom w:val="single" w:sz="4" w:space="0" w:color="000000"/>
              <w:right w:val="nil"/>
            </w:tcBorders>
            <w:tcMar>
              <w:top w:w="128" w:type="dxa"/>
              <w:left w:w="43" w:type="dxa"/>
              <w:bottom w:w="43" w:type="dxa"/>
              <w:right w:w="43" w:type="dxa"/>
            </w:tcMar>
          </w:tcPr>
          <w:p w14:paraId="046973FE" w14:textId="77777777" w:rsidR="00545183" w:rsidRPr="00CA48EF" w:rsidRDefault="00545183" w:rsidP="00CA48EF">
            <w:pPr>
              <w:rPr>
                <w:sz w:val="21"/>
              </w:rPr>
            </w:pPr>
            <w:r w:rsidRPr="00CA48EF">
              <w:rPr>
                <w:sz w:val="21"/>
              </w:rPr>
              <w:t>Tilskudd til tidligpensjonsordning</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C9379D1" w14:textId="77777777" w:rsidR="00545183" w:rsidRPr="00CA48EF" w:rsidRDefault="00545183" w:rsidP="00A65DE7">
            <w:pPr>
              <w:jc w:val="right"/>
              <w:rPr>
                <w:sz w:val="21"/>
              </w:rPr>
            </w:pPr>
            <w:r w:rsidRPr="00CA48EF">
              <w:rPr>
                <w:sz w:val="21"/>
              </w:rPr>
              <w:t xml:space="preserve"> 63,000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0B52DA5" w14:textId="77777777" w:rsidR="00545183" w:rsidRPr="00CA48EF" w:rsidRDefault="00545183" w:rsidP="00A65DE7">
            <w:pPr>
              <w:jc w:val="right"/>
              <w:rPr>
                <w:sz w:val="21"/>
              </w:rPr>
            </w:pPr>
            <w:r w:rsidRPr="00CA48EF">
              <w:rPr>
                <w:sz w:val="21"/>
              </w:rPr>
              <w:t xml:space="preserve"> 0,500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1A4DE9E" w14:textId="77777777" w:rsidR="00545183" w:rsidRPr="00CA48EF" w:rsidRDefault="00545183" w:rsidP="00A65DE7">
            <w:pPr>
              <w:jc w:val="right"/>
              <w:rPr>
                <w:sz w:val="21"/>
              </w:rPr>
            </w:pPr>
            <w:r w:rsidRPr="00CA48EF">
              <w:rPr>
                <w:sz w:val="21"/>
              </w:rPr>
              <w:t xml:space="preserve"> 1,287 </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CFD3EC6" w14:textId="77777777" w:rsidR="00545183" w:rsidRPr="00CA48EF" w:rsidRDefault="00545183" w:rsidP="00A65DE7">
            <w:pPr>
              <w:jc w:val="right"/>
              <w:rPr>
                <w:sz w:val="21"/>
              </w:rPr>
            </w:pPr>
            <w:r w:rsidRPr="00CA48EF">
              <w:rPr>
                <w:sz w:val="21"/>
              </w:rPr>
              <w:t xml:space="preserve"> </w:t>
            </w:r>
          </w:p>
        </w:tc>
        <w:tc>
          <w:tcPr>
            <w:tcW w:w="992"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A5DF091" w14:textId="77777777" w:rsidR="00545183" w:rsidRPr="00CA48EF" w:rsidRDefault="00545183" w:rsidP="00A65DE7">
            <w:pPr>
              <w:jc w:val="right"/>
              <w:rPr>
                <w:sz w:val="21"/>
              </w:rPr>
            </w:pPr>
            <w:r w:rsidRPr="00CA48EF">
              <w:rPr>
                <w:sz w:val="21"/>
              </w:rPr>
              <w:t xml:space="preserve"> </w:t>
            </w:r>
          </w:p>
        </w:tc>
      </w:tr>
      <w:tr w:rsidR="007A73E0" w:rsidRPr="00CA48EF" w14:paraId="4E931B4B" w14:textId="77777777" w:rsidTr="00A65DE7">
        <w:trPr>
          <w:trHeight w:val="38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0B7F153E" w14:textId="77777777" w:rsidR="00545183" w:rsidRPr="00CA48EF" w:rsidRDefault="00545183" w:rsidP="00CA48EF">
            <w:pPr>
              <w:rPr>
                <w:sz w:val="21"/>
              </w:rPr>
            </w:pPr>
            <w:r w:rsidRPr="00CA48EF">
              <w:rPr>
                <w:sz w:val="21"/>
              </w:rPr>
              <w:t>78</w:t>
            </w:r>
          </w:p>
        </w:tc>
        <w:tc>
          <w:tcPr>
            <w:tcW w:w="3732" w:type="dxa"/>
            <w:tcBorders>
              <w:top w:val="single" w:sz="4" w:space="0" w:color="000000"/>
              <w:left w:val="nil"/>
              <w:bottom w:val="single" w:sz="4" w:space="0" w:color="000000"/>
              <w:right w:val="nil"/>
            </w:tcBorders>
            <w:tcMar>
              <w:top w:w="128" w:type="dxa"/>
              <w:left w:w="43" w:type="dxa"/>
              <w:bottom w:w="43" w:type="dxa"/>
              <w:right w:w="43" w:type="dxa"/>
            </w:tcMar>
          </w:tcPr>
          <w:p w14:paraId="255EA4D8" w14:textId="77777777" w:rsidR="00545183" w:rsidRPr="00CA48EF" w:rsidRDefault="00545183" w:rsidP="00CA48EF">
            <w:pPr>
              <w:rPr>
                <w:sz w:val="21"/>
              </w:rPr>
            </w:pPr>
            <w:r w:rsidRPr="00CA48EF">
              <w:rPr>
                <w:sz w:val="21"/>
              </w:rPr>
              <w:t xml:space="preserve">Velferdsordninger, </w:t>
            </w:r>
            <w:r w:rsidRPr="00CA48EF">
              <w:rPr>
                <w:rStyle w:val="kursiv"/>
                <w:sz w:val="21"/>
              </w:rPr>
              <w:t>kan overføres</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E6CA96" w14:textId="77777777" w:rsidR="00545183" w:rsidRPr="00CA48EF" w:rsidRDefault="00545183" w:rsidP="00A65DE7">
            <w:pPr>
              <w:jc w:val="right"/>
              <w:rPr>
                <w:sz w:val="21"/>
              </w:rPr>
            </w:pPr>
            <w:r w:rsidRPr="00CA48EF">
              <w:rPr>
                <w:sz w:val="21"/>
              </w:rPr>
              <w:t xml:space="preserve"> 2 041,741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F6A758" w14:textId="77777777" w:rsidR="00545183" w:rsidRPr="00CA48EF" w:rsidRDefault="00545183" w:rsidP="00A65DE7">
            <w:pPr>
              <w:jc w:val="right"/>
              <w:rPr>
                <w:sz w:val="21"/>
              </w:rPr>
            </w:pPr>
            <w:r w:rsidRPr="00CA48EF">
              <w:rPr>
                <w:sz w:val="21"/>
              </w:rPr>
              <w:t xml:space="preserve"> -19,973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7EC66B" w14:textId="77777777" w:rsidR="00545183" w:rsidRPr="00CA48EF" w:rsidRDefault="00545183" w:rsidP="00A65DE7">
            <w:pPr>
              <w:jc w:val="right"/>
              <w:rPr>
                <w:sz w:val="21"/>
              </w:rPr>
            </w:pPr>
            <w:r w:rsidRPr="00CA48EF">
              <w:rPr>
                <w:sz w:val="21"/>
              </w:rPr>
              <w:t xml:space="preserve"> 32,623 </w:t>
            </w:r>
          </w:p>
        </w:tc>
        <w:tc>
          <w:tcPr>
            <w:tcW w:w="1134"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98EBC7B" w14:textId="77777777" w:rsidR="00545183" w:rsidRPr="00CA48EF" w:rsidRDefault="00545183" w:rsidP="00A65DE7">
            <w:pPr>
              <w:jc w:val="right"/>
              <w:rPr>
                <w:sz w:val="21"/>
              </w:rPr>
            </w:pPr>
            <w:r w:rsidRPr="00CA48EF">
              <w:rPr>
                <w:sz w:val="21"/>
              </w:rPr>
              <w:t xml:space="preserve"> 2 074,364 </w:t>
            </w:r>
          </w:p>
        </w:tc>
        <w:tc>
          <w:tcPr>
            <w:tcW w:w="992"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3E18AB6" w14:textId="77777777" w:rsidR="00545183" w:rsidRPr="00CA48EF" w:rsidRDefault="00545183" w:rsidP="00A65DE7">
            <w:pPr>
              <w:jc w:val="right"/>
              <w:rPr>
                <w:sz w:val="21"/>
              </w:rPr>
            </w:pPr>
            <w:r w:rsidRPr="00CA48EF">
              <w:rPr>
                <w:sz w:val="21"/>
              </w:rPr>
              <w:t xml:space="preserve"> – </w:t>
            </w:r>
          </w:p>
        </w:tc>
      </w:tr>
      <w:tr w:rsidR="007A73E0" w:rsidRPr="00CA48EF" w14:paraId="3333CCC1" w14:textId="77777777" w:rsidTr="00A65DE7">
        <w:trPr>
          <w:trHeight w:val="380"/>
        </w:trPr>
        <w:tc>
          <w:tcPr>
            <w:tcW w:w="4352"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C8AE868" w14:textId="77777777" w:rsidR="00545183" w:rsidRPr="00CA48EF" w:rsidRDefault="00545183" w:rsidP="00CA48EF">
            <w:pPr>
              <w:rPr>
                <w:sz w:val="21"/>
              </w:rPr>
            </w:pPr>
            <w:r w:rsidRPr="00CA48EF">
              <w:rPr>
                <w:sz w:val="21"/>
              </w:rPr>
              <w:t>SUM KAP. 1150</w:t>
            </w:r>
            <w:r w:rsidRPr="00CA48EF">
              <w:rPr>
                <w:rStyle w:val="skrift-hevet"/>
                <w:sz w:val="21"/>
              </w:rPr>
              <w:t>1</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02C7A7" w14:textId="77777777" w:rsidR="00545183" w:rsidRPr="00CA48EF" w:rsidRDefault="00545183" w:rsidP="00A65DE7">
            <w:pPr>
              <w:jc w:val="right"/>
              <w:rPr>
                <w:sz w:val="21"/>
              </w:rPr>
            </w:pPr>
            <w:r w:rsidRPr="00CA48EF">
              <w:rPr>
                <w:sz w:val="21"/>
              </w:rPr>
              <w:t xml:space="preserve">30 083,683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B244D6" w14:textId="77777777" w:rsidR="00545183" w:rsidRPr="00CA48EF" w:rsidRDefault="00545183" w:rsidP="00A65DE7">
            <w:pPr>
              <w:jc w:val="right"/>
              <w:rPr>
                <w:sz w:val="21"/>
              </w:rPr>
            </w:pPr>
            <w:r w:rsidRPr="00CA48EF">
              <w:rPr>
                <w:sz w:val="21"/>
              </w:rPr>
              <w:t xml:space="preserve"> -14,798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078043" w14:textId="77777777" w:rsidR="00545183" w:rsidRPr="00CA48EF" w:rsidRDefault="00545183" w:rsidP="00A65DE7">
            <w:pPr>
              <w:jc w:val="right"/>
              <w:rPr>
                <w:sz w:val="21"/>
              </w:rPr>
            </w:pPr>
            <w:r w:rsidRPr="00CA48EF">
              <w:rPr>
                <w:sz w:val="21"/>
              </w:rPr>
              <w:t xml:space="preserve"> 94,085 </w:t>
            </w:r>
          </w:p>
        </w:tc>
        <w:tc>
          <w:tcPr>
            <w:tcW w:w="1134"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9D05EDC" w14:textId="77777777" w:rsidR="00545183" w:rsidRPr="00CA48EF" w:rsidRDefault="00545183" w:rsidP="00A65DE7">
            <w:pPr>
              <w:jc w:val="right"/>
              <w:rPr>
                <w:sz w:val="21"/>
              </w:rPr>
            </w:pPr>
            <w:r w:rsidRPr="00CA48EF">
              <w:rPr>
                <w:sz w:val="21"/>
              </w:rPr>
              <w:t xml:space="preserve"> </w:t>
            </w:r>
          </w:p>
        </w:tc>
        <w:tc>
          <w:tcPr>
            <w:tcW w:w="992"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9D3F390" w14:textId="77777777" w:rsidR="00545183" w:rsidRPr="00CA48EF" w:rsidRDefault="00545183" w:rsidP="00A65DE7">
            <w:pPr>
              <w:jc w:val="right"/>
              <w:rPr>
                <w:sz w:val="21"/>
              </w:rPr>
            </w:pPr>
            <w:r w:rsidRPr="00CA48EF">
              <w:rPr>
                <w:sz w:val="21"/>
              </w:rPr>
              <w:t>79,287</w:t>
            </w:r>
          </w:p>
        </w:tc>
      </w:tr>
    </w:tbl>
    <w:p w14:paraId="51E8DF0E" w14:textId="77777777" w:rsidR="00545183" w:rsidRPr="00CA48EF" w:rsidRDefault="00545183" w:rsidP="00CA48EF">
      <w:pPr>
        <w:pStyle w:val="tabell-noter"/>
      </w:pPr>
      <w:r w:rsidRPr="00CA48EF">
        <w:rPr>
          <w:rStyle w:val="skrift-hevet"/>
        </w:rPr>
        <w:lastRenderedPageBreak/>
        <w:t>1</w:t>
      </w:r>
      <w:r w:rsidRPr="00CA48EF">
        <w:tab/>
        <w:t>Saldert budsjett</w:t>
      </w:r>
    </w:p>
    <w:p w14:paraId="6DC1ED3B" w14:textId="77777777" w:rsidR="00545183" w:rsidRPr="00CA48EF" w:rsidRDefault="00545183" w:rsidP="00CA48EF">
      <w:pPr>
        <w:pStyle w:val="Overskrift3"/>
      </w:pPr>
      <w:r w:rsidRPr="00CA48EF">
        <w:t>Budsjettmessige endringer fra 2026 til 2027</w:t>
      </w:r>
    </w:p>
    <w:p w14:paraId="43B6E5C5" w14:textId="77777777" w:rsidR="00545183" w:rsidRPr="00CA48EF" w:rsidRDefault="00545183" w:rsidP="00CA48EF">
      <w:r w:rsidRPr="00CA48EF">
        <w:t xml:space="preserve">De budsjettmessige konsekvenser for 2027 av dette jordbruksoppgjøret vil bli fremmet for Stortinget i Prop. 1 S (2026–2027) fra Landbruks- og matdepartementet. I tabell 8.5 vises det justerte bevilgningsbehov som følge av endringene i dette jordbruksoppgjøret. Endringer som skyldes konsekvensjusteringer eller justerte volumprognoser på overslagsbevilgningene er ikke innarbeidet. </w:t>
      </w:r>
    </w:p>
    <w:p w14:paraId="3564EA82" w14:textId="7B854262" w:rsidR="00B760DB" w:rsidRPr="00CA48EF" w:rsidRDefault="00B760DB" w:rsidP="00CA48EF">
      <w:pPr>
        <w:pStyle w:val="tabell-tittel"/>
      </w:pPr>
      <w:r w:rsidRPr="00CA48EF">
        <w:t>Post 21 Driftskostnader til utredninger og evalueringer. Mill. kroner</w:t>
      </w:r>
    </w:p>
    <w:p w14:paraId="5A99A1CA"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5E1AE721"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EFCAC"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903936"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EFA7A8"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FFA61B"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943DFC" w14:textId="77777777" w:rsidR="00545183" w:rsidRPr="00CA48EF" w:rsidRDefault="00545183" w:rsidP="00A65DE7">
            <w:pPr>
              <w:jc w:val="right"/>
              <w:rPr>
                <w:sz w:val="21"/>
              </w:rPr>
            </w:pPr>
            <w:r w:rsidRPr="00CA48EF">
              <w:rPr>
                <w:sz w:val="21"/>
              </w:rPr>
              <w:t>Budsjett 2027</w:t>
            </w:r>
          </w:p>
        </w:tc>
      </w:tr>
      <w:tr w:rsidR="007A73E0" w:rsidRPr="00CA48EF" w14:paraId="2D7BDB6A"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4921BD1F" w14:textId="77777777" w:rsidR="00545183" w:rsidRPr="00CA48EF" w:rsidRDefault="00545183" w:rsidP="00CA48EF">
            <w:pPr>
              <w:rPr>
                <w:sz w:val="21"/>
              </w:rPr>
            </w:pPr>
            <w:r w:rsidRPr="00CA48EF">
              <w:rPr>
                <w:sz w:val="21"/>
              </w:rPr>
              <w:t>21</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2E6129D3" w14:textId="77777777" w:rsidR="00545183" w:rsidRPr="00CA48EF" w:rsidRDefault="00545183" w:rsidP="00CA48EF">
            <w:pPr>
              <w:rPr>
                <w:sz w:val="21"/>
              </w:rPr>
            </w:pPr>
            <w:r w:rsidRPr="00CA48EF">
              <w:rPr>
                <w:sz w:val="21"/>
              </w:rPr>
              <w:t>Spesielle driftsutgifter</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8E5C24" w14:textId="77777777" w:rsidR="00545183" w:rsidRPr="00CA48EF" w:rsidRDefault="00545183" w:rsidP="00A65DE7">
            <w:pPr>
              <w:jc w:val="right"/>
              <w:rPr>
                <w:sz w:val="21"/>
              </w:rPr>
            </w:pPr>
            <w:r w:rsidRPr="00CA48EF">
              <w:rPr>
                <w:sz w:val="21"/>
              </w:rPr>
              <w:t>39,200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71BEC6" w14:textId="77777777" w:rsidR="00545183" w:rsidRPr="00CA48EF" w:rsidRDefault="00545183" w:rsidP="00A65DE7">
            <w:pPr>
              <w:jc w:val="right"/>
              <w:rPr>
                <w:sz w:val="21"/>
              </w:rPr>
            </w:pPr>
            <w:r w:rsidRPr="00CA48EF">
              <w:rPr>
                <w:sz w:val="21"/>
              </w:rPr>
              <w:t>-7,200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B088C6" w14:textId="77777777" w:rsidR="00545183" w:rsidRPr="00CA48EF" w:rsidRDefault="00545183" w:rsidP="00A65DE7">
            <w:pPr>
              <w:jc w:val="right"/>
              <w:rPr>
                <w:sz w:val="21"/>
              </w:rPr>
            </w:pPr>
            <w:r w:rsidRPr="00CA48EF">
              <w:rPr>
                <w:sz w:val="21"/>
              </w:rPr>
              <w:t>32,000</w:t>
            </w:r>
          </w:p>
        </w:tc>
      </w:tr>
    </w:tbl>
    <w:p w14:paraId="039D2FED" w14:textId="77777777" w:rsidR="00545183" w:rsidRPr="00CA48EF" w:rsidRDefault="00545183" w:rsidP="00CA48EF"/>
    <w:p w14:paraId="1AA48A0C" w14:textId="3550BCE3" w:rsidR="00B760DB" w:rsidRPr="00CA48EF" w:rsidRDefault="00B760DB" w:rsidP="00CA48EF">
      <w:pPr>
        <w:pStyle w:val="tabell-tittel"/>
      </w:pPr>
      <w:r w:rsidRPr="00CA48EF">
        <w:t>Post 50 Tilskudd til Landbrukets utviklingsfond. Mill. kroner</w:t>
      </w:r>
    </w:p>
    <w:p w14:paraId="40445656"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230360E0"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BBB84E"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9A6AA5"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F9FB67"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2E98DA"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AAB58B" w14:textId="77777777" w:rsidR="00545183" w:rsidRPr="00CA48EF" w:rsidRDefault="00545183" w:rsidP="00A65DE7">
            <w:pPr>
              <w:jc w:val="right"/>
              <w:rPr>
                <w:sz w:val="21"/>
              </w:rPr>
            </w:pPr>
            <w:r w:rsidRPr="00CA48EF">
              <w:rPr>
                <w:sz w:val="21"/>
              </w:rPr>
              <w:t>Budsjett 2027</w:t>
            </w:r>
          </w:p>
        </w:tc>
      </w:tr>
      <w:tr w:rsidR="007A73E0" w:rsidRPr="00CA48EF" w14:paraId="64EE53B9"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53A840DF" w14:textId="77777777" w:rsidR="00545183" w:rsidRPr="00CA48EF" w:rsidRDefault="00545183" w:rsidP="00CA48EF">
            <w:pPr>
              <w:rPr>
                <w:sz w:val="21"/>
              </w:rPr>
            </w:pPr>
            <w:r w:rsidRPr="00CA48EF">
              <w:rPr>
                <w:sz w:val="21"/>
              </w:rPr>
              <w:t>50</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78CDA07F" w14:textId="77777777" w:rsidR="00545183" w:rsidRPr="00CA48EF" w:rsidRDefault="00545183" w:rsidP="00CA48EF">
            <w:pPr>
              <w:rPr>
                <w:sz w:val="21"/>
              </w:rPr>
            </w:pPr>
            <w:r w:rsidRPr="00CA48EF">
              <w:rPr>
                <w:sz w:val="21"/>
              </w:rPr>
              <w:t>Tilskudd til LUF</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932126" w14:textId="77777777" w:rsidR="00545183" w:rsidRPr="00CA48EF" w:rsidRDefault="00545183" w:rsidP="00A65DE7">
            <w:pPr>
              <w:jc w:val="right"/>
              <w:rPr>
                <w:sz w:val="21"/>
              </w:rPr>
            </w:pPr>
            <w:r w:rsidRPr="00CA48EF">
              <w:rPr>
                <w:sz w:val="21"/>
              </w:rPr>
              <w:t xml:space="preserve"> 2 640,253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6B6FC5" w14:textId="77777777" w:rsidR="00545183" w:rsidRPr="00CA48EF" w:rsidRDefault="00545183" w:rsidP="00A65DE7">
            <w:pPr>
              <w:jc w:val="right"/>
              <w:rPr>
                <w:sz w:val="21"/>
              </w:rPr>
            </w:pPr>
            <w:r w:rsidRPr="00CA48EF">
              <w:rPr>
                <w:sz w:val="21"/>
              </w:rPr>
              <w:t xml:space="preserve"> 330,000 </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AB9E8D" w14:textId="77777777" w:rsidR="00545183" w:rsidRPr="00CA48EF" w:rsidRDefault="00545183" w:rsidP="00A65DE7">
            <w:pPr>
              <w:jc w:val="right"/>
              <w:rPr>
                <w:sz w:val="21"/>
              </w:rPr>
            </w:pPr>
            <w:r w:rsidRPr="00CA48EF">
              <w:rPr>
                <w:sz w:val="21"/>
              </w:rPr>
              <w:t xml:space="preserve"> 2 970,253 </w:t>
            </w:r>
          </w:p>
        </w:tc>
      </w:tr>
    </w:tbl>
    <w:p w14:paraId="260ECB82" w14:textId="77777777" w:rsidR="00545183" w:rsidRPr="00CA48EF" w:rsidRDefault="00545183" w:rsidP="00CA48EF"/>
    <w:p w14:paraId="3A101D47" w14:textId="17400E0D" w:rsidR="00B760DB" w:rsidRPr="00CA48EF" w:rsidRDefault="00B760DB" w:rsidP="00CA48EF">
      <w:pPr>
        <w:pStyle w:val="tabell-tittel"/>
      </w:pPr>
      <w:r w:rsidRPr="00CA48EF">
        <w:t>Post 70 Markedstiltak. Mill kroner</w:t>
      </w:r>
    </w:p>
    <w:p w14:paraId="20A1F1E7"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275E8195"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190B8D"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DCC742"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D5212C"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664191"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EE3470" w14:textId="77777777" w:rsidR="00545183" w:rsidRPr="00CA48EF" w:rsidRDefault="00545183" w:rsidP="00A65DE7">
            <w:pPr>
              <w:jc w:val="right"/>
              <w:rPr>
                <w:sz w:val="21"/>
              </w:rPr>
            </w:pPr>
            <w:r w:rsidRPr="00CA48EF">
              <w:rPr>
                <w:sz w:val="21"/>
              </w:rPr>
              <w:t>Budsjett 2027</w:t>
            </w:r>
          </w:p>
        </w:tc>
      </w:tr>
      <w:tr w:rsidR="007A73E0" w:rsidRPr="00CA48EF" w14:paraId="1171A171"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6F9E033F" w14:textId="77777777" w:rsidR="00545183" w:rsidRPr="00CA48EF" w:rsidRDefault="00545183" w:rsidP="00CA48EF">
            <w:pPr>
              <w:rPr>
                <w:sz w:val="21"/>
              </w:rPr>
            </w:pPr>
            <w:r w:rsidRPr="00CA48EF">
              <w:rPr>
                <w:sz w:val="21"/>
              </w:rPr>
              <w:t>70.11</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1BEF8B17" w14:textId="77777777" w:rsidR="00545183" w:rsidRPr="00CA48EF" w:rsidRDefault="00545183" w:rsidP="00CA48EF">
            <w:pPr>
              <w:rPr>
                <w:sz w:val="21"/>
              </w:rPr>
            </w:pPr>
            <w:r w:rsidRPr="00CA48EF">
              <w:rPr>
                <w:sz w:val="21"/>
              </w:rPr>
              <w:t>Markedstiltak grønt</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B7A6EE" w14:textId="77777777" w:rsidR="00545183" w:rsidRPr="00CA48EF" w:rsidRDefault="00545183" w:rsidP="00A65DE7">
            <w:pPr>
              <w:jc w:val="right"/>
              <w:rPr>
                <w:sz w:val="21"/>
              </w:rPr>
            </w:pPr>
            <w:r w:rsidRPr="00CA48EF">
              <w:rPr>
                <w:sz w:val="21"/>
              </w:rPr>
              <w:t>44,900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8BCD6E" w14:textId="77777777" w:rsidR="00545183" w:rsidRPr="00CA48EF" w:rsidRDefault="00545183" w:rsidP="00A65DE7">
            <w:pPr>
              <w:jc w:val="right"/>
              <w:rPr>
                <w:sz w:val="21"/>
              </w:rPr>
            </w:pPr>
            <w:r w:rsidRPr="00CA48EF">
              <w:rPr>
                <w:sz w:val="21"/>
              </w:rPr>
              <w:t>3,800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54CE0D" w14:textId="77777777" w:rsidR="00545183" w:rsidRPr="00CA48EF" w:rsidRDefault="00545183" w:rsidP="00A65DE7">
            <w:pPr>
              <w:jc w:val="right"/>
              <w:rPr>
                <w:sz w:val="21"/>
              </w:rPr>
            </w:pPr>
            <w:r w:rsidRPr="00CA48EF">
              <w:rPr>
                <w:sz w:val="21"/>
              </w:rPr>
              <w:t>48,700</w:t>
            </w:r>
          </w:p>
        </w:tc>
      </w:tr>
      <w:tr w:rsidR="007A73E0" w:rsidRPr="00CA48EF" w14:paraId="3299A5FE"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4F4B21EC" w14:textId="77777777" w:rsidR="00545183" w:rsidRPr="00CA48EF" w:rsidRDefault="00545183" w:rsidP="00CA48EF">
            <w:pPr>
              <w:rPr>
                <w:sz w:val="21"/>
              </w:rPr>
            </w:pPr>
            <w:r w:rsidRPr="00CA48EF">
              <w:rPr>
                <w:sz w:val="21"/>
              </w:rPr>
              <w:t>70.12</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10614B94" w14:textId="77777777" w:rsidR="00545183" w:rsidRPr="00CA48EF" w:rsidRDefault="00545183" w:rsidP="00CA48EF">
            <w:pPr>
              <w:rPr>
                <w:sz w:val="21"/>
              </w:rPr>
            </w:pPr>
            <w:r w:rsidRPr="00CA48EF">
              <w:rPr>
                <w:sz w:val="21"/>
              </w:rPr>
              <w:t>Tilskudd til råvareprisutjevning</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9D355E" w14:textId="77777777" w:rsidR="00545183" w:rsidRPr="00CA48EF" w:rsidRDefault="00545183" w:rsidP="00A65DE7">
            <w:pPr>
              <w:jc w:val="right"/>
              <w:rPr>
                <w:sz w:val="21"/>
              </w:rPr>
            </w:pPr>
            <w:r w:rsidRPr="00CA48EF">
              <w:rPr>
                <w:sz w:val="21"/>
              </w:rPr>
              <w:t>217,650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1557BA" w14:textId="77777777" w:rsidR="00545183" w:rsidRPr="00CA48EF" w:rsidRDefault="00545183" w:rsidP="00A65DE7">
            <w:pPr>
              <w:jc w:val="right"/>
              <w:rPr>
                <w:sz w:val="21"/>
              </w:rPr>
            </w:pPr>
            <w:r w:rsidRPr="00CA48EF">
              <w:rPr>
                <w:sz w:val="21"/>
              </w:rPr>
              <w:t>86,400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348B8" w14:textId="77777777" w:rsidR="00545183" w:rsidRPr="00CA48EF" w:rsidRDefault="00545183" w:rsidP="00A65DE7">
            <w:pPr>
              <w:jc w:val="right"/>
              <w:rPr>
                <w:sz w:val="21"/>
              </w:rPr>
            </w:pPr>
            <w:r w:rsidRPr="00CA48EF">
              <w:rPr>
                <w:sz w:val="21"/>
              </w:rPr>
              <w:t>304,050</w:t>
            </w:r>
          </w:p>
        </w:tc>
      </w:tr>
      <w:tr w:rsidR="007A73E0" w:rsidRPr="00CA48EF" w14:paraId="28452104" w14:textId="77777777">
        <w:trPr>
          <w:trHeight w:val="380"/>
        </w:trPr>
        <w:tc>
          <w:tcPr>
            <w:tcW w:w="760" w:type="dxa"/>
            <w:tcBorders>
              <w:top w:val="nil"/>
              <w:left w:val="nil"/>
              <w:bottom w:val="nil"/>
              <w:right w:val="nil"/>
            </w:tcBorders>
            <w:tcMar>
              <w:top w:w="128" w:type="dxa"/>
              <w:left w:w="43" w:type="dxa"/>
              <w:bottom w:w="43" w:type="dxa"/>
              <w:right w:w="43" w:type="dxa"/>
            </w:tcMar>
          </w:tcPr>
          <w:p w14:paraId="4B81D15F"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4E4A0A05" w14:textId="77777777" w:rsidR="00545183" w:rsidRPr="00CA48EF" w:rsidRDefault="00545183" w:rsidP="00CA48EF">
            <w:pPr>
              <w:rPr>
                <w:sz w:val="21"/>
              </w:rPr>
            </w:pPr>
            <w:r w:rsidRPr="00CA48EF">
              <w:rPr>
                <w:rStyle w:val="kursiv"/>
                <w:sz w:val="21"/>
              </w:rPr>
              <w:t>Tilskudd, potetsprit</w:t>
            </w:r>
          </w:p>
        </w:tc>
        <w:tc>
          <w:tcPr>
            <w:tcW w:w="1280" w:type="dxa"/>
            <w:tcBorders>
              <w:top w:val="nil"/>
              <w:left w:val="nil"/>
              <w:bottom w:val="nil"/>
              <w:right w:val="nil"/>
            </w:tcBorders>
            <w:tcMar>
              <w:top w:w="128" w:type="dxa"/>
              <w:left w:w="43" w:type="dxa"/>
              <w:bottom w:w="43" w:type="dxa"/>
              <w:right w:w="43" w:type="dxa"/>
            </w:tcMar>
            <w:vAlign w:val="bottom"/>
          </w:tcPr>
          <w:p w14:paraId="096F39DC" w14:textId="77777777" w:rsidR="00545183" w:rsidRPr="00CA48EF" w:rsidRDefault="00545183" w:rsidP="00A65DE7">
            <w:pPr>
              <w:jc w:val="right"/>
              <w:rPr>
                <w:sz w:val="21"/>
              </w:rPr>
            </w:pPr>
            <w:r w:rsidRPr="00CA48EF">
              <w:rPr>
                <w:rStyle w:val="kursiv"/>
                <w:sz w:val="21"/>
              </w:rPr>
              <w:t>23,500</w:t>
            </w:r>
          </w:p>
        </w:tc>
        <w:tc>
          <w:tcPr>
            <w:tcW w:w="1280" w:type="dxa"/>
            <w:tcBorders>
              <w:top w:val="nil"/>
              <w:left w:val="nil"/>
              <w:bottom w:val="nil"/>
              <w:right w:val="nil"/>
            </w:tcBorders>
            <w:tcMar>
              <w:top w:w="128" w:type="dxa"/>
              <w:left w:w="43" w:type="dxa"/>
              <w:bottom w:w="43" w:type="dxa"/>
              <w:right w:w="43" w:type="dxa"/>
            </w:tcMar>
            <w:vAlign w:val="bottom"/>
          </w:tcPr>
          <w:p w14:paraId="0B0B70CF" w14:textId="77777777" w:rsidR="00545183" w:rsidRPr="00CA48EF" w:rsidRDefault="00545183" w:rsidP="00A65DE7">
            <w:pPr>
              <w:jc w:val="right"/>
              <w:rPr>
                <w:sz w:val="21"/>
              </w:rPr>
            </w:pPr>
            <w:r w:rsidRPr="00CA48EF">
              <w:rPr>
                <w:rStyle w:val="kursiv"/>
                <w:sz w:val="21"/>
              </w:rPr>
              <w:t>-5,500</w:t>
            </w:r>
          </w:p>
        </w:tc>
        <w:tc>
          <w:tcPr>
            <w:tcW w:w="1460" w:type="dxa"/>
            <w:tcBorders>
              <w:top w:val="nil"/>
              <w:left w:val="nil"/>
              <w:bottom w:val="nil"/>
              <w:right w:val="nil"/>
            </w:tcBorders>
            <w:tcMar>
              <w:top w:w="128" w:type="dxa"/>
              <w:left w:w="43" w:type="dxa"/>
              <w:bottom w:w="43" w:type="dxa"/>
              <w:right w:w="43" w:type="dxa"/>
            </w:tcMar>
            <w:vAlign w:val="bottom"/>
          </w:tcPr>
          <w:p w14:paraId="50F37E67" w14:textId="77777777" w:rsidR="00545183" w:rsidRPr="00CA48EF" w:rsidRDefault="00545183" w:rsidP="00A65DE7">
            <w:pPr>
              <w:jc w:val="right"/>
              <w:rPr>
                <w:sz w:val="21"/>
              </w:rPr>
            </w:pPr>
            <w:r w:rsidRPr="00CA48EF">
              <w:rPr>
                <w:rStyle w:val="kursiv"/>
                <w:sz w:val="21"/>
              </w:rPr>
              <w:t>18,500</w:t>
            </w:r>
          </w:p>
        </w:tc>
      </w:tr>
      <w:tr w:rsidR="007A73E0" w:rsidRPr="00CA48EF" w14:paraId="350FAAB4" w14:textId="77777777">
        <w:trPr>
          <w:trHeight w:val="380"/>
        </w:trPr>
        <w:tc>
          <w:tcPr>
            <w:tcW w:w="760" w:type="dxa"/>
            <w:tcBorders>
              <w:top w:val="nil"/>
              <w:left w:val="nil"/>
              <w:bottom w:val="nil"/>
              <w:right w:val="nil"/>
            </w:tcBorders>
            <w:tcMar>
              <w:top w:w="128" w:type="dxa"/>
              <w:left w:w="43" w:type="dxa"/>
              <w:bottom w:w="43" w:type="dxa"/>
              <w:right w:w="43" w:type="dxa"/>
            </w:tcMar>
          </w:tcPr>
          <w:p w14:paraId="7F1069FF"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33BF49C8" w14:textId="77777777" w:rsidR="00545183" w:rsidRPr="00CA48EF" w:rsidRDefault="00545183" w:rsidP="00CA48EF">
            <w:pPr>
              <w:rPr>
                <w:sz w:val="21"/>
              </w:rPr>
            </w:pPr>
            <w:r w:rsidRPr="00CA48EF">
              <w:rPr>
                <w:rStyle w:val="kursiv"/>
                <w:sz w:val="21"/>
              </w:rPr>
              <w:t>Tilskudd potetstivelse, industri</w:t>
            </w:r>
          </w:p>
        </w:tc>
        <w:tc>
          <w:tcPr>
            <w:tcW w:w="1280" w:type="dxa"/>
            <w:tcBorders>
              <w:top w:val="nil"/>
              <w:left w:val="nil"/>
              <w:bottom w:val="nil"/>
              <w:right w:val="nil"/>
            </w:tcBorders>
            <w:tcMar>
              <w:top w:w="128" w:type="dxa"/>
              <w:left w:w="43" w:type="dxa"/>
              <w:bottom w:w="43" w:type="dxa"/>
              <w:right w:w="43" w:type="dxa"/>
            </w:tcMar>
            <w:vAlign w:val="bottom"/>
          </w:tcPr>
          <w:p w14:paraId="4C7E5818" w14:textId="77777777" w:rsidR="00545183" w:rsidRPr="00CA48EF" w:rsidRDefault="00545183" w:rsidP="00A65DE7">
            <w:pPr>
              <w:jc w:val="right"/>
              <w:rPr>
                <w:sz w:val="21"/>
              </w:rPr>
            </w:pPr>
            <w:r w:rsidRPr="00CA48EF">
              <w:rPr>
                <w:rStyle w:val="kursiv"/>
                <w:sz w:val="21"/>
              </w:rPr>
              <w:t>31,500</w:t>
            </w:r>
          </w:p>
        </w:tc>
        <w:tc>
          <w:tcPr>
            <w:tcW w:w="1280" w:type="dxa"/>
            <w:tcBorders>
              <w:top w:val="nil"/>
              <w:left w:val="nil"/>
              <w:bottom w:val="nil"/>
              <w:right w:val="nil"/>
            </w:tcBorders>
            <w:tcMar>
              <w:top w:w="128" w:type="dxa"/>
              <w:left w:w="43" w:type="dxa"/>
              <w:bottom w:w="43" w:type="dxa"/>
              <w:right w:w="43" w:type="dxa"/>
            </w:tcMar>
            <w:vAlign w:val="bottom"/>
          </w:tcPr>
          <w:p w14:paraId="260673C7" w14:textId="77777777" w:rsidR="00545183" w:rsidRPr="00CA48EF" w:rsidRDefault="00545183" w:rsidP="00A65DE7">
            <w:pPr>
              <w:jc w:val="right"/>
              <w:rPr>
                <w:sz w:val="21"/>
              </w:rPr>
            </w:pPr>
            <w:r w:rsidRPr="00CA48EF">
              <w:rPr>
                <w:rStyle w:val="kursiv"/>
                <w:sz w:val="21"/>
              </w:rPr>
              <w:t>5,500</w:t>
            </w:r>
          </w:p>
        </w:tc>
        <w:tc>
          <w:tcPr>
            <w:tcW w:w="1460" w:type="dxa"/>
            <w:tcBorders>
              <w:top w:val="nil"/>
              <w:left w:val="nil"/>
              <w:bottom w:val="nil"/>
              <w:right w:val="nil"/>
            </w:tcBorders>
            <w:tcMar>
              <w:top w:w="128" w:type="dxa"/>
              <w:left w:w="43" w:type="dxa"/>
              <w:bottom w:w="43" w:type="dxa"/>
              <w:right w:w="43" w:type="dxa"/>
            </w:tcMar>
            <w:vAlign w:val="bottom"/>
          </w:tcPr>
          <w:p w14:paraId="609451B6" w14:textId="77777777" w:rsidR="00545183" w:rsidRPr="00CA48EF" w:rsidRDefault="00545183" w:rsidP="00A65DE7">
            <w:pPr>
              <w:jc w:val="right"/>
              <w:rPr>
                <w:sz w:val="21"/>
              </w:rPr>
            </w:pPr>
            <w:r w:rsidRPr="00CA48EF">
              <w:rPr>
                <w:rStyle w:val="kursiv"/>
                <w:sz w:val="21"/>
              </w:rPr>
              <w:t>36,500</w:t>
            </w:r>
          </w:p>
        </w:tc>
      </w:tr>
      <w:tr w:rsidR="007A73E0" w:rsidRPr="00CA48EF" w14:paraId="419C4362"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35149156" w14:textId="77777777" w:rsidR="00545183" w:rsidRPr="00CA48EF" w:rsidRDefault="00545183" w:rsidP="00CA48EF">
            <w:pPr>
              <w:rPr>
                <w:sz w:val="21"/>
              </w:rPr>
            </w:pPr>
            <w:r w:rsidRPr="00CA48EF">
              <w:rPr>
                <w:sz w:val="21"/>
              </w:rPr>
              <w:t>70.13</w:t>
            </w:r>
          </w:p>
        </w:tc>
        <w:tc>
          <w:tcPr>
            <w:tcW w:w="4760" w:type="dxa"/>
            <w:tcBorders>
              <w:top w:val="nil"/>
              <w:left w:val="nil"/>
              <w:bottom w:val="single" w:sz="4" w:space="0" w:color="000000"/>
              <w:right w:val="nil"/>
            </w:tcBorders>
            <w:tcMar>
              <w:top w:w="128" w:type="dxa"/>
              <w:left w:w="43" w:type="dxa"/>
              <w:bottom w:w="43" w:type="dxa"/>
              <w:right w:w="43" w:type="dxa"/>
            </w:tcMar>
          </w:tcPr>
          <w:p w14:paraId="711850D4" w14:textId="77777777" w:rsidR="00545183" w:rsidRPr="00CA48EF" w:rsidRDefault="00545183" w:rsidP="00CA48EF">
            <w:pPr>
              <w:rPr>
                <w:sz w:val="21"/>
              </w:rPr>
            </w:pPr>
            <w:r w:rsidRPr="00CA48EF">
              <w:rPr>
                <w:sz w:val="21"/>
              </w:rPr>
              <w:t>Tilskudd til avrensordningen potet</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CE1C4E2" w14:textId="77777777" w:rsidR="00545183" w:rsidRPr="00CA48EF" w:rsidRDefault="00545183" w:rsidP="00A65DE7">
            <w:pPr>
              <w:jc w:val="right"/>
              <w:rPr>
                <w:sz w:val="21"/>
              </w:rPr>
            </w:pPr>
            <w:r w:rsidRPr="00CA48EF">
              <w:rPr>
                <w:sz w:val="21"/>
              </w:rPr>
              <w:t>55,000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C4AF349" w14:textId="77777777" w:rsidR="00545183" w:rsidRPr="00CA48EF" w:rsidRDefault="00545183" w:rsidP="00A65DE7">
            <w:pPr>
              <w:jc w:val="right"/>
              <w:rPr>
                <w:sz w:val="21"/>
              </w:rPr>
            </w:pPr>
            <w:r w:rsidRPr="00CA48EF">
              <w:rPr>
                <w:sz w:val="21"/>
              </w:rPr>
              <w:t>0,000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264018D" w14:textId="77777777" w:rsidR="00545183" w:rsidRPr="00CA48EF" w:rsidRDefault="00545183" w:rsidP="00A65DE7">
            <w:pPr>
              <w:jc w:val="right"/>
              <w:rPr>
                <w:sz w:val="21"/>
              </w:rPr>
            </w:pPr>
            <w:r w:rsidRPr="00CA48EF">
              <w:rPr>
                <w:sz w:val="21"/>
              </w:rPr>
              <w:t>55,000</w:t>
            </w:r>
          </w:p>
        </w:tc>
      </w:tr>
      <w:tr w:rsidR="007A73E0" w:rsidRPr="00CA48EF" w14:paraId="69957753"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22D1D32E" w14:textId="77777777" w:rsidR="00545183" w:rsidRPr="00CA48EF" w:rsidRDefault="00545183" w:rsidP="00CA48EF">
            <w:pPr>
              <w:rPr>
                <w:sz w:val="21"/>
              </w:rPr>
            </w:pPr>
            <w:r w:rsidRPr="00CA48EF">
              <w:rPr>
                <w:sz w:val="21"/>
              </w:rPr>
              <w:lastRenderedPageBreak/>
              <w:t>70</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669F579C" w14:textId="77777777" w:rsidR="00545183" w:rsidRPr="00CA48EF" w:rsidRDefault="00545183" w:rsidP="00CA48EF">
            <w:pPr>
              <w:rPr>
                <w:sz w:val="21"/>
              </w:rPr>
            </w:pPr>
            <w:r w:rsidRPr="00CA48EF">
              <w:rPr>
                <w:sz w:val="21"/>
              </w:rPr>
              <w:t>Sum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F0FBF4" w14:textId="77777777" w:rsidR="00545183" w:rsidRPr="00CA48EF" w:rsidRDefault="00545183" w:rsidP="00A65DE7">
            <w:pPr>
              <w:jc w:val="right"/>
              <w:rPr>
                <w:sz w:val="21"/>
              </w:rPr>
            </w:pPr>
            <w:r w:rsidRPr="00CA48EF">
              <w:rPr>
                <w:sz w:val="21"/>
              </w:rPr>
              <w:t>317,550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FE71EA" w14:textId="77777777" w:rsidR="00545183" w:rsidRPr="00CA48EF" w:rsidRDefault="00545183" w:rsidP="00A65DE7">
            <w:pPr>
              <w:jc w:val="right"/>
              <w:rPr>
                <w:sz w:val="21"/>
              </w:rPr>
            </w:pPr>
            <w:r w:rsidRPr="00CA48EF">
              <w:rPr>
                <w:sz w:val="21"/>
              </w:rPr>
              <w:t>90,200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6519A4" w14:textId="77777777" w:rsidR="00545183" w:rsidRPr="00CA48EF" w:rsidRDefault="00545183" w:rsidP="00A65DE7">
            <w:pPr>
              <w:jc w:val="right"/>
              <w:rPr>
                <w:sz w:val="21"/>
              </w:rPr>
            </w:pPr>
            <w:r w:rsidRPr="00CA48EF">
              <w:rPr>
                <w:sz w:val="21"/>
              </w:rPr>
              <w:t>407,750</w:t>
            </w:r>
          </w:p>
        </w:tc>
      </w:tr>
    </w:tbl>
    <w:p w14:paraId="260FA7AF" w14:textId="77777777" w:rsidR="00545183" w:rsidRPr="00CA48EF" w:rsidRDefault="00545183" w:rsidP="00CA48EF"/>
    <w:p w14:paraId="0C28F0B9" w14:textId="19A79D5C" w:rsidR="00B760DB" w:rsidRPr="00CA48EF" w:rsidRDefault="00B760DB" w:rsidP="00CA48EF">
      <w:pPr>
        <w:pStyle w:val="tabell-tittel"/>
      </w:pPr>
      <w:r w:rsidRPr="00CA48EF">
        <w:t>Post 71 Tilskudd ved produksjonssvikt. Mill. kroner</w:t>
      </w:r>
    </w:p>
    <w:p w14:paraId="41A0BA11"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5899E4D0"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2797E9"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FB9DD6"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E2EC91"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9A37A4"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555491" w14:textId="77777777" w:rsidR="00545183" w:rsidRPr="00CA48EF" w:rsidRDefault="00545183" w:rsidP="00A65DE7">
            <w:pPr>
              <w:jc w:val="right"/>
              <w:rPr>
                <w:sz w:val="21"/>
              </w:rPr>
            </w:pPr>
            <w:r w:rsidRPr="00CA48EF">
              <w:rPr>
                <w:sz w:val="21"/>
              </w:rPr>
              <w:t>Budsjett 2027</w:t>
            </w:r>
          </w:p>
        </w:tc>
      </w:tr>
      <w:tr w:rsidR="007A73E0" w:rsidRPr="00CA48EF" w14:paraId="3573A26F" w14:textId="77777777">
        <w:trPr>
          <w:trHeight w:val="380"/>
        </w:trPr>
        <w:tc>
          <w:tcPr>
            <w:tcW w:w="760" w:type="dxa"/>
            <w:tcBorders>
              <w:top w:val="single" w:sz="4" w:space="0" w:color="000000"/>
              <w:left w:val="nil"/>
              <w:bottom w:val="nil"/>
              <w:right w:val="nil"/>
            </w:tcBorders>
            <w:tcMar>
              <w:top w:w="128" w:type="dxa"/>
              <w:left w:w="43" w:type="dxa"/>
              <w:bottom w:w="43" w:type="dxa"/>
              <w:right w:w="43" w:type="dxa"/>
            </w:tcMar>
          </w:tcPr>
          <w:p w14:paraId="22EBEADD" w14:textId="77777777" w:rsidR="00545183" w:rsidRPr="00CA48EF" w:rsidRDefault="00545183" w:rsidP="00CA48EF">
            <w:pPr>
              <w:rPr>
                <w:sz w:val="21"/>
              </w:rPr>
            </w:pPr>
          </w:p>
        </w:tc>
        <w:tc>
          <w:tcPr>
            <w:tcW w:w="4760" w:type="dxa"/>
            <w:tcBorders>
              <w:top w:val="single" w:sz="4" w:space="0" w:color="000000"/>
              <w:left w:val="nil"/>
              <w:bottom w:val="nil"/>
              <w:right w:val="nil"/>
            </w:tcBorders>
            <w:tcMar>
              <w:top w:w="128" w:type="dxa"/>
              <w:left w:w="43" w:type="dxa"/>
              <w:bottom w:w="43" w:type="dxa"/>
              <w:right w:w="43" w:type="dxa"/>
            </w:tcMar>
          </w:tcPr>
          <w:p w14:paraId="4F9DD7F5" w14:textId="77777777" w:rsidR="00545183" w:rsidRPr="00CA48EF" w:rsidRDefault="00545183" w:rsidP="00CA48EF">
            <w:pPr>
              <w:rPr>
                <w:sz w:val="21"/>
              </w:rPr>
            </w:pPr>
            <w:r w:rsidRPr="00CA48EF">
              <w:rPr>
                <w:rStyle w:val="kursiv"/>
                <w:sz w:val="21"/>
              </w:rPr>
              <w:t>Tilskudd ved svikt i planteproduksjon</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7572AA44" w14:textId="77777777" w:rsidR="00545183" w:rsidRPr="00CA48EF" w:rsidRDefault="00545183" w:rsidP="00A65DE7">
            <w:pPr>
              <w:jc w:val="right"/>
              <w:rPr>
                <w:sz w:val="21"/>
              </w:rPr>
            </w:pPr>
            <w:r w:rsidRPr="00CA48EF">
              <w:rPr>
                <w:rStyle w:val="kursiv"/>
                <w:sz w:val="21"/>
              </w:rPr>
              <w:t>101,400</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AFAF1DB" w14:textId="77777777" w:rsidR="00545183" w:rsidRPr="00CA48EF" w:rsidRDefault="00545183" w:rsidP="00A65DE7">
            <w:pPr>
              <w:jc w:val="right"/>
              <w:rPr>
                <w:sz w:val="21"/>
              </w:rPr>
            </w:pPr>
            <w:r w:rsidRPr="00CA48EF">
              <w:rPr>
                <w:rStyle w:val="kursiv"/>
                <w:sz w:val="21"/>
              </w:rPr>
              <w:t>28,000</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181D41D7" w14:textId="77777777" w:rsidR="00545183" w:rsidRPr="00CA48EF" w:rsidRDefault="00545183" w:rsidP="00A65DE7">
            <w:pPr>
              <w:jc w:val="right"/>
              <w:rPr>
                <w:sz w:val="21"/>
              </w:rPr>
            </w:pPr>
            <w:r w:rsidRPr="00CA48EF">
              <w:rPr>
                <w:rStyle w:val="kursiv"/>
                <w:sz w:val="21"/>
              </w:rPr>
              <w:t>129,400</w:t>
            </w:r>
          </w:p>
        </w:tc>
      </w:tr>
      <w:tr w:rsidR="007A73E0" w:rsidRPr="00CA48EF" w14:paraId="53746415"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302B412F" w14:textId="77777777" w:rsidR="00545183" w:rsidRPr="00CA48EF" w:rsidRDefault="00545183" w:rsidP="00CA48EF">
            <w:pPr>
              <w:rPr>
                <w:sz w:val="21"/>
              </w:rPr>
            </w:pPr>
          </w:p>
        </w:tc>
        <w:tc>
          <w:tcPr>
            <w:tcW w:w="4760" w:type="dxa"/>
            <w:tcBorders>
              <w:top w:val="nil"/>
              <w:left w:val="nil"/>
              <w:bottom w:val="single" w:sz="4" w:space="0" w:color="000000"/>
              <w:right w:val="nil"/>
            </w:tcBorders>
            <w:tcMar>
              <w:top w:w="128" w:type="dxa"/>
              <w:left w:w="43" w:type="dxa"/>
              <w:bottom w:w="43" w:type="dxa"/>
              <w:right w:w="43" w:type="dxa"/>
            </w:tcMar>
          </w:tcPr>
          <w:p w14:paraId="06707F25" w14:textId="77777777" w:rsidR="00545183" w:rsidRPr="00CA48EF" w:rsidRDefault="00545183" w:rsidP="00CA48EF">
            <w:pPr>
              <w:rPr>
                <w:sz w:val="21"/>
              </w:rPr>
            </w:pPr>
            <w:r w:rsidRPr="00CA48EF">
              <w:rPr>
                <w:rStyle w:val="kursiv"/>
                <w:sz w:val="21"/>
              </w:rPr>
              <w:t>Tilskudd ved svikt i honningproduksjon</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4CA6477" w14:textId="77777777" w:rsidR="00545183" w:rsidRPr="00CA48EF" w:rsidRDefault="00545183" w:rsidP="00A65DE7">
            <w:pPr>
              <w:jc w:val="right"/>
              <w:rPr>
                <w:sz w:val="21"/>
              </w:rPr>
            </w:pPr>
            <w:r w:rsidRPr="00CA48EF">
              <w:rPr>
                <w:rStyle w:val="kursiv"/>
                <w:sz w:val="21"/>
              </w:rPr>
              <w:t>3,000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37D01A6" w14:textId="77777777" w:rsidR="00545183" w:rsidRPr="00CA48EF" w:rsidRDefault="00545183" w:rsidP="00A65DE7">
            <w:pPr>
              <w:jc w:val="right"/>
              <w:rPr>
                <w:sz w:val="21"/>
              </w:rPr>
            </w:pPr>
            <w:r w:rsidRPr="00CA48EF">
              <w:rPr>
                <w:rStyle w:val="kursiv"/>
                <w:sz w:val="21"/>
              </w:rPr>
              <w:t>0,000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DB4FDAA" w14:textId="77777777" w:rsidR="00545183" w:rsidRPr="00CA48EF" w:rsidRDefault="00545183" w:rsidP="00A65DE7">
            <w:pPr>
              <w:jc w:val="right"/>
              <w:rPr>
                <w:sz w:val="21"/>
              </w:rPr>
            </w:pPr>
            <w:r w:rsidRPr="00CA48EF">
              <w:rPr>
                <w:rStyle w:val="kursiv"/>
                <w:sz w:val="21"/>
              </w:rPr>
              <w:t>3,000</w:t>
            </w:r>
          </w:p>
        </w:tc>
      </w:tr>
      <w:tr w:rsidR="007A73E0" w:rsidRPr="00CA48EF" w14:paraId="1B6A5A67"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33306740" w14:textId="77777777" w:rsidR="00545183" w:rsidRPr="00CA48EF" w:rsidRDefault="00545183" w:rsidP="00CA48EF">
            <w:pPr>
              <w:rPr>
                <w:sz w:val="21"/>
              </w:rPr>
            </w:pPr>
            <w:r w:rsidRPr="00CA48EF">
              <w:rPr>
                <w:sz w:val="21"/>
              </w:rPr>
              <w:t>71</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62F5D21F" w14:textId="77777777" w:rsidR="00545183" w:rsidRPr="00CA48EF" w:rsidRDefault="00545183" w:rsidP="00CA48EF">
            <w:pPr>
              <w:rPr>
                <w:sz w:val="21"/>
              </w:rPr>
            </w:pPr>
            <w:r w:rsidRPr="00CA48EF">
              <w:rPr>
                <w:sz w:val="21"/>
              </w:rPr>
              <w:t xml:space="preserve">Tilskudd ved produksjonssvikt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AE13B" w14:textId="77777777" w:rsidR="00545183" w:rsidRPr="00CA48EF" w:rsidRDefault="00545183" w:rsidP="00A65DE7">
            <w:pPr>
              <w:jc w:val="right"/>
              <w:rPr>
                <w:sz w:val="21"/>
              </w:rPr>
            </w:pPr>
            <w:r w:rsidRPr="00CA48EF">
              <w:rPr>
                <w:sz w:val="21"/>
              </w:rPr>
              <w:t>104,400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EF5279" w14:textId="77777777" w:rsidR="00545183" w:rsidRPr="00CA48EF" w:rsidRDefault="00545183" w:rsidP="00A65DE7">
            <w:pPr>
              <w:jc w:val="right"/>
              <w:rPr>
                <w:sz w:val="21"/>
              </w:rPr>
            </w:pPr>
            <w:r w:rsidRPr="00CA48EF">
              <w:rPr>
                <w:sz w:val="21"/>
              </w:rPr>
              <w:t>28,000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3BD515" w14:textId="77777777" w:rsidR="00545183" w:rsidRPr="00CA48EF" w:rsidRDefault="00545183" w:rsidP="00A65DE7">
            <w:pPr>
              <w:jc w:val="right"/>
              <w:rPr>
                <w:sz w:val="21"/>
              </w:rPr>
            </w:pPr>
            <w:r w:rsidRPr="00CA48EF">
              <w:rPr>
                <w:sz w:val="21"/>
              </w:rPr>
              <w:t>132,400</w:t>
            </w:r>
          </w:p>
        </w:tc>
      </w:tr>
    </w:tbl>
    <w:p w14:paraId="5A1AD7BD" w14:textId="77777777" w:rsidR="00545183" w:rsidRPr="00CA48EF" w:rsidRDefault="00545183" w:rsidP="00CA48EF"/>
    <w:p w14:paraId="2E25C10C" w14:textId="796BB09D" w:rsidR="00B760DB" w:rsidRPr="00CA48EF" w:rsidRDefault="00B760DB" w:rsidP="00CA48EF">
      <w:pPr>
        <w:pStyle w:val="tabell-tittel"/>
      </w:pPr>
      <w:r w:rsidRPr="00CA48EF">
        <w:t>Post 72 Kompensasjon for tap – kadmium i løk Mill. kroner</w:t>
      </w:r>
    </w:p>
    <w:p w14:paraId="52D361F3"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3CD79A8F"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E438AC"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5F2775"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9687B"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A9FA45"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F2FCC4" w14:textId="77777777" w:rsidR="00545183" w:rsidRPr="00CA48EF" w:rsidRDefault="00545183" w:rsidP="00A65DE7">
            <w:pPr>
              <w:jc w:val="right"/>
              <w:rPr>
                <w:sz w:val="21"/>
              </w:rPr>
            </w:pPr>
            <w:r w:rsidRPr="00CA48EF">
              <w:rPr>
                <w:sz w:val="21"/>
              </w:rPr>
              <w:t>Budsjett 2027</w:t>
            </w:r>
          </w:p>
        </w:tc>
      </w:tr>
      <w:tr w:rsidR="007A73E0" w:rsidRPr="00CA48EF" w14:paraId="74BF9EBD"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365131FF" w14:textId="77777777" w:rsidR="00545183" w:rsidRPr="00CA48EF" w:rsidRDefault="00545183" w:rsidP="00CA48EF">
            <w:pPr>
              <w:rPr>
                <w:sz w:val="21"/>
              </w:rPr>
            </w:pPr>
            <w:r w:rsidRPr="00CA48EF">
              <w:rPr>
                <w:rStyle w:val="kursiv"/>
                <w:sz w:val="21"/>
              </w:rPr>
              <w:t>72</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63F7D981" w14:textId="77777777" w:rsidR="00545183" w:rsidRPr="00CA48EF" w:rsidRDefault="00545183" w:rsidP="00CA48EF">
            <w:pPr>
              <w:rPr>
                <w:sz w:val="21"/>
              </w:rPr>
            </w:pPr>
            <w:r w:rsidRPr="00CA48EF">
              <w:rPr>
                <w:rStyle w:val="kursiv"/>
                <w:sz w:val="21"/>
              </w:rPr>
              <w:t>Kompensasjon for tap – kadmium i løk</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6009D9" w14:textId="77777777" w:rsidR="00545183" w:rsidRPr="00CA48EF" w:rsidRDefault="00545183" w:rsidP="00A65DE7">
            <w:pPr>
              <w:jc w:val="right"/>
              <w:rPr>
                <w:sz w:val="21"/>
              </w:rPr>
            </w:pPr>
            <w:r w:rsidRPr="00CA48EF">
              <w:rPr>
                <w:sz w:val="21"/>
              </w:rPr>
              <w:t xml:space="preserve"> 0,000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669776" w14:textId="77777777" w:rsidR="00545183" w:rsidRPr="00CA48EF" w:rsidRDefault="00545183" w:rsidP="00A65DE7">
            <w:pPr>
              <w:jc w:val="right"/>
              <w:rPr>
                <w:sz w:val="21"/>
              </w:rPr>
            </w:pPr>
            <w:r w:rsidRPr="00CA48EF">
              <w:rPr>
                <w:sz w:val="21"/>
              </w:rPr>
              <w:t xml:space="preserve"> 5,000 </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CD443E" w14:textId="77777777" w:rsidR="00545183" w:rsidRPr="00CA48EF" w:rsidRDefault="00545183" w:rsidP="00A65DE7">
            <w:pPr>
              <w:jc w:val="right"/>
              <w:rPr>
                <w:sz w:val="21"/>
              </w:rPr>
            </w:pPr>
            <w:r w:rsidRPr="00CA48EF">
              <w:rPr>
                <w:sz w:val="21"/>
              </w:rPr>
              <w:t xml:space="preserve"> 5,000</w:t>
            </w:r>
          </w:p>
        </w:tc>
      </w:tr>
    </w:tbl>
    <w:p w14:paraId="7639BCE8" w14:textId="77777777" w:rsidR="00545183" w:rsidRPr="00CA48EF" w:rsidRDefault="00545183" w:rsidP="00CA48EF"/>
    <w:p w14:paraId="6CAAEEE6" w14:textId="749BF087" w:rsidR="00B760DB" w:rsidRPr="00CA48EF" w:rsidRDefault="00B760DB" w:rsidP="00CA48EF">
      <w:pPr>
        <w:pStyle w:val="tabell-tittel"/>
      </w:pPr>
      <w:r w:rsidRPr="00CA48EF">
        <w:t>Post 73 Pristilskudd. Mill. kroner</w:t>
      </w:r>
    </w:p>
    <w:p w14:paraId="2011010D"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74B22562"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754E24"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43AA1F"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E24899"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07C72F"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71395B" w14:textId="77777777" w:rsidR="00545183" w:rsidRPr="00CA48EF" w:rsidRDefault="00545183" w:rsidP="00A65DE7">
            <w:pPr>
              <w:jc w:val="right"/>
              <w:rPr>
                <w:sz w:val="21"/>
              </w:rPr>
            </w:pPr>
            <w:r w:rsidRPr="00CA48EF">
              <w:rPr>
                <w:sz w:val="21"/>
              </w:rPr>
              <w:t>Budsjett 2027</w:t>
            </w:r>
            <w:r w:rsidRPr="00CA48EF">
              <w:rPr>
                <w:rStyle w:val="skrift-hevet"/>
                <w:sz w:val="21"/>
              </w:rPr>
              <w:t>1</w:t>
            </w:r>
          </w:p>
        </w:tc>
      </w:tr>
      <w:tr w:rsidR="007A73E0" w:rsidRPr="00CA48EF" w14:paraId="4DA6958F"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71510BD2" w14:textId="77777777" w:rsidR="00545183" w:rsidRPr="00CA48EF" w:rsidRDefault="00545183" w:rsidP="00CA48EF">
            <w:pPr>
              <w:rPr>
                <w:sz w:val="21"/>
              </w:rPr>
            </w:pPr>
            <w:r w:rsidRPr="00CA48EF">
              <w:rPr>
                <w:sz w:val="21"/>
              </w:rPr>
              <w:t>73.11</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4D3F74CB" w14:textId="77777777" w:rsidR="00545183" w:rsidRPr="00CA48EF" w:rsidRDefault="00545183" w:rsidP="00CA48EF">
            <w:pPr>
              <w:rPr>
                <w:sz w:val="21"/>
              </w:rPr>
            </w:pPr>
            <w:r w:rsidRPr="00CA48EF">
              <w:rPr>
                <w:sz w:val="21"/>
              </w:rPr>
              <w:t>Tilskudd til norsk ull</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70732E" w14:textId="77777777" w:rsidR="00545183" w:rsidRPr="00CA48EF" w:rsidRDefault="00545183" w:rsidP="00A65DE7">
            <w:pPr>
              <w:jc w:val="right"/>
              <w:rPr>
                <w:sz w:val="21"/>
              </w:rPr>
            </w:pPr>
            <w:r w:rsidRPr="00CA48EF">
              <w:rPr>
                <w:sz w:val="21"/>
              </w:rPr>
              <w:t>114,000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F609C" w14:textId="77777777" w:rsidR="00545183" w:rsidRPr="00CA48EF" w:rsidRDefault="00545183" w:rsidP="00A65DE7">
            <w:pPr>
              <w:jc w:val="right"/>
              <w:rPr>
                <w:sz w:val="21"/>
              </w:rPr>
            </w:pPr>
            <w:r w:rsidRPr="00CA48EF">
              <w:rPr>
                <w:sz w:val="21"/>
              </w:rPr>
              <w:t>12,104</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2A23A7" w14:textId="77777777" w:rsidR="00545183" w:rsidRPr="00CA48EF" w:rsidRDefault="00545183" w:rsidP="00A65DE7">
            <w:pPr>
              <w:jc w:val="right"/>
              <w:rPr>
                <w:sz w:val="21"/>
              </w:rPr>
            </w:pPr>
            <w:r w:rsidRPr="00CA48EF">
              <w:rPr>
                <w:sz w:val="21"/>
              </w:rPr>
              <w:t>126,104</w:t>
            </w:r>
          </w:p>
        </w:tc>
      </w:tr>
      <w:tr w:rsidR="007A73E0" w:rsidRPr="00CA48EF" w14:paraId="6A9FEFEC" w14:textId="77777777">
        <w:trPr>
          <w:trHeight w:val="380"/>
        </w:trPr>
        <w:tc>
          <w:tcPr>
            <w:tcW w:w="760" w:type="dxa"/>
            <w:tcBorders>
              <w:top w:val="nil"/>
              <w:left w:val="nil"/>
              <w:bottom w:val="nil"/>
              <w:right w:val="nil"/>
            </w:tcBorders>
            <w:tcMar>
              <w:top w:w="128" w:type="dxa"/>
              <w:left w:w="43" w:type="dxa"/>
              <w:bottom w:w="43" w:type="dxa"/>
              <w:right w:w="43" w:type="dxa"/>
            </w:tcMar>
          </w:tcPr>
          <w:p w14:paraId="0AC46B44"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2C53BACA" w14:textId="77777777" w:rsidR="00545183" w:rsidRPr="00CA48EF" w:rsidRDefault="00545183" w:rsidP="00CA48EF">
            <w:pPr>
              <w:rPr>
                <w:sz w:val="21"/>
              </w:rPr>
            </w:pPr>
            <w:r w:rsidRPr="00CA48EF">
              <w:rPr>
                <w:rStyle w:val="kursiv"/>
                <w:sz w:val="21"/>
              </w:rPr>
              <w:t>Grunntilskudd geitemelk</w:t>
            </w:r>
          </w:p>
        </w:tc>
        <w:tc>
          <w:tcPr>
            <w:tcW w:w="1280" w:type="dxa"/>
            <w:tcBorders>
              <w:top w:val="nil"/>
              <w:left w:val="nil"/>
              <w:bottom w:val="nil"/>
              <w:right w:val="nil"/>
            </w:tcBorders>
            <w:tcMar>
              <w:top w:w="128" w:type="dxa"/>
              <w:left w:w="43" w:type="dxa"/>
              <w:bottom w:w="43" w:type="dxa"/>
              <w:right w:w="43" w:type="dxa"/>
            </w:tcMar>
            <w:vAlign w:val="bottom"/>
          </w:tcPr>
          <w:p w14:paraId="23319BDF" w14:textId="77777777" w:rsidR="00545183" w:rsidRPr="00CA48EF" w:rsidRDefault="00545183" w:rsidP="00A65DE7">
            <w:pPr>
              <w:jc w:val="right"/>
              <w:rPr>
                <w:sz w:val="21"/>
              </w:rPr>
            </w:pPr>
            <w:r w:rsidRPr="00CA48EF">
              <w:rPr>
                <w:rStyle w:val="kursiv"/>
                <w:sz w:val="21"/>
              </w:rPr>
              <w:t>67,390</w:t>
            </w:r>
          </w:p>
        </w:tc>
        <w:tc>
          <w:tcPr>
            <w:tcW w:w="1280" w:type="dxa"/>
            <w:tcBorders>
              <w:top w:val="nil"/>
              <w:left w:val="nil"/>
              <w:bottom w:val="nil"/>
              <w:right w:val="nil"/>
            </w:tcBorders>
            <w:tcMar>
              <w:top w:w="128" w:type="dxa"/>
              <w:left w:w="43" w:type="dxa"/>
              <w:bottom w:w="43" w:type="dxa"/>
              <w:right w:w="43" w:type="dxa"/>
            </w:tcMar>
            <w:vAlign w:val="bottom"/>
          </w:tcPr>
          <w:p w14:paraId="41356E3D" w14:textId="77777777" w:rsidR="00545183" w:rsidRPr="00CA48EF" w:rsidRDefault="00545183" w:rsidP="00A65DE7">
            <w:pPr>
              <w:jc w:val="right"/>
              <w:rPr>
                <w:sz w:val="21"/>
              </w:rPr>
            </w:pPr>
            <w:r w:rsidRPr="00CA48EF">
              <w:rPr>
                <w:rStyle w:val="kursiv"/>
                <w:sz w:val="21"/>
              </w:rPr>
              <w:t>2,865</w:t>
            </w:r>
          </w:p>
        </w:tc>
        <w:tc>
          <w:tcPr>
            <w:tcW w:w="1460" w:type="dxa"/>
            <w:tcBorders>
              <w:top w:val="nil"/>
              <w:left w:val="nil"/>
              <w:bottom w:val="nil"/>
              <w:right w:val="nil"/>
            </w:tcBorders>
            <w:tcMar>
              <w:top w:w="128" w:type="dxa"/>
              <w:left w:w="43" w:type="dxa"/>
              <w:bottom w:w="43" w:type="dxa"/>
              <w:right w:w="43" w:type="dxa"/>
            </w:tcMar>
            <w:vAlign w:val="bottom"/>
          </w:tcPr>
          <w:p w14:paraId="39D2E4CA" w14:textId="77777777" w:rsidR="00545183" w:rsidRPr="00CA48EF" w:rsidRDefault="00545183" w:rsidP="00A65DE7">
            <w:pPr>
              <w:jc w:val="right"/>
              <w:rPr>
                <w:sz w:val="21"/>
              </w:rPr>
            </w:pPr>
            <w:r w:rsidRPr="00CA48EF">
              <w:rPr>
                <w:rStyle w:val="kursiv"/>
                <w:sz w:val="21"/>
              </w:rPr>
              <w:t>70,255</w:t>
            </w:r>
          </w:p>
        </w:tc>
      </w:tr>
      <w:tr w:rsidR="007A73E0" w:rsidRPr="00CA48EF" w14:paraId="2C1EF1E3" w14:textId="77777777">
        <w:trPr>
          <w:trHeight w:val="380"/>
        </w:trPr>
        <w:tc>
          <w:tcPr>
            <w:tcW w:w="760" w:type="dxa"/>
            <w:tcBorders>
              <w:top w:val="nil"/>
              <w:left w:val="nil"/>
              <w:bottom w:val="nil"/>
              <w:right w:val="nil"/>
            </w:tcBorders>
            <w:tcMar>
              <w:top w:w="128" w:type="dxa"/>
              <w:left w:w="43" w:type="dxa"/>
              <w:bottom w:w="43" w:type="dxa"/>
              <w:right w:w="43" w:type="dxa"/>
            </w:tcMar>
          </w:tcPr>
          <w:p w14:paraId="14C42912"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44686670" w14:textId="77777777" w:rsidR="00545183" w:rsidRPr="00CA48EF" w:rsidRDefault="00545183" w:rsidP="00CA48EF">
            <w:pPr>
              <w:rPr>
                <w:sz w:val="21"/>
              </w:rPr>
            </w:pPr>
            <w:r w:rsidRPr="00CA48EF">
              <w:rPr>
                <w:rStyle w:val="kursiv"/>
                <w:sz w:val="21"/>
              </w:rPr>
              <w:t>Grunntilskudd økologisk melk</w:t>
            </w:r>
          </w:p>
        </w:tc>
        <w:tc>
          <w:tcPr>
            <w:tcW w:w="1280" w:type="dxa"/>
            <w:tcBorders>
              <w:top w:val="nil"/>
              <w:left w:val="nil"/>
              <w:bottom w:val="nil"/>
              <w:right w:val="nil"/>
            </w:tcBorders>
            <w:tcMar>
              <w:top w:w="128" w:type="dxa"/>
              <w:left w:w="43" w:type="dxa"/>
              <w:bottom w:w="43" w:type="dxa"/>
              <w:right w:w="43" w:type="dxa"/>
            </w:tcMar>
            <w:vAlign w:val="bottom"/>
          </w:tcPr>
          <w:p w14:paraId="742EBACA" w14:textId="77777777" w:rsidR="00545183" w:rsidRPr="00CA48EF" w:rsidRDefault="00545183" w:rsidP="00A65DE7">
            <w:pPr>
              <w:jc w:val="right"/>
              <w:rPr>
                <w:sz w:val="21"/>
              </w:rPr>
            </w:pPr>
            <w:r w:rsidRPr="00CA48EF">
              <w:rPr>
                <w:rStyle w:val="kursiv"/>
                <w:sz w:val="21"/>
              </w:rPr>
              <w:t>26,970</w:t>
            </w:r>
          </w:p>
        </w:tc>
        <w:tc>
          <w:tcPr>
            <w:tcW w:w="1280" w:type="dxa"/>
            <w:tcBorders>
              <w:top w:val="nil"/>
              <w:left w:val="nil"/>
              <w:bottom w:val="nil"/>
              <w:right w:val="nil"/>
            </w:tcBorders>
            <w:tcMar>
              <w:top w:w="128" w:type="dxa"/>
              <w:left w:w="43" w:type="dxa"/>
              <w:bottom w:w="43" w:type="dxa"/>
              <w:right w:w="43" w:type="dxa"/>
            </w:tcMar>
            <w:vAlign w:val="bottom"/>
          </w:tcPr>
          <w:p w14:paraId="3FC0CAFF" w14:textId="77777777" w:rsidR="00545183" w:rsidRPr="00CA48EF" w:rsidRDefault="00545183" w:rsidP="00A65DE7">
            <w:pPr>
              <w:jc w:val="right"/>
              <w:rPr>
                <w:sz w:val="21"/>
              </w:rPr>
            </w:pPr>
            <w:r w:rsidRPr="00CA48EF">
              <w:rPr>
                <w:rStyle w:val="kursiv"/>
                <w:sz w:val="21"/>
              </w:rPr>
              <w:t>6,525</w:t>
            </w:r>
          </w:p>
        </w:tc>
        <w:tc>
          <w:tcPr>
            <w:tcW w:w="1460" w:type="dxa"/>
            <w:tcBorders>
              <w:top w:val="nil"/>
              <w:left w:val="nil"/>
              <w:bottom w:val="nil"/>
              <w:right w:val="nil"/>
            </w:tcBorders>
            <w:tcMar>
              <w:top w:w="128" w:type="dxa"/>
              <w:left w:w="43" w:type="dxa"/>
              <w:bottom w:w="43" w:type="dxa"/>
              <w:right w:w="43" w:type="dxa"/>
            </w:tcMar>
            <w:vAlign w:val="bottom"/>
          </w:tcPr>
          <w:p w14:paraId="62387CF7" w14:textId="77777777" w:rsidR="00545183" w:rsidRPr="00CA48EF" w:rsidRDefault="00545183" w:rsidP="00A65DE7">
            <w:pPr>
              <w:jc w:val="right"/>
              <w:rPr>
                <w:sz w:val="21"/>
              </w:rPr>
            </w:pPr>
            <w:r w:rsidRPr="00CA48EF">
              <w:rPr>
                <w:rStyle w:val="kursiv"/>
                <w:sz w:val="21"/>
              </w:rPr>
              <w:t>33,495</w:t>
            </w:r>
          </w:p>
        </w:tc>
      </w:tr>
      <w:tr w:rsidR="007A73E0" w:rsidRPr="00CA48EF" w14:paraId="2777C8A6" w14:textId="77777777">
        <w:trPr>
          <w:trHeight w:val="380"/>
        </w:trPr>
        <w:tc>
          <w:tcPr>
            <w:tcW w:w="760" w:type="dxa"/>
            <w:tcBorders>
              <w:top w:val="nil"/>
              <w:left w:val="nil"/>
              <w:bottom w:val="nil"/>
              <w:right w:val="nil"/>
            </w:tcBorders>
            <w:tcMar>
              <w:top w:w="128" w:type="dxa"/>
              <w:left w:w="43" w:type="dxa"/>
              <w:bottom w:w="43" w:type="dxa"/>
              <w:right w:w="43" w:type="dxa"/>
            </w:tcMar>
          </w:tcPr>
          <w:p w14:paraId="3A32695B"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3B00A45F" w14:textId="77777777" w:rsidR="00545183" w:rsidRPr="00CA48EF" w:rsidRDefault="00545183" w:rsidP="00CA48EF">
            <w:pPr>
              <w:rPr>
                <w:sz w:val="21"/>
              </w:rPr>
            </w:pPr>
            <w:r w:rsidRPr="00CA48EF">
              <w:rPr>
                <w:rStyle w:val="kursiv"/>
                <w:sz w:val="21"/>
              </w:rPr>
              <w:t>Pristilskudd melk</w:t>
            </w:r>
          </w:p>
        </w:tc>
        <w:tc>
          <w:tcPr>
            <w:tcW w:w="1280" w:type="dxa"/>
            <w:tcBorders>
              <w:top w:val="nil"/>
              <w:left w:val="nil"/>
              <w:bottom w:val="nil"/>
              <w:right w:val="nil"/>
            </w:tcBorders>
            <w:tcMar>
              <w:top w:w="128" w:type="dxa"/>
              <w:left w:w="43" w:type="dxa"/>
              <w:bottom w:w="43" w:type="dxa"/>
              <w:right w:w="43" w:type="dxa"/>
            </w:tcMar>
            <w:vAlign w:val="bottom"/>
          </w:tcPr>
          <w:p w14:paraId="22AEA1F6" w14:textId="77777777" w:rsidR="00545183" w:rsidRPr="00CA48EF" w:rsidRDefault="00545183" w:rsidP="00A65DE7">
            <w:pPr>
              <w:jc w:val="right"/>
              <w:rPr>
                <w:sz w:val="21"/>
              </w:rPr>
            </w:pPr>
            <w:r w:rsidRPr="00CA48EF">
              <w:rPr>
                <w:rStyle w:val="kursiv"/>
                <w:sz w:val="21"/>
              </w:rPr>
              <w:t>1 546,626</w:t>
            </w:r>
          </w:p>
        </w:tc>
        <w:tc>
          <w:tcPr>
            <w:tcW w:w="1280" w:type="dxa"/>
            <w:tcBorders>
              <w:top w:val="nil"/>
              <w:left w:val="nil"/>
              <w:bottom w:val="nil"/>
              <w:right w:val="nil"/>
            </w:tcBorders>
            <w:tcMar>
              <w:top w:w="128" w:type="dxa"/>
              <w:left w:w="43" w:type="dxa"/>
              <w:bottom w:w="43" w:type="dxa"/>
              <w:right w:w="43" w:type="dxa"/>
            </w:tcMar>
            <w:vAlign w:val="bottom"/>
          </w:tcPr>
          <w:p w14:paraId="20881EDB" w14:textId="77777777" w:rsidR="00545183" w:rsidRPr="00CA48EF" w:rsidRDefault="00545183" w:rsidP="00A65DE7">
            <w:pPr>
              <w:jc w:val="right"/>
              <w:rPr>
                <w:sz w:val="21"/>
              </w:rPr>
            </w:pPr>
            <w:r w:rsidRPr="00CA48EF">
              <w:rPr>
                <w:rStyle w:val="kursiv"/>
                <w:sz w:val="21"/>
              </w:rPr>
              <w:t>230,287</w:t>
            </w:r>
          </w:p>
        </w:tc>
        <w:tc>
          <w:tcPr>
            <w:tcW w:w="1460" w:type="dxa"/>
            <w:tcBorders>
              <w:top w:val="nil"/>
              <w:left w:val="nil"/>
              <w:bottom w:val="nil"/>
              <w:right w:val="nil"/>
            </w:tcBorders>
            <w:tcMar>
              <w:top w:w="128" w:type="dxa"/>
              <w:left w:w="43" w:type="dxa"/>
              <w:bottom w:w="43" w:type="dxa"/>
              <w:right w:w="43" w:type="dxa"/>
            </w:tcMar>
            <w:vAlign w:val="bottom"/>
          </w:tcPr>
          <w:p w14:paraId="21146BC9" w14:textId="77777777" w:rsidR="00545183" w:rsidRPr="00CA48EF" w:rsidRDefault="00545183" w:rsidP="00A65DE7">
            <w:pPr>
              <w:jc w:val="right"/>
              <w:rPr>
                <w:sz w:val="21"/>
              </w:rPr>
            </w:pPr>
            <w:r w:rsidRPr="00CA48EF">
              <w:rPr>
                <w:rStyle w:val="kursiv"/>
                <w:sz w:val="21"/>
              </w:rPr>
              <w:t>1 776,910</w:t>
            </w:r>
          </w:p>
        </w:tc>
      </w:tr>
      <w:tr w:rsidR="007A73E0" w:rsidRPr="00CA48EF" w14:paraId="41C17D60"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39595ED9" w14:textId="77777777" w:rsidR="00545183" w:rsidRPr="00CA48EF" w:rsidRDefault="00545183" w:rsidP="00CA48EF">
            <w:pPr>
              <w:rPr>
                <w:sz w:val="21"/>
              </w:rPr>
            </w:pPr>
            <w:r w:rsidRPr="00CA48EF">
              <w:rPr>
                <w:sz w:val="21"/>
              </w:rPr>
              <w:t>73.13</w:t>
            </w:r>
          </w:p>
        </w:tc>
        <w:tc>
          <w:tcPr>
            <w:tcW w:w="4760" w:type="dxa"/>
            <w:tcBorders>
              <w:top w:val="nil"/>
              <w:left w:val="nil"/>
              <w:bottom w:val="single" w:sz="4" w:space="0" w:color="000000"/>
              <w:right w:val="nil"/>
            </w:tcBorders>
            <w:tcMar>
              <w:top w:w="128" w:type="dxa"/>
              <w:left w:w="43" w:type="dxa"/>
              <w:bottom w:w="43" w:type="dxa"/>
              <w:right w:w="43" w:type="dxa"/>
            </w:tcMar>
          </w:tcPr>
          <w:p w14:paraId="34987CCE" w14:textId="77777777" w:rsidR="00545183" w:rsidRPr="00CA48EF" w:rsidRDefault="00545183" w:rsidP="00CA48EF">
            <w:pPr>
              <w:rPr>
                <w:sz w:val="21"/>
              </w:rPr>
            </w:pPr>
            <w:r w:rsidRPr="00CA48EF">
              <w:rPr>
                <w:sz w:val="21"/>
              </w:rPr>
              <w:t>Pristilskudd melk</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8F8B9BC" w14:textId="77777777" w:rsidR="00545183" w:rsidRPr="00CA48EF" w:rsidRDefault="00545183" w:rsidP="00A65DE7">
            <w:pPr>
              <w:jc w:val="right"/>
              <w:rPr>
                <w:sz w:val="21"/>
              </w:rPr>
            </w:pPr>
            <w:r w:rsidRPr="00CA48EF">
              <w:rPr>
                <w:sz w:val="21"/>
              </w:rPr>
              <w:t>1 640,986</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8FA4566" w14:textId="77777777" w:rsidR="00545183" w:rsidRPr="00CA48EF" w:rsidRDefault="00545183" w:rsidP="00A65DE7">
            <w:pPr>
              <w:jc w:val="right"/>
              <w:rPr>
                <w:sz w:val="21"/>
              </w:rPr>
            </w:pPr>
            <w:r w:rsidRPr="00CA48EF">
              <w:rPr>
                <w:sz w:val="21"/>
              </w:rPr>
              <w:t>239,677</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14454DAC" w14:textId="77777777" w:rsidR="00545183" w:rsidRPr="00CA48EF" w:rsidRDefault="00545183" w:rsidP="00A65DE7">
            <w:pPr>
              <w:jc w:val="right"/>
              <w:rPr>
                <w:sz w:val="21"/>
              </w:rPr>
            </w:pPr>
            <w:r w:rsidRPr="00CA48EF">
              <w:rPr>
                <w:sz w:val="21"/>
              </w:rPr>
              <w:t>1 880,663</w:t>
            </w:r>
          </w:p>
        </w:tc>
      </w:tr>
      <w:tr w:rsidR="007A73E0" w:rsidRPr="00CA48EF" w14:paraId="5B3177BD" w14:textId="77777777">
        <w:trPr>
          <w:trHeight w:val="380"/>
        </w:trPr>
        <w:tc>
          <w:tcPr>
            <w:tcW w:w="760" w:type="dxa"/>
            <w:tcBorders>
              <w:top w:val="nil"/>
              <w:left w:val="nil"/>
              <w:bottom w:val="nil"/>
              <w:right w:val="nil"/>
            </w:tcBorders>
            <w:tcMar>
              <w:top w:w="128" w:type="dxa"/>
              <w:left w:w="43" w:type="dxa"/>
              <w:bottom w:w="43" w:type="dxa"/>
              <w:right w:w="43" w:type="dxa"/>
            </w:tcMar>
          </w:tcPr>
          <w:p w14:paraId="36F3A710"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3C5CECD3" w14:textId="77777777" w:rsidR="00545183" w:rsidRPr="00CA48EF" w:rsidRDefault="00545183" w:rsidP="00CA48EF">
            <w:pPr>
              <w:rPr>
                <w:sz w:val="21"/>
              </w:rPr>
            </w:pPr>
            <w:r w:rsidRPr="00CA48EF">
              <w:rPr>
                <w:rStyle w:val="kursiv"/>
                <w:sz w:val="21"/>
              </w:rPr>
              <w:t>Grunntilskudd sau,lam,kje</w:t>
            </w:r>
          </w:p>
        </w:tc>
        <w:tc>
          <w:tcPr>
            <w:tcW w:w="1280" w:type="dxa"/>
            <w:tcBorders>
              <w:top w:val="nil"/>
              <w:left w:val="nil"/>
              <w:bottom w:val="nil"/>
              <w:right w:val="nil"/>
            </w:tcBorders>
            <w:tcMar>
              <w:top w:w="128" w:type="dxa"/>
              <w:left w:w="43" w:type="dxa"/>
              <w:bottom w:w="43" w:type="dxa"/>
              <w:right w:w="43" w:type="dxa"/>
            </w:tcMar>
            <w:vAlign w:val="bottom"/>
          </w:tcPr>
          <w:p w14:paraId="53F63697" w14:textId="77777777" w:rsidR="00545183" w:rsidRPr="00CA48EF" w:rsidRDefault="00545183" w:rsidP="00A65DE7">
            <w:pPr>
              <w:jc w:val="right"/>
              <w:rPr>
                <w:sz w:val="21"/>
              </w:rPr>
            </w:pPr>
            <w:r w:rsidRPr="00CA48EF">
              <w:rPr>
                <w:rStyle w:val="kursiv"/>
                <w:sz w:val="21"/>
              </w:rPr>
              <w:t>110,000</w:t>
            </w:r>
          </w:p>
        </w:tc>
        <w:tc>
          <w:tcPr>
            <w:tcW w:w="1280" w:type="dxa"/>
            <w:tcBorders>
              <w:top w:val="nil"/>
              <w:left w:val="nil"/>
              <w:bottom w:val="nil"/>
              <w:right w:val="nil"/>
            </w:tcBorders>
            <w:tcMar>
              <w:top w:w="128" w:type="dxa"/>
              <w:left w:w="43" w:type="dxa"/>
              <w:bottom w:w="43" w:type="dxa"/>
              <w:right w:w="43" w:type="dxa"/>
            </w:tcMar>
            <w:vAlign w:val="bottom"/>
          </w:tcPr>
          <w:p w14:paraId="279913D3" w14:textId="77777777" w:rsidR="00545183" w:rsidRPr="00CA48EF" w:rsidRDefault="00545183" w:rsidP="00A65DE7">
            <w:pPr>
              <w:jc w:val="right"/>
              <w:rPr>
                <w:sz w:val="21"/>
              </w:rPr>
            </w:pPr>
            <w:r w:rsidRPr="00CA48EF">
              <w:rPr>
                <w:rStyle w:val="kursiv"/>
                <w:sz w:val="21"/>
              </w:rPr>
              <w:t>0,000</w:t>
            </w:r>
          </w:p>
        </w:tc>
        <w:tc>
          <w:tcPr>
            <w:tcW w:w="1460" w:type="dxa"/>
            <w:tcBorders>
              <w:top w:val="nil"/>
              <w:left w:val="nil"/>
              <w:bottom w:val="nil"/>
              <w:right w:val="nil"/>
            </w:tcBorders>
            <w:tcMar>
              <w:top w:w="128" w:type="dxa"/>
              <w:left w:w="43" w:type="dxa"/>
              <w:bottom w:w="43" w:type="dxa"/>
              <w:right w:w="43" w:type="dxa"/>
            </w:tcMar>
            <w:vAlign w:val="bottom"/>
          </w:tcPr>
          <w:p w14:paraId="369A5EBE" w14:textId="77777777" w:rsidR="00545183" w:rsidRPr="00CA48EF" w:rsidRDefault="00545183" w:rsidP="00A65DE7">
            <w:pPr>
              <w:jc w:val="right"/>
              <w:rPr>
                <w:sz w:val="21"/>
              </w:rPr>
            </w:pPr>
            <w:r w:rsidRPr="00CA48EF">
              <w:rPr>
                <w:rStyle w:val="kursiv"/>
                <w:sz w:val="21"/>
              </w:rPr>
              <w:t>110,000</w:t>
            </w:r>
          </w:p>
        </w:tc>
      </w:tr>
      <w:tr w:rsidR="007A73E0" w:rsidRPr="00CA48EF" w14:paraId="64BB8D66" w14:textId="77777777">
        <w:trPr>
          <w:trHeight w:val="380"/>
        </w:trPr>
        <w:tc>
          <w:tcPr>
            <w:tcW w:w="760" w:type="dxa"/>
            <w:tcBorders>
              <w:top w:val="nil"/>
              <w:left w:val="nil"/>
              <w:bottom w:val="nil"/>
              <w:right w:val="nil"/>
            </w:tcBorders>
            <w:tcMar>
              <w:top w:w="128" w:type="dxa"/>
              <w:left w:w="43" w:type="dxa"/>
              <w:bottom w:w="43" w:type="dxa"/>
              <w:right w:w="43" w:type="dxa"/>
            </w:tcMar>
          </w:tcPr>
          <w:p w14:paraId="13CB69E6"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7DAA6708" w14:textId="77777777" w:rsidR="00545183" w:rsidRPr="00CA48EF" w:rsidRDefault="00545183" w:rsidP="00CA48EF">
            <w:pPr>
              <w:rPr>
                <w:sz w:val="21"/>
              </w:rPr>
            </w:pPr>
            <w:r w:rsidRPr="00CA48EF">
              <w:rPr>
                <w:rStyle w:val="kursiv"/>
                <w:sz w:val="21"/>
              </w:rPr>
              <w:t>Kvalitetstilskudd storfekjøtt</w:t>
            </w:r>
          </w:p>
        </w:tc>
        <w:tc>
          <w:tcPr>
            <w:tcW w:w="1280" w:type="dxa"/>
            <w:tcBorders>
              <w:top w:val="nil"/>
              <w:left w:val="nil"/>
              <w:bottom w:val="nil"/>
              <w:right w:val="nil"/>
            </w:tcBorders>
            <w:tcMar>
              <w:top w:w="128" w:type="dxa"/>
              <w:left w:w="43" w:type="dxa"/>
              <w:bottom w:w="43" w:type="dxa"/>
              <w:right w:w="43" w:type="dxa"/>
            </w:tcMar>
            <w:vAlign w:val="bottom"/>
          </w:tcPr>
          <w:p w14:paraId="0D3F8CE1" w14:textId="77777777" w:rsidR="00545183" w:rsidRPr="00CA48EF" w:rsidRDefault="00545183" w:rsidP="00A65DE7">
            <w:pPr>
              <w:jc w:val="right"/>
              <w:rPr>
                <w:sz w:val="21"/>
              </w:rPr>
            </w:pPr>
            <w:r w:rsidRPr="00CA48EF">
              <w:rPr>
                <w:rStyle w:val="kursiv"/>
                <w:sz w:val="21"/>
              </w:rPr>
              <w:t>516,000</w:t>
            </w:r>
          </w:p>
        </w:tc>
        <w:tc>
          <w:tcPr>
            <w:tcW w:w="1280" w:type="dxa"/>
            <w:tcBorders>
              <w:top w:val="nil"/>
              <w:left w:val="nil"/>
              <w:bottom w:val="nil"/>
              <w:right w:val="nil"/>
            </w:tcBorders>
            <w:tcMar>
              <w:top w:w="128" w:type="dxa"/>
              <w:left w:w="43" w:type="dxa"/>
              <w:bottom w:w="43" w:type="dxa"/>
              <w:right w:w="43" w:type="dxa"/>
            </w:tcMar>
            <w:vAlign w:val="bottom"/>
          </w:tcPr>
          <w:p w14:paraId="5A0C47AA" w14:textId="77777777" w:rsidR="00545183" w:rsidRPr="00CA48EF" w:rsidRDefault="00545183" w:rsidP="00A65DE7">
            <w:pPr>
              <w:jc w:val="right"/>
              <w:rPr>
                <w:sz w:val="21"/>
              </w:rPr>
            </w:pPr>
            <w:r w:rsidRPr="00CA48EF">
              <w:rPr>
                <w:rStyle w:val="kursiv"/>
                <w:sz w:val="21"/>
              </w:rPr>
              <w:t>132,000</w:t>
            </w:r>
          </w:p>
        </w:tc>
        <w:tc>
          <w:tcPr>
            <w:tcW w:w="1460" w:type="dxa"/>
            <w:tcBorders>
              <w:top w:val="nil"/>
              <w:left w:val="nil"/>
              <w:bottom w:val="nil"/>
              <w:right w:val="nil"/>
            </w:tcBorders>
            <w:tcMar>
              <w:top w:w="128" w:type="dxa"/>
              <w:left w:w="43" w:type="dxa"/>
              <w:bottom w:w="43" w:type="dxa"/>
              <w:right w:w="43" w:type="dxa"/>
            </w:tcMar>
            <w:vAlign w:val="bottom"/>
          </w:tcPr>
          <w:p w14:paraId="242619E1" w14:textId="77777777" w:rsidR="00545183" w:rsidRPr="00CA48EF" w:rsidRDefault="00545183" w:rsidP="00A65DE7">
            <w:pPr>
              <w:jc w:val="right"/>
              <w:rPr>
                <w:sz w:val="21"/>
              </w:rPr>
            </w:pPr>
            <w:r w:rsidRPr="00CA48EF">
              <w:rPr>
                <w:rStyle w:val="kursiv"/>
                <w:sz w:val="21"/>
              </w:rPr>
              <w:t>648,000</w:t>
            </w:r>
          </w:p>
        </w:tc>
      </w:tr>
      <w:tr w:rsidR="007A73E0" w:rsidRPr="00CA48EF" w14:paraId="692658CD" w14:textId="77777777">
        <w:trPr>
          <w:trHeight w:val="380"/>
        </w:trPr>
        <w:tc>
          <w:tcPr>
            <w:tcW w:w="760" w:type="dxa"/>
            <w:tcBorders>
              <w:top w:val="nil"/>
              <w:left w:val="nil"/>
              <w:bottom w:val="nil"/>
              <w:right w:val="nil"/>
            </w:tcBorders>
            <w:tcMar>
              <w:top w:w="128" w:type="dxa"/>
              <w:left w:w="43" w:type="dxa"/>
              <w:bottom w:w="43" w:type="dxa"/>
              <w:right w:w="43" w:type="dxa"/>
            </w:tcMar>
          </w:tcPr>
          <w:p w14:paraId="0A2C78E5"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67269FD0" w14:textId="77777777" w:rsidR="00545183" w:rsidRPr="00CA48EF" w:rsidRDefault="00545183" w:rsidP="00CA48EF">
            <w:pPr>
              <w:rPr>
                <w:sz w:val="21"/>
              </w:rPr>
            </w:pPr>
            <w:r w:rsidRPr="00CA48EF">
              <w:rPr>
                <w:rStyle w:val="kursiv"/>
                <w:sz w:val="21"/>
              </w:rPr>
              <w:t>Distriktstilskudd kjøtt</w:t>
            </w:r>
          </w:p>
        </w:tc>
        <w:tc>
          <w:tcPr>
            <w:tcW w:w="1280" w:type="dxa"/>
            <w:tcBorders>
              <w:top w:val="nil"/>
              <w:left w:val="nil"/>
              <w:bottom w:val="nil"/>
              <w:right w:val="nil"/>
            </w:tcBorders>
            <w:tcMar>
              <w:top w:w="128" w:type="dxa"/>
              <w:left w:w="43" w:type="dxa"/>
              <w:bottom w:w="43" w:type="dxa"/>
              <w:right w:w="43" w:type="dxa"/>
            </w:tcMar>
            <w:vAlign w:val="bottom"/>
          </w:tcPr>
          <w:p w14:paraId="4FCDD85C" w14:textId="77777777" w:rsidR="00545183" w:rsidRPr="00CA48EF" w:rsidRDefault="00545183" w:rsidP="00A65DE7">
            <w:pPr>
              <w:jc w:val="right"/>
              <w:rPr>
                <w:sz w:val="21"/>
              </w:rPr>
            </w:pPr>
            <w:r w:rsidRPr="00CA48EF">
              <w:rPr>
                <w:rStyle w:val="kursiv"/>
                <w:sz w:val="21"/>
              </w:rPr>
              <w:t>671,975</w:t>
            </w:r>
          </w:p>
        </w:tc>
        <w:tc>
          <w:tcPr>
            <w:tcW w:w="1280" w:type="dxa"/>
            <w:tcBorders>
              <w:top w:val="nil"/>
              <w:left w:val="nil"/>
              <w:bottom w:val="nil"/>
              <w:right w:val="nil"/>
            </w:tcBorders>
            <w:tcMar>
              <w:top w:w="128" w:type="dxa"/>
              <w:left w:w="43" w:type="dxa"/>
              <w:bottom w:w="43" w:type="dxa"/>
              <w:right w:w="43" w:type="dxa"/>
            </w:tcMar>
            <w:vAlign w:val="bottom"/>
          </w:tcPr>
          <w:p w14:paraId="26F22D8C" w14:textId="77777777" w:rsidR="00545183" w:rsidRPr="00CA48EF" w:rsidRDefault="00545183" w:rsidP="00A65DE7">
            <w:pPr>
              <w:jc w:val="right"/>
              <w:rPr>
                <w:sz w:val="21"/>
              </w:rPr>
            </w:pPr>
            <w:r w:rsidRPr="00CA48EF">
              <w:rPr>
                <w:rStyle w:val="kursiv"/>
                <w:sz w:val="21"/>
              </w:rPr>
              <w:t>42,477</w:t>
            </w:r>
          </w:p>
        </w:tc>
        <w:tc>
          <w:tcPr>
            <w:tcW w:w="1460" w:type="dxa"/>
            <w:tcBorders>
              <w:top w:val="nil"/>
              <w:left w:val="nil"/>
              <w:bottom w:val="nil"/>
              <w:right w:val="nil"/>
            </w:tcBorders>
            <w:tcMar>
              <w:top w:w="128" w:type="dxa"/>
              <w:left w:w="43" w:type="dxa"/>
              <w:bottom w:w="43" w:type="dxa"/>
              <w:right w:w="43" w:type="dxa"/>
            </w:tcMar>
            <w:vAlign w:val="bottom"/>
          </w:tcPr>
          <w:p w14:paraId="33CA0B75" w14:textId="77777777" w:rsidR="00545183" w:rsidRPr="00CA48EF" w:rsidRDefault="00545183" w:rsidP="00A65DE7">
            <w:pPr>
              <w:jc w:val="right"/>
              <w:rPr>
                <w:sz w:val="21"/>
              </w:rPr>
            </w:pPr>
            <w:r w:rsidRPr="00CA48EF">
              <w:rPr>
                <w:rStyle w:val="kursiv"/>
                <w:sz w:val="21"/>
              </w:rPr>
              <w:t>714,452</w:t>
            </w:r>
          </w:p>
        </w:tc>
      </w:tr>
      <w:tr w:rsidR="007A73E0" w:rsidRPr="00CA48EF" w14:paraId="74B73252" w14:textId="77777777">
        <w:trPr>
          <w:trHeight w:val="380"/>
        </w:trPr>
        <w:tc>
          <w:tcPr>
            <w:tcW w:w="760" w:type="dxa"/>
            <w:tcBorders>
              <w:top w:val="nil"/>
              <w:left w:val="nil"/>
              <w:bottom w:val="nil"/>
              <w:right w:val="nil"/>
            </w:tcBorders>
            <w:tcMar>
              <w:top w:w="128" w:type="dxa"/>
              <w:left w:w="43" w:type="dxa"/>
              <w:bottom w:w="43" w:type="dxa"/>
              <w:right w:w="43" w:type="dxa"/>
            </w:tcMar>
          </w:tcPr>
          <w:p w14:paraId="7F298D61"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7821CB6E" w14:textId="77777777" w:rsidR="00545183" w:rsidRPr="00CA48EF" w:rsidRDefault="00545183" w:rsidP="00CA48EF">
            <w:pPr>
              <w:rPr>
                <w:sz w:val="21"/>
              </w:rPr>
            </w:pPr>
            <w:r w:rsidRPr="00CA48EF">
              <w:rPr>
                <w:rStyle w:val="kursiv"/>
                <w:sz w:val="21"/>
              </w:rPr>
              <w:t>Kvalitetstilskudd til lammeslakt</w:t>
            </w:r>
          </w:p>
        </w:tc>
        <w:tc>
          <w:tcPr>
            <w:tcW w:w="1280" w:type="dxa"/>
            <w:tcBorders>
              <w:top w:val="nil"/>
              <w:left w:val="nil"/>
              <w:bottom w:val="nil"/>
              <w:right w:val="nil"/>
            </w:tcBorders>
            <w:tcMar>
              <w:top w:w="128" w:type="dxa"/>
              <w:left w:w="43" w:type="dxa"/>
              <w:bottom w:w="43" w:type="dxa"/>
              <w:right w:w="43" w:type="dxa"/>
            </w:tcMar>
            <w:vAlign w:val="bottom"/>
          </w:tcPr>
          <w:p w14:paraId="43862B47" w14:textId="77777777" w:rsidR="00545183" w:rsidRPr="00CA48EF" w:rsidRDefault="00545183" w:rsidP="00A65DE7">
            <w:pPr>
              <w:jc w:val="right"/>
              <w:rPr>
                <w:sz w:val="21"/>
              </w:rPr>
            </w:pPr>
            <w:r w:rsidRPr="00CA48EF">
              <w:rPr>
                <w:rStyle w:val="kursiv"/>
                <w:sz w:val="21"/>
              </w:rPr>
              <w:t>574,257</w:t>
            </w:r>
          </w:p>
        </w:tc>
        <w:tc>
          <w:tcPr>
            <w:tcW w:w="1280" w:type="dxa"/>
            <w:tcBorders>
              <w:top w:val="nil"/>
              <w:left w:val="nil"/>
              <w:bottom w:val="nil"/>
              <w:right w:val="nil"/>
            </w:tcBorders>
            <w:tcMar>
              <w:top w:w="128" w:type="dxa"/>
              <w:left w:w="43" w:type="dxa"/>
              <w:bottom w:w="43" w:type="dxa"/>
              <w:right w:w="43" w:type="dxa"/>
            </w:tcMar>
            <w:vAlign w:val="bottom"/>
          </w:tcPr>
          <w:p w14:paraId="0D37276D" w14:textId="77777777" w:rsidR="00545183" w:rsidRPr="00CA48EF" w:rsidRDefault="00545183" w:rsidP="00A65DE7">
            <w:pPr>
              <w:jc w:val="right"/>
              <w:rPr>
                <w:sz w:val="21"/>
              </w:rPr>
            </w:pPr>
            <w:r w:rsidRPr="00CA48EF">
              <w:rPr>
                <w:rStyle w:val="kursiv"/>
                <w:sz w:val="21"/>
              </w:rPr>
              <w:t>180,863</w:t>
            </w:r>
          </w:p>
        </w:tc>
        <w:tc>
          <w:tcPr>
            <w:tcW w:w="1460" w:type="dxa"/>
            <w:tcBorders>
              <w:top w:val="nil"/>
              <w:left w:val="nil"/>
              <w:bottom w:val="nil"/>
              <w:right w:val="nil"/>
            </w:tcBorders>
            <w:tcMar>
              <w:top w:w="128" w:type="dxa"/>
              <w:left w:w="43" w:type="dxa"/>
              <w:bottom w:w="43" w:type="dxa"/>
              <w:right w:w="43" w:type="dxa"/>
            </w:tcMar>
            <w:vAlign w:val="bottom"/>
          </w:tcPr>
          <w:p w14:paraId="17F031E7" w14:textId="77777777" w:rsidR="00545183" w:rsidRPr="00CA48EF" w:rsidRDefault="00545183" w:rsidP="00A65DE7">
            <w:pPr>
              <w:jc w:val="right"/>
              <w:rPr>
                <w:sz w:val="21"/>
              </w:rPr>
            </w:pPr>
            <w:r w:rsidRPr="00CA48EF">
              <w:rPr>
                <w:rStyle w:val="kursiv"/>
                <w:sz w:val="21"/>
              </w:rPr>
              <w:t>755,12</w:t>
            </w:r>
          </w:p>
        </w:tc>
      </w:tr>
      <w:tr w:rsidR="007A73E0" w:rsidRPr="00CA48EF" w14:paraId="046FB933"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331277F7" w14:textId="77777777" w:rsidR="00545183" w:rsidRPr="00CA48EF" w:rsidRDefault="00545183" w:rsidP="00CA48EF">
            <w:pPr>
              <w:rPr>
                <w:sz w:val="21"/>
              </w:rPr>
            </w:pPr>
            <w:r w:rsidRPr="00CA48EF">
              <w:rPr>
                <w:sz w:val="21"/>
              </w:rPr>
              <w:t>73.15</w:t>
            </w:r>
          </w:p>
        </w:tc>
        <w:tc>
          <w:tcPr>
            <w:tcW w:w="4760" w:type="dxa"/>
            <w:tcBorders>
              <w:top w:val="nil"/>
              <w:left w:val="nil"/>
              <w:bottom w:val="single" w:sz="4" w:space="0" w:color="000000"/>
              <w:right w:val="nil"/>
            </w:tcBorders>
            <w:tcMar>
              <w:top w:w="128" w:type="dxa"/>
              <w:left w:w="43" w:type="dxa"/>
              <w:bottom w:w="43" w:type="dxa"/>
              <w:right w:w="43" w:type="dxa"/>
            </w:tcMar>
          </w:tcPr>
          <w:p w14:paraId="66910217" w14:textId="77777777" w:rsidR="00545183" w:rsidRPr="00CA48EF" w:rsidRDefault="00545183" w:rsidP="00CA48EF">
            <w:pPr>
              <w:rPr>
                <w:sz w:val="21"/>
              </w:rPr>
            </w:pPr>
            <w:r w:rsidRPr="00CA48EF">
              <w:rPr>
                <w:sz w:val="21"/>
              </w:rPr>
              <w:t>Pristilskudd kjøtt</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40A1182" w14:textId="77777777" w:rsidR="00545183" w:rsidRPr="00CA48EF" w:rsidRDefault="00545183" w:rsidP="00A65DE7">
            <w:pPr>
              <w:jc w:val="right"/>
              <w:rPr>
                <w:sz w:val="21"/>
              </w:rPr>
            </w:pPr>
            <w:r w:rsidRPr="00CA48EF">
              <w:rPr>
                <w:sz w:val="21"/>
              </w:rPr>
              <w:t>1 872,232</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14E8A4E" w14:textId="77777777" w:rsidR="00545183" w:rsidRPr="00CA48EF" w:rsidRDefault="00545183" w:rsidP="00A65DE7">
            <w:pPr>
              <w:jc w:val="right"/>
              <w:rPr>
                <w:sz w:val="21"/>
              </w:rPr>
            </w:pPr>
            <w:r w:rsidRPr="00CA48EF">
              <w:rPr>
                <w:sz w:val="21"/>
              </w:rPr>
              <w:t>355,340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D1CC99F" w14:textId="77777777" w:rsidR="00545183" w:rsidRPr="00CA48EF" w:rsidRDefault="00545183" w:rsidP="00A65DE7">
            <w:pPr>
              <w:jc w:val="right"/>
              <w:rPr>
                <w:sz w:val="21"/>
              </w:rPr>
            </w:pPr>
            <w:r w:rsidRPr="00CA48EF">
              <w:rPr>
                <w:sz w:val="21"/>
              </w:rPr>
              <w:t>2 227,572</w:t>
            </w:r>
          </w:p>
        </w:tc>
      </w:tr>
      <w:tr w:rsidR="007A73E0" w:rsidRPr="00CA48EF" w14:paraId="63A953AC"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4D208450" w14:textId="77777777" w:rsidR="00545183" w:rsidRPr="00CA48EF" w:rsidRDefault="00545183" w:rsidP="00CA48EF">
            <w:pPr>
              <w:rPr>
                <w:sz w:val="21"/>
              </w:rPr>
            </w:pPr>
            <w:r w:rsidRPr="00CA48EF">
              <w:rPr>
                <w:sz w:val="21"/>
              </w:rPr>
              <w:t>73.16</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7380C009" w14:textId="77777777" w:rsidR="00545183" w:rsidRPr="00CA48EF" w:rsidRDefault="00545183" w:rsidP="00CA48EF">
            <w:pPr>
              <w:rPr>
                <w:sz w:val="21"/>
              </w:rPr>
            </w:pPr>
            <w:r w:rsidRPr="00CA48EF">
              <w:rPr>
                <w:sz w:val="21"/>
              </w:rPr>
              <w:t>Distriktstilskudd egg</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540458" w14:textId="77777777" w:rsidR="00545183" w:rsidRPr="00CA48EF" w:rsidRDefault="00545183" w:rsidP="00A65DE7">
            <w:pPr>
              <w:jc w:val="right"/>
              <w:rPr>
                <w:sz w:val="21"/>
              </w:rPr>
            </w:pPr>
            <w:r w:rsidRPr="00CA48EF">
              <w:rPr>
                <w:sz w:val="21"/>
              </w:rPr>
              <w:t xml:space="preserve"> 6,799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376D2D" w14:textId="77777777" w:rsidR="00545183" w:rsidRPr="00CA48EF" w:rsidRDefault="00545183" w:rsidP="00A65DE7">
            <w:pPr>
              <w:jc w:val="right"/>
              <w:rPr>
                <w:sz w:val="21"/>
              </w:rPr>
            </w:pPr>
            <w:r w:rsidRPr="00CA48EF">
              <w:rPr>
                <w:sz w:val="21"/>
              </w:rPr>
              <w:t xml:space="preserve"> 0,973 </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641C94" w14:textId="77777777" w:rsidR="00545183" w:rsidRPr="00CA48EF" w:rsidRDefault="00545183" w:rsidP="00A65DE7">
            <w:pPr>
              <w:jc w:val="right"/>
              <w:rPr>
                <w:sz w:val="21"/>
              </w:rPr>
            </w:pPr>
            <w:r w:rsidRPr="00CA48EF">
              <w:rPr>
                <w:sz w:val="21"/>
              </w:rPr>
              <w:t xml:space="preserve"> 7,772 </w:t>
            </w:r>
          </w:p>
        </w:tc>
      </w:tr>
      <w:tr w:rsidR="007A73E0" w:rsidRPr="00CA48EF" w14:paraId="7ECB94C4" w14:textId="77777777">
        <w:trPr>
          <w:trHeight w:val="380"/>
        </w:trPr>
        <w:tc>
          <w:tcPr>
            <w:tcW w:w="760" w:type="dxa"/>
            <w:tcBorders>
              <w:top w:val="nil"/>
              <w:left w:val="nil"/>
              <w:bottom w:val="nil"/>
              <w:right w:val="nil"/>
            </w:tcBorders>
            <w:tcMar>
              <w:top w:w="128" w:type="dxa"/>
              <w:left w:w="43" w:type="dxa"/>
              <w:bottom w:w="43" w:type="dxa"/>
              <w:right w:w="43" w:type="dxa"/>
            </w:tcMar>
          </w:tcPr>
          <w:p w14:paraId="71FBDBA0"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662589C6" w14:textId="77777777" w:rsidR="00545183" w:rsidRPr="00CA48EF" w:rsidRDefault="00545183" w:rsidP="00CA48EF">
            <w:pPr>
              <w:rPr>
                <w:sz w:val="21"/>
              </w:rPr>
            </w:pPr>
            <w:r w:rsidRPr="00CA48EF">
              <w:rPr>
                <w:rStyle w:val="kursiv"/>
                <w:sz w:val="21"/>
              </w:rPr>
              <w:t>Distriktstilskudd potet og grønt i Nord Norge</w:t>
            </w:r>
          </w:p>
        </w:tc>
        <w:tc>
          <w:tcPr>
            <w:tcW w:w="1280" w:type="dxa"/>
            <w:tcBorders>
              <w:top w:val="nil"/>
              <w:left w:val="nil"/>
              <w:bottom w:val="nil"/>
              <w:right w:val="nil"/>
            </w:tcBorders>
            <w:tcMar>
              <w:top w:w="128" w:type="dxa"/>
              <w:left w:w="43" w:type="dxa"/>
              <w:bottom w:w="43" w:type="dxa"/>
              <w:right w:w="43" w:type="dxa"/>
            </w:tcMar>
            <w:vAlign w:val="bottom"/>
          </w:tcPr>
          <w:p w14:paraId="49236C7C" w14:textId="77777777" w:rsidR="00545183" w:rsidRPr="00CA48EF" w:rsidRDefault="00545183" w:rsidP="00A65DE7">
            <w:pPr>
              <w:jc w:val="right"/>
              <w:rPr>
                <w:sz w:val="21"/>
              </w:rPr>
            </w:pPr>
            <w:r w:rsidRPr="00CA48EF">
              <w:rPr>
                <w:rStyle w:val="kursiv"/>
                <w:sz w:val="21"/>
              </w:rPr>
              <w:t xml:space="preserve"> 20,785 </w:t>
            </w:r>
          </w:p>
        </w:tc>
        <w:tc>
          <w:tcPr>
            <w:tcW w:w="1280" w:type="dxa"/>
            <w:tcBorders>
              <w:top w:val="nil"/>
              <w:left w:val="nil"/>
              <w:bottom w:val="nil"/>
              <w:right w:val="nil"/>
            </w:tcBorders>
            <w:tcMar>
              <w:top w:w="128" w:type="dxa"/>
              <w:left w:w="43" w:type="dxa"/>
              <w:bottom w:w="43" w:type="dxa"/>
              <w:right w:w="43" w:type="dxa"/>
            </w:tcMar>
            <w:vAlign w:val="bottom"/>
          </w:tcPr>
          <w:p w14:paraId="6F05BF0A" w14:textId="77777777" w:rsidR="00545183" w:rsidRPr="00CA48EF" w:rsidRDefault="00545183" w:rsidP="00A65DE7">
            <w:pPr>
              <w:jc w:val="right"/>
              <w:rPr>
                <w:sz w:val="21"/>
              </w:rPr>
            </w:pPr>
            <w:r w:rsidRPr="00CA48EF">
              <w:rPr>
                <w:rStyle w:val="kursiv"/>
                <w:sz w:val="21"/>
              </w:rPr>
              <w:t xml:space="preserve"> 3,180 </w:t>
            </w:r>
          </w:p>
        </w:tc>
        <w:tc>
          <w:tcPr>
            <w:tcW w:w="1460" w:type="dxa"/>
            <w:tcBorders>
              <w:top w:val="nil"/>
              <w:left w:val="nil"/>
              <w:bottom w:val="nil"/>
              <w:right w:val="nil"/>
            </w:tcBorders>
            <w:tcMar>
              <w:top w:w="128" w:type="dxa"/>
              <w:left w:w="43" w:type="dxa"/>
              <w:bottom w:w="43" w:type="dxa"/>
              <w:right w:w="43" w:type="dxa"/>
            </w:tcMar>
            <w:vAlign w:val="bottom"/>
          </w:tcPr>
          <w:p w14:paraId="4A7ED559" w14:textId="77777777" w:rsidR="00545183" w:rsidRPr="00CA48EF" w:rsidRDefault="00545183" w:rsidP="00A65DE7">
            <w:pPr>
              <w:jc w:val="right"/>
              <w:rPr>
                <w:sz w:val="21"/>
              </w:rPr>
            </w:pPr>
            <w:r w:rsidRPr="00CA48EF">
              <w:rPr>
                <w:rStyle w:val="kursiv"/>
                <w:sz w:val="21"/>
              </w:rPr>
              <w:t xml:space="preserve"> 23,965 </w:t>
            </w:r>
          </w:p>
        </w:tc>
      </w:tr>
      <w:tr w:rsidR="007A73E0" w:rsidRPr="00CA48EF" w14:paraId="10A9ABB3" w14:textId="77777777">
        <w:trPr>
          <w:trHeight w:val="380"/>
        </w:trPr>
        <w:tc>
          <w:tcPr>
            <w:tcW w:w="760" w:type="dxa"/>
            <w:tcBorders>
              <w:top w:val="nil"/>
              <w:left w:val="nil"/>
              <w:bottom w:val="nil"/>
              <w:right w:val="nil"/>
            </w:tcBorders>
            <w:tcMar>
              <w:top w:w="128" w:type="dxa"/>
              <w:left w:w="43" w:type="dxa"/>
              <w:bottom w:w="43" w:type="dxa"/>
              <w:right w:w="43" w:type="dxa"/>
            </w:tcMar>
          </w:tcPr>
          <w:p w14:paraId="63171072"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06DEDF54" w14:textId="77777777" w:rsidR="00545183" w:rsidRPr="00CA48EF" w:rsidRDefault="00545183" w:rsidP="00CA48EF">
            <w:pPr>
              <w:rPr>
                <w:sz w:val="21"/>
              </w:rPr>
            </w:pPr>
            <w:r w:rsidRPr="00CA48EF">
              <w:rPr>
                <w:rStyle w:val="kursiv"/>
                <w:sz w:val="21"/>
              </w:rPr>
              <w:t>Distriktstilskudd frukt,bær</w:t>
            </w:r>
          </w:p>
        </w:tc>
        <w:tc>
          <w:tcPr>
            <w:tcW w:w="1280" w:type="dxa"/>
            <w:tcBorders>
              <w:top w:val="nil"/>
              <w:left w:val="nil"/>
              <w:bottom w:val="nil"/>
              <w:right w:val="nil"/>
            </w:tcBorders>
            <w:tcMar>
              <w:top w:w="128" w:type="dxa"/>
              <w:left w:w="43" w:type="dxa"/>
              <w:bottom w:w="43" w:type="dxa"/>
              <w:right w:w="43" w:type="dxa"/>
            </w:tcMar>
            <w:vAlign w:val="bottom"/>
          </w:tcPr>
          <w:p w14:paraId="2F2A3AEF" w14:textId="77777777" w:rsidR="00545183" w:rsidRPr="00CA48EF" w:rsidRDefault="00545183" w:rsidP="00A65DE7">
            <w:pPr>
              <w:jc w:val="right"/>
              <w:rPr>
                <w:sz w:val="21"/>
              </w:rPr>
            </w:pPr>
            <w:r w:rsidRPr="00CA48EF">
              <w:rPr>
                <w:rStyle w:val="kursiv"/>
                <w:sz w:val="21"/>
              </w:rPr>
              <w:t xml:space="preserve"> 375,615 </w:t>
            </w:r>
          </w:p>
        </w:tc>
        <w:tc>
          <w:tcPr>
            <w:tcW w:w="1280" w:type="dxa"/>
            <w:tcBorders>
              <w:top w:val="nil"/>
              <w:left w:val="nil"/>
              <w:bottom w:val="nil"/>
              <w:right w:val="nil"/>
            </w:tcBorders>
            <w:tcMar>
              <w:top w:w="128" w:type="dxa"/>
              <w:left w:w="43" w:type="dxa"/>
              <w:bottom w:w="43" w:type="dxa"/>
              <w:right w:w="43" w:type="dxa"/>
            </w:tcMar>
            <w:vAlign w:val="bottom"/>
          </w:tcPr>
          <w:p w14:paraId="0223BD1E" w14:textId="77777777" w:rsidR="00545183" w:rsidRPr="00CA48EF" w:rsidRDefault="00545183" w:rsidP="00A65DE7">
            <w:pPr>
              <w:jc w:val="right"/>
              <w:rPr>
                <w:sz w:val="21"/>
              </w:rPr>
            </w:pPr>
            <w:r w:rsidRPr="00CA48EF">
              <w:rPr>
                <w:rStyle w:val="kursiv"/>
                <w:sz w:val="21"/>
              </w:rPr>
              <w:t xml:space="preserve"> 33,049 </w:t>
            </w:r>
          </w:p>
        </w:tc>
        <w:tc>
          <w:tcPr>
            <w:tcW w:w="1460" w:type="dxa"/>
            <w:tcBorders>
              <w:top w:val="nil"/>
              <w:left w:val="nil"/>
              <w:bottom w:val="nil"/>
              <w:right w:val="nil"/>
            </w:tcBorders>
            <w:tcMar>
              <w:top w:w="128" w:type="dxa"/>
              <w:left w:w="43" w:type="dxa"/>
              <w:bottom w:w="43" w:type="dxa"/>
              <w:right w:w="43" w:type="dxa"/>
            </w:tcMar>
            <w:vAlign w:val="bottom"/>
          </w:tcPr>
          <w:p w14:paraId="301AD6A8" w14:textId="77777777" w:rsidR="00545183" w:rsidRPr="00CA48EF" w:rsidRDefault="00545183" w:rsidP="00A65DE7">
            <w:pPr>
              <w:jc w:val="right"/>
              <w:rPr>
                <w:sz w:val="21"/>
              </w:rPr>
            </w:pPr>
            <w:r w:rsidRPr="00CA48EF">
              <w:rPr>
                <w:rStyle w:val="kursiv"/>
                <w:sz w:val="21"/>
              </w:rPr>
              <w:t xml:space="preserve"> 408,664 </w:t>
            </w:r>
          </w:p>
        </w:tc>
      </w:tr>
      <w:tr w:rsidR="007A73E0" w:rsidRPr="00CA48EF" w14:paraId="7FA33A24" w14:textId="77777777">
        <w:trPr>
          <w:trHeight w:val="380"/>
        </w:trPr>
        <w:tc>
          <w:tcPr>
            <w:tcW w:w="760" w:type="dxa"/>
            <w:tcBorders>
              <w:top w:val="nil"/>
              <w:left w:val="nil"/>
              <w:bottom w:val="nil"/>
              <w:right w:val="nil"/>
            </w:tcBorders>
            <w:tcMar>
              <w:top w:w="128" w:type="dxa"/>
              <w:left w:w="43" w:type="dxa"/>
              <w:bottom w:w="43" w:type="dxa"/>
              <w:right w:w="43" w:type="dxa"/>
            </w:tcMar>
          </w:tcPr>
          <w:p w14:paraId="582CB324"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45E13FFF" w14:textId="77777777" w:rsidR="00545183" w:rsidRPr="00CA48EF" w:rsidRDefault="00545183" w:rsidP="00CA48EF">
            <w:pPr>
              <w:rPr>
                <w:sz w:val="21"/>
              </w:rPr>
            </w:pPr>
            <w:r w:rsidRPr="00CA48EF">
              <w:rPr>
                <w:rStyle w:val="kursiv"/>
                <w:sz w:val="21"/>
              </w:rPr>
              <w:t>Pristilskudd økologisk grønt</w:t>
            </w:r>
          </w:p>
        </w:tc>
        <w:tc>
          <w:tcPr>
            <w:tcW w:w="1280" w:type="dxa"/>
            <w:tcBorders>
              <w:top w:val="nil"/>
              <w:left w:val="nil"/>
              <w:bottom w:val="nil"/>
              <w:right w:val="nil"/>
            </w:tcBorders>
            <w:tcMar>
              <w:top w:w="128" w:type="dxa"/>
              <w:left w:w="43" w:type="dxa"/>
              <w:bottom w:w="43" w:type="dxa"/>
              <w:right w:w="43" w:type="dxa"/>
            </w:tcMar>
            <w:vAlign w:val="bottom"/>
          </w:tcPr>
          <w:p w14:paraId="6D610442" w14:textId="77777777" w:rsidR="00545183" w:rsidRPr="00CA48EF" w:rsidRDefault="00545183" w:rsidP="00A65DE7">
            <w:pPr>
              <w:jc w:val="right"/>
              <w:rPr>
                <w:sz w:val="21"/>
              </w:rPr>
            </w:pPr>
            <w:r w:rsidRPr="00CA48EF">
              <w:rPr>
                <w:rStyle w:val="kursiv"/>
                <w:sz w:val="21"/>
              </w:rPr>
              <w:t xml:space="preserve"> 5,000 </w:t>
            </w:r>
          </w:p>
        </w:tc>
        <w:tc>
          <w:tcPr>
            <w:tcW w:w="1280" w:type="dxa"/>
            <w:tcBorders>
              <w:top w:val="nil"/>
              <w:left w:val="nil"/>
              <w:bottom w:val="nil"/>
              <w:right w:val="nil"/>
            </w:tcBorders>
            <w:tcMar>
              <w:top w:w="128" w:type="dxa"/>
              <w:left w:w="43" w:type="dxa"/>
              <w:bottom w:w="43" w:type="dxa"/>
              <w:right w:w="43" w:type="dxa"/>
            </w:tcMar>
            <w:vAlign w:val="bottom"/>
          </w:tcPr>
          <w:p w14:paraId="3DED4406" w14:textId="77777777" w:rsidR="00545183" w:rsidRPr="00CA48EF" w:rsidRDefault="00545183" w:rsidP="00A65DE7">
            <w:pPr>
              <w:jc w:val="right"/>
              <w:rPr>
                <w:sz w:val="21"/>
              </w:rPr>
            </w:pPr>
            <w:r w:rsidRPr="00CA48EF">
              <w:rPr>
                <w:rStyle w:val="kursiv"/>
                <w:sz w:val="21"/>
              </w:rPr>
              <w:t xml:space="preserve"> 6,506 </w:t>
            </w:r>
          </w:p>
        </w:tc>
        <w:tc>
          <w:tcPr>
            <w:tcW w:w="1460" w:type="dxa"/>
            <w:tcBorders>
              <w:top w:val="nil"/>
              <w:left w:val="nil"/>
              <w:bottom w:val="nil"/>
              <w:right w:val="nil"/>
            </w:tcBorders>
            <w:tcMar>
              <w:top w:w="128" w:type="dxa"/>
              <w:left w:w="43" w:type="dxa"/>
              <w:bottom w:w="43" w:type="dxa"/>
              <w:right w:w="43" w:type="dxa"/>
            </w:tcMar>
            <w:vAlign w:val="bottom"/>
          </w:tcPr>
          <w:p w14:paraId="52577152" w14:textId="77777777" w:rsidR="00545183" w:rsidRPr="00CA48EF" w:rsidRDefault="00545183" w:rsidP="00A65DE7">
            <w:pPr>
              <w:jc w:val="right"/>
              <w:rPr>
                <w:sz w:val="21"/>
              </w:rPr>
            </w:pPr>
            <w:r w:rsidRPr="00CA48EF">
              <w:rPr>
                <w:rStyle w:val="kursiv"/>
                <w:sz w:val="21"/>
              </w:rPr>
              <w:t xml:space="preserve"> 11,506 </w:t>
            </w:r>
          </w:p>
        </w:tc>
      </w:tr>
      <w:tr w:rsidR="007A73E0" w:rsidRPr="00CA48EF" w14:paraId="5FD6C2F4"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33FA71BD" w14:textId="77777777" w:rsidR="00545183" w:rsidRPr="00CA48EF" w:rsidRDefault="00545183" w:rsidP="00CA48EF">
            <w:pPr>
              <w:rPr>
                <w:sz w:val="21"/>
              </w:rPr>
            </w:pPr>
            <w:r w:rsidRPr="00CA48EF">
              <w:rPr>
                <w:sz w:val="21"/>
              </w:rPr>
              <w:t>73.17</w:t>
            </w:r>
          </w:p>
        </w:tc>
        <w:tc>
          <w:tcPr>
            <w:tcW w:w="4760" w:type="dxa"/>
            <w:tcBorders>
              <w:top w:val="nil"/>
              <w:left w:val="nil"/>
              <w:bottom w:val="single" w:sz="4" w:space="0" w:color="000000"/>
              <w:right w:val="nil"/>
            </w:tcBorders>
            <w:tcMar>
              <w:top w:w="128" w:type="dxa"/>
              <w:left w:w="43" w:type="dxa"/>
              <w:bottom w:w="43" w:type="dxa"/>
              <w:right w:w="43" w:type="dxa"/>
            </w:tcMar>
          </w:tcPr>
          <w:p w14:paraId="29EA207A" w14:textId="77777777" w:rsidR="00545183" w:rsidRPr="00CA48EF" w:rsidRDefault="00545183" w:rsidP="00CA48EF">
            <w:pPr>
              <w:rPr>
                <w:sz w:val="21"/>
              </w:rPr>
            </w:pPr>
            <w:r w:rsidRPr="00CA48EF">
              <w:rPr>
                <w:sz w:val="21"/>
              </w:rPr>
              <w:t>Pristilskudd grønt</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5ECA05F" w14:textId="77777777" w:rsidR="00545183" w:rsidRPr="00CA48EF" w:rsidRDefault="00545183" w:rsidP="00A65DE7">
            <w:pPr>
              <w:jc w:val="right"/>
              <w:rPr>
                <w:sz w:val="21"/>
              </w:rPr>
            </w:pPr>
            <w:r w:rsidRPr="00CA48EF">
              <w:rPr>
                <w:sz w:val="21"/>
              </w:rPr>
              <w:t xml:space="preserve"> 401,400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1D10AE5" w14:textId="77777777" w:rsidR="00545183" w:rsidRPr="00CA48EF" w:rsidRDefault="00545183" w:rsidP="00A65DE7">
            <w:pPr>
              <w:jc w:val="right"/>
              <w:rPr>
                <w:sz w:val="21"/>
              </w:rPr>
            </w:pPr>
            <w:r w:rsidRPr="00CA48EF">
              <w:rPr>
                <w:sz w:val="21"/>
              </w:rPr>
              <w:t xml:space="preserve"> 42,735 </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B9BB760" w14:textId="77777777" w:rsidR="00545183" w:rsidRPr="00CA48EF" w:rsidRDefault="00545183" w:rsidP="00A65DE7">
            <w:pPr>
              <w:jc w:val="right"/>
              <w:rPr>
                <w:sz w:val="21"/>
              </w:rPr>
            </w:pPr>
            <w:r w:rsidRPr="00CA48EF">
              <w:rPr>
                <w:sz w:val="21"/>
              </w:rPr>
              <w:t xml:space="preserve"> 444,135 </w:t>
            </w:r>
          </w:p>
        </w:tc>
      </w:tr>
      <w:tr w:rsidR="007A73E0" w:rsidRPr="00CA48EF" w14:paraId="614B4049" w14:textId="77777777">
        <w:trPr>
          <w:trHeight w:val="380"/>
        </w:trPr>
        <w:tc>
          <w:tcPr>
            <w:tcW w:w="760" w:type="dxa"/>
            <w:tcBorders>
              <w:top w:val="nil"/>
              <w:left w:val="nil"/>
              <w:bottom w:val="nil"/>
              <w:right w:val="nil"/>
            </w:tcBorders>
            <w:tcMar>
              <w:top w:w="128" w:type="dxa"/>
              <w:left w:w="43" w:type="dxa"/>
              <w:bottom w:w="43" w:type="dxa"/>
              <w:right w:w="43" w:type="dxa"/>
            </w:tcMar>
          </w:tcPr>
          <w:p w14:paraId="4D01E5C1"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5CD7F228" w14:textId="77777777" w:rsidR="00545183" w:rsidRPr="00CA48EF" w:rsidRDefault="00545183" w:rsidP="00CA48EF">
            <w:pPr>
              <w:rPr>
                <w:sz w:val="21"/>
              </w:rPr>
            </w:pPr>
            <w:r w:rsidRPr="00CA48EF">
              <w:rPr>
                <w:rStyle w:val="kursiv"/>
                <w:sz w:val="21"/>
              </w:rPr>
              <w:t>Frakttilskudd kjøtt</w:t>
            </w:r>
          </w:p>
        </w:tc>
        <w:tc>
          <w:tcPr>
            <w:tcW w:w="1280" w:type="dxa"/>
            <w:tcBorders>
              <w:top w:val="nil"/>
              <w:left w:val="nil"/>
              <w:bottom w:val="nil"/>
              <w:right w:val="nil"/>
            </w:tcBorders>
            <w:tcMar>
              <w:top w:w="128" w:type="dxa"/>
              <w:left w:w="43" w:type="dxa"/>
              <w:bottom w:w="43" w:type="dxa"/>
              <w:right w:w="43" w:type="dxa"/>
            </w:tcMar>
            <w:vAlign w:val="bottom"/>
          </w:tcPr>
          <w:p w14:paraId="6371C896" w14:textId="77777777" w:rsidR="00545183" w:rsidRPr="00CA48EF" w:rsidRDefault="00545183" w:rsidP="00A65DE7">
            <w:pPr>
              <w:jc w:val="right"/>
              <w:rPr>
                <w:sz w:val="21"/>
              </w:rPr>
            </w:pPr>
            <w:r w:rsidRPr="00CA48EF">
              <w:rPr>
                <w:rStyle w:val="kursiv"/>
                <w:sz w:val="21"/>
              </w:rPr>
              <w:t>240,000</w:t>
            </w:r>
          </w:p>
        </w:tc>
        <w:tc>
          <w:tcPr>
            <w:tcW w:w="1280" w:type="dxa"/>
            <w:tcBorders>
              <w:top w:val="nil"/>
              <w:left w:val="nil"/>
              <w:bottom w:val="nil"/>
              <w:right w:val="nil"/>
            </w:tcBorders>
            <w:tcMar>
              <w:top w:w="128" w:type="dxa"/>
              <w:left w:w="43" w:type="dxa"/>
              <w:bottom w:w="43" w:type="dxa"/>
              <w:right w:w="43" w:type="dxa"/>
            </w:tcMar>
            <w:vAlign w:val="bottom"/>
          </w:tcPr>
          <w:p w14:paraId="1F291D74" w14:textId="77777777" w:rsidR="00545183" w:rsidRPr="00CA48EF" w:rsidRDefault="00545183" w:rsidP="00A65DE7">
            <w:pPr>
              <w:jc w:val="right"/>
              <w:rPr>
                <w:sz w:val="21"/>
              </w:rPr>
            </w:pPr>
            <w:r w:rsidRPr="00CA48EF">
              <w:rPr>
                <w:rStyle w:val="kursiv"/>
                <w:sz w:val="21"/>
              </w:rPr>
              <w:t>40,000</w:t>
            </w:r>
          </w:p>
        </w:tc>
        <w:tc>
          <w:tcPr>
            <w:tcW w:w="1460" w:type="dxa"/>
            <w:tcBorders>
              <w:top w:val="nil"/>
              <w:left w:val="nil"/>
              <w:bottom w:val="nil"/>
              <w:right w:val="nil"/>
            </w:tcBorders>
            <w:tcMar>
              <w:top w:w="128" w:type="dxa"/>
              <w:left w:w="43" w:type="dxa"/>
              <w:bottom w:w="43" w:type="dxa"/>
              <w:right w:w="43" w:type="dxa"/>
            </w:tcMar>
            <w:vAlign w:val="bottom"/>
          </w:tcPr>
          <w:p w14:paraId="075BA164" w14:textId="77777777" w:rsidR="00545183" w:rsidRPr="00CA48EF" w:rsidRDefault="00545183" w:rsidP="00A65DE7">
            <w:pPr>
              <w:jc w:val="right"/>
              <w:rPr>
                <w:sz w:val="21"/>
              </w:rPr>
            </w:pPr>
            <w:r w:rsidRPr="00CA48EF">
              <w:rPr>
                <w:rStyle w:val="kursiv"/>
                <w:sz w:val="21"/>
              </w:rPr>
              <w:t>280,000</w:t>
            </w:r>
          </w:p>
        </w:tc>
      </w:tr>
      <w:tr w:rsidR="007A73E0" w:rsidRPr="00CA48EF" w14:paraId="30AAF086" w14:textId="77777777">
        <w:trPr>
          <w:trHeight w:val="380"/>
        </w:trPr>
        <w:tc>
          <w:tcPr>
            <w:tcW w:w="760" w:type="dxa"/>
            <w:tcBorders>
              <w:top w:val="nil"/>
              <w:left w:val="nil"/>
              <w:bottom w:val="nil"/>
              <w:right w:val="nil"/>
            </w:tcBorders>
            <w:tcMar>
              <w:top w:w="128" w:type="dxa"/>
              <w:left w:w="43" w:type="dxa"/>
              <w:bottom w:w="43" w:type="dxa"/>
              <w:right w:w="43" w:type="dxa"/>
            </w:tcMar>
          </w:tcPr>
          <w:p w14:paraId="1EEE0AE3"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2D245C31" w14:textId="77777777" w:rsidR="00545183" w:rsidRPr="00CA48EF" w:rsidRDefault="00545183" w:rsidP="00CA48EF">
            <w:pPr>
              <w:rPr>
                <w:sz w:val="21"/>
              </w:rPr>
            </w:pPr>
            <w:r w:rsidRPr="00CA48EF">
              <w:rPr>
                <w:rStyle w:val="kursiv"/>
                <w:sz w:val="21"/>
              </w:rPr>
              <w:t>Frakttilskudd egg</w:t>
            </w:r>
          </w:p>
        </w:tc>
        <w:tc>
          <w:tcPr>
            <w:tcW w:w="1280" w:type="dxa"/>
            <w:tcBorders>
              <w:top w:val="nil"/>
              <w:left w:val="nil"/>
              <w:bottom w:val="nil"/>
              <w:right w:val="nil"/>
            </w:tcBorders>
            <w:tcMar>
              <w:top w:w="128" w:type="dxa"/>
              <w:left w:w="43" w:type="dxa"/>
              <w:bottom w:w="43" w:type="dxa"/>
              <w:right w:w="43" w:type="dxa"/>
            </w:tcMar>
            <w:vAlign w:val="bottom"/>
          </w:tcPr>
          <w:p w14:paraId="66F18057" w14:textId="77777777" w:rsidR="00545183" w:rsidRPr="00CA48EF" w:rsidRDefault="00545183" w:rsidP="00A65DE7">
            <w:pPr>
              <w:jc w:val="right"/>
              <w:rPr>
                <w:sz w:val="21"/>
              </w:rPr>
            </w:pPr>
            <w:r w:rsidRPr="00CA48EF">
              <w:rPr>
                <w:rStyle w:val="kursiv"/>
                <w:sz w:val="21"/>
              </w:rPr>
              <w:t>14,000</w:t>
            </w:r>
          </w:p>
        </w:tc>
        <w:tc>
          <w:tcPr>
            <w:tcW w:w="1280" w:type="dxa"/>
            <w:tcBorders>
              <w:top w:val="nil"/>
              <w:left w:val="nil"/>
              <w:bottom w:val="nil"/>
              <w:right w:val="nil"/>
            </w:tcBorders>
            <w:tcMar>
              <w:top w:w="128" w:type="dxa"/>
              <w:left w:w="43" w:type="dxa"/>
              <w:bottom w:w="43" w:type="dxa"/>
              <w:right w:w="43" w:type="dxa"/>
            </w:tcMar>
            <w:vAlign w:val="bottom"/>
          </w:tcPr>
          <w:p w14:paraId="59D580D1" w14:textId="77777777" w:rsidR="00545183" w:rsidRPr="00CA48EF" w:rsidRDefault="00545183" w:rsidP="00A65DE7">
            <w:pPr>
              <w:jc w:val="right"/>
              <w:rPr>
                <w:sz w:val="21"/>
              </w:rPr>
            </w:pPr>
            <w:r w:rsidRPr="00CA48EF">
              <w:rPr>
                <w:rStyle w:val="kursiv"/>
                <w:sz w:val="21"/>
              </w:rPr>
              <w:t>1,000</w:t>
            </w:r>
          </w:p>
        </w:tc>
        <w:tc>
          <w:tcPr>
            <w:tcW w:w="1460" w:type="dxa"/>
            <w:tcBorders>
              <w:top w:val="nil"/>
              <w:left w:val="nil"/>
              <w:bottom w:val="nil"/>
              <w:right w:val="nil"/>
            </w:tcBorders>
            <w:tcMar>
              <w:top w:w="128" w:type="dxa"/>
              <w:left w:w="43" w:type="dxa"/>
              <w:bottom w:w="43" w:type="dxa"/>
              <w:right w:w="43" w:type="dxa"/>
            </w:tcMar>
            <w:vAlign w:val="bottom"/>
          </w:tcPr>
          <w:p w14:paraId="6EBBAB63" w14:textId="77777777" w:rsidR="00545183" w:rsidRPr="00CA48EF" w:rsidRDefault="00545183" w:rsidP="00A65DE7">
            <w:pPr>
              <w:jc w:val="right"/>
              <w:rPr>
                <w:sz w:val="21"/>
              </w:rPr>
            </w:pPr>
            <w:r w:rsidRPr="00CA48EF">
              <w:rPr>
                <w:rStyle w:val="kursiv"/>
                <w:sz w:val="21"/>
              </w:rPr>
              <w:t>15,000</w:t>
            </w:r>
          </w:p>
        </w:tc>
      </w:tr>
      <w:tr w:rsidR="007A73E0" w:rsidRPr="00CA48EF" w14:paraId="706EA2C6" w14:textId="77777777">
        <w:trPr>
          <w:trHeight w:val="380"/>
        </w:trPr>
        <w:tc>
          <w:tcPr>
            <w:tcW w:w="760" w:type="dxa"/>
            <w:tcBorders>
              <w:top w:val="nil"/>
              <w:left w:val="nil"/>
              <w:bottom w:val="nil"/>
              <w:right w:val="nil"/>
            </w:tcBorders>
            <w:tcMar>
              <w:top w:w="128" w:type="dxa"/>
              <w:left w:w="43" w:type="dxa"/>
              <w:bottom w:w="43" w:type="dxa"/>
              <w:right w:w="43" w:type="dxa"/>
            </w:tcMar>
          </w:tcPr>
          <w:p w14:paraId="28DA0C63"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501A0549" w14:textId="77777777" w:rsidR="00545183" w:rsidRPr="00CA48EF" w:rsidRDefault="00545183" w:rsidP="00CA48EF">
            <w:pPr>
              <w:rPr>
                <w:sz w:val="21"/>
              </w:rPr>
            </w:pPr>
            <w:r w:rsidRPr="00CA48EF">
              <w:rPr>
                <w:rStyle w:val="kursiv"/>
                <w:sz w:val="21"/>
              </w:rPr>
              <w:t>Frakttilskudd kraftfôr</w:t>
            </w:r>
          </w:p>
        </w:tc>
        <w:tc>
          <w:tcPr>
            <w:tcW w:w="1280" w:type="dxa"/>
            <w:tcBorders>
              <w:top w:val="nil"/>
              <w:left w:val="nil"/>
              <w:bottom w:val="nil"/>
              <w:right w:val="nil"/>
            </w:tcBorders>
            <w:tcMar>
              <w:top w:w="128" w:type="dxa"/>
              <w:left w:w="43" w:type="dxa"/>
              <w:bottom w:w="43" w:type="dxa"/>
              <w:right w:w="43" w:type="dxa"/>
            </w:tcMar>
            <w:vAlign w:val="bottom"/>
          </w:tcPr>
          <w:p w14:paraId="11499AC3" w14:textId="77777777" w:rsidR="00545183" w:rsidRPr="00CA48EF" w:rsidRDefault="00545183" w:rsidP="00A65DE7">
            <w:pPr>
              <w:jc w:val="right"/>
              <w:rPr>
                <w:sz w:val="21"/>
              </w:rPr>
            </w:pPr>
            <w:r w:rsidRPr="00CA48EF">
              <w:rPr>
                <w:rStyle w:val="kursiv"/>
                <w:sz w:val="21"/>
              </w:rPr>
              <w:t>200,200</w:t>
            </w:r>
          </w:p>
        </w:tc>
        <w:tc>
          <w:tcPr>
            <w:tcW w:w="1280" w:type="dxa"/>
            <w:tcBorders>
              <w:top w:val="nil"/>
              <w:left w:val="nil"/>
              <w:bottom w:val="nil"/>
              <w:right w:val="nil"/>
            </w:tcBorders>
            <w:tcMar>
              <w:top w:w="128" w:type="dxa"/>
              <w:left w:w="43" w:type="dxa"/>
              <w:bottom w:w="43" w:type="dxa"/>
              <w:right w:w="43" w:type="dxa"/>
            </w:tcMar>
            <w:vAlign w:val="bottom"/>
          </w:tcPr>
          <w:p w14:paraId="4FC2EB21" w14:textId="77777777" w:rsidR="00545183" w:rsidRPr="00CA48EF" w:rsidRDefault="00545183" w:rsidP="00A65DE7">
            <w:pPr>
              <w:jc w:val="right"/>
              <w:rPr>
                <w:sz w:val="21"/>
              </w:rPr>
            </w:pPr>
            <w:r w:rsidRPr="00CA48EF">
              <w:rPr>
                <w:rStyle w:val="kursiv"/>
                <w:sz w:val="21"/>
              </w:rPr>
              <w:t>18,500</w:t>
            </w:r>
          </w:p>
        </w:tc>
        <w:tc>
          <w:tcPr>
            <w:tcW w:w="1460" w:type="dxa"/>
            <w:tcBorders>
              <w:top w:val="nil"/>
              <w:left w:val="nil"/>
              <w:bottom w:val="nil"/>
              <w:right w:val="nil"/>
            </w:tcBorders>
            <w:tcMar>
              <w:top w:w="128" w:type="dxa"/>
              <w:left w:w="43" w:type="dxa"/>
              <w:bottom w:w="43" w:type="dxa"/>
              <w:right w:w="43" w:type="dxa"/>
            </w:tcMar>
            <w:vAlign w:val="bottom"/>
          </w:tcPr>
          <w:p w14:paraId="03C324FD" w14:textId="77777777" w:rsidR="00545183" w:rsidRPr="00CA48EF" w:rsidRDefault="00545183" w:rsidP="00A65DE7">
            <w:pPr>
              <w:jc w:val="right"/>
              <w:rPr>
                <w:sz w:val="21"/>
              </w:rPr>
            </w:pPr>
            <w:r w:rsidRPr="00CA48EF">
              <w:rPr>
                <w:rStyle w:val="kursiv"/>
                <w:sz w:val="21"/>
              </w:rPr>
              <w:t>218,700</w:t>
            </w:r>
          </w:p>
        </w:tc>
      </w:tr>
      <w:tr w:rsidR="007A73E0" w:rsidRPr="00CA48EF" w14:paraId="69044429" w14:textId="77777777">
        <w:trPr>
          <w:trHeight w:val="380"/>
        </w:trPr>
        <w:tc>
          <w:tcPr>
            <w:tcW w:w="760" w:type="dxa"/>
            <w:tcBorders>
              <w:top w:val="nil"/>
              <w:left w:val="nil"/>
              <w:bottom w:val="nil"/>
              <w:right w:val="nil"/>
            </w:tcBorders>
            <w:tcMar>
              <w:top w:w="128" w:type="dxa"/>
              <w:left w:w="43" w:type="dxa"/>
              <w:bottom w:w="43" w:type="dxa"/>
              <w:right w:w="43" w:type="dxa"/>
            </w:tcMar>
          </w:tcPr>
          <w:p w14:paraId="5F676DDB"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1DEE4201" w14:textId="77777777" w:rsidR="00545183" w:rsidRPr="00CA48EF" w:rsidRDefault="00545183" w:rsidP="00CA48EF">
            <w:pPr>
              <w:rPr>
                <w:sz w:val="21"/>
              </w:rPr>
            </w:pPr>
            <w:r w:rsidRPr="00CA48EF">
              <w:rPr>
                <w:rStyle w:val="kursiv"/>
                <w:sz w:val="21"/>
              </w:rPr>
              <w:t>Frakttilskudd korn</w:t>
            </w:r>
          </w:p>
        </w:tc>
        <w:tc>
          <w:tcPr>
            <w:tcW w:w="1280" w:type="dxa"/>
            <w:tcBorders>
              <w:top w:val="nil"/>
              <w:left w:val="nil"/>
              <w:bottom w:val="nil"/>
              <w:right w:val="nil"/>
            </w:tcBorders>
            <w:tcMar>
              <w:top w:w="128" w:type="dxa"/>
              <w:left w:w="43" w:type="dxa"/>
              <w:bottom w:w="43" w:type="dxa"/>
              <w:right w:w="43" w:type="dxa"/>
            </w:tcMar>
            <w:vAlign w:val="bottom"/>
          </w:tcPr>
          <w:p w14:paraId="5866D2DD" w14:textId="77777777" w:rsidR="00545183" w:rsidRPr="00CA48EF" w:rsidRDefault="00545183" w:rsidP="00A65DE7">
            <w:pPr>
              <w:jc w:val="right"/>
              <w:rPr>
                <w:sz w:val="21"/>
              </w:rPr>
            </w:pPr>
            <w:r w:rsidRPr="00CA48EF">
              <w:rPr>
                <w:rStyle w:val="kursiv"/>
                <w:sz w:val="21"/>
              </w:rPr>
              <w:t>126,500</w:t>
            </w:r>
          </w:p>
        </w:tc>
        <w:tc>
          <w:tcPr>
            <w:tcW w:w="1280" w:type="dxa"/>
            <w:tcBorders>
              <w:top w:val="nil"/>
              <w:left w:val="nil"/>
              <w:bottom w:val="nil"/>
              <w:right w:val="nil"/>
            </w:tcBorders>
            <w:tcMar>
              <w:top w:w="128" w:type="dxa"/>
              <w:left w:w="43" w:type="dxa"/>
              <w:bottom w:w="43" w:type="dxa"/>
              <w:right w:w="43" w:type="dxa"/>
            </w:tcMar>
            <w:vAlign w:val="bottom"/>
          </w:tcPr>
          <w:p w14:paraId="7BB45275" w14:textId="77777777" w:rsidR="00545183" w:rsidRPr="00CA48EF" w:rsidRDefault="00545183" w:rsidP="00A65DE7">
            <w:pPr>
              <w:jc w:val="right"/>
              <w:rPr>
                <w:sz w:val="21"/>
              </w:rPr>
            </w:pPr>
            <w:r w:rsidRPr="00CA48EF">
              <w:rPr>
                <w:rStyle w:val="kursiv"/>
                <w:sz w:val="21"/>
              </w:rPr>
              <w:t>6,300</w:t>
            </w:r>
          </w:p>
        </w:tc>
        <w:tc>
          <w:tcPr>
            <w:tcW w:w="1460" w:type="dxa"/>
            <w:tcBorders>
              <w:top w:val="nil"/>
              <w:left w:val="nil"/>
              <w:bottom w:val="nil"/>
              <w:right w:val="nil"/>
            </w:tcBorders>
            <w:tcMar>
              <w:top w:w="128" w:type="dxa"/>
              <w:left w:w="43" w:type="dxa"/>
              <w:bottom w:w="43" w:type="dxa"/>
              <w:right w:w="43" w:type="dxa"/>
            </w:tcMar>
            <w:vAlign w:val="bottom"/>
          </w:tcPr>
          <w:p w14:paraId="4FCC3B1A" w14:textId="77777777" w:rsidR="00545183" w:rsidRPr="00CA48EF" w:rsidRDefault="00545183" w:rsidP="00A65DE7">
            <w:pPr>
              <w:jc w:val="right"/>
              <w:rPr>
                <w:sz w:val="21"/>
              </w:rPr>
            </w:pPr>
            <w:r w:rsidRPr="00CA48EF">
              <w:rPr>
                <w:rStyle w:val="kursiv"/>
                <w:sz w:val="21"/>
              </w:rPr>
              <w:t>132,800</w:t>
            </w:r>
          </w:p>
        </w:tc>
      </w:tr>
      <w:tr w:rsidR="007A73E0" w:rsidRPr="00CA48EF" w14:paraId="6E71EA58"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63B7D26D" w14:textId="77777777" w:rsidR="00545183" w:rsidRPr="00CA48EF" w:rsidRDefault="00545183" w:rsidP="00CA48EF">
            <w:pPr>
              <w:rPr>
                <w:sz w:val="21"/>
              </w:rPr>
            </w:pPr>
            <w:r w:rsidRPr="00CA48EF">
              <w:rPr>
                <w:sz w:val="21"/>
              </w:rPr>
              <w:t>73.18</w:t>
            </w:r>
          </w:p>
        </w:tc>
        <w:tc>
          <w:tcPr>
            <w:tcW w:w="4760" w:type="dxa"/>
            <w:tcBorders>
              <w:top w:val="nil"/>
              <w:left w:val="nil"/>
              <w:bottom w:val="single" w:sz="4" w:space="0" w:color="000000"/>
              <w:right w:val="nil"/>
            </w:tcBorders>
            <w:tcMar>
              <w:top w:w="128" w:type="dxa"/>
              <w:left w:w="43" w:type="dxa"/>
              <w:bottom w:w="43" w:type="dxa"/>
              <w:right w:w="43" w:type="dxa"/>
            </w:tcMar>
          </w:tcPr>
          <w:p w14:paraId="1E109144" w14:textId="77777777" w:rsidR="00545183" w:rsidRPr="00CA48EF" w:rsidRDefault="00545183" w:rsidP="00CA48EF">
            <w:pPr>
              <w:rPr>
                <w:sz w:val="21"/>
              </w:rPr>
            </w:pPr>
            <w:r w:rsidRPr="00CA48EF">
              <w:rPr>
                <w:sz w:val="21"/>
              </w:rPr>
              <w:t>Frakttilskudd</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CA1A63B" w14:textId="77777777" w:rsidR="00545183" w:rsidRPr="00CA48EF" w:rsidRDefault="00545183" w:rsidP="00A65DE7">
            <w:pPr>
              <w:jc w:val="right"/>
              <w:rPr>
                <w:sz w:val="21"/>
              </w:rPr>
            </w:pPr>
            <w:r w:rsidRPr="00CA48EF">
              <w:rPr>
                <w:sz w:val="21"/>
              </w:rPr>
              <w:t>580,700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0731F0A" w14:textId="77777777" w:rsidR="00545183" w:rsidRPr="00CA48EF" w:rsidRDefault="00545183" w:rsidP="00A65DE7">
            <w:pPr>
              <w:jc w:val="right"/>
              <w:rPr>
                <w:sz w:val="21"/>
              </w:rPr>
            </w:pPr>
            <w:r w:rsidRPr="00CA48EF">
              <w:rPr>
                <w:sz w:val="21"/>
              </w:rPr>
              <w:t>65,800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B7ABB58" w14:textId="77777777" w:rsidR="00545183" w:rsidRPr="00CA48EF" w:rsidRDefault="00545183" w:rsidP="00A65DE7">
            <w:pPr>
              <w:jc w:val="right"/>
              <w:rPr>
                <w:sz w:val="21"/>
              </w:rPr>
            </w:pPr>
            <w:r w:rsidRPr="00CA48EF">
              <w:rPr>
                <w:sz w:val="21"/>
              </w:rPr>
              <w:t>646,500</w:t>
            </w:r>
          </w:p>
        </w:tc>
      </w:tr>
      <w:tr w:rsidR="007A73E0" w:rsidRPr="00CA48EF" w14:paraId="02A37E2C" w14:textId="77777777">
        <w:trPr>
          <w:trHeight w:val="380"/>
        </w:trPr>
        <w:tc>
          <w:tcPr>
            <w:tcW w:w="760" w:type="dxa"/>
            <w:tcBorders>
              <w:top w:val="nil"/>
              <w:left w:val="nil"/>
              <w:bottom w:val="nil"/>
              <w:right w:val="nil"/>
            </w:tcBorders>
            <w:tcMar>
              <w:top w:w="128" w:type="dxa"/>
              <w:left w:w="43" w:type="dxa"/>
              <w:bottom w:w="43" w:type="dxa"/>
              <w:right w:w="43" w:type="dxa"/>
            </w:tcMar>
          </w:tcPr>
          <w:p w14:paraId="233827D5" w14:textId="77777777" w:rsidR="00545183" w:rsidRPr="00CA48EF" w:rsidRDefault="00545183" w:rsidP="00CA48EF">
            <w:pPr>
              <w:rPr>
                <w:sz w:val="21"/>
              </w:rPr>
            </w:pPr>
            <w:r w:rsidRPr="00CA48EF">
              <w:rPr>
                <w:sz w:val="21"/>
              </w:rPr>
              <w:t xml:space="preserve"> </w:t>
            </w:r>
          </w:p>
        </w:tc>
        <w:tc>
          <w:tcPr>
            <w:tcW w:w="4760" w:type="dxa"/>
            <w:tcBorders>
              <w:top w:val="nil"/>
              <w:left w:val="nil"/>
              <w:bottom w:val="nil"/>
              <w:right w:val="nil"/>
            </w:tcBorders>
            <w:tcMar>
              <w:top w:w="128" w:type="dxa"/>
              <w:left w:w="43" w:type="dxa"/>
              <w:bottom w:w="43" w:type="dxa"/>
              <w:right w:w="43" w:type="dxa"/>
            </w:tcMar>
          </w:tcPr>
          <w:p w14:paraId="3C5CE594" w14:textId="77777777" w:rsidR="00545183" w:rsidRPr="00CA48EF" w:rsidRDefault="00545183" w:rsidP="00CA48EF">
            <w:pPr>
              <w:rPr>
                <w:sz w:val="21"/>
              </w:rPr>
            </w:pPr>
            <w:r w:rsidRPr="00CA48EF">
              <w:rPr>
                <w:sz w:val="21"/>
              </w:rPr>
              <w:t>Prisnedskriving korn</w:t>
            </w:r>
          </w:p>
        </w:tc>
        <w:tc>
          <w:tcPr>
            <w:tcW w:w="1280" w:type="dxa"/>
            <w:tcBorders>
              <w:top w:val="nil"/>
              <w:left w:val="nil"/>
              <w:bottom w:val="nil"/>
              <w:right w:val="nil"/>
            </w:tcBorders>
            <w:tcMar>
              <w:top w:w="128" w:type="dxa"/>
              <w:left w:w="43" w:type="dxa"/>
              <w:bottom w:w="43" w:type="dxa"/>
              <w:right w:w="43" w:type="dxa"/>
            </w:tcMar>
            <w:vAlign w:val="bottom"/>
          </w:tcPr>
          <w:p w14:paraId="52E03861" w14:textId="77777777" w:rsidR="00545183" w:rsidRPr="00CA48EF" w:rsidRDefault="00545183" w:rsidP="00A65DE7">
            <w:pPr>
              <w:jc w:val="right"/>
              <w:rPr>
                <w:sz w:val="21"/>
              </w:rPr>
            </w:pPr>
            <w:r w:rsidRPr="00CA48EF">
              <w:rPr>
                <w:rStyle w:val="kursiv"/>
                <w:sz w:val="21"/>
              </w:rPr>
              <w:t>1 866,360</w:t>
            </w:r>
          </w:p>
        </w:tc>
        <w:tc>
          <w:tcPr>
            <w:tcW w:w="1280" w:type="dxa"/>
            <w:tcBorders>
              <w:top w:val="nil"/>
              <w:left w:val="nil"/>
              <w:bottom w:val="nil"/>
              <w:right w:val="nil"/>
            </w:tcBorders>
            <w:tcMar>
              <w:top w:w="128" w:type="dxa"/>
              <w:left w:w="43" w:type="dxa"/>
              <w:bottom w:w="43" w:type="dxa"/>
              <w:right w:w="43" w:type="dxa"/>
            </w:tcMar>
            <w:vAlign w:val="bottom"/>
          </w:tcPr>
          <w:p w14:paraId="7EDFC45D" w14:textId="77777777" w:rsidR="00545183" w:rsidRPr="00CA48EF" w:rsidRDefault="00545183" w:rsidP="00A65DE7">
            <w:pPr>
              <w:jc w:val="right"/>
              <w:rPr>
                <w:sz w:val="21"/>
              </w:rPr>
            </w:pPr>
            <w:r w:rsidRPr="00CA48EF">
              <w:rPr>
                <w:rStyle w:val="kursiv"/>
                <w:sz w:val="21"/>
              </w:rPr>
              <w:t>25,556</w:t>
            </w:r>
          </w:p>
        </w:tc>
        <w:tc>
          <w:tcPr>
            <w:tcW w:w="1460" w:type="dxa"/>
            <w:tcBorders>
              <w:top w:val="nil"/>
              <w:left w:val="nil"/>
              <w:bottom w:val="nil"/>
              <w:right w:val="nil"/>
            </w:tcBorders>
            <w:tcMar>
              <w:top w:w="128" w:type="dxa"/>
              <w:left w:w="43" w:type="dxa"/>
              <w:bottom w:w="43" w:type="dxa"/>
              <w:right w:w="43" w:type="dxa"/>
            </w:tcMar>
            <w:vAlign w:val="bottom"/>
          </w:tcPr>
          <w:p w14:paraId="697D2FE6" w14:textId="77777777" w:rsidR="00545183" w:rsidRPr="00CA48EF" w:rsidRDefault="00545183" w:rsidP="00A65DE7">
            <w:pPr>
              <w:jc w:val="right"/>
              <w:rPr>
                <w:sz w:val="21"/>
              </w:rPr>
            </w:pPr>
            <w:r w:rsidRPr="00CA48EF">
              <w:rPr>
                <w:rStyle w:val="kursiv"/>
                <w:sz w:val="21"/>
              </w:rPr>
              <w:t>1 891,916</w:t>
            </w:r>
          </w:p>
        </w:tc>
      </w:tr>
      <w:tr w:rsidR="007A73E0" w:rsidRPr="00CA48EF" w14:paraId="2C3F093C" w14:textId="77777777">
        <w:trPr>
          <w:trHeight w:val="380"/>
        </w:trPr>
        <w:tc>
          <w:tcPr>
            <w:tcW w:w="760" w:type="dxa"/>
            <w:tcBorders>
              <w:top w:val="nil"/>
              <w:left w:val="nil"/>
              <w:bottom w:val="nil"/>
              <w:right w:val="nil"/>
            </w:tcBorders>
            <w:tcMar>
              <w:top w:w="128" w:type="dxa"/>
              <w:left w:w="43" w:type="dxa"/>
              <w:bottom w:w="43" w:type="dxa"/>
              <w:right w:w="43" w:type="dxa"/>
            </w:tcMar>
          </w:tcPr>
          <w:p w14:paraId="552C1BE0"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18363B91" w14:textId="77777777" w:rsidR="00545183" w:rsidRPr="00CA48EF" w:rsidRDefault="00545183" w:rsidP="00CA48EF">
            <w:pPr>
              <w:rPr>
                <w:sz w:val="21"/>
              </w:rPr>
            </w:pPr>
            <w:r w:rsidRPr="00CA48EF">
              <w:rPr>
                <w:sz w:val="21"/>
              </w:rPr>
              <w:t>Matkorntilskudd</w:t>
            </w:r>
          </w:p>
        </w:tc>
        <w:tc>
          <w:tcPr>
            <w:tcW w:w="1280" w:type="dxa"/>
            <w:tcBorders>
              <w:top w:val="nil"/>
              <w:left w:val="nil"/>
              <w:bottom w:val="nil"/>
              <w:right w:val="nil"/>
            </w:tcBorders>
            <w:tcMar>
              <w:top w:w="128" w:type="dxa"/>
              <w:left w:w="43" w:type="dxa"/>
              <w:bottom w:w="43" w:type="dxa"/>
              <w:right w:w="43" w:type="dxa"/>
            </w:tcMar>
            <w:vAlign w:val="bottom"/>
          </w:tcPr>
          <w:p w14:paraId="7397F653" w14:textId="77777777" w:rsidR="00545183" w:rsidRPr="00CA48EF" w:rsidRDefault="00545183" w:rsidP="00A65DE7">
            <w:pPr>
              <w:jc w:val="right"/>
              <w:rPr>
                <w:sz w:val="21"/>
              </w:rPr>
            </w:pPr>
            <w:r w:rsidRPr="00CA48EF">
              <w:rPr>
                <w:rStyle w:val="kursiv"/>
                <w:sz w:val="21"/>
              </w:rPr>
              <w:t>118,826</w:t>
            </w:r>
          </w:p>
        </w:tc>
        <w:tc>
          <w:tcPr>
            <w:tcW w:w="1280" w:type="dxa"/>
            <w:tcBorders>
              <w:top w:val="nil"/>
              <w:left w:val="nil"/>
              <w:bottom w:val="nil"/>
              <w:right w:val="nil"/>
            </w:tcBorders>
            <w:tcMar>
              <w:top w:w="128" w:type="dxa"/>
              <w:left w:w="43" w:type="dxa"/>
              <w:bottom w:w="43" w:type="dxa"/>
              <w:right w:w="43" w:type="dxa"/>
            </w:tcMar>
            <w:vAlign w:val="bottom"/>
          </w:tcPr>
          <w:p w14:paraId="27D1C763" w14:textId="77777777" w:rsidR="00545183" w:rsidRPr="00CA48EF" w:rsidRDefault="00545183" w:rsidP="00A65DE7">
            <w:pPr>
              <w:jc w:val="right"/>
              <w:rPr>
                <w:sz w:val="21"/>
              </w:rPr>
            </w:pPr>
            <w:r w:rsidRPr="00CA48EF">
              <w:rPr>
                <w:rStyle w:val="kursiv"/>
                <w:sz w:val="21"/>
              </w:rPr>
              <w:t>62,248</w:t>
            </w:r>
          </w:p>
        </w:tc>
        <w:tc>
          <w:tcPr>
            <w:tcW w:w="1460" w:type="dxa"/>
            <w:tcBorders>
              <w:top w:val="nil"/>
              <w:left w:val="nil"/>
              <w:bottom w:val="nil"/>
              <w:right w:val="nil"/>
            </w:tcBorders>
            <w:tcMar>
              <w:top w:w="128" w:type="dxa"/>
              <w:left w:w="43" w:type="dxa"/>
              <w:bottom w:w="43" w:type="dxa"/>
              <w:right w:w="43" w:type="dxa"/>
            </w:tcMar>
            <w:vAlign w:val="bottom"/>
          </w:tcPr>
          <w:p w14:paraId="35DAF6E9" w14:textId="77777777" w:rsidR="00545183" w:rsidRPr="00CA48EF" w:rsidRDefault="00545183" w:rsidP="00A65DE7">
            <w:pPr>
              <w:jc w:val="right"/>
              <w:rPr>
                <w:sz w:val="21"/>
              </w:rPr>
            </w:pPr>
            <w:r w:rsidRPr="00CA48EF">
              <w:rPr>
                <w:sz w:val="21"/>
              </w:rPr>
              <w:t>181,074</w:t>
            </w:r>
          </w:p>
        </w:tc>
      </w:tr>
      <w:tr w:rsidR="007A73E0" w:rsidRPr="00CA48EF" w14:paraId="7E22F20A"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09520C4E" w14:textId="77777777" w:rsidR="00545183" w:rsidRPr="00CA48EF" w:rsidRDefault="00545183" w:rsidP="00CA48EF">
            <w:pPr>
              <w:rPr>
                <w:sz w:val="21"/>
              </w:rPr>
            </w:pPr>
            <w:r w:rsidRPr="00CA48EF">
              <w:rPr>
                <w:sz w:val="21"/>
              </w:rPr>
              <w:t>73.19</w:t>
            </w:r>
          </w:p>
        </w:tc>
        <w:tc>
          <w:tcPr>
            <w:tcW w:w="4760" w:type="dxa"/>
            <w:tcBorders>
              <w:top w:val="nil"/>
              <w:left w:val="nil"/>
              <w:bottom w:val="single" w:sz="4" w:space="0" w:color="000000"/>
              <w:right w:val="nil"/>
            </w:tcBorders>
            <w:tcMar>
              <w:top w:w="128" w:type="dxa"/>
              <w:left w:w="43" w:type="dxa"/>
              <w:bottom w:w="43" w:type="dxa"/>
              <w:right w:w="43" w:type="dxa"/>
            </w:tcMar>
          </w:tcPr>
          <w:p w14:paraId="2BAEC715" w14:textId="77777777" w:rsidR="00545183" w:rsidRPr="00CA48EF" w:rsidRDefault="00545183" w:rsidP="00CA48EF">
            <w:pPr>
              <w:rPr>
                <w:sz w:val="21"/>
              </w:rPr>
            </w:pPr>
            <w:r w:rsidRPr="00CA48EF">
              <w:rPr>
                <w:sz w:val="21"/>
              </w:rPr>
              <w:t>Pristilskudd korn</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B1833B0" w14:textId="77777777" w:rsidR="00545183" w:rsidRPr="00CA48EF" w:rsidRDefault="00545183" w:rsidP="00A65DE7">
            <w:pPr>
              <w:jc w:val="right"/>
              <w:rPr>
                <w:sz w:val="21"/>
              </w:rPr>
            </w:pPr>
            <w:r w:rsidRPr="00CA48EF">
              <w:rPr>
                <w:sz w:val="21"/>
              </w:rPr>
              <w:t>1 985,186</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A83D695" w14:textId="77777777" w:rsidR="00545183" w:rsidRPr="00CA48EF" w:rsidRDefault="00545183" w:rsidP="00A65DE7">
            <w:pPr>
              <w:jc w:val="right"/>
              <w:rPr>
                <w:sz w:val="21"/>
              </w:rPr>
            </w:pPr>
            <w:r w:rsidRPr="00CA48EF">
              <w:rPr>
                <w:sz w:val="21"/>
              </w:rPr>
              <w:t>87,804</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4ECBDE7B" w14:textId="77777777" w:rsidR="00545183" w:rsidRPr="00CA48EF" w:rsidRDefault="00545183" w:rsidP="00A65DE7">
            <w:pPr>
              <w:jc w:val="right"/>
              <w:rPr>
                <w:sz w:val="21"/>
              </w:rPr>
            </w:pPr>
            <w:r w:rsidRPr="00CA48EF">
              <w:rPr>
                <w:sz w:val="21"/>
              </w:rPr>
              <w:t>2 072,990</w:t>
            </w:r>
          </w:p>
        </w:tc>
      </w:tr>
      <w:tr w:rsidR="007A73E0" w:rsidRPr="00CA48EF" w14:paraId="3217521C"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1DAC7647" w14:textId="77777777" w:rsidR="00545183" w:rsidRPr="00CA48EF" w:rsidRDefault="00545183" w:rsidP="00CA48EF">
            <w:pPr>
              <w:rPr>
                <w:sz w:val="21"/>
              </w:rPr>
            </w:pPr>
            <w:r w:rsidRPr="00CA48EF">
              <w:rPr>
                <w:sz w:val="21"/>
              </w:rPr>
              <w:t>73</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7C423304" w14:textId="77777777" w:rsidR="00545183" w:rsidRPr="00CA48EF" w:rsidRDefault="00545183" w:rsidP="00CA48EF">
            <w:pPr>
              <w:rPr>
                <w:sz w:val="21"/>
              </w:rPr>
            </w:pPr>
            <w:r w:rsidRPr="00CA48EF">
              <w:rPr>
                <w:sz w:val="21"/>
              </w:rPr>
              <w:t>Sum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AC2D9F" w14:textId="77777777" w:rsidR="00545183" w:rsidRPr="00CA48EF" w:rsidRDefault="00545183" w:rsidP="00A65DE7">
            <w:pPr>
              <w:jc w:val="right"/>
              <w:rPr>
                <w:sz w:val="21"/>
              </w:rPr>
            </w:pPr>
            <w:r w:rsidRPr="00CA48EF">
              <w:rPr>
                <w:sz w:val="21"/>
              </w:rPr>
              <w:t xml:space="preserve"> 6 601,303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5EE854" w14:textId="77777777" w:rsidR="00545183" w:rsidRPr="00CA48EF" w:rsidRDefault="00545183" w:rsidP="00A65DE7">
            <w:pPr>
              <w:jc w:val="right"/>
              <w:rPr>
                <w:sz w:val="21"/>
              </w:rPr>
            </w:pPr>
            <w:r w:rsidRPr="00CA48EF">
              <w:rPr>
                <w:sz w:val="21"/>
              </w:rPr>
              <w:t xml:space="preserve"> 804,432 </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03C7DE" w14:textId="77777777" w:rsidR="00545183" w:rsidRPr="00CA48EF" w:rsidRDefault="00545183" w:rsidP="00A65DE7">
            <w:pPr>
              <w:jc w:val="right"/>
              <w:rPr>
                <w:sz w:val="21"/>
              </w:rPr>
            </w:pPr>
            <w:r w:rsidRPr="00CA48EF">
              <w:rPr>
                <w:sz w:val="21"/>
              </w:rPr>
              <w:t xml:space="preserve"> 7 405,735 </w:t>
            </w:r>
          </w:p>
        </w:tc>
      </w:tr>
    </w:tbl>
    <w:p w14:paraId="32899B22" w14:textId="77777777" w:rsidR="00545183" w:rsidRPr="00CA48EF" w:rsidRDefault="00545183" w:rsidP="00CA48EF">
      <w:pPr>
        <w:pStyle w:val="tabell-noter"/>
      </w:pPr>
      <w:r w:rsidRPr="00CA48EF">
        <w:rPr>
          <w:rStyle w:val="skrift-hevet"/>
        </w:rPr>
        <w:t>1</w:t>
      </w:r>
      <w:r w:rsidRPr="00CA48EF">
        <w:tab/>
        <w:t>Bevilgningsendring før kvantumsjustering</w:t>
      </w:r>
    </w:p>
    <w:p w14:paraId="20B5C23A" w14:textId="77777777" w:rsidR="00B760DB" w:rsidRPr="00CA48EF" w:rsidRDefault="00B760DB" w:rsidP="00CA48EF"/>
    <w:p w14:paraId="461DF745" w14:textId="06A3EADC" w:rsidR="00B760DB" w:rsidRPr="00CA48EF" w:rsidRDefault="00B760DB" w:rsidP="00CA48EF">
      <w:pPr>
        <w:pStyle w:val="tabell-tittel"/>
      </w:pPr>
      <w:r w:rsidRPr="00CA48EF">
        <w:t>Post 74 Direkte tilskudd. Mill. kroner</w:t>
      </w:r>
    </w:p>
    <w:p w14:paraId="641133C7"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606F6ECE"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78B543"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CEBEA7"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74FB7C"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0B6C4"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D03433" w14:textId="77777777" w:rsidR="00545183" w:rsidRPr="00CA48EF" w:rsidRDefault="00545183" w:rsidP="00A65DE7">
            <w:pPr>
              <w:jc w:val="right"/>
              <w:rPr>
                <w:sz w:val="21"/>
              </w:rPr>
            </w:pPr>
            <w:r w:rsidRPr="00CA48EF">
              <w:rPr>
                <w:sz w:val="21"/>
              </w:rPr>
              <w:t>Budsjett 2027</w:t>
            </w:r>
          </w:p>
        </w:tc>
      </w:tr>
      <w:tr w:rsidR="007A73E0" w:rsidRPr="00CA48EF" w14:paraId="68EA9D10" w14:textId="77777777">
        <w:trPr>
          <w:trHeight w:val="380"/>
        </w:trPr>
        <w:tc>
          <w:tcPr>
            <w:tcW w:w="760" w:type="dxa"/>
            <w:tcBorders>
              <w:top w:val="single" w:sz="4" w:space="0" w:color="000000"/>
              <w:left w:val="nil"/>
              <w:bottom w:val="nil"/>
              <w:right w:val="nil"/>
            </w:tcBorders>
            <w:tcMar>
              <w:top w:w="128" w:type="dxa"/>
              <w:left w:w="43" w:type="dxa"/>
              <w:bottom w:w="43" w:type="dxa"/>
              <w:right w:w="43" w:type="dxa"/>
            </w:tcMar>
          </w:tcPr>
          <w:p w14:paraId="2DFAAC5B" w14:textId="77777777" w:rsidR="00545183" w:rsidRPr="00CA48EF" w:rsidRDefault="00545183" w:rsidP="00CA48EF">
            <w:pPr>
              <w:rPr>
                <w:sz w:val="21"/>
              </w:rPr>
            </w:pPr>
          </w:p>
        </w:tc>
        <w:tc>
          <w:tcPr>
            <w:tcW w:w="4760" w:type="dxa"/>
            <w:tcBorders>
              <w:top w:val="single" w:sz="4" w:space="0" w:color="000000"/>
              <w:left w:val="nil"/>
              <w:bottom w:val="nil"/>
              <w:right w:val="nil"/>
            </w:tcBorders>
            <w:tcMar>
              <w:top w:w="128" w:type="dxa"/>
              <w:left w:w="43" w:type="dxa"/>
              <w:bottom w:w="43" w:type="dxa"/>
              <w:right w:w="43" w:type="dxa"/>
            </w:tcMar>
          </w:tcPr>
          <w:p w14:paraId="04B2D888" w14:textId="77777777" w:rsidR="00545183" w:rsidRPr="00CA48EF" w:rsidRDefault="00545183" w:rsidP="00CA48EF">
            <w:pPr>
              <w:rPr>
                <w:sz w:val="21"/>
              </w:rPr>
            </w:pPr>
            <w:r w:rsidRPr="00CA48EF">
              <w:rPr>
                <w:rStyle w:val="kursiv"/>
                <w:sz w:val="21"/>
              </w:rPr>
              <w:t>Driftstilskudd melk</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5C299918" w14:textId="77777777" w:rsidR="00545183" w:rsidRPr="00CA48EF" w:rsidRDefault="00545183" w:rsidP="00A65DE7">
            <w:pPr>
              <w:jc w:val="right"/>
              <w:rPr>
                <w:sz w:val="21"/>
              </w:rPr>
            </w:pPr>
            <w:r w:rsidRPr="00CA48EF">
              <w:rPr>
                <w:rStyle w:val="kursiv"/>
                <w:sz w:val="21"/>
              </w:rPr>
              <w:t xml:space="preserve"> 2 105,000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2E316B2" w14:textId="77777777" w:rsidR="00545183" w:rsidRPr="00CA48EF" w:rsidRDefault="00545183" w:rsidP="00A65DE7">
            <w:pPr>
              <w:jc w:val="right"/>
              <w:rPr>
                <w:sz w:val="21"/>
              </w:rPr>
            </w:pPr>
            <w:r w:rsidRPr="00CA48EF">
              <w:rPr>
                <w:rStyle w:val="kursiv"/>
                <w:sz w:val="21"/>
              </w:rPr>
              <w:t xml:space="preserve"> 31,290 </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1CEA7080" w14:textId="77777777" w:rsidR="00545183" w:rsidRPr="00CA48EF" w:rsidRDefault="00545183" w:rsidP="00A65DE7">
            <w:pPr>
              <w:jc w:val="right"/>
              <w:rPr>
                <w:sz w:val="21"/>
              </w:rPr>
            </w:pPr>
            <w:r w:rsidRPr="00CA48EF">
              <w:rPr>
                <w:rStyle w:val="kursiv"/>
                <w:sz w:val="21"/>
              </w:rPr>
              <w:t xml:space="preserve"> 2 163,620 </w:t>
            </w:r>
          </w:p>
        </w:tc>
      </w:tr>
      <w:tr w:rsidR="007A73E0" w:rsidRPr="00CA48EF" w14:paraId="38378085" w14:textId="77777777">
        <w:trPr>
          <w:trHeight w:val="380"/>
        </w:trPr>
        <w:tc>
          <w:tcPr>
            <w:tcW w:w="760" w:type="dxa"/>
            <w:tcBorders>
              <w:top w:val="nil"/>
              <w:left w:val="nil"/>
              <w:bottom w:val="nil"/>
              <w:right w:val="nil"/>
            </w:tcBorders>
            <w:tcMar>
              <w:top w:w="128" w:type="dxa"/>
              <w:left w:w="43" w:type="dxa"/>
              <w:bottom w:w="43" w:type="dxa"/>
              <w:right w:w="43" w:type="dxa"/>
            </w:tcMar>
          </w:tcPr>
          <w:p w14:paraId="0B98625B"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7001F3FA" w14:textId="77777777" w:rsidR="00545183" w:rsidRPr="00CA48EF" w:rsidRDefault="00545183" w:rsidP="00CA48EF">
            <w:pPr>
              <w:rPr>
                <w:sz w:val="21"/>
              </w:rPr>
            </w:pPr>
            <w:r w:rsidRPr="00CA48EF">
              <w:rPr>
                <w:rStyle w:val="kursiv"/>
                <w:sz w:val="21"/>
              </w:rPr>
              <w:t>Driftstilskudd kjøttfeproduksjon</w:t>
            </w:r>
          </w:p>
        </w:tc>
        <w:tc>
          <w:tcPr>
            <w:tcW w:w="1280" w:type="dxa"/>
            <w:tcBorders>
              <w:top w:val="nil"/>
              <w:left w:val="nil"/>
              <w:bottom w:val="nil"/>
              <w:right w:val="nil"/>
            </w:tcBorders>
            <w:tcMar>
              <w:top w:w="128" w:type="dxa"/>
              <w:left w:w="43" w:type="dxa"/>
              <w:bottom w:w="43" w:type="dxa"/>
              <w:right w:w="43" w:type="dxa"/>
            </w:tcMar>
            <w:vAlign w:val="bottom"/>
          </w:tcPr>
          <w:p w14:paraId="15F9C37F" w14:textId="77777777" w:rsidR="00545183" w:rsidRPr="00CA48EF" w:rsidRDefault="00545183" w:rsidP="00A65DE7">
            <w:pPr>
              <w:jc w:val="right"/>
              <w:rPr>
                <w:sz w:val="21"/>
              </w:rPr>
            </w:pPr>
            <w:r w:rsidRPr="00CA48EF">
              <w:rPr>
                <w:rStyle w:val="kursiv"/>
                <w:sz w:val="21"/>
              </w:rPr>
              <w:t xml:space="preserve"> 821,500 </w:t>
            </w:r>
          </w:p>
        </w:tc>
        <w:tc>
          <w:tcPr>
            <w:tcW w:w="1280" w:type="dxa"/>
            <w:tcBorders>
              <w:top w:val="nil"/>
              <w:left w:val="nil"/>
              <w:bottom w:val="nil"/>
              <w:right w:val="nil"/>
            </w:tcBorders>
            <w:tcMar>
              <w:top w:w="128" w:type="dxa"/>
              <w:left w:w="43" w:type="dxa"/>
              <w:bottom w:w="43" w:type="dxa"/>
              <w:right w:w="43" w:type="dxa"/>
            </w:tcMar>
            <w:vAlign w:val="bottom"/>
          </w:tcPr>
          <w:p w14:paraId="29CD946A" w14:textId="77777777" w:rsidR="00545183" w:rsidRPr="00CA48EF" w:rsidRDefault="00545183" w:rsidP="00A65DE7">
            <w:pPr>
              <w:jc w:val="right"/>
              <w:rPr>
                <w:sz w:val="21"/>
              </w:rPr>
            </w:pPr>
            <w:r w:rsidRPr="00CA48EF">
              <w:rPr>
                <w:rStyle w:val="kursiv"/>
                <w:sz w:val="21"/>
              </w:rPr>
              <w:t xml:space="preserve"> 168,373 </w:t>
            </w:r>
          </w:p>
        </w:tc>
        <w:tc>
          <w:tcPr>
            <w:tcW w:w="1460" w:type="dxa"/>
            <w:tcBorders>
              <w:top w:val="nil"/>
              <w:left w:val="nil"/>
              <w:bottom w:val="nil"/>
              <w:right w:val="nil"/>
            </w:tcBorders>
            <w:tcMar>
              <w:top w:w="128" w:type="dxa"/>
              <w:left w:w="43" w:type="dxa"/>
              <w:bottom w:w="43" w:type="dxa"/>
              <w:right w:w="43" w:type="dxa"/>
            </w:tcMar>
            <w:vAlign w:val="bottom"/>
          </w:tcPr>
          <w:p w14:paraId="4EC35F9A" w14:textId="77777777" w:rsidR="00545183" w:rsidRPr="00CA48EF" w:rsidRDefault="00545183" w:rsidP="00A65DE7">
            <w:pPr>
              <w:jc w:val="right"/>
              <w:rPr>
                <w:sz w:val="21"/>
              </w:rPr>
            </w:pPr>
            <w:r w:rsidRPr="00CA48EF">
              <w:rPr>
                <w:rStyle w:val="kursiv"/>
                <w:sz w:val="21"/>
              </w:rPr>
              <w:t xml:space="preserve"> 828,108 </w:t>
            </w:r>
          </w:p>
        </w:tc>
      </w:tr>
      <w:tr w:rsidR="007A73E0" w:rsidRPr="00CA48EF" w14:paraId="4CDFD017"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444A4588" w14:textId="77777777" w:rsidR="00545183" w:rsidRPr="00CA48EF" w:rsidRDefault="00545183" w:rsidP="00CA48EF">
            <w:pPr>
              <w:rPr>
                <w:sz w:val="21"/>
              </w:rPr>
            </w:pPr>
            <w:r w:rsidRPr="00CA48EF">
              <w:rPr>
                <w:sz w:val="21"/>
              </w:rPr>
              <w:lastRenderedPageBreak/>
              <w:t>74.11</w:t>
            </w:r>
          </w:p>
        </w:tc>
        <w:tc>
          <w:tcPr>
            <w:tcW w:w="4760" w:type="dxa"/>
            <w:tcBorders>
              <w:top w:val="nil"/>
              <w:left w:val="nil"/>
              <w:bottom w:val="single" w:sz="4" w:space="0" w:color="000000"/>
              <w:right w:val="nil"/>
            </w:tcBorders>
            <w:tcMar>
              <w:top w:w="128" w:type="dxa"/>
              <w:left w:w="43" w:type="dxa"/>
              <w:bottom w:w="43" w:type="dxa"/>
              <w:right w:w="43" w:type="dxa"/>
            </w:tcMar>
          </w:tcPr>
          <w:p w14:paraId="705A5CBA" w14:textId="77777777" w:rsidR="00545183" w:rsidRPr="00CA48EF" w:rsidRDefault="00545183" w:rsidP="00CA48EF">
            <w:pPr>
              <w:rPr>
                <w:sz w:val="21"/>
              </w:rPr>
            </w:pPr>
            <w:r w:rsidRPr="00CA48EF">
              <w:rPr>
                <w:sz w:val="21"/>
              </w:rPr>
              <w:t>Driftstilskudd melk og kjøtt*</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5A4421B" w14:textId="77777777" w:rsidR="00545183" w:rsidRPr="00CA48EF" w:rsidRDefault="00545183" w:rsidP="00A65DE7">
            <w:pPr>
              <w:jc w:val="right"/>
              <w:rPr>
                <w:sz w:val="21"/>
              </w:rPr>
            </w:pPr>
            <w:r w:rsidRPr="00CA48EF">
              <w:rPr>
                <w:sz w:val="21"/>
              </w:rPr>
              <w:t xml:space="preserve"> 2 926,500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988ED70" w14:textId="77777777" w:rsidR="00545183" w:rsidRPr="00CA48EF" w:rsidRDefault="00545183" w:rsidP="00A65DE7">
            <w:pPr>
              <w:jc w:val="right"/>
              <w:rPr>
                <w:sz w:val="21"/>
              </w:rPr>
            </w:pPr>
            <w:r w:rsidRPr="00CA48EF">
              <w:rPr>
                <w:sz w:val="21"/>
              </w:rPr>
              <w:t xml:space="preserve"> 141,163 </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5099D2E" w14:textId="77777777" w:rsidR="00545183" w:rsidRPr="00CA48EF" w:rsidRDefault="00545183" w:rsidP="00A65DE7">
            <w:pPr>
              <w:jc w:val="right"/>
              <w:rPr>
                <w:sz w:val="21"/>
              </w:rPr>
            </w:pPr>
            <w:r w:rsidRPr="00CA48EF">
              <w:rPr>
                <w:sz w:val="21"/>
              </w:rPr>
              <w:t xml:space="preserve"> 3 067,663 </w:t>
            </w:r>
          </w:p>
        </w:tc>
      </w:tr>
      <w:tr w:rsidR="007A73E0" w:rsidRPr="00CA48EF" w14:paraId="574EA69F" w14:textId="77777777">
        <w:trPr>
          <w:trHeight w:val="380"/>
        </w:trPr>
        <w:tc>
          <w:tcPr>
            <w:tcW w:w="760" w:type="dxa"/>
            <w:tcBorders>
              <w:top w:val="nil"/>
              <w:left w:val="nil"/>
              <w:bottom w:val="nil"/>
              <w:right w:val="nil"/>
            </w:tcBorders>
            <w:tcMar>
              <w:top w:w="128" w:type="dxa"/>
              <w:left w:w="43" w:type="dxa"/>
              <w:bottom w:w="43" w:type="dxa"/>
              <w:right w:w="43" w:type="dxa"/>
            </w:tcMar>
          </w:tcPr>
          <w:p w14:paraId="413EEF27"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26697B1E" w14:textId="77777777" w:rsidR="00545183" w:rsidRPr="00CA48EF" w:rsidRDefault="00545183" w:rsidP="00CA48EF">
            <w:pPr>
              <w:rPr>
                <w:sz w:val="21"/>
              </w:rPr>
            </w:pPr>
            <w:r w:rsidRPr="00CA48EF">
              <w:rPr>
                <w:rStyle w:val="kursiv"/>
                <w:sz w:val="21"/>
              </w:rPr>
              <w:t>Tilskudd til husdyr</w:t>
            </w:r>
          </w:p>
        </w:tc>
        <w:tc>
          <w:tcPr>
            <w:tcW w:w="1280" w:type="dxa"/>
            <w:tcBorders>
              <w:top w:val="nil"/>
              <w:left w:val="nil"/>
              <w:bottom w:val="nil"/>
              <w:right w:val="nil"/>
            </w:tcBorders>
            <w:tcMar>
              <w:top w:w="128" w:type="dxa"/>
              <w:left w:w="43" w:type="dxa"/>
              <w:bottom w:w="43" w:type="dxa"/>
              <w:right w:w="43" w:type="dxa"/>
            </w:tcMar>
            <w:vAlign w:val="bottom"/>
          </w:tcPr>
          <w:p w14:paraId="37A50078" w14:textId="77777777" w:rsidR="00545183" w:rsidRPr="00CA48EF" w:rsidRDefault="00545183" w:rsidP="00A65DE7">
            <w:pPr>
              <w:jc w:val="right"/>
              <w:rPr>
                <w:sz w:val="21"/>
              </w:rPr>
            </w:pPr>
            <w:r w:rsidRPr="00CA48EF">
              <w:rPr>
                <w:rStyle w:val="kursiv"/>
                <w:sz w:val="21"/>
              </w:rPr>
              <w:t xml:space="preserve"> 4 999,445 </w:t>
            </w:r>
          </w:p>
        </w:tc>
        <w:tc>
          <w:tcPr>
            <w:tcW w:w="1280" w:type="dxa"/>
            <w:tcBorders>
              <w:top w:val="nil"/>
              <w:left w:val="nil"/>
              <w:bottom w:val="nil"/>
              <w:right w:val="nil"/>
            </w:tcBorders>
            <w:tcMar>
              <w:top w:w="128" w:type="dxa"/>
              <w:left w:w="43" w:type="dxa"/>
              <w:bottom w:w="43" w:type="dxa"/>
              <w:right w:w="43" w:type="dxa"/>
            </w:tcMar>
            <w:vAlign w:val="bottom"/>
          </w:tcPr>
          <w:p w14:paraId="500FDBE0" w14:textId="77777777" w:rsidR="00545183" w:rsidRPr="00CA48EF" w:rsidRDefault="00545183" w:rsidP="00A65DE7">
            <w:pPr>
              <w:jc w:val="right"/>
              <w:rPr>
                <w:sz w:val="21"/>
              </w:rPr>
            </w:pPr>
            <w:r w:rsidRPr="00CA48EF">
              <w:rPr>
                <w:rStyle w:val="kursiv"/>
                <w:sz w:val="21"/>
              </w:rPr>
              <w:t xml:space="preserve"> 259,618 </w:t>
            </w:r>
          </w:p>
        </w:tc>
        <w:tc>
          <w:tcPr>
            <w:tcW w:w="1460" w:type="dxa"/>
            <w:tcBorders>
              <w:top w:val="nil"/>
              <w:left w:val="nil"/>
              <w:bottom w:val="nil"/>
              <w:right w:val="nil"/>
            </w:tcBorders>
            <w:tcMar>
              <w:top w:w="128" w:type="dxa"/>
              <w:left w:w="43" w:type="dxa"/>
              <w:bottom w:w="43" w:type="dxa"/>
              <w:right w:w="43" w:type="dxa"/>
            </w:tcMar>
            <w:vAlign w:val="bottom"/>
          </w:tcPr>
          <w:p w14:paraId="0B7309E1" w14:textId="77777777" w:rsidR="00545183" w:rsidRPr="00CA48EF" w:rsidRDefault="00545183" w:rsidP="00A65DE7">
            <w:pPr>
              <w:jc w:val="right"/>
              <w:rPr>
                <w:sz w:val="21"/>
              </w:rPr>
            </w:pPr>
            <w:r w:rsidRPr="00CA48EF">
              <w:rPr>
                <w:rStyle w:val="kursiv"/>
                <w:sz w:val="21"/>
              </w:rPr>
              <w:t xml:space="preserve"> 5 259,063 </w:t>
            </w:r>
          </w:p>
        </w:tc>
      </w:tr>
      <w:tr w:rsidR="007A73E0" w:rsidRPr="00CA48EF" w14:paraId="7B2E2A0C" w14:textId="77777777">
        <w:trPr>
          <w:trHeight w:val="380"/>
        </w:trPr>
        <w:tc>
          <w:tcPr>
            <w:tcW w:w="760" w:type="dxa"/>
            <w:tcBorders>
              <w:top w:val="nil"/>
              <w:left w:val="nil"/>
              <w:bottom w:val="nil"/>
              <w:right w:val="nil"/>
            </w:tcBorders>
            <w:tcMar>
              <w:top w:w="128" w:type="dxa"/>
              <w:left w:w="43" w:type="dxa"/>
              <w:bottom w:w="43" w:type="dxa"/>
              <w:right w:w="43" w:type="dxa"/>
            </w:tcMar>
          </w:tcPr>
          <w:p w14:paraId="7F5B1034"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6389910D" w14:textId="77777777" w:rsidR="00545183" w:rsidRPr="00CA48EF" w:rsidRDefault="00545183" w:rsidP="00CA48EF">
            <w:pPr>
              <w:rPr>
                <w:sz w:val="21"/>
              </w:rPr>
            </w:pPr>
            <w:r w:rsidRPr="00CA48EF">
              <w:rPr>
                <w:rStyle w:val="kursiv"/>
                <w:sz w:val="21"/>
              </w:rPr>
              <w:t>Tilskudd bevaringsverdige husdyrraser</w:t>
            </w:r>
          </w:p>
        </w:tc>
        <w:tc>
          <w:tcPr>
            <w:tcW w:w="1280" w:type="dxa"/>
            <w:tcBorders>
              <w:top w:val="nil"/>
              <w:left w:val="nil"/>
              <w:bottom w:val="nil"/>
              <w:right w:val="nil"/>
            </w:tcBorders>
            <w:tcMar>
              <w:top w:w="128" w:type="dxa"/>
              <w:left w:w="43" w:type="dxa"/>
              <w:bottom w:w="43" w:type="dxa"/>
              <w:right w:w="43" w:type="dxa"/>
            </w:tcMar>
            <w:vAlign w:val="bottom"/>
          </w:tcPr>
          <w:p w14:paraId="2F8E8ACC" w14:textId="77777777" w:rsidR="00545183" w:rsidRPr="00CA48EF" w:rsidRDefault="00545183" w:rsidP="00A65DE7">
            <w:pPr>
              <w:jc w:val="right"/>
              <w:rPr>
                <w:sz w:val="21"/>
              </w:rPr>
            </w:pPr>
            <w:r w:rsidRPr="00CA48EF">
              <w:rPr>
                <w:rStyle w:val="kursiv"/>
                <w:sz w:val="21"/>
              </w:rPr>
              <w:t xml:space="preserve"> 34,500 </w:t>
            </w:r>
          </w:p>
        </w:tc>
        <w:tc>
          <w:tcPr>
            <w:tcW w:w="1280" w:type="dxa"/>
            <w:tcBorders>
              <w:top w:val="nil"/>
              <w:left w:val="nil"/>
              <w:bottom w:val="nil"/>
              <w:right w:val="nil"/>
            </w:tcBorders>
            <w:tcMar>
              <w:top w:w="128" w:type="dxa"/>
              <w:left w:w="43" w:type="dxa"/>
              <w:bottom w:w="43" w:type="dxa"/>
              <w:right w:w="43" w:type="dxa"/>
            </w:tcMar>
            <w:vAlign w:val="bottom"/>
          </w:tcPr>
          <w:p w14:paraId="0A6F7D3E" w14:textId="77777777" w:rsidR="00545183" w:rsidRPr="00CA48EF" w:rsidRDefault="00545183" w:rsidP="00A65DE7">
            <w:pPr>
              <w:jc w:val="right"/>
              <w:rPr>
                <w:sz w:val="21"/>
              </w:rPr>
            </w:pPr>
            <w:r w:rsidRPr="00CA48EF">
              <w:rPr>
                <w:rStyle w:val="kursiv"/>
                <w:sz w:val="21"/>
              </w:rPr>
              <w:t xml:space="preserve"> 3,897 </w:t>
            </w:r>
          </w:p>
        </w:tc>
        <w:tc>
          <w:tcPr>
            <w:tcW w:w="1460" w:type="dxa"/>
            <w:tcBorders>
              <w:top w:val="nil"/>
              <w:left w:val="nil"/>
              <w:bottom w:val="nil"/>
              <w:right w:val="nil"/>
            </w:tcBorders>
            <w:tcMar>
              <w:top w:w="128" w:type="dxa"/>
              <w:left w:w="43" w:type="dxa"/>
              <w:bottom w:w="43" w:type="dxa"/>
              <w:right w:w="43" w:type="dxa"/>
            </w:tcMar>
            <w:vAlign w:val="bottom"/>
          </w:tcPr>
          <w:p w14:paraId="722471C9" w14:textId="77777777" w:rsidR="00545183" w:rsidRPr="00CA48EF" w:rsidRDefault="00545183" w:rsidP="00A65DE7">
            <w:pPr>
              <w:jc w:val="right"/>
              <w:rPr>
                <w:sz w:val="21"/>
              </w:rPr>
            </w:pPr>
            <w:r w:rsidRPr="00CA48EF">
              <w:rPr>
                <w:rStyle w:val="kursiv"/>
                <w:sz w:val="21"/>
              </w:rPr>
              <w:t xml:space="preserve"> 38,397 </w:t>
            </w:r>
          </w:p>
        </w:tc>
      </w:tr>
      <w:tr w:rsidR="007A73E0" w:rsidRPr="00CA48EF" w14:paraId="42F72276"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350FFC48" w14:textId="77777777" w:rsidR="00545183" w:rsidRPr="00CA48EF" w:rsidRDefault="00545183" w:rsidP="00CA48EF">
            <w:pPr>
              <w:rPr>
                <w:sz w:val="21"/>
              </w:rPr>
            </w:pPr>
            <w:r w:rsidRPr="00CA48EF">
              <w:rPr>
                <w:sz w:val="21"/>
              </w:rPr>
              <w:t>74.14</w:t>
            </w:r>
          </w:p>
        </w:tc>
        <w:tc>
          <w:tcPr>
            <w:tcW w:w="4760" w:type="dxa"/>
            <w:tcBorders>
              <w:top w:val="nil"/>
              <w:left w:val="nil"/>
              <w:bottom w:val="single" w:sz="4" w:space="0" w:color="000000"/>
              <w:right w:val="nil"/>
            </w:tcBorders>
            <w:tcMar>
              <w:top w:w="128" w:type="dxa"/>
              <w:left w:w="43" w:type="dxa"/>
              <w:bottom w:w="43" w:type="dxa"/>
              <w:right w:w="43" w:type="dxa"/>
            </w:tcMar>
          </w:tcPr>
          <w:p w14:paraId="414E1B9D" w14:textId="77777777" w:rsidR="00545183" w:rsidRPr="00CA48EF" w:rsidRDefault="00545183" w:rsidP="00CA48EF">
            <w:pPr>
              <w:rPr>
                <w:sz w:val="21"/>
              </w:rPr>
            </w:pPr>
            <w:r w:rsidRPr="00CA48EF">
              <w:rPr>
                <w:sz w:val="21"/>
              </w:rPr>
              <w:t>Tilskudd husdyr*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C863E7C" w14:textId="77777777" w:rsidR="00545183" w:rsidRPr="00CA48EF" w:rsidRDefault="00545183" w:rsidP="00A65DE7">
            <w:pPr>
              <w:jc w:val="right"/>
              <w:rPr>
                <w:sz w:val="21"/>
              </w:rPr>
            </w:pPr>
            <w:r w:rsidRPr="00CA48EF">
              <w:rPr>
                <w:sz w:val="21"/>
              </w:rPr>
              <w:t xml:space="preserve"> 5 033,945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517FCD3" w14:textId="77777777" w:rsidR="00545183" w:rsidRPr="00CA48EF" w:rsidRDefault="00545183" w:rsidP="00A65DE7">
            <w:pPr>
              <w:jc w:val="right"/>
              <w:rPr>
                <w:sz w:val="21"/>
              </w:rPr>
            </w:pPr>
            <w:r w:rsidRPr="00CA48EF">
              <w:rPr>
                <w:sz w:val="21"/>
              </w:rPr>
              <w:t xml:space="preserve"> 177,127 </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44B2C81" w14:textId="77777777" w:rsidR="00545183" w:rsidRPr="00CA48EF" w:rsidRDefault="00545183" w:rsidP="00A65DE7">
            <w:pPr>
              <w:jc w:val="right"/>
              <w:rPr>
                <w:sz w:val="21"/>
              </w:rPr>
            </w:pPr>
            <w:r w:rsidRPr="00CA48EF">
              <w:rPr>
                <w:sz w:val="21"/>
              </w:rPr>
              <w:t xml:space="preserve"> 5 211,072 </w:t>
            </w:r>
          </w:p>
        </w:tc>
      </w:tr>
      <w:tr w:rsidR="007A73E0" w:rsidRPr="00CA48EF" w14:paraId="4544C2C7" w14:textId="77777777">
        <w:trPr>
          <w:trHeight w:val="380"/>
        </w:trPr>
        <w:tc>
          <w:tcPr>
            <w:tcW w:w="760" w:type="dxa"/>
            <w:tcBorders>
              <w:top w:val="nil"/>
              <w:left w:val="nil"/>
              <w:bottom w:val="nil"/>
              <w:right w:val="nil"/>
            </w:tcBorders>
            <w:tcMar>
              <w:top w:w="128" w:type="dxa"/>
              <w:left w:w="43" w:type="dxa"/>
              <w:bottom w:w="43" w:type="dxa"/>
              <w:right w:w="43" w:type="dxa"/>
            </w:tcMar>
          </w:tcPr>
          <w:p w14:paraId="1DF1DB4A"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6276783A" w14:textId="77777777" w:rsidR="00545183" w:rsidRPr="00CA48EF" w:rsidRDefault="00545183" w:rsidP="00CA48EF">
            <w:pPr>
              <w:rPr>
                <w:sz w:val="21"/>
              </w:rPr>
            </w:pPr>
            <w:r w:rsidRPr="00CA48EF">
              <w:rPr>
                <w:rStyle w:val="kursiv"/>
                <w:sz w:val="21"/>
              </w:rPr>
              <w:t>Tilskudd til dyr på utmarksbeite</w:t>
            </w:r>
          </w:p>
        </w:tc>
        <w:tc>
          <w:tcPr>
            <w:tcW w:w="1280" w:type="dxa"/>
            <w:tcBorders>
              <w:top w:val="nil"/>
              <w:left w:val="nil"/>
              <w:bottom w:val="nil"/>
              <w:right w:val="nil"/>
            </w:tcBorders>
            <w:tcMar>
              <w:top w:w="128" w:type="dxa"/>
              <w:left w:w="43" w:type="dxa"/>
              <w:bottom w:w="43" w:type="dxa"/>
              <w:right w:w="43" w:type="dxa"/>
            </w:tcMar>
            <w:vAlign w:val="bottom"/>
          </w:tcPr>
          <w:p w14:paraId="75EF3ACF" w14:textId="77777777" w:rsidR="00545183" w:rsidRPr="00CA48EF" w:rsidRDefault="00545183" w:rsidP="00A65DE7">
            <w:pPr>
              <w:jc w:val="right"/>
              <w:rPr>
                <w:sz w:val="21"/>
              </w:rPr>
            </w:pPr>
            <w:r w:rsidRPr="00CA48EF">
              <w:rPr>
                <w:rStyle w:val="kursiv"/>
                <w:sz w:val="21"/>
              </w:rPr>
              <w:t xml:space="preserve"> 1 561,400 </w:t>
            </w:r>
          </w:p>
        </w:tc>
        <w:tc>
          <w:tcPr>
            <w:tcW w:w="1280" w:type="dxa"/>
            <w:tcBorders>
              <w:top w:val="nil"/>
              <w:left w:val="nil"/>
              <w:bottom w:val="nil"/>
              <w:right w:val="nil"/>
            </w:tcBorders>
            <w:tcMar>
              <w:top w:w="128" w:type="dxa"/>
              <w:left w:w="43" w:type="dxa"/>
              <w:bottom w:w="43" w:type="dxa"/>
              <w:right w:w="43" w:type="dxa"/>
            </w:tcMar>
            <w:vAlign w:val="bottom"/>
          </w:tcPr>
          <w:p w14:paraId="75B00D0F" w14:textId="77777777" w:rsidR="00545183" w:rsidRPr="00CA48EF" w:rsidRDefault="00545183" w:rsidP="00A65DE7">
            <w:pPr>
              <w:jc w:val="right"/>
              <w:rPr>
                <w:sz w:val="21"/>
              </w:rPr>
            </w:pPr>
            <w:r w:rsidRPr="00CA48EF">
              <w:rPr>
                <w:rStyle w:val="kursiv"/>
                <w:sz w:val="21"/>
              </w:rPr>
              <w:t xml:space="preserve"> 362,746 </w:t>
            </w:r>
          </w:p>
        </w:tc>
        <w:tc>
          <w:tcPr>
            <w:tcW w:w="1460" w:type="dxa"/>
            <w:tcBorders>
              <w:top w:val="nil"/>
              <w:left w:val="nil"/>
              <w:bottom w:val="nil"/>
              <w:right w:val="nil"/>
            </w:tcBorders>
            <w:tcMar>
              <w:top w:w="128" w:type="dxa"/>
              <w:left w:w="43" w:type="dxa"/>
              <w:bottom w:w="43" w:type="dxa"/>
              <w:right w:w="43" w:type="dxa"/>
            </w:tcMar>
            <w:vAlign w:val="bottom"/>
          </w:tcPr>
          <w:p w14:paraId="7DF1EE02" w14:textId="77777777" w:rsidR="00545183" w:rsidRPr="00CA48EF" w:rsidRDefault="00545183" w:rsidP="00A65DE7">
            <w:pPr>
              <w:jc w:val="right"/>
              <w:rPr>
                <w:sz w:val="21"/>
              </w:rPr>
            </w:pPr>
            <w:r w:rsidRPr="00CA48EF">
              <w:rPr>
                <w:rStyle w:val="kursiv"/>
                <w:sz w:val="21"/>
              </w:rPr>
              <w:t xml:space="preserve"> 1 924,146 </w:t>
            </w:r>
          </w:p>
        </w:tc>
      </w:tr>
      <w:tr w:rsidR="007A73E0" w:rsidRPr="00CA48EF" w14:paraId="0DCE342A" w14:textId="77777777">
        <w:trPr>
          <w:trHeight w:val="380"/>
        </w:trPr>
        <w:tc>
          <w:tcPr>
            <w:tcW w:w="760" w:type="dxa"/>
            <w:tcBorders>
              <w:top w:val="nil"/>
              <w:left w:val="nil"/>
              <w:bottom w:val="nil"/>
              <w:right w:val="nil"/>
            </w:tcBorders>
            <w:tcMar>
              <w:top w:w="128" w:type="dxa"/>
              <w:left w:w="43" w:type="dxa"/>
              <w:bottom w:w="43" w:type="dxa"/>
              <w:right w:w="43" w:type="dxa"/>
            </w:tcMar>
          </w:tcPr>
          <w:p w14:paraId="79F13677"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35C35BD5" w14:textId="77777777" w:rsidR="00545183" w:rsidRPr="00CA48EF" w:rsidRDefault="00545183" w:rsidP="00CA48EF">
            <w:pPr>
              <w:rPr>
                <w:sz w:val="21"/>
              </w:rPr>
            </w:pPr>
            <w:r w:rsidRPr="00CA48EF">
              <w:rPr>
                <w:rStyle w:val="kursiv"/>
                <w:sz w:val="21"/>
              </w:rPr>
              <w:t>Tilskudd for beiting</w:t>
            </w:r>
          </w:p>
        </w:tc>
        <w:tc>
          <w:tcPr>
            <w:tcW w:w="1280" w:type="dxa"/>
            <w:tcBorders>
              <w:top w:val="nil"/>
              <w:left w:val="nil"/>
              <w:bottom w:val="nil"/>
              <w:right w:val="nil"/>
            </w:tcBorders>
            <w:tcMar>
              <w:top w:w="128" w:type="dxa"/>
              <w:left w:w="43" w:type="dxa"/>
              <w:bottom w:w="43" w:type="dxa"/>
              <w:right w:w="43" w:type="dxa"/>
            </w:tcMar>
            <w:vAlign w:val="bottom"/>
          </w:tcPr>
          <w:p w14:paraId="22A6C3BC" w14:textId="77777777" w:rsidR="00545183" w:rsidRPr="00CA48EF" w:rsidRDefault="00545183" w:rsidP="00A65DE7">
            <w:pPr>
              <w:jc w:val="right"/>
              <w:rPr>
                <w:sz w:val="21"/>
              </w:rPr>
            </w:pPr>
            <w:r w:rsidRPr="00CA48EF">
              <w:rPr>
                <w:rStyle w:val="kursiv"/>
                <w:sz w:val="21"/>
              </w:rPr>
              <w:t xml:space="preserve"> 902,800 </w:t>
            </w:r>
          </w:p>
        </w:tc>
        <w:tc>
          <w:tcPr>
            <w:tcW w:w="1280" w:type="dxa"/>
            <w:tcBorders>
              <w:top w:val="nil"/>
              <w:left w:val="nil"/>
              <w:bottom w:val="nil"/>
              <w:right w:val="nil"/>
            </w:tcBorders>
            <w:tcMar>
              <w:top w:w="128" w:type="dxa"/>
              <w:left w:w="43" w:type="dxa"/>
              <w:bottom w:w="43" w:type="dxa"/>
              <w:right w:w="43" w:type="dxa"/>
            </w:tcMar>
            <w:vAlign w:val="bottom"/>
          </w:tcPr>
          <w:p w14:paraId="72AFD677" w14:textId="77777777" w:rsidR="00545183" w:rsidRPr="00CA48EF" w:rsidRDefault="00545183" w:rsidP="00A65DE7">
            <w:pPr>
              <w:jc w:val="right"/>
              <w:rPr>
                <w:sz w:val="21"/>
              </w:rPr>
            </w:pPr>
            <w:r w:rsidRPr="00CA48EF">
              <w:rPr>
                <w:rStyle w:val="kursiv"/>
                <w:sz w:val="21"/>
              </w:rPr>
              <w:t xml:space="preserve"> 221,607 </w:t>
            </w:r>
          </w:p>
        </w:tc>
        <w:tc>
          <w:tcPr>
            <w:tcW w:w="1460" w:type="dxa"/>
            <w:tcBorders>
              <w:top w:val="nil"/>
              <w:left w:val="nil"/>
              <w:bottom w:val="nil"/>
              <w:right w:val="nil"/>
            </w:tcBorders>
            <w:tcMar>
              <w:top w:w="128" w:type="dxa"/>
              <w:left w:w="43" w:type="dxa"/>
              <w:bottom w:w="43" w:type="dxa"/>
              <w:right w:w="43" w:type="dxa"/>
            </w:tcMar>
            <w:vAlign w:val="bottom"/>
          </w:tcPr>
          <w:p w14:paraId="5EC384E5" w14:textId="77777777" w:rsidR="00545183" w:rsidRPr="00CA48EF" w:rsidRDefault="00545183" w:rsidP="00A65DE7">
            <w:pPr>
              <w:jc w:val="right"/>
              <w:rPr>
                <w:sz w:val="21"/>
              </w:rPr>
            </w:pPr>
            <w:r w:rsidRPr="00CA48EF">
              <w:rPr>
                <w:rStyle w:val="kursiv"/>
                <w:sz w:val="21"/>
              </w:rPr>
              <w:t xml:space="preserve"> 1 124,407 </w:t>
            </w:r>
          </w:p>
        </w:tc>
      </w:tr>
      <w:tr w:rsidR="007A73E0" w:rsidRPr="00CA48EF" w14:paraId="122E3B96"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3AB3E31C" w14:textId="77777777" w:rsidR="00545183" w:rsidRPr="00CA48EF" w:rsidRDefault="00545183" w:rsidP="00CA48EF">
            <w:pPr>
              <w:rPr>
                <w:sz w:val="21"/>
              </w:rPr>
            </w:pPr>
            <w:r w:rsidRPr="00CA48EF">
              <w:rPr>
                <w:sz w:val="21"/>
              </w:rPr>
              <w:t>74.16</w:t>
            </w:r>
          </w:p>
        </w:tc>
        <w:tc>
          <w:tcPr>
            <w:tcW w:w="4760" w:type="dxa"/>
            <w:tcBorders>
              <w:top w:val="nil"/>
              <w:left w:val="nil"/>
              <w:bottom w:val="single" w:sz="4" w:space="0" w:color="000000"/>
              <w:right w:val="nil"/>
            </w:tcBorders>
            <w:tcMar>
              <w:top w:w="128" w:type="dxa"/>
              <w:left w:w="43" w:type="dxa"/>
              <w:bottom w:w="43" w:type="dxa"/>
              <w:right w:w="43" w:type="dxa"/>
            </w:tcMar>
          </w:tcPr>
          <w:p w14:paraId="221C7753" w14:textId="77777777" w:rsidR="00545183" w:rsidRPr="00CA48EF" w:rsidRDefault="00545183" w:rsidP="00CA48EF">
            <w:pPr>
              <w:rPr>
                <w:sz w:val="21"/>
              </w:rPr>
            </w:pPr>
            <w:r w:rsidRPr="00CA48EF">
              <w:rPr>
                <w:sz w:val="21"/>
              </w:rPr>
              <w:t>Beitetilskudd</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91A6FF0" w14:textId="77777777" w:rsidR="00545183" w:rsidRPr="00CA48EF" w:rsidRDefault="00545183" w:rsidP="00A65DE7">
            <w:pPr>
              <w:jc w:val="right"/>
              <w:rPr>
                <w:sz w:val="21"/>
              </w:rPr>
            </w:pPr>
            <w:r w:rsidRPr="00CA48EF">
              <w:rPr>
                <w:sz w:val="21"/>
              </w:rPr>
              <w:t xml:space="preserve"> 2 464,200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6451A49" w14:textId="77777777" w:rsidR="00545183" w:rsidRPr="00CA48EF" w:rsidRDefault="00545183" w:rsidP="00A65DE7">
            <w:pPr>
              <w:jc w:val="right"/>
              <w:rPr>
                <w:sz w:val="21"/>
              </w:rPr>
            </w:pPr>
            <w:r w:rsidRPr="00CA48EF">
              <w:rPr>
                <w:sz w:val="21"/>
              </w:rPr>
              <w:t xml:space="preserve"> 605,653 </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40E4306" w14:textId="77777777" w:rsidR="00545183" w:rsidRPr="00CA48EF" w:rsidRDefault="00545183" w:rsidP="00A65DE7">
            <w:pPr>
              <w:jc w:val="right"/>
              <w:rPr>
                <w:sz w:val="21"/>
              </w:rPr>
            </w:pPr>
            <w:r w:rsidRPr="00CA48EF">
              <w:rPr>
                <w:sz w:val="21"/>
              </w:rPr>
              <w:t xml:space="preserve"> 3 069,853 </w:t>
            </w:r>
          </w:p>
        </w:tc>
      </w:tr>
      <w:tr w:rsidR="007A73E0" w:rsidRPr="00CA48EF" w14:paraId="762EA31B" w14:textId="77777777">
        <w:trPr>
          <w:trHeight w:val="380"/>
        </w:trPr>
        <w:tc>
          <w:tcPr>
            <w:tcW w:w="760" w:type="dxa"/>
            <w:tcBorders>
              <w:top w:val="nil"/>
              <w:left w:val="nil"/>
              <w:bottom w:val="nil"/>
              <w:right w:val="nil"/>
            </w:tcBorders>
            <w:tcMar>
              <w:top w:w="128" w:type="dxa"/>
              <w:left w:w="43" w:type="dxa"/>
              <w:bottom w:w="43" w:type="dxa"/>
              <w:right w:w="43" w:type="dxa"/>
            </w:tcMar>
          </w:tcPr>
          <w:p w14:paraId="12B0AD61"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1EF82B72" w14:textId="77777777" w:rsidR="00545183" w:rsidRPr="00CA48EF" w:rsidRDefault="00545183" w:rsidP="00CA48EF">
            <w:pPr>
              <w:rPr>
                <w:sz w:val="21"/>
              </w:rPr>
            </w:pPr>
            <w:r w:rsidRPr="00CA48EF">
              <w:rPr>
                <w:rStyle w:val="kursiv"/>
                <w:sz w:val="21"/>
              </w:rPr>
              <w:t>Kulturlandskapstilskudd</w:t>
            </w:r>
          </w:p>
        </w:tc>
        <w:tc>
          <w:tcPr>
            <w:tcW w:w="1280" w:type="dxa"/>
            <w:tcBorders>
              <w:top w:val="nil"/>
              <w:left w:val="nil"/>
              <w:bottom w:val="nil"/>
              <w:right w:val="nil"/>
            </w:tcBorders>
            <w:tcMar>
              <w:top w:w="128" w:type="dxa"/>
              <w:left w:w="43" w:type="dxa"/>
              <w:bottom w:w="43" w:type="dxa"/>
              <w:right w:w="43" w:type="dxa"/>
            </w:tcMar>
            <w:vAlign w:val="bottom"/>
          </w:tcPr>
          <w:p w14:paraId="31A779A6" w14:textId="77777777" w:rsidR="00545183" w:rsidRPr="00CA48EF" w:rsidRDefault="00545183" w:rsidP="00A65DE7">
            <w:pPr>
              <w:jc w:val="right"/>
              <w:rPr>
                <w:sz w:val="21"/>
              </w:rPr>
            </w:pPr>
            <w:r w:rsidRPr="00CA48EF">
              <w:rPr>
                <w:rStyle w:val="kursiv"/>
                <w:sz w:val="21"/>
              </w:rPr>
              <w:t xml:space="preserve"> 2 650,000 </w:t>
            </w:r>
          </w:p>
        </w:tc>
        <w:tc>
          <w:tcPr>
            <w:tcW w:w="1280" w:type="dxa"/>
            <w:tcBorders>
              <w:top w:val="nil"/>
              <w:left w:val="nil"/>
              <w:bottom w:val="nil"/>
              <w:right w:val="nil"/>
            </w:tcBorders>
            <w:tcMar>
              <w:top w:w="128" w:type="dxa"/>
              <w:left w:w="43" w:type="dxa"/>
              <w:bottom w:w="43" w:type="dxa"/>
              <w:right w:w="43" w:type="dxa"/>
            </w:tcMar>
            <w:vAlign w:val="bottom"/>
          </w:tcPr>
          <w:p w14:paraId="00F2A8DB" w14:textId="77777777" w:rsidR="00545183" w:rsidRPr="00CA48EF" w:rsidRDefault="00545183" w:rsidP="00A65DE7">
            <w:pPr>
              <w:jc w:val="right"/>
              <w:rPr>
                <w:sz w:val="21"/>
              </w:rPr>
            </w:pPr>
            <w:r w:rsidRPr="00CA48EF">
              <w:rPr>
                <w:rStyle w:val="kursiv"/>
                <w:sz w:val="21"/>
              </w:rPr>
              <w:t xml:space="preserve"> – </w:t>
            </w:r>
          </w:p>
        </w:tc>
        <w:tc>
          <w:tcPr>
            <w:tcW w:w="1460" w:type="dxa"/>
            <w:tcBorders>
              <w:top w:val="nil"/>
              <w:left w:val="nil"/>
              <w:bottom w:val="nil"/>
              <w:right w:val="nil"/>
            </w:tcBorders>
            <w:tcMar>
              <w:top w:w="128" w:type="dxa"/>
              <w:left w:w="43" w:type="dxa"/>
              <w:bottom w:w="43" w:type="dxa"/>
              <w:right w:w="43" w:type="dxa"/>
            </w:tcMar>
            <w:vAlign w:val="bottom"/>
          </w:tcPr>
          <w:p w14:paraId="78447AF9" w14:textId="77777777" w:rsidR="00545183" w:rsidRPr="00CA48EF" w:rsidRDefault="00545183" w:rsidP="00A65DE7">
            <w:pPr>
              <w:jc w:val="right"/>
              <w:rPr>
                <w:sz w:val="21"/>
              </w:rPr>
            </w:pPr>
            <w:r w:rsidRPr="00CA48EF">
              <w:rPr>
                <w:rStyle w:val="kursiv"/>
                <w:sz w:val="21"/>
              </w:rPr>
              <w:t xml:space="preserve"> 2 650,000 </w:t>
            </w:r>
          </w:p>
        </w:tc>
      </w:tr>
      <w:tr w:rsidR="007A73E0" w:rsidRPr="00CA48EF" w14:paraId="0AAB65D3" w14:textId="77777777">
        <w:trPr>
          <w:trHeight w:val="380"/>
        </w:trPr>
        <w:tc>
          <w:tcPr>
            <w:tcW w:w="760" w:type="dxa"/>
            <w:tcBorders>
              <w:top w:val="nil"/>
              <w:left w:val="nil"/>
              <w:bottom w:val="nil"/>
              <w:right w:val="nil"/>
            </w:tcBorders>
            <w:tcMar>
              <w:top w:w="128" w:type="dxa"/>
              <w:left w:w="43" w:type="dxa"/>
              <w:bottom w:w="43" w:type="dxa"/>
              <w:right w:w="43" w:type="dxa"/>
            </w:tcMar>
          </w:tcPr>
          <w:p w14:paraId="763449E7"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4F040FF0" w14:textId="77777777" w:rsidR="00545183" w:rsidRPr="00CA48EF" w:rsidRDefault="00545183" w:rsidP="00CA48EF">
            <w:pPr>
              <w:rPr>
                <w:sz w:val="21"/>
              </w:rPr>
            </w:pPr>
            <w:r w:rsidRPr="00CA48EF">
              <w:rPr>
                <w:rStyle w:val="kursiv"/>
                <w:sz w:val="21"/>
              </w:rPr>
              <w:t>Arealtilskudd</w:t>
            </w:r>
          </w:p>
        </w:tc>
        <w:tc>
          <w:tcPr>
            <w:tcW w:w="1280" w:type="dxa"/>
            <w:tcBorders>
              <w:top w:val="nil"/>
              <w:left w:val="nil"/>
              <w:bottom w:val="nil"/>
              <w:right w:val="nil"/>
            </w:tcBorders>
            <w:tcMar>
              <w:top w:w="128" w:type="dxa"/>
              <w:left w:w="43" w:type="dxa"/>
              <w:bottom w:w="43" w:type="dxa"/>
              <w:right w:w="43" w:type="dxa"/>
            </w:tcMar>
            <w:vAlign w:val="bottom"/>
          </w:tcPr>
          <w:p w14:paraId="69E44F1D" w14:textId="77777777" w:rsidR="00545183" w:rsidRPr="00CA48EF" w:rsidRDefault="00545183" w:rsidP="00A65DE7">
            <w:pPr>
              <w:jc w:val="right"/>
              <w:rPr>
                <w:sz w:val="21"/>
              </w:rPr>
            </w:pPr>
            <w:r w:rsidRPr="00CA48EF">
              <w:rPr>
                <w:rStyle w:val="kursiv"/>
                <w:sz w:val="21"/>
              </w:rPr>
              <w:t xml:space="preserve"> 3 497,100 </w:t>
            </w:r>
          </w:p>
        </w:tc>
        <w:tc>
          <w:tcPr>
            <w:tcW w:w="1280" w:type="dxa"/>
            <w:tcBorders>
              <w:top w:val="nil"/>
              <w:left w:val="nil"/>
              <w:bottom w:val="nil"/>
              <w:right w:val="nil"/>
            </w:tcBorders>
            <w:tcMar>
              <w:top w:w="128" w:type="dxa"/>
              <w:left w:w="43" w:type="dxa"/>
              <w:bottom w:w="43" w:type="dxa"/>
              <w:right w:w="43" w:type="dxa"/>
            </w:tcMar>
            <w:vAlign w:val="bottom"/>
          </w:tcPr>
          <w:p w14:paraId="76BBFF12" w14:textId="77777777" w:rsidR="00545183" w:rsidRPr="00CA48EF" w:rsidRDefault="00545183" w:rsidP="00A65DE7">
            <w:pPr>
              <w:jc w:val="right"/>
              <w:rPr>
                <w:sz w:val="21"/>
              </w:rPr>
            </w:pPr>
            <w:r w:rsidRPr="00CA48EF">
              <w:rPr>
                <w:rStyle w:val="kursiv"/>
                <w:sz w:val="21"/>
              </w:rPr>
              <w:t xml:space="preserve"> 644,370 </w:t>
            </w:r>
          </w:p>
        </w:tc>
        <w:tc>
          <w:tcPr>
            <w:tcW w:w="1460" w:type="dxa"/>
            <w:tcBorders>
              <w:top w:val="nil"/>
              <w:left w:val="nil"/>
              <w:bottom w:val="nil"/>
              <w:right w:val="nil"/>
            </w:tcBorders>
            <w:tcMar>
              <w:top w:w="128" w:type="dxa"/>
              <w:left w:w="43" w:type="dxa"/>
              <w:bottom w:w="43" w:type="dxa"/>
              <w:right w:w="43" w:type="dxa"/>
            </w:tcMar>
            <w:vAlign w:val="bottom"/>
          </w:tcPr>
          <w:p w14:paraId="25355931" w14:textId="77777777" w:rsidR="00545183" w:rsidRPr="00CA48EF" w:rsidRDefault="00545183" w:rsidP="00A65DE7">
            <w:pPr>
              <w:jc w:val="right"/>
              <w:rPr>
                <w:sz w:val="21"/>
              </w:rPr>
            </w:pPr>
            <w:r w:rsidRPr="00CA48EF">
              <w:rPr>
                <w:rStyle w:val="kursiv"/>
                <w:sz w:val="21"/>
              </w:rPr>
              <w:t xml:space="preserve"> 4 141,470 </w:t>
            </w:r>
          </w:p>
        </w:tc>
      </w:tr>
      <w:tr w:rsidR="007A73E0" w:rsidRPr="00CA48EF" w14:paraId="24F7FAD0"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6C6E0BE4" w14:textId="77777777" w:rsidR="00545183" w:rsidRPr="00CA48EF" w:rsidRDefault="00545183" w:rsidP="00CA48EF">
            <w:pPr>
              <w:rPr>
                <w:sz w:val="21"/>
              </w:rPr>
            </w:pPr>
            <w:r w:rsidRPr="00CA48EF">
              <w:rPr>
                <w:sz w:val="21"/>
              </w:rPr>
              <w:t>74.17</w:t>
            </w:r>
          </w:p>
        </w:tc>
        <w:tc>
          <w:tcPr>
            <w:tcW w:w="4760" w:type="dxa"/>
            <w:tcBorders>
              <w:top w:val="nil"/>
              <w:left w:val="nil"/>
              <w:bottom w:val="single" w:sz="4" w:space="0" w:color="000000"/>
              <w:right w:val="nil"/>
            </w:tcBorders>
            <w:tcMar>
              <w:top w:w="128" w:type="dxa"/>
              <w:left w:w="43" w:type="dxa"/>
              <w:bottom w:w="43" w:type="dxa"/>
              <w:right w:w="43" w:type="dxa"/>
            </w:tcMar>
          </w:tcPr>
          <w:p w14:paraId="54CB2B87" w14:textId="77777777" w:rsidR="00545183" w:rsidRPr="00CA48EF" w:rsidRDefault="00545183" w:rsidP="00CA48EF">
            <w:pPr>
              <w:rPr>
                <w:sz w:val="21"/>
              </w:rPr>
            </w:pPr>
            <w:r w:rsidRPr="00CA48EF">
              <w:rPr>
                <w:sz w:val="21"/>
              </w:rPr>
              <w:t>Areal- og kulturlandskapstilskudd</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151C412" w14:textId="77777777" w:rsidR="00545183" w:rsidRPr="00CA48EF" w:rsidRDefault="00545183" w:rsidP="00A65DE7">
            <w:pPr>
              <w:jc w:val="right"/>
              <w:rPr>
                <w:sz w:val="21"/>
              </w:rPr>
            </w:pPr>
            <w:r w:rsidRPr="00CA48EF">
              <w:rPr>
                <w:sz w:val="21"/>
              </w:rPr>
              <w:t xml:space="preserve"> 6 147,100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8DB9AD8" w14:textId="77777777" w:rsidR="00545183" w:rsidRPr="00CA48EF" w:rsidRDefault="00545183" w:rsidP="00A65DE7">
            <w:pPr>
              <w:jc w:val="right"/>
              <w:rPr>
                <w:sz w:val="21"/>
              </w:rPr>
            </w:pPr>
            <w:r w:rsidRPr="00CA48EF">
              <w:rPr>
                <w:sz w:val="21"/>
              </w:rPr>
              <w:t xml:space="preserve"> 519,518 </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BCFFBB3" w14:textId="77777777" w:rsidR="00545183" w:rsidRPr="00CA48EF" w:rsidRDefault="00545183" w:rsidP="00A65DE7">
            <w:pPr>
              <w:jc w:val="right"/>
              <w:rPr>
                <w:sz w:val="21"/>
              </w:rPr>
            </w:pPr>
            <w:r w:rsidRPr="00CA48EF">
              <w:rPr>
                <w:sz w:val="21"/>
              </w:rPr>
              <w:t xml:space="preserve"> 6 666,618 </w:t>
            </w:r>
          </w:p>
        </w:tc>
      </w:tr>
      <w:tr w:rsidR="007A73E0" w:rsidRPr="00CA48EF" w14:paraId="5D7BE0CA"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585DCFE8" w14:textId="77777777" w:rsidR="00545183" w:rsidRPr="00CA48EF" w:rsidRDefault="00545183" w:rsidP="00CA48EF">
            <w:pPr>
              <w:rPr>
                <w:sz w:val="21"/>
              </w:rPr>
            </w:pPr>
            <w:r w:rsidRPr="00CA48EF">
              <w:rPr>
                <w:sz w:val="21"/>
              </w:rPr>
              <w:t>74.19</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21FDE906" w14:textId="77777777" w:rsidR="00545183" w:rsidRPr="00CA48EF" w:rsidRDefault="00545183" w:rsidP="00CA48EF">
            <w:pPr>
              <w:rPr>
                <w:sz w:val="21"/>
              </w:rPr>
            </w:pPr>
            <w:r w:rsidRPr="00CA48EF">
              <w:rPr>
                <w:sz w:val="21"/>
              </w:rPr>
              <w:t>Tilskudd til regionale miljøprogram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E15AAE" w14:textId="77777777" w:rsidR="00545183" w:rsidRPr="00CA48EF" w:rsidRDefault="00545183" w:rsidP="00A65DE7">
            <w:pPr>
              <w:jc w:val="right"/>
              <w:rPr>
                <w:sz w:val="21"/>
              </w:rPr>
            </w:pPr>
            <w:r w:rsidRPr="00CA48EF">
              <w:rPr>
                <w:sz w:val="21"/>
              </w:rPr>
              <w:t>1 146,100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609455" w14:textId="77777777" w:rsidR="00545183" w:rsidRPr="00CA48EF" w:rsidRDefault="00545183" w:rsidP="00A65DE7">
            <w:pPr>
              <w:jc w:val="right"/>
              <w:rPr>
                <w:sz w:val="21"/>
              </w:rPr>
            </w:pPr>
            <w:r w:rsidRPr="00CA48EF">
              <w:rPr>
                <w:sz w:val="21"/>
              </w:rPr>
              <w:t>255,000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2779E4" w14:textId="77777777" w:rsidR="00545183" w:rsidRPr="00CA48EF" w:rsidRDefault="00545183" w:rsidP="00A65DE7">
            <w:pPr>
              <w:jc w:val="right"/>
              <w:rPr>
                <w:sz w:val="21"/>
              </w:rPr>
            </w:pPr>
            <w:r w:rsidRPr="00CA48EF">
              <w:rPr>
                <w:sz w:val="21"/>
              </w:rPr>
              <w:t>1 401,100</w:t>
            </w:r>
          </w:p>
        </w:tc>
      </w:tr>
      <w:tr w:rsidR="007A73E0" w:rsidRPr="00CA48EF" w14:paraId="660376DE" w14:textId="77777777">
        <w:trPr>
          <w:trHeight w:val="380"/>
        </w:trPr>
        <w:tc>
          <w:tcPr>
            <w:tcW w:w="760" w:type="dxa"/>
            <w:tcBorders>
              <w:top w:val="nil"/>
              <w:left w:val="nil"/>
              <w:bottom w:val="nil"/>
              <w:right w:val="nil"/>
            </w:tcBorders>
            <w:tcMar>
              <w:top w:w="128" w:type="dxa"/>
              <w:left w:w="43" w:type="dxa"/>
              <w:bottom w:w="43" w:type="dxa"/>
              <w:right w:w="43" w:type="dxa"/>
            </w:tcMar>
          </w:tcPr>
          <w:p w14:paraId="746B91BA"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5DC27F6F" w14:textId="77777777" w:rsidR="00545183" w:rsidRPr="00CA48EF" w:rsidRDefault="00545183" w:rsidP="00CA48EF">
            <w:pPr>
              <w:rPr>
                <w:sz w:val="21"/>
              </w:rPr>
            </w:pPr>
            <w:r w:rsidRPr="00CA48EF">
              <w:rPr>
                <w:rStyle w:val="kursiv"/>
                <w:sz w:val="21"/>
              </w:rPr>
              <w:t>Ekstra husdyrtilskudd økologisk jordbr.</w:t>
            </w:r>
          </w:p>
        </w:tc>
        <w:tc>
          <w:tcPr>
            <w:tcW w:w="1280" w:type="dxa"/>
            <w:tcBorders>
              <w:top w:val="nil"/>
              <w:left w:val="nil"/>
              <w:bottom w:val="nil"/>
              <w:right w:val="nil"/>
            </w:tcBorders>
            <w:tcMar>
              <w:top w:w="128" w:type="dxa"/>
              <w:left w:w="43" w:type="dxa"/>
              <w:bottom w:w="43" w:type="dxa"/>
              <w:right w:w="43" w:type="dxa"/>
            </w:tcMar>
            <w:vAlign w:val="bottom"/>
          </w:tcPr>
          <w:p w14:paraId="099FB0B3" w14:textId="77777777" w:rsidR="00545183" w:rsidRPr="00CA48EF" w:rsidRDefault="00545183" w:rsidP="00A65DE7">
            <w:pPr>
              <w:jc w:val="right"/>
              <w:rPr>
                <w:sz w:val="21"/>
              </w:rPr>
            </w:pPr>
            <w:r w:rsidRPr="00CA48EF">
              <w:rPr>
                <w:rStyle w:val="kursiv"/>
                <w:sz w:val="21"/>
              </w:rPr>
              <w:t>81,000</w:t>
            </w:r>
          </w:p>
        </w:tc>
        <w:tc>
          <w:tcPr>
            <w:tcW w:w="1280" w:type="dxa"/>
            <w:tcBorders>
              <w:top w:val="nil"/>
              <w:left w:val="nil"/>
              <w:bottom w:val="nil"/>
              <w:right w:val="nil"/>
            </w:tcBorders>
            <w:tcMar>
              <w:top w:w="128" w:type="dxa"/>
              <w:left w:w="43" w:type="dxa"/>
              <w:bottom w:w="43" w:type="dxa"/>
              <w:right w:w="43" w:type="dxa"/>
            </w:tcMar>
            <w:vAlign w:val="bottom"/>
          </w:tcPr>
          <w:p w14:paraId="4E4A81AB" w14:textId="77777777" w:rsidR="00545183" w:rsidRPr="00CA48EF" w:rsidRDefault="00545183" w:rsidP="00A65DE7">
            <w:pPr>
              <w:jc w:val="right"/>
              <w:rPr>
                <w:sz w:val="21"/>
              </w:rPr>
            </w:pPr>
            <w:r w:rsidRPr="00CA48EF">
              <w:rPr>
                <w:rStyle w:val="kursiv"/>
                <w:sz w:val="21"/>
              </w:rPr>
              <w:t>0,000</w:t>
            </w:r>
          </w:p>
        </w:tc>
        <w:tc>
          <w:tcPr>
            <w:tcW w:w="1460" w:type="dxa"/>
            <w:tcBorders>
              <w:top w:val="nil"/>
              <w:left w:val="nil"/>
              <w:bottom w:val="nil"/>
              <w:right w:val="nil"/>
            </w:tcBorders>
            <w:tcMar>
              <w:top w:w="128" w:type="dxa"/>
              <w:left w:w="43" w:type="dxa"/>
              <w:bottom w:w="43" w:type="dxa"/>
              <w:right w:w="43" w:type="dxa"/>
            </w:tcMar>
            <w:vAlign w:val="bottom"/>
          </w:tcPr>
          <w:p w14:paraId="1B5D5145" w14:textId="77777777" w:rsidR="00545183" w:rsidRPr="00CA48EF" w:rsidRDefault="00545183" w:rsidP="00A65DE7">
            <w:pPr>
              <w:jc w:val="right"/>
              <w:rPr>
                <w:sz w:val="21"/>
              </w:rPr>
            </w:pPr>
            <w:r w:rsidRPr="00CA48EF">
              <w:rPr>
                <w:rStyle w:val="kursiv"/>
                <w:sz w:val="21"/>
              </w:rPr>
              <w:t>81,000</w:t>
            </w:r>
          </w:p>
        </w:tc>
      </w:tr>
      <w:tr w:rsidR="007A73E0" w:rsidRPr="00CA48EF" w14:paraId="7ECCA32B" w14:textId="77777777">
        <w:trPr>
          <w:trHeight w:val="380"/>
        </w:trPr>
        <w:tc>
          <w:tcPr>
            <w:tcW w:w="760" w:type="dxa"/>
            <w:tcBorders>
              <w:top w:val="nil"/>
              <w:left w:val="nil"/>
              <w:bottom w:val="nil"/>
              <w:right w:val="nil"/>
            </w:tcBorders>
            <w:tcMar>
              <w:top w:w="128" w:type="dxa"/>
              <w:left w:w="43" w:type="dxa"/>
              <w:bottom w:w="43" w:type="dxa"/>
              <w:right w:w="43" w:type="dxa"/>
            </w:tcMar>
          </w:tcPr>
          <w:p w14:paraId="2DF40255"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050A4F00" w14:textId="77777777" w:rsidR="00545183" w:rsidRPr="00CA48EF" w:rsidRDefault="00545183" w:rsidP="00CA48EF">
            <w:pPr>
              <w:rPr>
                <w:sz w:val="21"/>
              </w:rPr>
            </w:pPr>
            <w:r w:rsidRPr="00CA48EF">
              <w:rPr>
                <w:rStyle w:val="kursiv"/>
                <w:sz w:val="21"/>
              </w:rPr>
              <w:t>Ekstra arealtilskudd økologisk prod.</w:t>
            </w:r>
          </w:p>
        </w:tc>
        <w:tc>
          <w:tcPr>
            <w:tcW w:w="1280" w:type="dxa"/>
            <w:tcBorders>
              <w:top w:val="nil"/>
              <w:left w:val="nil"/>
              <w:bottom w:val="nil"/>
              <w:right w:val="nil"/>
            </w:tcBorders>
            <w:tcMar>
              <w:top w:w="128" w:type="dxa"/>
              <w:left w:w="43" w:type="dxa"/>
              <w:bottom w:w="43" w:type="dxa"/>
              <w:right w:w="43" w:type="dxa"/>
            </w:tcMar>
            <w:vAlign w:val="bottom"/>
          </w:tcPr>
          <w:p w14:paraId="7785577D" w14:textId="77777777" w:rsidR="00545183" w:rsidRPr="00CA48EF" w:rsidRDefault="00545183" w:rsidP="00A65DE7">
            <w:pPr>
              <w:jc w:val="right"/>
              <w:rPr>
                <w:sz w:val="21"/>
              </w:rPr>
            </w:pPr>
            <w:r w:rsidRPr="00CA48EF">
              <w:rPr>
                <w:rStyle w:val="kursiv"/>
                <w:sz w:val="21"/>
              </w:rPr>
              <w:t>87,600</w:t>
            </w:r>
          </w:p>
        </w:tc>
        <w:tc>
          <w:tcPr>
            <w:tcW w:w="1280" w:type="dxa"/>
            <w:tcBorders>
              <w:top w:val="nil"/>
              <w:left w:val="nil"/>
              <w:bottom w:val="nil"/>
              <w:right w:val="nil"/>
            </w:tcBorders>
            <w:tcMar>
              <w:top w:w="128" w:type="dxa"/>
              <w:left w:w="43" w:type="dxa"/>
              <w:bottom w:w="43" w:type="dxa"/>
              <w:right w:w="43" w:type="dxa"/>
            </w:tcMar>
            <w:vAlign w:val="bottom"/>
          </w:tcPr>
          <w:p w14:paraId="517A41DB" w14:textId="77777777" w:rsidR="00545183" w:rsidRPr="00CA48EF" w:rsidRDefault="00545183" w:rsidP="00A65DE7">
            <w:pPr>
              <w:jc w:val="right"/>
              <w:rPr>
                <w:sz w:val="21"/>
              </w:rPr>
            </w:pPr>
            <w:r w:rsidRPr="00CA48EF">
              <w:rPr>
                <w:rStyle w:val="kursiv"/>
                <w:sz w:val="21"/>
              </w:rPr>
              <w:t>0,000</w:t>
            </w:r>
          </w:p>
        </w:tc>
        <w:tc>
          <w:tcPr>
            <w:tcW w:w="1460" w:type="dxa"/>
            <w:tcBorders>
              <w:top w:val="nil"/>
              <w:left w:val="nil"/>
              <w:bottom w:val="nil"/>
              <w:right w:val="nil"/>
            </w:tcBorders>
            <w:tcMar>
              <w:top w:w="128" w:type="dxa"/>
              <w:left w:w="43" w:type="dxa"/>
              <w:bottom w:w="43" w:type="dxa"/>
              <w:right w:w="43" w:type="dxa"/>
            </w:tcMar>
            <w:vAlign w:val="bottom"/>
          </w:tcPr>
          <w:p w14:paraId="5A3D5AAE" w14:textId="77777777" w:rsidR="00545183" w:rsidRPr="00CA48EF" w:rsidRDefault="00545183" w:rsidP="00A65DE7">
            <w:pPr>
              <w:jc w:val="right"/>
              <w:rPr>
                <w:sz w:val="21"/>
              </w:rPr>
            </w:pPr>
            <w:r w:rsidRPr="00CA48EF">
              <w:rPr>
                <w:rStyle w:val="kursiv"/>
                <w:sz w:val="21"/>
              </w:rPr>
              <w:t>87,600</w:t>
            </w:r>
          </w:p>
        </w:tc>
      </w:tr>
      <w:tr w:rsidR="007A73E0" w:rsidRPr="00CA48EF" w14:paraId="44E04087"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0B9CA049" w14:textId="77777777" w:rsidR="00545183" w:rsidRPr="00CA48EF" w:rsidRDefault="00545183" w:rsidP="00CA48EF">
            <w:pPr>
              <w:rPr>
                <w:sz w:val="21"/>
              </w:rPr>
            </w:pPr>
            <w:r w:rsidRPr="00CA48EF">
              <w:rPr>
                <w:sz w:val="21"/>
              </w:rPr>
              <w:t>74.20</w:t>
            </w:r>
          </w:p>
        </w:tc>
        <w:tc>
          <w:tcPr>
            <w:tcW w:w="4760" w:type="dxa"/>
            <w:tcBorders>
              <w:top w:val="nil"/>
              <w:left w:val="nil"/>
              <w:bottom w:val="single" w:sz="4" w:space="0" w:color="000000"/>
              <w:right w:val="nil"/>
            </w:tcBorders>
            <w:tcMar>
              <w:top w:w="128" w:type="dxa"/>
              <w:left w:w="43" w:type="dxa"/>
              <w:bottom w:w="43" w:type="dxa"/>
              <w:right w:w="43" w:type="dxa"/>
            </w:tcMar>
          </w:tcPr>
          <w:p w14:paraId="12BDC725" w14:textId="77777777" w:rsidR="00545183" w:rsidRPr="00CA48EF" w:rsidRDefault="00545183" w:rsidP="00CA48EF">
            <w:pPr>
              <w:rPr>
                <w:sz w:val="21"/>
              </w:rPr>
            </w:pPr>
            <w:r w:rsidRPr="00CA48EF">
              <w:rPr>
                <w:sz w:val="21"/>
              </w:rPr>
              <w:t>Tilskudd til økologisk jordbruk</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58D99E1" w14:textId="77777777" w:rsidR="00545183" w:rsidRPr="00CA48EF" w:rsidRDefault="00545183" w:rsidP="00A65DE7">
            <w:pPr>
              <w:jc w:val="right"/>
              <w:rPr>
                <w:sz w:val="21"/>
              </w:rPr>
            </w:pPr>
            <w:r w:rsidRPr="00CA48EF">
              <w:rPr>
                <w:sz w:val="21"/>
              </w:rPr>
              <w:t>168,600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455127E" w14:textId="77777777" w:rsidR="00545183" w:rsidRPr="00CA48EF" w:rsidRDefault="00545183" w:rsidP="00A65DE7">
            <w:pPr>
              <w:jc w:val="right"/>
              <w:rPr>
                <w:sz w:val="21"/>
              </w:rPr>
            </w:pPr>
            <w:r w:rsidRPr="00CA48EF">
              <w:rPr>
                <w:sz w:val="21"/>
              </w:rPr>
              <w:t>-2,600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7EB37018" w14:textId="77777777" w:rsidR="00545183" w:rsidRPr="00CA48EF" w:rsidRDefault="00545183" w:rsidP="00A65DE7">
            <w:pPr>
              <w:jc w:val="right"/>
              <w:rPr>
                <w:sz w:val="21"/>
              </w:rPr>
            </w:pPr>
            <w:r w:rsidRPr="00CA48EF">
              <w:rPr>
                <w:sz w:val="21"/>
              </w:rPr>
              <w:t>166,000</w:t>
            </w:r>
          </w:p>
        </w:tc>
      </w:tr>
      <w:tr w:rsidR="007A73E0" w:rsidRPr="00CA48EF" w14:paraId="02E818E7"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6A1865F7" w14:textId="77777777" w:rsidR="00545183" w:rsidRPr="00CA48EF" w:rsidRDefault="00545183" w:rsidP="00CA48EF">
            <w:pPr>
              <w:rPr>
                <w:sz w:val="21"/>
              </w:rPr>
            </w:pPr>
            <w:r w:rsidRPr="00CA48EF">
              <w:rPr>
                <w:sz w:val="21"/>
              </w:rPr>
              <w:t>74.21</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450C964A" w14:textId="77777777" w:rsidR="00545183" w:rsidRPr="00CA48EF" w:rsidRDefault="00545183" w:rsidP="00CA48EF">
            <w:pPr>
              <w:rPr>
                <w:sz w:val="21"/>
              </w:rPr>
            </w:pPr>
            <w:r w:rsidRPr="00CA48EF">
              <w:rPr>
                <w:sz w:val="21"/>
              </w:rPr>
              <w:t>Tilskudd til markedshager</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EE5B65" w14:textId="77777777" w:rsidR="00545183" w:rsidRPr="00CA48EF" w:rsidRDefault="00545183" w:rsidP="00A65DE7">
            <w:pPr>
              <w:jc w:val="right"/>
              <w:rPr>
                <w:sz w:val="21"/>
              </w:rPr>
            </w:pP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34E23E" w14:textId="77777777" w:rsidR="00545183" w:rsidRPr="00CA48EF" w:rsidRDefault="00545183" w:rsidP="00A65DE7">
            <w:pPr>
              <w:jc w:val="right"/>
              <w:rPr>
                <w:sz w:val="21"/>
              </w:rPr>
            </w:pPr>
            <w:r w:rsidRPr="00CA48EF">
              <w:rPr>
                <w:sz w:val="21"/>
              </w:rPr>
              <w:t>8,000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D85957" w14:textId="77777777" w:rsidR="00545183" w:rsidRPr="00CA48EF" w:rsidRDefault="00545183" w:rsidP="00A65DE7">
            <w:pPr>
              <w:jc w:val="right"/>
              <w:rPr>
                <w:sz w:val="21"/>
              </w:rPr>
            </w:pPr>
            <w:r w:rsidRPr="00CA48EF">
              <w:rPr>
                <w:sz w:val="21"/>
              </w:rPr>
              <w:t>8,000</w:t>
            </w:r>
          </w:p>
        </w:tc>
      </w:tr>
      <w:tr w:rsidR="007A73E0" w:rsidRPr="00CA48EF" w14:paraId="58FB589A"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1D101589" w14:textId="77777777" w:rsidR="00545183" w:rsidRPr="00CA48EF" w:rsidRDefault="00545183" w:rsidP="00CA48EF">
            <w:pPr>
              <w:rPr>
                <w:sz w:val="21"/>
              </w:rPr>
            </w:pPr>
            <w:r w:rsidRPr="00CA48EF">
              <w:rPr>
                <w:sz w:val="21"/>
              </w:rPr>
              <w:t>74</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0D16E46B" w14:textId="77777777" w:rsidR="00545183" w:rsidRPr="00CA48EF" w:rsidRDefault="00545183" w:rsidP="00CA48EF">
            <w:pPr>
              <w:rPr>
                <w:sz w:val="21"/>
              </w:rPr>
            </w:pPr>
            <w:r w:rsidRPr="00CA48EF">
              <w:rPr>
                <w:sz w:val="21"/>
              </w:rPr>
              <w:t xml:space="preserve"> Sum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459777" w14:textId="77777777" w:rsidR="00545183" w:rsidRPr="00CA48EF" w:rsidRDefault="00545183" w:rsidP="00A65DE7">
            <w:pPr>
              <w:jc w:val="right"/>
              <w:rPr>
                <w:sz w:val="21"/>
              </w:rPr>
            </w:pPr>
            <w:r w:rsidRPr="00CA48EF">
              <w:rPr>
                <w:sz w:val="21"/>
              </w:rPr>
              <w:t>17 886,445</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D08BB9" w14:textId="77777777" w:rsidR="00545183" w:rsidRPr="00CA48EF" w:rsidRDefault="00545183" w:rsidP="00A65DE7">
            <w:pPr>
              <w:jc w:val="right"/>
              <w:rPr>
                <w:sz w:val="21"/>
              </w:rPr>
            </w:pPr>
            <w:r w:rsidRPr="00CA48EF">
              <w:rPr>
                <w:sz w:val="21"/>
              </w:rPr>
              <w:t>1 703,861</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8CE35E" w14:textId="77777777" w:rsidR="00545183" w:rsidRPr="00CA48EF" w:rsidRDefault="00545183" w:rsidP="00A65DE7">
            <w:pPr>
              <w:jc w:val="right"/>
              <w:rPr>
                <w:sz w:val="21"/>
              </w:rPr>
            </w:pPr>
            <w:r w:rsidRPr="00CA48EF">
              <w:rPr>
                <w:sz w:val="21"/>
              </w:rPr>
              <w:t>19 590,306</w:t>
            </w:r>
          </w:p>
        </w:tc>
      </w:tr>
    </w:tbl>
    <w:p w14:paraId="3D82F96B" w14:textId="77777777" w:rsidR="00545183" w:rsidRPr="00CA48EF" w:rsidRDefault="00545183" w:rsidP="00CA48EF"/>
    <w:p w14:paraId="2E741219" w14:textId="35E70FBE" w:rsidR="00B760DB" w:rsidRPr="00CA48EF" w:rsidRDefault="00B760DB" w:rsidP="00CA48EF">
      <w:pPr>
        <w:pStyle w:val="tabell-tittel"/>
      </w:pPr>
      <w:r w:rsidRPr="00CA48EF">
        <w:t>Post 77 Utviklingstiltak. Mill. kroner</w:t>
      </w:r>
    </w:p>
    <w:p w14:paraId="64A73FCE"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313B8190"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E2319F"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968564"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8824FE"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00120C"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C10DCE" w14:textId="77777777" w:rsidR="00545183" w:rsidRPr="00CA48EF" w:rsidRDefault="00545183" w:rsidP="00A65DE7">
            <w:pPr>
              <w:jc w:val="right"/>
              <w:rPr>
                <w:sz w:val="21"/>
              </w:rPr>
            </w:pPr>
            <w:r w:rsidRPr="00CA48EF">
              <w:rPr>
                <w:sz w:val="21"/>
              </w:rPr>
              <w:t>Budsjett 2027</w:t>
            </w:r>
          </w:p>
        </w:tc>
      </w:tr>
      <w:tr w:rsidR="007A73E0" w:rsidRPr="00CA48EF" w14:paraId="1F0DD30A" w14:textId="77777777">
        <w:trPr>
          <w:trHeight w:val="380"/>
        </w:trPr>
        <w:tc>
          <w:tcPr>
            <w:tcW w:w="760" w:type="dxa"/>
            <w:tcBorders>
              <w:top w:val="single" w:sz="4" w:space="0" w:color="000000"/>
              <w:left w:val="nil"/>
              <w:bottom w:val="nil"/>
              <w:right w:val="nil"/>
            </w:tcBorders>
            <w:tcMar>
              <w:top w:w="128" w:type="dxa"/>
              <w:left w:w="43" w:type="dxa"/>
              <w:bottom w:w="43" w:type="dxa"/>
              <w:right w:w="43" w:type="dxa"/>
            </w:tcMar>
          </w:tcPr>
          <w:p w14:paraId="52E6301A" w14:textId="77777777" w:rsidR="00545183" w:rsidRPr="00CA48EF" w:rsidRDefault="00545183" w:rsidP="00CA48EF">
            <w:pPr>
              <w:rPr>
                <w:sz w:val="21"/>
              </w:rPr>
            </w:pPr>
          </w:p>
        </w:tc>
        <w:tc>
          <w:tcPr>
            <w:tcW w:w="4760" w:type="dxa"/>
            <w:tcBorders>
              <w:top w:val="single" w:sz="4" w:space="0" w:color="000000"/>
              <w:left w:val="nil"/>
              <w:bottom w:val="nil"/>
              <w:right w:val="nil"/>
            </w:tcBorders>
            <w:tcMar>
              <w:top w:w="128" w:type="dxa"/>
              <w:left w:w="43" w:type="dxa"/>
              <w:bottom w:w="43" w:type="dxa"/>
              <w:right w:w="43" w:type="dxa"/>
            </w:tcMar>
          </w:tcPr>
          <w:p w14:paraId="63D03786" w14:textId="77777777" w:rsidR="00545183" w:rsidRPr="00CA48EF" w:rsidRDefault="00545183" w:rsidP="00CA48EF">
            <w:pPr>
              <w:rPr>
                <w:sz w:val="21"/>
              </w:rPr>
            </w:pPr>
            <w:r w:rsidRPr="00CA48EF">
              <w:rPr>
                <w:rStyle w:val="kursiv"/>
                <w:sz w:val="21"/>
              </w:rPr>
              <w:t>Tilskudd til semin</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5EF06F7" w14:textId="77777777" w:rsidR="00545183" w:rsidRPr="00CA48EF" w:rsidRDefault="00545183" w:rsidP="00A65DE7">
            <w:pPr>
              <w:jc w:val="right"/>
              <w:rPr>
                <w:sz w:val="21"/>
              </w:rPr>
            </w:pPr>
            <w:r w:rsidRPr="00CA48EF">
              <w:rPr>
                <w:rStyle w:val="kursiv"/>
                <w:sz w:val="21"/>
              </w:rPr>
              <w:t xml:space="preserve"> 39,600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7DEB1229" w14:textId="77777777" w:rsidR="00545183" w:rsidRPr="00CA48EF" w:rsidRDefault="00545183" w:rsidP="00A65DE7">
            <w:pPr>
              <w:jc w:val="right"/>
              <w:rPr>
                <w:sz w:val="21"/>
              </w:rPr>
            </w:pPr>
            <w:r w:rsidRPr="00CA48EF">
              <w:rPr>
                <w:rStyle w:val="kursiv"/>
                <w:sz w:val="21"/>
              </w:rPr>
              <w:t xml:space="preserve"> 9,000 </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3E24A655" w14:textId="77777777" w:rsidR="00545183" w:rsidRPr="00CA48EF" w:rsidRDefault="00545183" w:rsidP="00A65DE7">
            <w:pPr>
              <w:jc w:val="right"/>
              <w:rPr>
                <w:sz w:val="21"/>
              </w:rPr>
            </w:pPr>
            <w:r w:rsidRPr="00CA48EF">
              <w:rPr>
                <w:rStyle w:val="kursiv"/>
                <w:sz w:val="21"/>
              </w:rPr>
              <w:t xml:space="preserve"> 48,600 </w:t>
            </w:r>
          </w:p>
        </w:tc>
      </w:tr>
      <w:tr w:rsidR="007A73E0" w:rsidRPr="00CA48EF" w14:paraId="7DC709F6" w14:textId="77777777">
        <w:trPr>
          <w:trHeight w:val="380"/>
        </w:trPr>
        <w:tc>
          <w:tcPr>
            <w:tcW w:w="760" w:type="dxa"/>
            <w:tcBorders>
              <w:top w:val="nil"/>
              <w:left w:val="nil"/>
              <w:bottom w:val="nil"/>
              <w:right w:val="nil"/>
            </w:tcBorders>
            <w:tcMar>
              <w:top w:w="128" w:type="dxa"/>
              <w:left w:w="43" w:type="dxa"/>
              <w:bottom w:w="43" w:type="dxa"/>
              <w:right w:w="43" w:type="dxa"/>
            </w:tcMar>
          </w:tcPr>
          <w:p w14:paraId="7065D709"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0DF75B26" w14:textId="77777777" w:rsidR="00545183" w:rsidRPr="00CA48EF" w:rsidRDefault="00545183" w:rsidP="00CA48EF">
            <w:pPr>
              <w:rPr>
                <w:sz w:val="21"/>
              </w:rPr>
            </w:pPr>
            <w:r w:rsidRPr="00CA48EF">
              <w:rPr>
                <w:rStyle w:val="kursiv"/>
                <w:sz w:val="21"/>
              </w:rPr>
              <w:t>Tilskudd til veterinærreiser</w:t>
            </w:r>
          </w:p>
        </w:tc>
        <w:tc>
          <w:tcPr>
            <w:tcW w:w="1280" w:type="dxa"/>
            <w:tcBorders>
              <w:top w:val="nil"/>
              <w:left w:val="nil"/>
              <w:bottom w:val="nil"/>
              <w:right w:val="nil"/>
            </w:tcBorders>
            <w:tcMar>
              <w:top w:w="128" w:type="dxa"/>
              <w:left w:w="43" w:type="dxa"/>
              <w:bottom w:w="43" w:type="dxa"/>
              <w:right w:w="43" w:type="dxa"/>
            </w:tcMar>
            <w:vAlign w:val="bottom"/>
          </w:tcPr>
          <w:p w14:paraId="6570836A" w14:textId="77777777" w:rsidR="00545183" w:rsidRPr="00CA48EF" w:rsidRDefault="00545183" w:rsidP="00A65DE7">
            <w:pPr>
              <w:jc w:val="right"/>
              <w:rPr>
                <w:sz w:val="21"/>
              </w:rPr>
            </w:pPr>
            <w:r w:rsidRPr="00CA48EF">
              <w:rPr>
                <w:rStyle w:val="kursiv"/>
                <w:sz w:val="21"/>
              </w:rPr>
              <w:t xml:space="preserve"> 97,851 </w:t>
            </w:r>
          </w:p>
        </w:tc>
        <w:tc>
          <w:tcPr>
            <w:tcW w:w="1280" w:type="dxa"/>
            <w:tcBorders>
              <w:top w:val="nil"/>
              <w:left w:val="nil"/>
              <w:bottom w:val="nil"/>
              <w:right w:val="nil"/>
            </w:tcBorders>
            <w:tcMar>
              <w:top w:w="128" w:type="dxa"/>
              <w:left w:w="43" w:type="dxa"/>
              <w:bottom w:w="43" w:type="dxa"/>
              <w:right w:w="43" w:type="dxa"/>
            </w:tcMar>
            <w:vAlign w:val="bottom"/>
          </w:tcPr>
          <w:p w14:paraId="286E65B5" w14:textId="77777777" w:rsidR="00545183" w:rsidRPr="00CA48EF" w:rsidRDefault="00545183" w:rsidP="00A65DE7">
            <w:pPr>
              <w:jc w:val="right"/>
              <w:rPr>
                <w:sz w:val="21"/>
              </w:rPr>
            </w:pPr>
            <w:r w:rsidRPr="00CA48EF">
              <w:rPr>
                <w:rStyle w:val="kursiv"/>
                <w:sz w:val="21"/>
              </w:rPr>
              <w:t xml:space="preserve"> 6,266 </w:t>
            </w:r>
          </w:p>
        </w:tc>
        <w:tc>
          <w:tcPr>
            <w:tcW w:w="1460" w:type="dxa"/>
            <w:tcBorders>
              <w:top w:val="nil"/>
              <w:left w:val="nil"/>
              <w:bottom w:val="nil"/>
              <w:right w:val="nil"/>
            </w:tcBorders>
            <w:tcMar>
              <w:top w:w="128" w:type="dxa"/>
              <w:left w:w="43" w:type="dxa"/>
              <w:bottom w:w="43" w:type="dxa"/>
              <w:right w:w="43" w:type="dxa"/>
            </w:tcMar>
            <w:vAlign w:val="bottom"/>
          </w:tcPr>
          <w:p w14:paraId="2E408F52" w14:textId="77777777" w:rsidR="00545183" w:rsidRPr="00CA48EF" w:rsidRDefault="00545183" w:rsidP="00A65DE7">
            <w:pPr>
              <w:jc w:val="right"/>
              <w:rPr>
                <w:sz w:val="21"/>
              </w:rPr>
            </w:pPr>
            <w:r w:rsidRPr="00CA48EF">
              <w:rPr>
                <w:rStyle w:val="kursiv"/>
                <w:sz w:val="21"/>
              </w:rPr>
              <w:t xml:space="preserve"> 104,117 </w:t>
            </w:r>
          </w:p>
        </w:tc>
      </w:tr>
      <w:tr w:rsidR="007A73E0" w:rsidRPr="00CA48EF" w14:paraId="0A3A0B3D" w14:textId="77777777">
        <w:trPr>
          <w:trHeight w:val="380"/>
        </w:trPr>
        <w:tc>
          <w:tcPr>
            <w:tcW w:w="760" w:type="dxa"/>
            <w:tcBorders>
              <w:top w:val="nil"/>
              <w:left w:val="nil"/>
              <w:bottom w:val="nil"/>
              <w:right w:val="nil"/>
            </w:tcBorders>
            <w:tcMar>
              <w:top w:w="128" w:type="dxa"/>
              <w:left w:w="43" w:type="dxa"/>
              <w:bottom w:w="43" w:type="dxa"/>
              <w:right w:w="43" w:type="dxa"/>
            </w:tcMar>
          </w:tcPr>
          <w:p w14:paraId="57D62604"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4D7D46D6" w14:textId="77777777" w:rsidR="00545183" w:rsidRPr="00CA48EF" w:rsidRDefault="00545183" w:rsidP="00CA48EF">
            <w:pPr>
              <w:rPr>
                <w:sz w:val="21"/>
              </w:rPr>
            </w:pPr>
            <w:r w:rsidRPr="00CA48EF">
              <w:rPr>
                <w:rStyle w:val="kursiv"/>
                <w:sz w:val="21"/>
              </w:rPr>
              <w:t>Tilskudd til organisasjoner</w:t>
            </w:r>
          </w:p>
        </w:tc>
        <w:tc>
          <w:tcPr>
            <w:tcW w:w="1280" w:type="dxa"/>
            <w:tcBorders>
              <w:top w:val="nil"/>
              <w:left w:val="nil"/>
              <w:bottom w:val="nil"/>
              <w:right w:val="nil"/>
            </w:tcBorders>
            <w:tcMar>
              <w:top w:w="128" w:type="dxa"/>
              <w:left w:w="43" w:type="dxa"/>
              <w:bottom w:w="43" w:type="dxa"/>
              <w:right w:w="43" w:type="dxa"/>
            </w:tcMar>
            <w:vAlign w:val="bottom"/>
          </w:tcPr>
          <w:p w14:paraId="5A136259" w14:textId="77777777" w:rsidR="00545183" w:rsidRPr="00CA48EF" w:rsidRDefault="00545183" w:rsidP="00A65DE7">
            <w:pPr>
              <w:jc w:val="right"/>
              <w:rPr>
                <w:sz w:val="21"/>
              </w:rPr>
            </w:pPr>
            <w:r w:rsidRPr="00CA48EF">
              <w:rPr>
                <w:rStyle w:val="kursiv"/>
                <w:sz w:val="21"/>
              </w:rPr>
              <w:t xml:space="preserve"> 16,845 </w:t>
            </w:r>
          </w:p>
        </w:tc>
        <w:tc>
          <w:tcPr>
            <w:tcW w:w="1280" w:type="dxa"/>
            <w:tcBorders>
              <w:top w:val="nil"/>
              <w:left w:val="nil"/>
              <w:bottom w:val="nil"/>
              <w:right w:val="nil"/>
            </w:tcBorders>
            <w:tcMar>
              <w:top w:w="128" w:type="dxa"/>
              <w:left w:w="43" w:type="dxa"/>
              <w:bottom w:w="43" w:type="dxa"/>
              <w:right w:w="43" w:type="dxa"/>
            </w:tcMar>
            <w:vAlign w:val="bottom"/>
          </w:tcPr>
          <w:p w14:paraId="34B0CBAC" w14:textId="77777777" w:rsidR="00545183" w:rsidRPr="00CA48EF" w:rsidRDefault="00545183" w:rsidP="00A65DE7">
            <w:pPr>
              <w:jc w:val="right"/>
              <w:rPr>
                <w:sz w:val="21"/>
              </w:rPr>
            </w:pPr>
            <w:r w:rsidRPr="00CA48EF">
              <w:rPr>
                <w:rStyle w:val="kursiv"/>
                <w:sz w:val="21"/>
              </w:rPr>
              <w:t xml:space="preserve"> 7,000 </w:t>
            </w:r>
          </w:p>
        </w:tc>
        <w:tc>
          <w:tcPr>
            <w:tcW w:w="1460" w:type="dxa"/>
            <w:tcBorders>
              <w:top w:val="nil"/>
              <w:left w:val="nil"/>
              <w:bottom w:val="nil"/>
              <w:right w:val="nil"/>
            </w:tcBorders>
            <w:tcMar>
              <w:top w:w="128" w:type="dxa"/>
              <w:left w:w="43" w:type="dxa"/>
              <w:bottom w:w="43" w:type="dxa"/>
              <w:right w:w="43" w:type="dxa"/>
            </w:tcMar>
            <w:vAlign w:val="bottom"/>
          </w:tcPr>
          <w:p w14:paraId="7D824911" w14:textId="77777777" w:rsidR="00545183" w:rsidRPr="00CA48EF" w:rsidRDefault="00545183" w:rsidP="00A65DE7">
            <w:pPr>
              <w:jc w:val="right"/>
              <w:rPr>
                <w:sz w:val="21"/>
              </w:rPr>
            </w:pPr>
            <w:r w:rsidRPr="00CA48EF">
              <w:rPr>
                <w:rStyle w:val="kursiv"/>
                <w:sz w:val="21"/>
              </w:rPr>
              <w:t xml:space="preserve"> 23,845 </w:t>
            </w:r>
          </w:p>
        </w:tc>
      </w:tr>
      <w:tr w:rsidR="007A73E0" w:rsidRPr="00CA48EF" w14:paraId="08C340F6" w14:textId="77777777">
        <w:trPr>
          <w:trHeight w:val="380"/>
        </w:trPr>
        <w:tc>
          <w:tcPr>
            <w:tcW w:w="760" w:type="dxa"/>
            <w:tcBorders>
              <w:top w:val="nil"/>
              <w:left w:val="nil"/>
              <w:bottom w:val="nil"/>
              <w:right w:val="nil"/>
            </w:tcBorders>
            <w:tcMar>
              <w:top w:w="128" w:type="dxa"/>
              <w:left w:w="43" w:type="dxa"/>
              <w:bottom w:w="43" w:type="dxa"/>
              <w:right w:w="43" w:type="dxa"/>
            </w:tcMar>
          </w:tcPr>
          <w:p w14:paraId="6FCDD296"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4614C3DF" w14:textId="77777777" w:rsidR="00545183" w:rsidRPr="00CA48EF" w:rsidRDefault="00545183" w:rsidP="00CA48EF">
            <w:pPr>
              <w:rPr>
                <w:sz w:val="21"/>
              </w:rPr>
            </w:pPr>
            <w:r w:rsidRPr="00CA48EF">
              <w:rPr>
                <w:rStyle w:val="kursiv"/>
                <w:sz w:val="21"/>
              </w:rPr>
              <w:t>Tilskudd til helsetjeneste for geit</w:t>
            </w:r>
          </w:p>
        </w:tc>
        <w:tc>
          <w:tcPr>
            <w:tcW w:w="1280" w:type="dxa"/>
            <w:tcBorders>
              <w:top w:val="nil"/>
              <w:left w:val="nil"/>
              <w:bottom w:val="nil"/>
              <w:right w:val="nil"/>
            </w:tcBorders>
            <w:tcMar>
              <w:top w:w="128" w:type="dxa"/>
              <w:left w:w="43" w:type="dxa"/>
              <w:bottom w:w="43" w:type="dxa"/>
              <w:right w:w="43" w:type="dxa"/>
            </w:tcMar>
            <w:vAlign w:val="bottom"/>
          </w:tcPr>
          <w:p w14:paraId="25AB13C3" w14:textId="77777777" w:rsidR="00545183" w:rsidRPr="00CA48EF" w:rsidRDefault="00545183" w:rsidP="00A65DE7">
            <w:pPr>
              <w:jc w:val="right"/>
              <w:rPr>
                <w:sz w:val="21"/>
              </w:rPr>
            </w:pPr>
            <w:r w:rsidRPr="00CA48EF">
              <w:rPr>
                <w:rStyle w:val="kursiv"/>
                <w:sz w:val="21"/>
              </w:rPr>
              <w:t xml:space="preserve"> 1,400 </w:t>
            </w:r>
          </w:p>
        </w:tc>
        <w:tc>
          <w:tcPr>
            <w:tcW w:w="1280" w:type="dxa"/>
            <w:tcBorders>
              <w:top w:val="nil"/>
              <w:left w:val="nil"/>
              <w:bottom w:val="nil"/>
              <w:right w:val="nil"/>
            </w:tcBorders>
            <w:tcMar>
              <w:top w:w="128" w:type="dxa"/>
              <w:left w:w="43" w:type="dxa"/>
              <w:bottom w:w="43" w:type="dxa"/>
              <w:right w:w="43" w:type="dxa"/>
            </w:tcMar>
            <w:vAlign w:val="bottom"/>
          </w:tcPr>
          <w:p w14:paraId="2F21D9D6" w14:textId="77777777" w:rsidR="00545183" w:rsidRPr="00CA48EF" w:rsidRDefault="00545183" w:rsidP="00A65DE7">
            <w:pPr>
              <w:jc w:val="right"/>
              <w:rPr>
                <w:sz w:val="21"/>
              </w:rPr>
            </w:pPr>
            <w:r w:rsidRPr="00CA48EF">
              <w:rPr>
                <w:rStyle w:val="kursiv"/>
                <w:sz w:val="21"/>
              </w:rPr>
              <w:t xml:space="preserve"> 1,400 </w:t>
            </w:r>
          </w:p>
        </w:tc>
        <w:tc>
          <w:tcPr>
            <w:tcW w:w="1460" w:type="dxa"/>
            <w:tcBorders>
              <w:top w:val="nil"/>
              <w:left w:val="nil"/>
              <w:bottom w:val="nil"/>
              <w:right w:val="nil"/>
            </w:tcBorders>
            <w:tcMar>
              <w:top w:w="128" w:type="dxa"/>
              <w:left w:w="43" w:type="dxa"/>
              <w:bottom w:w="43" w:type="dxa"/>
              <w:right w:w="43" w:type="dxa"/>
            </w:tcMar>
            <w:vAlign w:val="bottom"/>
          </w:tcPr>
          <w:p w14:paraId="40AEB0D9" w14:textId="77777777" w:rsidR="00545183" w:rsidRPr="00CA48EF" w:rsidRDefault="00545183" w:rsidP="00A65DE7">
            <w:pPr>
              <w:jc w:val="right"/>
              <w:rPr>
                <w:sz w:val="21"/>
              </w:rPr>
            </w:pPr>
            <w:r w:rsidRPr="00CA48EF">
              <w:rPr>
                <w:rStyle w:val="kursiv"/>
                <w:sz w:val="21"/>
              </w:rPr>
              <w:t xml:space="preserve"> 2,800 </w:t>
            </w:r>
          </w:p>
        </w:tc>
      </w:tr>
      <w:tr w:rsidR="007A73E0" w:rsidRPr="00CA48EF" w14:paraId="2A581ADA" w14:textId="77777777">
        <w:trPr>
          <w:trHeight w:val="380"/>
        </w:trPr>
        <w:tc>
          <w:tcPr>
            <w:tcW w:w="760" w:type="dxa"/>
            <w:tcBorders>
              <w:top w:val="nil"/>
              <w:left w:val="nil"/>
              <w:bottom w:val="nil"/>
              <w:right w:val="nil"/>
            </w:tcBorders>
            <w:tcMar>
              <w:top w:w="128" w:type="dxa"/>
              <w:left w:w="43" w:type="dxa"/>
              <w:bottom w:w="43" w:type="dxa"/>
              <w:right w:w="43" w:type="dxa"/>
            </w:tcMar>
          </w:tcPr>
          <w:p w14:paraId="459FE5D3"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22409BEE" w14:textId="77777777" w:rsidR="00545183" w:rsidRPr="00CA48EF" w:rsidRDefault="00545183" w:rsidP="00CA48EF">
            <w:pPr>
              <w:rPr>
                <w:sz w:val="21"/>
              </w:rPr>
            </w:pPr>
            <w:r w:rsidRPr="00CA48EF">
              <w:rPr>
                <w:rStyle w:val="kursiv"/>
                <w:sz w:val="21"/>
              </w:rPr>
              <w:t>Tilskudd til vaksinering</w:t>
            </w:r>
          </w:p>
        </w:tc>
        <w:tc>
          <w:tcPr>
            <w:tcW w:w="1280" w:type="dxa"/>
            <w:tcBorders>
              <w:top w:val="nil"/>
              <w:left w:val="nil"/>
              <w:bottom w:val="nil"/>
              <w:right w:val="nil"/>
            </w:tcBorders>
            <w:tcMar>
              <w:top w:w="128" w:type="dxa"/>
              <w:left w:w="43" w:type="dxa"/>
              <w:bottom w:w="43" w:type="dxa"/>
              <w:right w:w="43" w:type="dxa"/>
            </w:tcMar>
            <w:vAlign w:val="bottom"/>
          </w:tcPr>
          <w:p w14:paraId="23AACFDB" w14:textId="77777777" w:rsidR="00545183" w:rsidRPr="00CA48EF" w:rsidRDefault="00545183" w:rsidP="00A65DE7">
            <w:pPr>
              <w:jc w:val="right"/>
              <w:rPr>
                <w:sz w:val="21"/>
              </w:rPr>
            </w:pPr>
            <w:r w:rsidRPr="00CA48EF">
              <w:rPr>
                <w:rStyle w:val="kursiv"/>
                <w:sz w:val="21"/>
              </w:rPr>
              <w:t xml:space="preserve"> 2,100 </w:t>
            </w:r>
          </w:p>
        </w:tc>
        <w:tc>
          <w:tcPr>
            <w:tcW w:w="1280" w:type="dxa"/>
            <w:tcBorders>
              <w:top w:val="nil"/>
              <w:left w:val="nil"/>
              <w:bottom w:val="nil"/>
              <w:right w:val="nil"/>
            </w:tcBorders>
            <w:tcMar>
              <w:top w:w="128" w:type="dxa"/>
              <w:left w:w="43" w:type="dxa"/>
              <w:bottom w:w="43" w:type="dxa"/>
              <w:right w:w="43" w:type="dxa"/>
            </w:tcMar>
            <w:vAlign w:val="bottom"/>
          </w:tcPr>
          <w:p w14:paraId="6AF4C897" w14:textId="77777777" w:rsidR="00545183" w:rsidRPr="00CA48EF" w:rsidRDefault="00545183" w:rsidP="00A65DE7">
            <w:pPr>
              <w:jc w:val="right"/>
              <w:rPr>
                <w:sz w:val="21"/>
              </w:rPr>
            </w:pPr>
          </w:p>
        </w:tc>
        <w:tc>
          <w:tcPr>
            <w:tcW w:w="1460" w:type="dxa"/>
            <w:tcBorders>
              <w:top w:val="nil"/>
              <w:left w:val="nil"/>
              <w:bottom w:val="nil"/>
              <w:right w:val="nil"/>
            </w:tcBorders>
            <w:tcMar>
              <w:top w:w="128" w:type="dxa"/>
              <w:left w:w="43" w:type="dxa"/>
              <w:bottom w:w="43" w:type="dxa"/>
              <w:right w:w="43" w:type="dxa"/>
            </w:tcMar>
            <w:vAlign w:val="bottom"/>
          </w:tcPr>
          <w:p w14:paraId="4BC0465C" w14:textId="77777777" w:rsidR="00545183" w:rsidRPr="00CA48EF" w:rsidRDefault="00545183" w:rsidP="00A65DE7">
            <w:pPr>
              <w:jc w:val="right"/>
              <w:rPr>
                <w:sz w:val="21"/>
              </w:rPr>
            </w:pPr>
            <w:r w:rsidRPr="00CA48EF">
              <w:rPr>
                <w:rStyle w:val="kursiv"/>
                <w:sz w:val="21"/>
              </w:rPr>
              <w:t xml:space="preserve"> 2,100 </w:t>
            </w:r>
          </w:p>
        </w:tc>
      </w:tr>
      <w:tr w:rsidR="007A73E0" w:rsidRPr="00CA48EF" w14:paraId="42A51B6E"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110AF876" w14:textId="77777777" w:rsidR="00545183" w:rsidRPr="00CA48EF" w:rsidRDefault="00545183" w:rsidP="00CA48EF">
            <w:pPr>
              <w:rPr>
                <w:sz w:val="21"/>
              </w:rPr>
            </w:pPr>
            <w:r w:rsidRPr="00CA48EF">
              <w:rPr>
                <w:sz w:val="21"/>
              </w:rPr>
              <w:t>77.11</w:t>
            </w:r>
          </w:p>
        </w:tc>
        <w:tc>
          <w:tcPr>
            <w:tcW w:w="4760" w:type="dxa"/>
            <w:tcBorders>
              <w:top w:val="nil"/>
              <w:left w:val="nil"/>
              <w:bottom w:val="single" w:sz="4" w:space="0" w:color="000000"/>
              <w:right w:val="nil"/>
            </w:tcBorders>
            <w:tcMar>
              <w:top w:w="128" w:type="dxa"/>
              <w:left w:w="43" w:type="dxa"/>
              <w:bottom w:w="43" w:type="dxa"/>
              <w:right w:w="43" w:type="dxa"/>
            </w:tcMar>
          </w:tcPr>
          <w:p w14:paraId="6CEA837B" w14:textId="77777777" w:rsidR="00545183" w:rsidRPr="00CA48EF" w:rsidRDefault="00545183" w:rsidP="00CA48EF">
            <w:pPr>
              <w:rPr>
                <w:sz w:val="21"/>
              </w:rPr>
            </w:pPr>
            <w:r w:rsidRPr="00CA48EF">
              <w:rPr>
                <w:sz w:val="21"/>
              </w:rPr>
              <w:t>Tilskudd til dyreavl m.m.</w:t>
            </w:r>
            <w:r w:rsidRPr="00CA48EF">
              <w:rPr>
                <w:rStyle w:val="skrift-hevet"/>
                <w:sz w:val="21"/>
              </w:rPr>
              <w:t>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BC303DC" w14:textId="77777777" w:rsidR="00545183" w:rsidRPr="00CA48EF" w:rsidRDefault="00545183" w:rsidP="00A65DE7">
            <w:pPr>
              <w:jc w:val="right"/>
              <w:rPr>
                <w:sz w:val="21"/>
              </w:rPr>
            </w:pPr>
            <w:r w:rsidRPr="00CA48EF">
              <w:rPr>
                <w:sz w:val="21"/>
              </w:rPr>
              <w:t xml:space="preserve"> 157,796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3780AA2" w14:textId="77777777" w:rsidR="00545183" w:rsidRPr="00CA48EF" w:rsidRDefault="00545183" w:rsidP="00A65DE7">
            <w:pPr>
              <w:jc w:val="right"/>
              <w:rPr>
                <w:sz w:val="21"/>
              </w:rPr>
            </w:pPr>
            <w:r w:rsidRPr="00CA48EF">
              <w:rPr>
                <w:sz w:val="21"/>
              </w:rPr>
              <w:t xml:space="preserve"> 23,666 </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2F3C9822" w14:textId="77777777" w:rsidR="00545183" w:rsidRPr="00CA48EF" w:rsidRDefault="00545183" w:rsidP="00A65DE7">
            <w:pPr>
              <w:jc w:val="right"/>
              <w:rPr>
                <w:sz w:val="21"/>
              </w:rPr>
            </w:pPr>
            <w:r w:rsidRPr="00CA48EF">
              <w:rPr>
                <w:sz w:val="21"/>
              </w:rPr>
              <w:t xml:space="preserve"> 181,456 </w:t>
            </w:r>
          </w:p>
        </w:tc>
      </w:tr>
      <w:tr w:rsidR="007A73E0" w:rsidRPr="00CA48EF" w14:paraId="20B9189B" w14:textId="77777777">
        <w:trPr>
          <w:trHeight w:val="380"/>
        </w:trPr>
        <w:tc>
          <w:tcPr>
            <w:tcW w:w="760" w:type="dxa"/>
            <w:tcBorders>
              <w:top w:val="nil"/>
              <w:left w:val="nil"/>
              <w:bottom w:val="nil"/>
              <w:right w:val="nil"/>
            </w:tcBorders>
            <w:tcMar>
              <w:top w:w="128" w:type="dxa"/>
              <w:left w:w="43" w:type="dxa"/>
              <w:bottom w:w="43" w:type="dxa"/>
              <w:right w:w="43" w:type="dxa"/>
            </w:tcMar>
          </w:tcPr>
          <w:p w14:paraId="531A24F3"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2D085DE3" w14:textId="77777777" w:rsidR="00545183" w:rsidRPr="00CA48EF" w:rsidRDefault="00545183" w:rsidP="00CA48EF">
            <w:pPr>
              <w:rPr>
                <w:sz w:val="21"/>
              </w:rPr>
            </w:pPr>
            <w:r w:rsidRPr="00CA48EF">
              <w:rPr>
                <w:rStyle w:val="kursiv"/>
                <w:sz w:val="21"/>
              </w:rPr>
              <w:t>Tilskudd til frøavl</w:t>
            </w:r>
          </w:p>
        </w:tc>
        <w:tc>
          <w:tcPr>
            <w:tcW w:w="1280" w:type="dxa"/>
            <w:tcBorders>
              <w:top w:val="nil"/>
              <w:left w:val="nil"/>
              <w:bottom w:val="nil"/>
              <w:right w:val="nil"/>
            </w:tcBorders>
            <w:tcMar>
              <w:top w:w="128" w:type="dxa"/>
              <w:left w:w="43" w:type="dxa"/>
              <w:bottom w:w="43" w:type="dxa"/>
              <w:right w:w="43" w:type="dxa"/>
            </w:tcMar>
            <w:vAlign w:val="bottom"/>
          </w:tcPr>
          <w:p w14:paraId="35069E9D" w14:textId="77777777" w:rsidR="00545183" w:rsidRPr="00CA48EF" w:rsidRDefault="00545183" w:rsidP="00A65DE7">
            <w:pPr>
              <w:jc w:val="right"/>
              <w:rPr>
                <w:sz w:val="21"/>
              </w:rPr>
            </w:pPr>
            <w:r w:rsidRPr="00CA48EF">
              <w:rPr>
                <w:rStyle w:val="kursiv"/>
                <w:sz w:val="21"/>
              </w:rPr>
              <w:t>26,560</w:t>
            </w:r>
          </w:p>
        </w:tc>
        <w:tc>
          <w:tcPr>
            <w:tcW w:w="1280" w:type="dxa"/>
            <w:tcBorders>
              <w:top w:val="nil"/>
              <w:left w:val="nil"/>
              <w:bottom w:val="nil"/>
              <w:right w:val="nil"/>
            </w:tcBorders>
            <w:tcMar>
              <w:top w:w="128" w:type="dxa"/>
              <w:left w:w="43" w:type="dxa"/>
              <w:bottom w:w="43" w:type="dxa"/>
              <w:right w:w="43" w:type="dxa"/>
            </w:tcMar>
            <w:vAlign w:val="bottom"/>
          </w:tcPr>
          <w:p w14:paraId="59FFBC02" w14:textId="77777777" w:rsidR="00545183" w:rsidRPr="00CA48EF" w:rsidRDefault="00545183" w:rsidP="00A65DE7">
            <w:pPr>
              <w:jc w:val="right"/>
              <w:rPr>
                <w:sz w:val="21"/>
              </w:rPr>
            </w:pPr>
            <w:r w:rsidRPr="00CA48EF">
              <w:rPr>
                <w:rStyle w:val="kursiv"/>
                <w:sz w:val="21"/>
              </w:rPr>
              <w:t>5,000</w:t>
            </w:r>
          </w:p>
        </w:tc>
        <w:tc>
          <w:tcPr>
            <w:tcW w:w="1460" w:type="dxa"/>
            <w:tcBorders>
              <w:top w:val="nil"/>
              <w:left w:val="nil"/>
              <w:bottom w:val="nil"/>
              <w:right w:val="nil"/>
            </w:tcBorders>
            <w:tcMar>
              <w:top w:w="128" w:type="dxa"/>
              <w:left w:w="43" w:type="dxa"/>
              <w:bottom w:w="43" w:type="dxa"/>
              <w:right w:w="43" w:type="dxa"/>
            </w:tcMar>
            <w:vAlign w:val="bottom"/>
          </w:tcPr>
          <w:p w14:paraId="42DC83CD" w14:textId="77777777" w:rsidR="00545183" w:rsidRPr="00CA48EF" w:rsidRDefault="00545183" w:rsidP="00A65DE7">
            <w:pPr>
              <w:jc w:val="right"/>
              <w:rPr>
                <w:sz w:val="21"/>
              </w:rPr>
            </w:pPr>
            <w:r w:rsidRPr="00CA48EF">
              <w:rPr>
                <w:rStyle w:val="kursiv"/>
                <w:sz w:val="21"/>
              </w:rPr>
              <w:t>31,560</w:t>
            </w:r>
          </w:p>
        </w:tc>
      </w:tr>
      <w:tr w:rsidR="007A73E0" w:rsidRPr="00CA48EF" w14:paraId="558E4F05" w14:textId="77777777">
        <w:trPr>
          <w:trHeight w:val="380"/>
        </w:trPr>
        <w:tc>
          <w:tcPr>
            <w:tcW w:w="760" w:type="dxa"/>
            <w:tcBorders>
              <w:top w:val="nil"/>
              <w:left w:val="nil"/>
              <w:bottom w:val="nil"/>
              <w:right w:val="nil"/>
            </w:tcBorders>
            <w:tcMar>
              <w:top w:w="128" w:type="dxa"/>
              <w:left w:w="43" w:type="dxa"/>
              <w:bottom w:w="43" w:type="dxa"/>
              <w:right w:w="43" w:type="dxa"/>
            </w:tcMar>
          </w:tcPr>
          <w:p w14:paraId="77F1B092"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0E0FCF12" w14:textId="77777777" w:rsidR="00545183" w:rsidRPr="00CA48EF" w:rsidRDefault="00545183" w:rsidP="00CA48EF">
            <w:pPr>
              <w:rPr>
                <w:sz w:val="21"/>
              </w:rPr>
            </w:pPr>
            <w:r w:rsidRPr="00CA48EF">
              <w:rPr>
                <w:rStyle w:val="kursiv"/>
                <w:sz w:val="21"/>
              </w:rPr>
              <w:t>Tilskudd til lagring av såkorn</w:t>
            </w:r>
          </w:p>
        </w:tc>
        <w:tc>
          <w:tcPr>
            <w:tcW w:w="1280" w:type="dxa"/>
            <w:tcBorders>
              <w:top w:val="nil"/>
              <w:left w:val="nil"/>
              <w:bottom w:val="nil"/>
              <w:right w:val="nil"/>
            </w:tcBorders>
            <w:tcMar>
              <w:top w:w="128" w:type="dxa"/>
              <w:left w:w="43" w:type="dxa"/>
              <w:bottom w:w="43" w:type="dxa"/>
              <w:right w:w="43" w:type="dxa"/>
            </w:tcMar>
            <w:vAlign w:val="bottom"/>
          </w:tcPr>
          <w:p w14:paraId="0F87AD19" w14:textId="77777777" w:rsidR="00545183" w:rsidRPr="00CA48EF" w:rsidRDefault="00545183" w:rsidP="00A65DE7">
            <w:pPr>
              <w:jc w:val="right"/>
              <w:rPr>
                <w:sz w:val="21"/>
              </w:rPr>
            </w:pPr>
            <w:r w:rsidRPr="00CA48EF">
              <w:rPr>
                <w:rStyle w:val="kursiv"/>
                <w:sz w:val="21"/>
              </w:rPr>
              <w:t>15,500</w:t>
            </w:r>
          </w:p>
        </w:tc>
        <w:tc>
          <w:tcPr>
            <w:tcW w:w="1280" w:type="dxa"/>
            <w:tcBorders>
              <w:top w:val="nil"/>
              <w:left w:val="nil"/>
              <w:bottom w:val="nil"/>
              <w:right w:val="nil"/>
            </w:tcBorders>
            <w:tcMar>
              <w:top w:w="128" w:type="dxa"/>
              <w:left w:w="43" w:type="dxa"/>
              <w:bottom w:w="43" w:type="dxa"/>
              <w:right w:w="43" w:type="dxa"/>
            </w:tcMar>
            <w:vAlign w:val="bottom"/>
          </w:tcPr>
          <w:p w14:paraId="63085D77" w14:textId="77777777" w:rsidR="00545183" w:rsidRPr="00CA48EF" w:rsidRDefault="00545183" w:rsidP="00A65DE7">
            <w:pPr>
              <w:jc w:val="right"/>
              <w:rPr>
                <w:sz w:val="21"/>
              </w:rPr>
            </w:pPr>
            <w:r w:rsidRPr="00CA48EF">
              <w:rPr>
                <w:rStyle w:val="kursiv"/>
                <w:sz w:val="21"/>
              </w:rPr>
              <w:t>9,000</w:t>
            </w:r>
          </w:p>
        </w:tc>
        <w:tc>
          <w:tcPr>
            <w:tcW w:w="1460" w:type="dxa"/>
            <w:tcBorders>
              <w:top w:val="nil"/>
              <w:left w:val="nil"/>
              <w:bottom w:val="nil"/>
              <w:right w:val="nil"/>
            </w:tcBorders>
            <w:tcMar>
              <w:top w:w="128" w:type="dxa"/>
              <w:left w:w="43" w:type="dxa"/>
              <w:bottom w:w="43" w:type="dxa"/>
              <w:right w:w="43" w:type="dxa"/>
            </w:tcMar>
            <w:vAlign w:val="bottom"/>
          </w:tcPr>
          <w:p w14:paraId="52F67FB6" w14:textId="77777777" w:rsidR="00545183" w:rsidRPr="00CA48EF" w:rsidRDefault="00545183" w:rsidP="00A65DE7">
            <w:pPr>
              <w:jc w:val="right"/>
              <w:rPr>
                <w:sz w:val="21"/>
              </w:rPr>
            </w:pPr>
            <w:r w:rsidRPr="00CA48EF">
              <w:rPr>
                <w:rStyle w:val="kursiv"/>
                <w:sz w:val="21"/>
              </w:rPr>
              <w:t>24,500</w:t>
            </w:r>
          </w:p>
        </w:tc>
      </w:tr>
      <w:tr w:rsidR="007A73E0" w:rsidRPr="00CA48EF" w14:paraId="0A747B0B"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4F7A4DDB" w14:textId="77777777" w:rsidR="00545183" w:rsidRPr="00CA48EF" w:rsidRDefault="00545183" w:rsidP="00CA48EF">
            <w:pPr>
              <w:rPr>
                <w:sz w:val="21"/>
              </w:rPr>
            </w:pPr>
            <w:r w:rsidRPr="00CA48EF">
              <w:rPr>
                <w:sz w:val="21"/>
              </w:rPr>
              <w:t>77.12</w:t>
            </w:r>
          </w:p>
        </w:tc>
        <w:tc>
          <w:tcPr>
            <w:tcW w:w="4760" w:type="dxa"/>
            <w:tcBorders>
              <w:top w:val="nil"/>
              <w:left w:val="nil"/>
              <w:bottom w:val="single" w:sz="4" w:space="0" w:color="000000"/>
              <w:right w:val="nil"/>
            </w:tcBorders>
            <w:tcMar>
              <w:top w:w="128" w:type="dxa"/>
              <w:left w:w="43" w:type="dxa"/>
              <w:bottom w:w="43" w:type="dxa"/>
              <w:right w:w="43" w:type="dxa"/>
            </w:tcMar>
          </w:tcPr>
          <w:p w14:paraId="220998A3" w14:textId="77777777" w:rsidR="00545183" w:rsidRPr="00CA48EF" w:rsidRDefault="00545183" w:rsidP="00CA48EF">
            <w:pPr>
              <w:rPr>
                <w:sz w:val="21"/>
              </w:rPr>
            </w:pPr>
            <w:r w:rsidRPr="00CA48EF">
              <w:rPr>
                <w:sz w:val="21"/>
              </w:rPr>
              <w:t>Tilskudd til frøavl m.m.</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5316307" w14:textId="77777777" w:rsidR="00545183" w:rsidRPr="00CA48EF" w:rsidRDefault="00545183" w:rsidP="00A65DE7">
            <w:pPr>
              <w:jc w:val="right"/>
              <w:rPr>
                <w:sz w:val="21"/>
              </w:rPr>
            </w:pPr>
            <w:r w:rsidRPr="00CA48EF">
              <w:rPr>
                <w:sz w:val="21"/>
              </w:rPr>
              <w:t>42,060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2B0FE20" w14:textId="77777777" w:rsidR="00545183" w:rsidRPr="00CA48EF" w:rsidRDefault="00545183" w:rsidP="00A65DE7">
            <w:pPr>
              <w:jc w:val="right"/>
              <w:rPr>
                <w:sz w:val="21"/>
              </w:rPr>
            </w:pPr>
            <w:r w:rsidRPr="00CA48EF">
              <w:rPr>
                <w:sz w:val="21"/>
              </w:rPr>
              <w:t>5,640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4B11F1C2" w14:textId="77777777" w:rsidR="00545183" w:rsidRPr="00CA48EF" w:rsidRDefault="00545183" w:rsidP="00A65DE7">
            <w:pPr>
              <w:jc w:val="right"/>
              <w:rPr>
                <w:sz w:val="21"/>
              </w:rPr>
            </w:pPr>
            <w:r w:rsidRPr="00CA48EF">
              <w:rPr>
                <w:sz w:val="21"/>
              </w:rPr>
              <w:t>47,700</w:t>
            </w:r>
          </w:p>
        </w:tc>
      </w:tr>
      <w:tr w:rsidR="007A73E0" w:rsidRPr="00CA48EF" w14:paraId="75B6F4B5"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31A10720" w14:textId="77777777" w:rsidR="00545183" w:rsidRPr="00CA48EF" w:rsidRDefault="00545183" w:rsidP="00CA48EF">
            <w:pPr>
              <w:rPr>
                <w:sz w:val="21"/>
              </w:rPr>
            </w:pPr>
            <w:r w:rsidRPr="00CA48EF">
              <w:rPr>
                <w:sz w:val="21"/>
              </w:rPr>
              <w:t>77.13</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099B1DF6" w14:textId="77777777" w:rsidR="00545183" w:rsidRPr="00CA48EF" w:rsidRDefault="00545183" w:rsidP="00CA48EF">
            <w:pPr>
              <w:rPr>
                <w:sz w:val="21"/>
              </w:rPr>
            </w:pPr>
            <w:r w:rsidRPr="00CA48EF">
              <w:rPr>
                <w:sz w:val="21"/>
              </w:rPr>
              <w:t xml:space="preserve">Tilskudd til rådgivning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D916D9" w14:textId="77777777" w:rsidR="00545183" w:rsidRPr="00CA48EF" w:rsidRDefault="00545183" w:rsidP="00A65DE7">
            <w:pPr>
              <w:jc w:val="right"/>
              <w:rPr>
                <w:sz w:val="21"/>
              </w:rPr>
            </w:pPr>
            <w:r w:rsidRPr="00CA48EF">
              <w:rPr>
                <w:sz w:val="21"/>
              </w:rPr>
              <w:t>151,000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4E4A51" w14:textId="77777777" w:rsidR="00545183" w:rsidRPr="00CA48EF" w:rsidRDefault="00545183" w:rsidP="00A65DE7">
            <w:pPr>
              <w:jc w:val="right"/>
              <w:rPr>
                <w:sz w:val="21"/>
              </w:rPr>
            </w:pPr>
            <w:r w:rsidRPr="00CA48EF">
              <w:rPr>
                <w:sz w:val="21"/>
              </w:rPr>
              <w:t>21,000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85C3D8" w14:textId="77777777" w:rsidR="00545183" w:rsidRPr="00CA48EF" w:rsidRDefault="00545183" w:rsidP="00A65DE7">
            <w:pPr>
              <w:jc w:val="right"/>
              <w:rPr>
                <w:sz w:val="21"/>
              </w:rPr>
            </w:pPr>
            <w:r w:rsidRPr="00CA48EF">
              <w:rPr>
                <w:sz w:val="21"/>
              </w:rPr>
              <w:t>172,000</w:t>
            </w:r>
          </w:p>
        </w:tc>
      </w:tr>
      <w:tr w:rsidR="007A73E0" w:rsidRPr="00CA48EF" w14:paraId="0495EB48" w14:textId="77777777">
        <w:trPr>
          <w:trHeight w:val="380"/>
        </w:trPr>
        <w:tc>
          <w:tcPr>
            <w:tcW w:w="760" w:type="dxa"/>
            <w:tcBorders>
              <w:top w:val="nil"/>
              <w:left w:val="nil"/>
              <w:bottom w:val="nil"/>
              <w:right w:val="nil"/>
            </w:tcBorders>
            <w:tcMar>
              <w:top w:w="128" w:type="dxa"/>
              <w:left w:w="43" w:type="dxa"/>
              <w:bottom w:w="43" w:type="dxa"/>
              <w:right w:w="43" w:type="dxa"/>
            </w:tcMar>
          </w:tcPr>
          <w:p w14:paraId="06D6A949"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74290DCA" w14:textId="77777777" w:rsidR="00545183" w:rsidRPr="00CA48EF" w:rsidRDefault="00545183" w:rsidP="00CA48EF">
            <w:pPr>
              <w:rPr>
                <w:sz w:val="21"/>
              </w:rPr>
            </w:pPr>
            <w:r w:rsidRPr="00CA48EF">
              <w:rPr>
                <w:rStyle w:val="kursiv"/>
                <w:sz w:val="21"/>
              </w:rPr>
              <w:t>Utvikling av plantemateriale, nordisk.</w:t>
            </w:r>
          </w:p>
        </w:tc>
        <w:tc>
          <w:tcPr>
            <w:tcW w:w="1280" w:type="dxa"/>
            <w:tcBorders>
              <w:top w:val="nil"/>
              <w:left w:val="nil"/>
              <w:bottom w:val="nil"/>
              <w:right w:val="nil"/>
            </w:tcBorders>
            <w:tcMar>
              <w:top w:w="128" w:type="dxa"/>
              <w:left w:w="43" w:type="dxa"/>
              <w:bottom w:w="43" w:type="dxa"/>
              <w:right w:w="43" w:type="dxa"/>
            </w:tcMar>
            <w:vAlign w:val="bottom"/>
          </w:tcPr>
          <w:p w14:paraId="6602E808" w14:textId="77777777" w:rsidR="00545183" w:rsidRPr="00CA48EF" w:rsidRDefault="00545183" w:rsidP="00A65DE7">
            <w:pPr>
              <w:jc w:val="right"/>
              <w:rPr>
                <w:sz w:val="21"/>
              </w:rPr>
            </w:pPr>
            <w:r w:rsidRPr="00CA48EF">
              <w:rPr>
                <w:rStyle w:val="kursiv"/>
                <w:sz w:val="21"/>
              </w:rPr>
              <w:t xml:space="preserve"> 2,600 </w:t>
            </w:r>
          </w:p>
        </w:tc>
        <w:tc>
          <w:tcPr>
            <w:tcW w:w="1280" w:type="dxa"/>
            <w:tcBorders>
              <w:top w:val="nil"/>
              <w:left w:val="nil"/>
              <w:bottom w:val="nil"/>
              <w:right w:val="nil"/>
            </w:tcBorders>
            <w:tcMar>
              <w:top w:w="128" w:type="dxa"/>
              <w:left w:w="43" w:type="dxa"/>
              <w:bottom w:w="43" w:type="dxa"/>
              <w:right w:w="43" w:type="dxa"/>
            </w:tcMar>
            <w:vAlign w:val="bottom"/>
          </w:tcPr>
          <w:p w14:paraId="188C593E" w14:textId="77777777" w:rsidR="00545183" w:rsidRPr="00CA48EF" w:rsidRDefault="00545183" w:rsidP="00A65DE7">
            <w:pPr>
              <w:jc w:val="right"/>
              <w:rPr>
                <w:sz w:val="21"/>
              </w:rPr>
            </w:pPr>
            <w:r w:rsidRPr="00CA48EF">
              <w:rPr>
                <w:rStyle w:val="kursiv"/>
                <w:sz w:val="21"/>
              </w:rPr>
              <w:t xml:space="preserve"> 0,400 </w:t>
            </w:r>
          </w:p>
        </w:tc>
        <w:tc>
          <w:tcPr>
            <w:tcW w:w="1460" w:type="dxa"/>
            <w:tcBorders>
              <w:top w:val="nil"/>
              <w:left w:val="nil"/>
              <w:bottom w:val="nil"/>
              <w:right w:val="nil"/>
            </w:tcBorders>
            <w:tcMar>
              <w:top w:w="128" w:type="dxa"/>
              <w:left w:w="43" w:type="dxa"/>
              <w:bottom w:w="43" w:type="dxa"/>
              <w:right w:w="43" w:type="dxa"/>
            </w:tcMar>
            <w:vAlign w:val="bottom"/>
          </w:tcPr>
          <w:p w14:paraId="5B486D4C" w14:textId="77777777" w:rsidR="00545183" w:rsidRPr="00CA48EF" w:rsidRDefault="00545183" w:rsidP="00A65DE7">
            <w:pPr>
              <w:jc w:val="right"/>
              <w:rPr>
                <w:sz w:val="21"/>
              </w:rPr>
            </w:pPr>
            <w:r w:rsidRPr="00CA48EF">
              <w:rPr>
                <w:rStyle w:val="kursiv"/>
                <w:sz w:val="21"/>
              </w:rPr>
              <w:t xml:space="preserve"> 3,000 </w:t>
            </w:r>
          </w:p>
        </w:tc>
      </w:tr>
      <w:tr w:rsidR="007A73E0" w:rsidRPr="00CA48EF" w14:paraId="12FA146B" w14:textId="77777777">
        <w:trPr>
          <w:trHeight w:val="380"/>
        </w:trPr>
        <w:tc>
          <w:tcPr>
            <w:tcW w:w="760" w:type="dxa"/>
            <w:tcBorders>
              <w:top w:val="nil"/>
              <w:left w:val="nil"/>
              <w:bottom w:val="nil"/>
              <w:right w:val="nil"/>
            </w:tcBorders>
            <w:tcMar>
              <w:top w:w="128" w:type="dxa"/>
              <w:left w:w="43" w:type="dxa"/>
              <w:bottom w:w="43" w:type="dxa"/>
              <w:right w:w="43" w:type="dxa"/>
            </w:tcMar>
          </w:tcPr>
          <w:p w14:paraId="066FE780"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0E10D1C6" w14:textId="77777777" w:rsidR="00545183" w:rsidRPr="00CA48EF" w:rsidRDefault="00545183" w:rsidP="00CA48EF">
            <w:pPr>
              <w:rPr>
                <w:sz w:val="21"/>
              </w:rPr>
            </w:pPr>
            <w:r w:rsidRPr="00CA48EF">
              <w:rPr>
                <w:rStyle w:val="kursiv"/>
                <w:sz w:val="21"/>
              </w:rPr>
              <w:t>Utvikling av plantemateriale, oppformering</w:t>
            </w:r>
          </w:p>
        </w:tc>
        <w:tc>
          <w:tcPr>
            <w:tcW w:w="1280" w:type="dxa"/>
            <w:tcBorders>
              <w:top w:val="nil"/>
              <w:left w:val="nil"/>
              <w:bottom w:val="nil"/>
              <w:right w:val="nil"/>
            </w:tcBorders>
            <w:tcMar>
              <w:top w:w="128" w:type="dxa"/>
              <w:left w:w="43" w:type="dxa"/>
              <w:bottom w:w="43" w:type="dxa"/>
              <w:right w:w="43" w:type="dxa"/>
            </w:tcMar>
            <w:vAlign w:val="bottom"/>
          </w:tcPr>
          <w:p w14:paraId="364C5C37" w14:textId="77777777" w:rsidR="00545183" w:rsidRPr="00CA48EF" w:rsidRDefault="00545183" w:rsidP="00A65DE7">
            <w:pPr>
              <w:jc w:val="right"/>
              <w:rPr>
                <w:sz w:val="21"/>
              </w:rPr>
            </w:pPr>
            <w:r w:rsidRPr="00CA48EF">
              <w:rPr>
                <w:rStyle w:val="kursiv"/>
                <w:sz w:val="21"/>
              </w:rPr>
              <w:t xml:space="preserve"> 12,875 </w:t>
            </w:r>
          </w:p>
        </w:tc>
        <w:tc>
          <w:tcPr>
            <w:tcW w:w="1280" w:type="dxa"/>
            <w:tcBorders>
              <w:top w:val="nil"/>
              <w:left w:val="nil"/>
              <w:bottom w:val="nil"/>
              <w:right w:val="nil"/>
            </w:tcBorders>
            <w:tcMar>
              <w:top w:w="128" w:type="dxa"/>
              <w:left w:w="43" w:type="dxa"/>
              <w:bottom w:w="43" w:type="dxa"/>
              <w:right w:w="43" w:type="dxa"/>
            </w:tcMar>
            <w:vAlign w:val="bottom"/>
          </w:tcPr>
          <w:p w14:paraId="2A7A882B" w14:textId="77777777" w:rsidR="00545183" w:rsidRPr="00CA48EF" w:rsidRDefault="00545183" w:rsidP="00A65DE7">
            <w:pPr>
              <w:jc w:val="right"/>
              <w:rPr>
                <w:sz w:val="21"/>
              </w:rPr>
            </w:pPr>
            <w:r w:rsidRPr="00CA48EF">
              <w:rPr>
                <w:rStyle w:val="kursiv"/>
                <w:sz w:val="21"/>
              </w:rPr>
              <w:t xml:space="preserve"> – </w:t>
            </w:r>
          </w:p>
        </w:tc>
        <w:tc>
          <w:tcPr>
            <w:tcW w:w="1460" w:type="dxa"/>
            <w:tcBorders>
              <w:top w:val="nil"/>
              <w:left w:val="nil"/>
              <w:bottom w:val="nil"/>
              <w:right w:val="nil"/>
            </w:tcBorders>
            <w:tcMar>
              <w:top w:w="128" w:type="dxa"/>
              <w:left w:w="43" w:type="dxa"/>
              <w:bottom w:w="43" w:type="dxa"/>
              <w:right w:w="43" w:type="dxa"/>
            </w:tcMar>
            <w:vAlign w:val="bottom"/>
          </w:tcPr>
          <w:p w14:paraId="39C69976" w14:textId="77777777" w:rsidR="00545183" w:rsidRPr="00CA48EF" w:rsidRDefault="00545183" w:rsidP="00A65DE7">
            <w:pPr>
              <w:jc w:val="right"/>
              <w:rPr>
                <w:sz w:val="21"/>
              </w:rPr>
            </w:pPr>
            <w:r w:rsidRPr="00CA48EF">
              <w:rPr>
                <w:rStyle w:val="kursiv"/>
                <w:sz w:val="21"/>
              </w:rPr>
              <w:t xml:space="preserve"> 12,875 </w:t>
            </w:r>
          </w:p>
        </w:tc>
      </w:tr>
      <w:tr w:rsidR="007A73E0" w:rsidRPr="00CA48EF" w14:paraId="4B61CBA4" w14:textId="77777777">
        <w:trPr>
          <w:trHeight w:val="380"/>
        </w:trPr>
        <w:tc>
          <w:tcPr>
            <w:tcW w:w="760" w:type="dxa"/>
            <w:tcBorders>
              <w:top w:val="nil"/>
              <w:left w:val="nil"/>
              <w:bottom w:val="nil"/>
              <w:right w:val="nil"/>
            </w:tcBorders>
            <w:tcMar>
              <w:top w:w="128" w:type="dxa"/>
              <w:left w:w="43" w:type="dxa"/>
              <w:bottom w:w="43" w:type="dxa"/>
              <w:right w:w="43" w:type="dxa"/>
            </w:tcMar>
          </w:tcPr>
          <w:p w14:paraId="1EEE0A77"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2D14368C" w14:textId="77777777" w:rsidR="00545183" w:rsidRPr="00CA48EF" w:rsidRDefault="00545183" w:rsidP="00CA48EF">
            <w:pPr>
              <w:rPr>
                <w:sz w:val="21"/>
              </w:rPr>
            </w:pPr>
            <w:r w:rsidRPr="00CA48EF">
              <w:rPr>
                <w:rStyle w:val="kursiv"/>
                <w:sz w:val="21"/>
              </w:rPr>
              <w:t>Utvikling av plantemateriale, Graminor</w:t>
            </w:r>
          </w:p>
        </w:tc>
        <w:tc>
          <w:tcPr>
            <w:tcW w:w="1280" w:type="dxa"/>
            <w:tcBorders>
              <w:top w:val="nil"/>
              <w:left w:val="nil"/>
              <w:bottom w:val="nil"/>
              <w:right w:val="nil"/>
            </w:tcBorders>
            <w:tcMar>
              <w:top w:w="128" w:type="dxa"/>
              <w:left w:w="43" w:type="dxa"/>
              <w:bottom w:w="43" w:type="dxa"/>
              <w:right w:w="43" w:type="dxa"/>
            </w:tcMar>
            <w:vAlign w:val="bottom"/>
          </w:tcPr>
          <w:p w14:paraId="7B7D5EFD" w14:textId="77777777" w:rsidR="00545183" w:rsidRPr="00CA48EF" w:rsidRDefault="00545183" w:rsidP="00A65DE7">
            <w:pPr>
              <w:jc w:val="right"/>
              <w:rPr>
                <w:sz w:val="21"/>
              </w:rPr>
            </w:pPr>
            <w:r w:rsidRPr="00CA48EF">
              <w:rPr>
                <w:rStyle w:val="kursiv"/>
                <w:sz w:val="21"/>
              </w:rPr>
              <w:t xml:space="preserve"> 4,160 </w:t>
            </w:r>
          </w:p>
        </w:tc>
        <w:tc>
          <w:tcPr>
            <w:tcW w:w="1280" w:type="dxa"/>
            <w:tcBorders>
              <w:top w:val="nil"/>
              <w:left w:val="nil"/>
              <w:bottom w:val="nil"/>
              <w:right w:val="nil"/>
            </w:tcBorders>
            <w:tcMar>
              <w:top w:w="128" w:type="dxa"/>
              <w:left w:w="43" w:type="dxa"/>
              <w:bottom w:w="43" w:type="dxa"/>
              <w:right w:w="43" w:type="dxa"/>
            </w:tcMar>
            <w:vAlign w:val="bottom"/>
          </w:tcPr>
          <w:p w14:paraId="13B210B7" w14:textId="77777777" w:rsidR="00545183" w:rsidRPr="00CA48EF" w:rsidRDefault="00545183" w:rsidP="00A65DE7">
            <w:pPr>
              <w:jc w:val="right"/>
              <w:rPr>
                <w:sz w:val="21"/>
              </w:rPr>
            </w:pPr>
            <w:r w:rsidRPr="00CA48EF">
              <w:rPr>
                <w:rStyle w:val="kursiv"/>
                <w:sz w:val="21"/>
              </w:rPr>
              <w:t xml:space="preserve"> 4,000 </w:t>
            </w:r>
          </w:p>
        </w:tc>
        <w:tc>
          <w:tcPr>
            <w:tcW w:w="1460" w:type="dxa"/>
            <w:tcBorders>
              <w:top w:val="nil"/>
              <w:left w:val="nil"/>
              <w:bottom w:val="nil"/>
              <w:right w:val="nil"/>
            </w:tcBorders>
            <w:tcMar>
              <w:top w:w="128" w:type="dxa"/>
              <w:left w:w="43" w:type="dxa"/>
              <w:bottom w:w="43" w:type="dxa"/>
              <w:right w:w="43" w:type="dxa"/>
            </w:tcMar>
            <w:vAlign w:val="bottom"/>
          </w:tcPr>
          <w:p w14:paraId="3137F940" w14:textId="77777777" w:rsidR="00545183" w:rsidRPr="00CA48EF" w:rsidRDefault="00545183" w:rsidP="00A65DE7">
            <w:pPr>
              <w:jc w:val="right"/>
              <w:rPr>
                <w:sz w:val="21"/>
              </w:rPr>
            </w:pPr>
            <w:r w:rsidRPr="00CA48EF">
              <w:rPr>
                <w:rStyle w:val="kursiv"/>
                <w:sz w:val="21"/>
              </w:rPr>
              <w:t xml:space="preserve"> 44,160 </w:t>
            </w:r>
          </w:p>
        </w:tc>
      </w:tr>
      <w:tr w:rsidR="007A73E0" w:rsidRPr="00CA48EF" w14:paraId="781F1645" w14:textId="77777777">
        <w:trPr>
          <w:trHeight w:val="380"/>
        </w:trPr>
        <w:tc>
          <w:tcPr>
            <w:tcW w:w="760" w:type="dxa"/>
            <w:tcBorders>
              <w:top w:val="nil"/>
              <w:left w:val="nil"/>
              <w:bottom w:val="nil"/>
              <w:right w:val="nil"/>
            </w:tcBorders>
            <w:tcMar>
              <w:top w:w="128" w:type="dxa"/>
              <w:left w:w="43" w:type="dxa"/>
              <w:bottom w:w="43" w:type="dxa"/>
              <w:right w:w="43" w:type="dxa"/>
            </w:tcMar>
          </w:tcPr>
          <w:p w14:paraId="01CE1FAF"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5BA22C87" w14:textId="77777777" w:rsidR="00545183" w:rsidRPr="00CA48EF" w:rsidRDefault="00545183" w:rsidP="00CA48EF">
            <w:pPr>
              <w:rPr>
                <w:sz w:val="21"/>
              </w:rPr>
            </w:pPr>
            <w:r w:rsidRPr="00CA48EF">
              <w:rPr>
                <w:rStyle w:val="kursiv"/>
                <w:sz w:val="21"/>
              </w:rPr>
              <w:t>Kvalitetstiltak settepotetavl</w:t>
            </w:r>
            <w:r w:rsidRPr="00CA48EF">
              <w:rPr>
                <w:rStyle w:val="skrift-hevet"/>
                <w:sz w:val="21"/>
              </w:rPr>
              <w:t>2</w:t>
            </w:r>
          </w:p>
        </w:tc>
        <w:tc>
          <w:tcPr>
            <w:tcW w:w="1280" w:type="dxa"/>
            <w:tcBorders>
              <w:top w:val="nil"/>
              <w:left w:val="nil"/>
              <w:bottom w:val="nil"/>
              <w:right w:val="nil"/>
            </w:tcBorders>
            <w:tcMar>
              <w:top w:w="128" w:type="dxa"/>
              <w:left w:w="43" w:type="dxa"/>
              <w:bottom w:w="43" w:type="dxa"/>
              <w:right w:w="43" w:type="dxa"/>
            </w:tcMar>
            <w:vAlign w:val="bottom"/>
          </w:tcPr>
          <w:p w14:paraId="77931A79" w14:textId="77777777" w:rsidR="00545183" w:rsidRPr="00CA48EF" w:rsidRDefault="00545183" w:rsidP="00A65DE7">
            <w:pPr>
              <w:jc w:val="right"/>
              <w:rPr>
                <w:sz w:val="21"/>
              </w:rPr>
            </w:pPr>
            <w:r w:rsidRPr="00CA48EF">
              <w:rPr>
                <w:rStyle w:val="kursiv"/>
                <w:sz w:val="21"/>
              </w:rPr>
              <w:t xml:space="preserve"> 19,600 </w:t>
            </w:r>
          </w:p>
        </w:tc>
        <w:tc>
          <w:tcPr>
            <w:tcW w:w="1280" w:type="dxa"/>
            <w:tcBorders>
              <w:top w:val="nil"/>
              <w:left w:val="nil"/>
              <w:bottom w:val="nil"/>
              <w:right w:val="nil"/>
            </w:tcBorders>
            <w:tcMar>
              <w:top w:w="128" w:type="dxa"/>
              <w:left w:w="43" w:type="dxa"/>
              <w:bottom w:w="43" w:type="dxa"/>
              <w:right w:w="43" w:type="dxa"/>
            </w:tcMar>
            <w:vAlign w:val="bottom"/>
          </w:tcPr>
          <w:p w14:paraId="616B8639" w14:textId="77777777" w:rsidR="00545183" w:rsidRPr="00CA48EF" w:rsidRDefault="00545183" w:rsidP="00A65DE7">
            <w:pPr>
              <w:jc w:val="right"/>
              <w:rPr>
                <w:sz w:val="21"/>
              </w:rPr>
            </w:pPr>
            <w:r w:rsidRPr="00CA48EF">
              <w:rPr>
                <w:rStyle w:val="kursiv"/>
                <w:sz w:val="21"/>
              </w:rPr>
              <w:t xml:space="preserve"> 7,000 </w:t>
            </w:r>
          </w:p>
        </w:tc>
        <w:tc>
          <w:tcPr>
            <w:tcW w:w="1460" w:type="dxa"/>
            <w:tcBorders>
              <w:top w:val="nil"/>
              <w:left w:val="nil"/>
              <w:bottom w:val="nil"/>
              <w:right w:val="nil"/>
            </w:tcBorders>
            <w:tcMar>
              <w:top w:w="128" w:type="dxa"/>
              <w:left w:w="43" w:type="dxa"/>
              <w:bottom w:w="43" w:type="dxa"/>
              <w:right w:w="43" w:type="dxa"/>
            </w:tcMar>
            <w:vAlign w:val="bottom"/>
          </w:tcPr>
          <w:p w14:paraId="750912B1" w14:textId="77777777" w:rsidR="00545183" w:rsidRPr="00CA48EF" w:rsidRDefault="00545183" w:rsidP="00A65DE7">
            <w:pPr>
              <w:jc w:val="right"/>
              <w:rPr>
                <w:sz w:val="21"/>
              </w:rPr>
            </w:pPr>
            <w:r w:rsidRPr="00CA48EF">
              <w:rPr>
                <w:rStyle w:val="kursiv"/>
                <w:sz w:val="21"/>
              </w:rPr>
              <w:t xml:space="preserve"> 26,600 </w:t>
            </w:r>
          </w:p>
        </w:tc>
      </w:tr>
      <w:tr w:rsidR="007A73E0" w:rsidRPr="00CA48EF" w14:paraId="0F28181C"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5BA64C93" w14:textId="77777777" w:rsidR="00545183" w:rsidRPr="00CA48EF" w:rsidRDefault="00545183" w:rsidP="00CA48EF">
            <w:pPr>
              <w:rPr>
                <w:sz w:val="21"/>
              </w:rPr>
            </w:pPr>
            <w:r w:rsidRPr="00CA48EF">
              <w:rPr>
                <w:sz w:val="21"/>
              </w:rPr>
              <w:t>77.15</w:t>
            </w:r>
          </w:p>
        </w:tc>
        <w:tc>
          <w:tcPr>
            <w:tcW w:w="4760" w:type="dxa"/>
            <w:tcBorders>
              <w:top w:val="nil"/>
              <w:left w:val="nil"/>
              <w:bottom w:val="single" w:sz="4" w:space="0" w:color="000000"/>
              <w:right w:val="nil"/>
            </w:tcBorders>
            <w:tcMar>
              <w:top w:w="128" w:type="dxa"/>
              <w:left w:w="43" w:type="dxa"/>
              <w:bottom w:w="43" w:type="dxa"/>
              <w:right w:w="43" w:type="dxa"/>
            </w:tcMar>
          </w:tcPr>
          <w:p w14:paraId="15D498D1" w14:textId="77777777" w:rsidR="00545183" w:rsidRPr="00CA48EF" w:rsidRDefault="00545183" w:rsidP="00CA48EF">
            <w:pPr>
              <w:rPr>
                <w:sz w:val="21"/>
              </w:rPr>
            </w:pPr>
            <w:r w:rsidRPr="00CA48EF">
              <w:rPr>
                <w:sz w:val="21"/>
              </w:rPr>
              <w:t>Tilskudd til kvalitets og salgsfremmende tiltak</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7F7559B" w14:textId="77777777" w:rsidR="00545183" w:rsidRPr="00CA48EF" w:rsidRDefault="00545183" w:rsidP="00A65DE7">
            <w:pPr>
              <w:jc w:val="right"/>
              <w:rPr>
                <w:sz w:val="21"/>
              </w:rPr>
            </w:pPr>
            <w:r w:rsidRPr="00CA48EF">
              <w:rPr>
                <w:sz w:val="21"/>
              </w:rPr>
              <w:t xml:space="preserve"> 75,235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69BE052" w14:textId="77777777" w:rsidR="00545183" w:rsidRPr="00CA48EF" w:rsidRDefault="00545183" w:rsidP="00A65DE7">
            <w:pPr>
              <w:jc w:val="right"/>
              <w:rPr>
                <w:sz w:val="21"/>
              </w:rPr>
            </w:pPr>
            <w:r w:rsidRPr="00CA48EF">
              <w:rPr>
                <w:sz w:val="21"/>
              </w:rPr>
              <w:t xml:space="preserve"> 11,400 </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24F9686E" w14:textId="77777777" w:rsidR="00545183" w:rsidRPr="00CA48EF" w:rsidRDefault="00545183" w:rsidP="00A65DE7">
            <w:pPr>
              <w:jc w:val="right"/>
              <w:rPr>
                <w:sz w:val="21"/>
              </w:rPr>
            </w:pPr>
            <w:r w:rsidRPr="00CA48EF">
              <w:rPr>
                <w:sz w:val="21"/>
              </w:rPr>
              <w:t xml:space="preserve"> 86,635 </w:t>
            </w:r>
          </w:p>
        </w:tc>
      </w:tr>
      <w:tr w:rsidR="007A73E0" w:rsidRPr="00CA48EF" w14:paraId="0C4C7588" w14:textId="77777777">
        <w:trPr>
          <w:trHeight w:val="380"/>
        </w:trPr>
        <w:tc>
          <w:tcPr>
            <w:tcW w:w="760" w:type="dxa"/>
            <w:tcBorders>
              <w:top w:val="nil"/>
              <w:left w:val="nil"/>
              <w:bottom w:val="nil"/>
              <w:right w:val="nil"/>
            </w:tcBorders>
            <w:tcMar>
              <w:top w:w="128" w:type="dxa"/>
              <w:left w:w="43" w:type="dxa"/>
              <w:bottom w:w="43" w:type="dxa"/>
              <w:right w:w="43" w:type="dxa"/>
            </w:tcMar>
          </w:tcPr>
          <w:p w14:paraId="10319CFA"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5A5FDC24" w14:textId="77777777" w:rsidR="00545183" w:rsidRPr="00CA48EF" w:rsidRDefault="00545183" w:rsidP="00CA48EF">
            <w:pPr>
              <w:rPr>
                <w:sz w:val="21"/>
              </w:rPr>
            </w:pPr>
            <w:r w:rsidRPr="00CA48EF">
              <w:rPr>
                <w:rStyle w:val="kursiv"/>
                <w:sz w:val="21"/>
              </w:rPr>
              <w:t>Fellesanlegg frukt</w:t>
            </w:r>
          </w:p>
        </w:tc>
        <w:tc>
          <w:tcPr>
            <w:tcW w:w="1280" w:type="dxa"/>
            <w:tcBorders>
              <w:top w:val="nil"/>
              <w:left w:val="nil"/>
              <w:bottom w:val="nil"/>
              <w:right w:val="nil"/>
            </w:tcBorders>
            <w:tcMar>
              <w:top w:w="128" w:type="dxa"/>
              <w:left w:w="43" w:type="dxa"/>
              <w:bottom w:w="43" w:type="dxa"/>
              <w:right w:w="43" w:type="dxa"/>
            </w:tcMar>
            <w:vAlign w:val="bottom"/>
          </w:tcPr>
          <w:p w14:paraId="2A8D2932" w14:textId="77777777" w:rsidR="00545183" w:rsidRPr="00CA48EF" w:rsidRDefault="00545183" w:rsidP="00A65DE7">
            <w:pPr>
              <w:jc w:val="right"/>
              <w:rPr>
                <w:sz w:val="21"/>
              </w:rPr>
            </w:pPr>
            <w:r w:rsidRPr="00CA48EF">
              <w:rPr>
                <w:rStyle w:val="kursiv"/>
                <w:sz w:val="21"/>
              </w:rPr>
              <w:t>26,700</w:t>
            </w:r>
          </w:p>
        </w:tc>
        <w:tc>
          <w:tcPr>
            <w:tcW w:w="1280" w:type="dxa"/>
            <w:tcBorders>
              <w:top w:val="nil"/>
              <w:left w:val="nil"/>
              <w:bottom w:val="nil"/>
              <w:right w:val="nil"/>
            </w:tcBorders>
            <w:tcMar>
              <w:top w:w="128" w:type="dxa"/>
              <w:left w:w="43" w:type="dxa"/>
              <w:bottom w:w="43" w:type="dxa"/>
              <w:right w:w="43" w:type="dxa"/>
            </w:tcMar>
            <w:vAlign w:val="bottom"/>
          </w:tcPr>
          <w:p w14:paraId="04722E05" w14:textId="77777777" w:rsidR="00545183" w:rsidRPr="00CA48EF" w:rsidRDefault="00545183" w:rsidP="00A65DE7">
            <w:pPr>
              <w:jc w:val="right"/>
              <w:rPr>
                <w:sz w:val="21"/>
              </w:rPr>
            </w:pPr>
            <w:r w:rsidRPr="00CA48EF">
              <w:rPr>
                <w:rStyle w:val="kursiv"/>
                <w:sz w:val="21"/>
              </w:rPr>
              <w:t>1,300</w:t>
            </w:r>
          </w:p>
        </w:tc>
        <w:tc>
          <w:tcPr>
            <w:tcW w:w="1460" w:type="dxa"/>
            <w:tcBorders>
              <w:top w:val="nil"/>
              <w:left w:val="nil"/>
              <w:bottom w:val="nil"/>
              <w:right w:val="nil"/>
            </w:tcBorders>
            <w:tcMar>
              <w:top w:w="128" w:type="dxa"/>
              <w:left w:w="43" w:type="dxa"/>
              <w:bottom w:w="43" w:type="dxa"/>
              <w:right w:w="43" w:type="dxa"/>
            </w:tcMar>
            <w:vAlign w:val="bottom"/>
          </w:tcPr>
          <w:p w14:paraId="2B5C3AE7" w14:textId="77777777" w:rsidR="00545183" w:rsidRPr="00CA48EF" w:rsidRDefault="00545183" w:rsidP="00A65DE7">
            <w:pPr>
              <w:jc w:val="right"/>
              <w:rPr>
                <w:sz w:val="21"/>
              </w:rPr>
            </w:pPr>
            <w:r w:rsidRPr="00CA48EF">
              <w:rPr>
                <w:rStyle w:val="kursiv"/>
                <w:sz w:val="21"/>
              </w:rPr>
              <w:t>28,000</w:t>
            </w:r>
          </w:p>
        </w:tc>
      </w:tr>
      <w:tr w:rsidR="007A73E0" w:rsidRPr="00CA48EF" w14:paraId="6C6DC2B0" w14:textId="77777777">
        <w:trPr>
          <w:trHeight w:val="380"/>
        </w:trPr>
        <w:tc>
          <w:tcPr>
            <w:tcW w:w="760" w:type="dxa"/>
            <w:tcBorders>
              <w:top w:val="nil"/>
              <w:left w:val="nil"/>
              <w:bottom w:val="nil"/>
              <w:right w:val="nil"/>
            </w:tcBorders>
            <w:tcMar>
              <w:top w:w="128" w:type="dxa"/>
              <w:left w:w="43" w:type="dxa"/>
              <w:bottom w:w="43" w:type="dxa"/>
              <w:right w:w="43" w:type="dxa"/>
            </w:tcMar>
          </w:tcPr>
          <w:p w14:paraId="6C458C10" w14:textId="77777777" w:rsidR="00545183" w:rsidRPr="00CA48EF" w:rsidRDefault="00545183" w:rsidP="00CA48EF">
            <w:pPr>
              <w:rPr>
                <w:sz w:val="21"/>
              </w:rPr>
            </w:pPr>
          </w:p>
        </w:tc>
        <w:tc>
          <w:tcPr>
            <w:tcW w:w="4760" w:type="dxa"/>
            <w:tcBorders>
              <w:top w:val="nil"/>
              <w:left w:val="nil"/>
              <w:bottom w:val="nil"/>
              <w:right w:val="nil"/>
            </w:tcBorders>
            <w:tcMar>
              <w:top w:w="128" w:type="dxa"/>
              <w:left w:w="43" w:type="dxa"/>
              <w:bottom w:w="43" w:type="dxa"/>
              <w:right w:w="43" w:type="dxa"/>
            </w:tcMar>
          </w:tcPr>
          <w:p w14:paraId="431B41B7" w14:textId="77777777" w:rsidR="00545183" w:rsidRPr="00CA48EF" w:rsidRDefault="00545183" w:rsidP="00CA48EF">
            <w:pPr>
              <w:rPr>
                <w:sz w:val="21"/>
              </w:rPr>
            </w:pPr>
            <w:r w:rsidRPr="00CA48EF">
              <w:rPr>
                <w:rStyle w:val="kursiv"/>
                <w:sz w:val="21"/>
              </w:rPr>
              <w:t>Innfrysingsanlegg for bær til industri</w:t>
            </w:r>
          </w:p>
        </w:tc>
        <w:tc>
          <w:tcPr>
            <w:tcW w:w="1280" w:type="dxa"/>
            <w:tcBorders>
              <w:top w:val="nil"/>
              <w:left w:val="nil"/>
              <w:bottom w:val="nil"/>
              <w:right w:val="nil"/>
            </w:tcBorders>
            <w:tcMar>
              <w:top w:w="128" w:type="dxa"/>
              <w:left w:w="43" w:type="dxa"/>
              <w:bottom w:w="43" w:type="dxa"/>
              <w:right w:w="43" w:type="dxa"/>
            </w:tcMar>
            <w:vAlign w:val="bottom"/>
          </w:tcPr>
          <w:p w14:paraId="07B4E5B9" w14:textId="77777777" w:rsidR="00545183" w:rsidRPr="00CA48EF" w:rsidRDefault="00545183" w:rsidP="00A65DE7">
            <w:pPr>
              <w:jc w:val="right"/>
              <w:rPr>
                <w:sz w:val="21"/>
              </w:rPr>
            </w:pPr>
          </w:p>
        </w:tc>
        <w:tc>
          <w:tcPr>
            <w:tcW w:w="1280" w:type="dxa"/>
            <w:tcBorders>
              <w:top w:val="nil"/>
              <w:left w:val="nil"/>
              <w:bottom w:val="nil"/>
              <w:right w:val="nil"/>
            </w:tcBorders>
            <w:tcMar>
              <w:top w:w="128" w:type="dxa"/>
              <w:left w:w="43" w:type="dxa"/>
              <w:bottom w:w="43" w:type="dxa"/>
              <w:right w:w="43" w:type="dxa"/>
            </w:tcMar>
            <w:vAlign w:val="bottom"/>
          </w:tcPr>
          <w:p w14:paraId="41DD8E53" w14:textId="77777777" w:rsidR="00545183" w:rsidRPr="00CA48EF" w:rsidRDefault="00545183" w:rsidP="00A65DE7">
            <w:pPr>
              <w:jc w:val="right"/>
              <w:rPr>
                <w:sz w:val="21"/>
              </w:rPr>
            </w:pPr>
            <w:r w:rsidRPr="00CA48EF">
              <w:rPr>
                <w:rStyle w:val="kursiv"/>
                <w:sz w:val="21"/>
              </w:rPr>
              <w:t>5,000</w:t>
            </w:r>
          </w:p>
        </w:tc>
        <w:tc>
          <w:tcPr>
            <w:tcW w:w="1460" w:type="dxa"/>
            <w:tcBorders>
              <w:top w:val="nil"/>
              <w:left w:val="nil"/>
              <w:bottom w:val="nil"/>
              <w:right w:val="nil"/>
            </w:tcBorders>
            <w:tcMar>
              <w:top w:w="128" w:type="dxa"/>
              <w:left w:w="43" w:type="dxa"/>
              <w:bottom w:w="43" w:type="dxa"/>
              <w:right w:w="43" w:type="dxa"/>
            </w:tcMar>
            <w:vAlign w:val="bottom"/>
          </w:tcPr>
          <w:p w14:paraId="6BA9CEC1" w14:textId="77777777" w:rsidR="00545183" w:rsidRPr="00CA48EF" w:rsidRDefault="00545183" w:rsidP="00A65DE7">
            <w:pPr>
              <w:jc w:val="right"/>
              <w:rPr>
                <w:sz w:val="21"/>
              </w:rPr>
            </w:pPr>
            <w:r w:rsidRPr="00CA48EF">
              <w:rPr>
                <w:rStyle w:val="kursiv"/>
                <w:sz w:val="21"/>
              </w:rPr>
              <w:t>5,000</w:t>
            </w:r>
          </w:p>
        </w:tc>
      </w:tr>
      <w:tr w:rsidR="007A73E0" w:rsidRPr="00CA48EF" w14:paraId="5E8A6A4C"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49D2CE73" w14:textId="77777777" w:rsidR="00545183" w:rsidRPr="00CA48EF" w:rsidRDefault="00545183" w:rsidP="00CA48EF">
            <w:pPr>
              <w:rPr>
                <w:sz w:val="21"/>
              </w:rPr>
            </w:pPr>
            <w:r w:rsidRPr="00CA48EF">
              <w:rPr>
                <w:sz w:val="21"/>
              </w:rPr>
              <w:t>77.17</w:t>
            </w:r>
          </w:p>
        </w:tc>
        <w:tc>
          <w:tcPr>
            <w:tcW w:w="4760" w:type="dxa"/>
            <w:tcBorders>
              <w:top w:val="nil"/>
              <w:left w:val="nil"/>
              <w:bottom w:val="single" w:sz="4" w:space="0" w:color="000000"/>
              <w:right w:val="nil"/>
            </w:tcBorders>
            <w:tcMar>
              <w:top w:w="128" w:type="dxa"/>
              <w:left w:w="43" w:type="dxa"/>
              <w:bottom w:w="43" w:type="dxa"/>
              <w:right w:w="43" w:type="dxa"/>
            </w:tcMar>
          </w:tcPr>
          <w:p w14:paraId="3746FD00" w14:textId="77777777" w:rsidR="00545183" w:rsidRPr="00CA48EF" w:rsidRDefault="00545183" w:rsidP="00CA48EF">
            <w:pPr>
              <w:rPr>
                <w:sz w:val="21"/>
              </w:rPr>
            </w:pPr>
            <w:r w:rsidRPr="00CA48EF">
              <w:rPr>
                <w:sz w:val="21"/>
              </w:rPr>
              <w:t>Tilskudd til fellesanlegg frukt og bær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964C011" w14:textId="77777777" w:rsidR="00545183" w:rsidRPr="00CA48EF" w:rsidRDefault="00545183" w:rsidP="00A65DE7">
            <w:pPr>
              <w:jc w:val="right"/>
              <w:rPr>
                <w:sz w:val="21"/>
              </w:rPr>
            </w:pPr>
            <w:r w:rsidRPr="00CA48EF">
              <w:rPr>
                <w:sz w:val="21"/>
              </w:rPr>
              <w:t>26,700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929288F" w14:textId="77777777" w:rsidR="00545183" w:rsidRPr="00CA48EF" w:rsidRDefault="00545183" w:rsidP="00A65DE7">
            <w:pPr>
              <w:jc w:val="right"/>
              <w:rPr>
                <w:sz w:val="21"/>
              </w:rPr>
            </w:pPr>
            <w:r w:rsidRPr="00CA48EF">
              <w:rPr>
                <w:sz w:val="21"/>
              </w:rPr>
              <w:t>6,300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B05F4BA" w14:textId="77777777" w:rsidR="00545183" w:rsidRPr="00CA48EF" w:rsidRDefault="00545183" w:rsidP="00A65DE7">
            <w:pPr>
              <w:jc w:val="right"/>
              <w:rPr>
                <w:sz w:val="21"/>
              </w:rPr>
            </w:pPr>
            <w:r w:rsidRPr="00CA48EF">
              <w:rPr>
                <w:sz w:val="21"/>
              </w:rPr>
              <w:t>33,000</w:t>
            </w:r>
          </w:p>
        </w:tc>
      </w:tr>
      <w:tr w:rsidR="007A73E0" w:rsidRPr="00CA48EF" w14:paraId="07B87562"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7F1CC0A5" w14:textId="77777777" w:rsidR="00545183" w:rsidRPr="00CA48EF" w:rsidRDefault="00545183" w:rsidP="00CA48EF">
            <w:pPr>
              <w:rPr>
                <w:sz w:val="21"/>
              </w:rPr>
            </w:pPr>
            <w:r w:rsidRPr="00CA48EF">
              <w:rPr>
                <w:sz w:val="21"/>
              </w:rPr>
              <w:t>77</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0D176E62" w14:textId="77777777" w:rsidR="00545183" w:rsidRPr="00CA48EF" w:rsidRDefault="00545183" w:rsidP="00CA48EF">
            <w:pPr>
              <w:rPr>
                <w:sz w:val="21"/>
              </w:rPr>
            </w:pPr>
            <w:r w:rsidRPr="00CA48EF">
              <w:rPr>
                <w:sz w:val="21"/>
              </w:rPr>
              <w:t>Sum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F26391" w14:textId="77777777" w:rsidR="00545183" w:rsidRPr="00CA48EF" w:rsidRDefault="00545183" w:rsidP="00A65DE7">
            <w:pPr>
              <w:jc w:val="right"/>
              <w:rPr>
                <w:sz w:val="21"/>
              </w:rPr>
            </w:pPr>
            <w:r w:rsidRPr="00CA48EF">
              <w:rPr>
                <w:sz w:val="21"/>
              </w:rPr>
              <w:t>452,791</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E293D5" w14:textId="77777777" w:rsidR="00545183" w:rsidRPr="00CA48EF" w:rsidRDefault="00545183" w:rsidP="00A65DE7">
            <w:pPr>
              <w:jc w:val="right"/>
              <w:rPr>
                <w:sz w:val="21"/>
              </w:rPr>
            </w:pPr>
            <w:r w:rsidRPr="00CA48EF">
              <w:rPr>
                <w:sz w:val="21"/>
              </w:rPr>
              <w:t>68,006</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4E2A45" w14:textId="77777777" w:rsidR="00545183" w:rsidRPr="00CA48EF" w:rsidRDefault="00545183" w:rsidP="00A65DE7">
            <w:pPr>
              <w:jc w:val="right"/>
              <w:rPr>
                <w:sz w:val="21"/>
              </w:rPr>
            </w:pPr>
            <w:r w:rsidRPr="00CA48EF">
              <w:rPr>
                <w:sz w:val="21"/>
              </w:rPr>
              <w:t>520,797</w:t>
            </w:r>
          </w:p>
        </w:tc>
      </w:tr>
    </w:tbl>
    <w:p w14:paraId="0CA7B36D" w14:textId="77777777" w:rsidR="00545183" w:rsidRPr="00CA48EF" w:rsidRDefault="00545183" w:rsidP="00CA48EF">
      <w:pPr>
        <w:pStyle w:val="tabell-noter"/>
        <w:rPr>
          <w:rStyle w:val="skrift-hevet"/>
        </w:rPr>
      </w:pPr>
      <w:r w:rsidRPr="00CA48EF">
        <w:rPr>
          <w:rStyle w:val="skrift-hevet"/>
        </w:rPr>
        <w:t>1</w:t>
      </w:r>
      <w:r w:rsidRPr="00CA48EF">
        <w:tab/>
        <w:t>Endring inkl. justert bevilgningsbehov gjeldende satser</w:t>
      </w:r>
    </w:p>
    <w:p w14:paraId="189B10D3" w14:textId="77777777" w:rsidR="00545183" w:rsidRPr="00CA48EF" w:rsidRDefault="00545183" w:rsidP="00CA48EF">
      <w:pPr>
        <w:pStyle w:val="tabell-noter"/>
      </w:pPr>
      <w:r w:rsidRPr="00CA48EF">
        <w:rPr>
          <w:rStyle w:val="skrift-hevet"/>
        </w:rPr>
        <w:t>2</w:t>
      </w:r>
      <w:r w:rsidRPr="00CA48EF">
        <w:tab/>
        <w:t>Inkl økning settepotetavl jf. protokoll der denne er ført på 77.12</w:t>
      </w:r>
    </w:p>
    <w:p w14:paraId="30C1502A" w14:textId="77777777" w:rsidR="00B760DB" w:rsidRPr="00CA48EF" w:rsidRDefault="00B760DB" w:rsidP="00CA48EF"/>
    <w:p w14:paraId="5613421E" w14:textId="3BDC4DF1" w:rsidR="00B760DB" w:rsidRPr="00CA48EF" w:rsidRDefault="00B760DB" w:rsidP="00CA48EF">
      <w:pPr>
        <w:pStyle w:val="tabell-tittel"/>
      </w:pPr>
      <w:r w:rsidRPr="00CA48EF">
        <w:t>Post 78 Velferdsordninger. Mill. kroner</w:t>
      </w:r>
    </w:p>
    <w:p w14:paraId="0FE13949"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240772B6"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8C7CE7"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A067A9"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B58BA5"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BB1D32"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5BE25B" w14:textId="77777777" w:rsidR="00545183" w:rsidRPr="00CA48EF" w:rsidRDefault="00545183" w:rsidP="00A65DE7">
            <w:pPr>
              <w:jc w:val="right"/>
              <w:rPr>
                <w:sz w:val="21"/>
              </w:rPr>
            </w:pPr>
            <w:r w:rsidRPr="00CA48EF">
              <w:rPr>
                <w:sz w:val="21"/>
              </w:rPr>
              <w:t>Budsjett 2027</w:t>
            </w:r>
          </w:p>
        </w:tc>
      </w:tr>
      <w:tr w:rsidR="007A73E0" w:rsidRPr="00CA48EF" w14:paraId="50831A2E"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4CC865B1" w14:textId="77777777" w:rsidR="00545183" w:rsidRPr="00CA48EF" w:rsidRDefault="00545183" w:rsidP="00CA48EF">
            <w:pPr>
              <w:rPr>
                <w:sz w:val="21"/>
              </w:rPr>
            </w:pPr>
            <w:r w:rsidRPr="00CA48EF">
              <w:rPr>
                <w:sz w:val="21"/>
              </w:rPr>
              <w:t>78.11</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3EF20C45" w14:textId="77777777" w:rsidR="00545183" w:rsidRPr="00CA48EF" w:rsidRDefault="00545183" w:rsidP="00CA48EF">
            <w:pPr>
              <w:rPr>
                <w:sz w:val="21"/>
              </w:rPr>
            </w:pPr>
            <w:r w:rsidRPr="00CA48EF">
              <w:rPr>
                <w:sz w:val="21"/>
              </w:rPr>
              <w:t xml:space="preserve">Tilskudd til avløsning ferie og fritid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CD8C27" w14:textId="77777777" w:rsidR="00545183" w:rsidRPr="00CA48EF" w:rsidRDefault="00545183" w:rsidP="00A65DE7">
            <w:pPr>
              <w:jc w:val="right"/>
              <w:rPr>
                <w:sz w:val="21"/>
              </w:rPr>
            </w:pPr>
            <w:r w:rsidRPr="00CA48EF">
              <w:rPr>
                <w:rStyle w:val="kursiv"/>
                <w:sz w:val="21"/>
              </w:rPr>
              <w:t>1 634,800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86B33E" w14:textId="77777777" w:rsidR="00545183" w:rsidRPr="00CA48EF" w:rsidRDefault="00545183" w:rsidP="00A65DE7">
            <w:pPr>
              <w:jc w:val="right"/>
              <w:rPr>
                <w:sz w:val="21"/>
              </w:rPr>
            </w:pPr>
            <w:r w:rsidRPr="00CA48EF">
              <w:rPr>
                <w:rStyle w:val="kursiv"/>
                <w:sz w:val="21"/>
              </w:rPr>
              <w:t>67,250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975420" w14:textId="77777777" w:rsidR="00545183" w:rsidRPr="00CA48EF" w:rsidRDefault="00545183" w:rsidP="00A65DE7">
            <w:pPr>
              <w:jc w:val="right"/>
              <w:rPr>
                <w:sz w:val="21"/>
              </w:rPr>
            </w:pPr>
            <w:r w:rsidRPr="00CA48EF">
              <w:rPr>
                <w:rStyle w:val="kursiv"/>
                <w:sz w:val="21"/>
              </w:rPr>
              <w:t>1 702,050</w:t>
            </w:r>
          </w:p>
        </w:tc>
      </w:tr>
      <w:tr w:rsidR="007A73E0" w:rsidRPr="00CA48EF" w14:paraId="649CB0E5"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50902649" w14:textId="77777777" w:rsidR="00545183" w:rsidRPr="00CA48EF" w:rsidRDefault="00545183" w:rsidP="00CA48EF">
            <w:pPr>
              <w:rPr>
                <w:sz w:val="21"/>
              </w:rPr>
            </w:pPr>
            <w:r w:rsidRPr="00CA48EF">
              <w:rPr>
                <w:sz w:val="21"/>
              </w:rPr>
              <w:t>78.12</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4519949D" w14:textId="77777777" w:rsidR="00545183" w:rsidRPr="00CA48EF" w:rsidRDefault="00545183" w:rsidP="00CA48EF">
            <w:pPr>
              <w:rPr>
                <w:sz w:val="21"/>
              </w:rPr>
            </w:pPr>
            <w:r w:rsidRPr="00CA48EF">
              <w:rPr>
                <w:sz w:val="21"/>
              </w:rPr>
              <w:t>Tilskudd til avløsning ved sykdom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671990" w14:textId="77777777" w:rsidR="00545183" w:rsidRPr="00CA48EF" w:rsidRDefault="00545183" w:rsidP="00A65DE7">
            <w:pPr>
              <w:jc w:val="right"/>
              <w:rPr>
                <w:sz w:val="21"/>
              </w:rPr>
            </w:pPr>
            <w:r w:rsidRPr="00CA48EF">
              <w:rPr>
                <w:rStyle w:val="kursiv"/>
                <w:sz w:val="21"/>
              </w:rPr>
              <w:t>220,149</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4C6A93" w14:textId="77777777" w:rsidR="00545183" w:rsidRPr="00CA48EF" w:rsidRDefault="00545183" w:rsidP="00A65DE7">
            <w:pPr>
              <w:jc w:val="right"/>
              <w:rPr>
                <w:sz w:val="21"/>
              </w:rPr>
            </w:pPr>
            <w:r w:rsidRPr="00CA48EF">
              <w:rPr>
                <w:rStyle w:val="kursiv"/>
                <w:sz w:val="21"/>
              </w:rPr>
              <w:t>141,851</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A16B42" w14:textId="77777777" w:rsidR="00545183" w:rsidRPr="00CA48EF" w:rsidRDefault="00545183" w:rsidP="00A65DE7">
            <w:pPr>
              <w:jc w:val="right"/>
              <w:rPr>
                <w:sz w:val="21"/>
              </w:rPr>
            </w:pPr>
            <w:r w:rsidRPr="00CA48EF">
              <w:rPr>
                <w:rStyle w:val="kursiv"/>
                <w:sz w:val="21"/>
              </w:rPr>
              <w:t>362,000</w:t>
            </w:r>
          </w:p>
        </w:tc>
      </w:tr>
      <w:tr w:rsidR="007A73E0" w:rsidRPr="00CA48EF" w14:paraId="5382FED9"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6A3B2D03" w14:textId="77777777" w:rsidR="00545183" w:rsidRPr="00CA48EF" w:rsidRDefault="00545183" w:rsidP="00CA48EF">
            <w:pPr>
              <w:rPr>
                <w:sz w:val="21"/>
              </w:rPr>
            </w:pPr>
            <w:r w:rsidRPr="00CA48EF">
              <w:rPr>
                <w:sz w:val="21"/>
              </w:rPr>
              <w:t>78.14</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7B3AB489" w14:textId="77777777" w:rsidR="00545183" w:rsidRPr="00CA48EF" w:rsidRDefault="00545183" w:rsidP="00CA48EF">
            <w:pPr>
              <w:rPr>
                <w:sz w:val="21"/>
              </w:rPr>
            </w:pPr>
            <w:r w:rsidRPr="00CA48EF">
              <w:rPr>
                <w:sz w:val="21"/>
              </w:rPr>
              <w:t>Tilskudd sykepengeordning jordbruket</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2CF3EB" w14:textId="77777777" w:rsidR="00545183" w:rsidRPr="00CA48EF" w:rsidRDefault="00545183" w:rsidP="00A65DE7">
            <w:pPr>
              <w:jc w:val="right"/>
              <w:rPr>
                <w:sz w:val="21"/>
              </w:rPr>
            </w:pPr>
            <w:r w:rsidRPr="00CA48EF">
              <w:rPr>
                <w:rStyle w:val="kursiv"/>
                <w:sz w:val="21"/>
              </w:rPr>
              <w:t>44,700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96337F" w14:textId="77777777" w:rsidR="00545183" w:rsidRPr="00CA48EF" w:rsidRDefault="00545183" w:rsidP="00A65DE7">
            <w:pPr>
              <w:jc w:val="right"/>
              <w:rPr>
                <w:sz w:val="21"/>
              </w:rPr>
            </w:pPr>
            <w:r w:rsidRPr="00CA48EF">
              <w:rPr>
                <w:rStyle w:val="kursiv"/>
                <w:sz w:val="21"/>
              </w:rPr>
              <w:t>0,000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4260A8" w14:textId="77777777" w:rsidR="00545183" w:rsidRPr="00CA48EF" w:rsidRDefault="00545183" w:rsidP="00A65DE7">
            <w:pPr>
              <w:jc w:val="right"/>
              <w:rPr>
                <w:sz w:val="21"/>
              </w:rPr>
            </w:pPr>
            <w:r w:rsidRPr="00CA48EF">
              <w:rPr>
                <w:rStyle w:val="kursiv"/>
                <w:sz w:val="21"/>
              </w:rPr>
              <w:t>44,700</w:t>
            </w:r>
          </w:p>
        </w:tc>
      </w:tr>
      <w:tr w:rsidR="007A73E0" w:rsidRPr="00CA48EF" w14:paraId="65A8A23F"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6377A15F" w14:textId="77777777" w:rsidR="00545183" w:rsidRPr="00CA48EF" w:rsidRDefault="00545183" w:rsidP="00CA48EF">
            <w:pPr>
              <w:rPr>
                <w:sz w:val="21"/>
              </w:rPr>
            </w:pPr>
            <w:r w:rsidRPr="00CA48EF">
              <w:rPr>
                <w:sz w:val="21"/>
              </w:rPr>
              <w:t>78.15</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7F76B1D8" w14:textId="77777777" w:rsidR="00545183" w:rsidRPr="00CA48EF" w:rsidRDefault="00545183" w:rsidP="00CA48EF">
            <w:pPr>
              <w:rPr>
                <w:sz w:val="21"/>
              </w:rPr>
            </w:pPr>
            <w:r w:rsidRPr="00CA48EF">
              <w:rPr>
                <w:sz w:val="21"/>
              </w:rPr>
              <w:t>Tilskudd til landbruksvikarordningen</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91A0BC" w14:textId="77777777" w:rsidR="00545183" w:rsidRPr="00CA48EF" w:rsidRDefault="00545183" w:rsidP="00A65DE7">
            <w:pPr>
              <w:jc w:val="right"/>
              <w:rPr>
                <w:sz w:val="21"/>
              </w:rPr>
            </w:pPr>
            <w:r w:rsidRPr="00CA48EF">
              <w:rPr>
                <w:rStyle w:val="kursiv"/>
                <w:sz w:val="21"/>
              </w:rPr>
              <w:t>79,092</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D00A1C" w14:textId="77777777" w:rsidR="00545183" w:rsidRPr="00CA48EF" w:rsidRDefault="00545183" w:rsidP="00A65DE7">
            <w:pPr>
              <w:jc w:val="right"/>
              <w:rPr>
                <w:sz w:val="21"/>
              </w:rPr>
            </w:pPr>
            <w:r w:rsidRPr="00CA48EF">
              <w:rPr>
                <w:rStyle w:val="kursiv"/>
                <w:sz w:val="21"/>
              </w:rPr>
              <w:t>6,600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20CEC1" w14:textId="77777777" w:rsidR="00545183" w:rsidRPr="00CA48EF" w:rsidRDefault="00545183" w:rsidP="00A65DE7">
            <w:pPr>
              <w:jc w:val="right"/>
              <w:rPr>
                <w:sz w:val="21"/>
              </w:rPr>
            </w:pPr>
            <w:r w:rsidRPr="00CA48EF">
              <w:rPr>
                <w:rStyle w:val="kursiv"/>
                <w:sz w:val="21"/>
              </w:rPr>
              <w:t>85,692</w:t>
            </w:r>
          </w:p>
        </w:tc>
      </w:tr>
      <w:tr w:rsidR="007A73E0" w:rsidRPr="00CA48EF" w14:paraId="70939032"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11652674" w14:textId="77777777" w:rsidR="00545183" w:rsidRPr="00CA48EF" w:rsidRDefault="00545183" w:rsidP="00CA48EF">
            <w:pPr>
              <w:rPr>
                <w:sz w:val="21"/>
              </w:rPr>
            </w:pPr>
            <w:r w:rsidRPr="00CA48EF">
              <w:rPr>
                <w:sz w:val="21"/>
              </w:rPr>
              <w:lastRenderedPageBreak/>
              <w:t>78.16</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7080E244" w14:textId="77777777" w:rsidR="00545183" w:rsidRPr="00CA48EF" w:rsidRDefault="00545183" w:rsidP="00CA48EF">
            <w:pPr>
              <w:rPr>
                <w:sz w:val="21"/>
              </w:rPr>
            </w:pPr>
            <w:r w:rsidRPr="00CA48EF">
              <w:rPr>
                <w:sz w:val="21"/>
              </w:rPr>
              <w:t xml:space="preserve">Tidligpensjonsordningen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753867" w14:textId="77777777" w:rsidR="00545183" w:rsidRPr="00CA48EF" w:rsidRDefault="00545183" w:rsidP="00A65DE7">
            <w:pPr>
              <w:jc w:val="right"/>
              <w:rPr>
                <w:sz w:val="21"/>
              </w:rPr>
            </w:pPr>
            <w:r w:rsidRPr="00CA48EF">
              <w:rPr>
                <w:rStyle w:val="kursiv"/>
                <w:sz w:val="21"/>
              </w:rPr>
              <w:t>63,000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0177E5" w14:textId="77777777" w:rsidR="00545183" w:rsidRPr="00CA48EF" w:rsidRDefault="00545183" w:rsidP="00A65DE7">
            <w:pPr>
              <w:jc w:val="right"/>
              <w:rPr>
                <w:sz w:val="21"/>
              </w:rPr>
            </w:pPr>
            <w:r w:rsidRPr="00CA48EF">
              <w:rPr>
                <w:rStyle w:val="kursiv"/>
                <w:sz w:val="21"/>
              </w:rPr>
              <w:t>-1,000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617A0A" w14:textId="77777777" w:rsidR="00545183" w:rsidRPr="00CA48EF" w:rsidRDefault="00545183" w:rsidP="00A65DE7">
            <w:pPr>
              <w:jc w:val="right"/>
              <w:rPr>
                <w:sz w:val="21"/>
              </w:rPr>
            </w:pPr>
            <w:r w:rsidRPr="00CA48EF">
              <w:rPr>
                <w:rStyle w:val="kursiv"/>
                <w:sz w:val="21"/>
              </w:rPr>
              <w:t>62,000</w:t>
            </w:r>
          </w:p>
        </w:tc>
      </w:tr>
      <w:tr w:rsidR="007A73E0" w:rsidRPr="00CA48EF" w14:paraId="1F6FFC7E"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680FC1B4" w14:textId="77777777" w:rsidR="00545183" w:rsidRPr="00CA48EF" w:rsidRDefault="00545183" w:rsidP="00CA48EF">
            <w:pPr>
              <w:rPr>
                <w:sz w:val="21"/>
              </w:rPr>
            </w:pPr>
            <w:r w:rsidRPr="00CA48EF">
              <w:rPr>
                <w:sz w:val="21"/>
              </w:rPr>
              <w:t>78</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3F870AC1" w14:textId="77777777" w:rsidR="00545183" w:rsidRPr="00CA48EF" w:rsidRDefault="00545183" w:rsidP="00CA48EF">
            <w:pPr>
              <w:rPr>
                <w:sz w:val="21"/>
              </w:rPr>
            </w:pPr>
            <w:r w:rsidRPr="00CA48EF">
              <w:rPr>
                <w:sz w:val="21"/>
              </w:rPr>
              <w:t>Sum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46B53" w14:textId="77777777" w:rsidR="00545183" w:rsidRPr="00CA48EF" w:rsidRDefault="00545183" w:rsidP="00A65DE7">
            <w:pPr>
              <w:jc w:val="right"/>
              <w:rPr>
                <w:sz w:val="21"/>
              </w:rPr>
            </w:pPr>
            <w:r w:rsidRPr="00CA48EF">
              <w:rPr>
                <w:sz w:val="21"/>
              </w:rPr>
              <w:t>2 041,741</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86277E" w14:textId="77777777" w:rsidR="00545183" w:rsidRPr="00CA48EF" w:rsidRDefault="00545183" w:rsidP="00A65DE7">
            <w:pPr>
              <w:jc w:val="right"/>
              <w:rPr>
                <w:sz w:val="21"/>
              </w:rPr>
            </w:pPr>
            <w:r w:rsidRPr="00CA48EF">
              <w:rPr>
                <w:sz w:val="21"/>
              </w:rPr>
              <w:t>214,701</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A5EC88" w14:textId="77777777" w:rsidR="00545183" w:rsidRPr="00CA48EF" w:rsidRDefault="00545183" w:rsidP="00A65DE7">
            <w:pPr>
              <w:jc w:val="right"/>
              <w:rPr>
                <w:sz w:val="21"/>
              </w:rPr>
            </w:pPr>
            <w:r w:rsidRPr="00CA48EF">
              <w:rPr>
                <w:sz w:val="21"/>
              </w:rPr>
              <w:t>2 256,442</w:t>
            </w:r>
          </w:p>
        </w:tc>
      </w:tr>
    </w:tbl>
    <w:p w14:paraId="26363482" w14:textId="77777777" w:rsidR="00545183" w:rsidRPr="00CA48EF" w:rsidRDefault="00545183" w:rsidP="00CA48EF"/>
    <w:p w14:paraId="34FC9FF7" w14:textId="5A91A2D1" w:rsidR="00B760DB" w:rsidRPr="00CA48EF" w:rsidRDefault="00B760DB" w:rsidP="00CA48EF">
      <w:pPr>
        <w:pStyle w:val="tabell-tittel"/>
      </w:pPr>
      <w:r w:rsidRPr="00CA48EF">
        <w:t>Kap. 4150 Til gjennomføring av jordbruksavtalen. Mill. kroner</w:t>
      </w:r>
    </w:p>
    <w:p w14:paraId="088924B0"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4760"/>
        <w:gridCol w:w="1280"/>
        <w:gridCol w:w="1280"/>
        <w:gridCol w:w="1460"/>
      </w:tblGrid>
      <w:tr w:rsidR="007A73E0" w:rsidRPr="00CA48EF" w14:paraId="17B2D71C"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5E69C9" w14:textId="77777777" w:rsidR="00545183" w:rsidRPr="00CA48EF" w:rsidRDefault="00545183" w:rsidP="00CA48EF">
            <w:pPr>
              <w:rPr>
                <w:sz w:val="21"/>
              </w:rPr>
            </w:pPr>
            <w:r w:rsidRPr="00CA48EF">
              <w:rPr>
                <w:sz w:val="21"/>
              </w:rPr>
              <w:t xml:space="preserve">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0CE837" w14:textId="77777777" w:rsidR="00545183" w:rsidRPr="00CA48EF" w:rsidRDefault="00545183" w:rsidP="00CA48EF">
            <w:pPr>
              <w:rPr>
                <w:sz w:val="21"/>
              </w:rPr>
            </w:pPr>
            <w:r w:rsidRPr="00CA48EF">
              <w:rPr>
                <w:sz w:val="21"/>
              </w:rPr>
              <w:t xml:space="preserve">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352F31" w14:textId="77777777" w:rsidR="00545183" w:rsidRPr="00CA48EF" w:rsidRDefault="00545183" w:rsidP="00A65DE7">
            <w:pPr>
              <w:jc w:val="right"/>
              <w:rPr>
                <w:sz w:val="21"/>
              </w:rPr>
            </w:pPr>
            <w:r w:rsidRPr="00CA48EF">
              <w:rPr>
                <w:sz w:val="21"/>
              </w:rPr>
              <w:t>Budsjett 2026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6040E4" w14:textId="77777777" w:rsidR="00545183" w:rsidRPr="00CA48EF" w:rsidRDefault="00545183" w:rsidP="00A65DE7">
            <w:pPr>
              <w:jc w:val="right"/>
              <w:rPr>
                <w:sz w:val="21"/>
              </w:rPr>
            </w:pPr>
            <w:r w:rsidRPr="00CA48EF">
              <w:rPr>
                <w:sz w:val="21"/>
              </w:rPr>
              <w:t>Endring</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A65FB7" w14:textId="77777777" w:rsidR="00545183" w:rsidRPr="00CA48EF" w:rsidRDefault="00545183" w:rsidP="00A65DE7">
            <w:pPr>
              <w:jc w:val="right"/>
              <w:rPr>
                <w:sz w:val="21"/>
              </w:rPr>
            </w:pPr>
            <w:r w:rsidRPr="00CA48EF">
              <w:rPr>
                <w:sz w:val="21"/>
              </w:rPr>
              <w:t>Budsjett 2027</w:t>
            </w:r>
          </w:p>
        </w:tc>
      </w:tr>
      <w:tr w:rsidR="007A73E0" w:rsidRPr="00CA48EF" w14:paraId="2818A9D3" w14:textId="77777777">
        <w:trPr>
          <w:trHeight w:val="380"/>
        </w:trPr>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42F308AA" w14:textId="77777777" w:rsidR="00545183" w:rsidRPr="00CA48EF" w:rsidRDefault="00545183" w:rsidP="00CA48EF">
            <w:pPr>
              <w:rPr>
                <w:sz w:val="21"/>
              </w:rPr>
            </w:pPr>
            <w:r w:rsidRPr="00CA48EF">
              <w:rPr>
                <w:sz w:val="21"/>
              </w:rPr>
              <w:t>85</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00A04425" w14:textId="77777777" w:rsidR="00545183" w:rsidRPr="00CA48EF" w:rsidRDefault="00545183" w:rsidP="00CA48EF">
            <w:pPr>
              <w:rPr>
                <w:sz w:val="21"/>
              </w:rPr>
            </w:pPr>
            <w:r w:rsidRPr="00CA48EF">
              <w:rPr>
                <w:sz w:val="21"/>
              </w:rPr>
              <w:t>Markedsordningen for korn</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62DF83" w14:textId="77777777" w:rsidR="00545183" w:rsidRPr="00CA48EF" w:rsidRDefault="00545183" w:rsidP="00A65DE7">
            <w:pPr>
              <w:jc w:val="right"/>
              <w:rPr>
                <w:sz w:val="21"/>
              </w:rPr>
            </w:pPr>
            <w:r w:rsidRPr="00CA48EF">
              <w:rPr>
                <w:sz w:val="21"/>
              </w:rPr>
              <w:t>1,050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5748A" w14:textId="77777777" w:rsidR="00545183" w:rsidRPr="00CA48EF" w:rsidRDefault="00545183" w:rsidP="00A65DE7">
            <w:pPr>
              <w:jc w:val="right"/>
              <w:rPr>
                <w:sz w:val="21"/>
              </w:rPr>
            </w:pPr>
            <w:r w:rsidRPr="00CA48EF">
              <w:rPr>
                <w:sz w:val="21"/>
              </w:rPr>
              <w:t>0,000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F4B034" w14:textId="77777777" w:rsidR="00545183" w:rsidRPr="00CA48EF" w:rsidRDefault="00545183" w:rsidP="00A65DE7">
            <w:pPr>
              <w:jc w:val="right"/>
              <w:rPr>
                <w:sz w:val="21"/>
              </w:rPr>
            </w:pPr>
            <w:r w:rsidRPr="00CA48EF">
              <w:rPr>
                <w:sz w:val="21"/>
              </w:rPr>
              <w:t>1,050</w:t>
            </w:r>
          </w:p>
        </w:tc>
      </w:tr>
    </w:tbl>
    <w:p w14:paraId="57E342DB" w14:textId="77777777" w:rsidR="00545183" w:rsidRPr="00CA48EF" w:rsidRDefault="00545183" w:rsidP="00CA48EF">
      <w:pPr>
        <w:pStyle w:val="a-tilraar-dep"/>
      </w:pPr>
      <w:r w:rsidRPr="00CA48EF">
        <w:t>Landbruks- og matdepartementet</w:t>
      </w:r>
    </w:p>
    <w:p w14:paraId="4488A147" w14:textId="77777777" w:rsidR="00545183" w:rsidRPr="00CA48EF" w:rsidRDefault="00545183" w:rsidP="00CA48EF">
      <w:pPr>
        <w:pStyle w:val="a-tilraar-tit"/>
      </w:pPr>
      <w:r w:rsidRPr="00CA48EF">
        <w:t>tilrår:</w:t>
      </w:r>
    </w:p>
    <w:p w14:paraId="489FF2D7" w14:textId="77777777" w:rsidR="00545183" w:rsidRPr="00CA48EF" w:rsidRDefault="00545183" w:rsidP="00CA48EF">
      <w:r w:rsidRPr="00CA48EF">
        <w:t>At Deres Majestet godkjenner og skriver under et framlagt forslag til proposisjon til Stortinget om endringer i statsbudsjettet 2026 under Landbruks- og matdepartementet (Jordbruksoppgjøret 2026).</w:t>
      </w:r>
    </w:p>
    <w:p w14:paraId="3B33F7F9" w14:textId="77777777" w:rsidR="00545183" w:rsidRPr="00CA48EF" w:rsidRDefault="00545183" w:rsidP="00CA48EF">
      <w:pPr>
        <w:pStyle w:val="a-konge-tekst"/>
        <w:rPr>
          <w:rStyle w:val="halvfet0"/>
        </w:rPr>
      </w:pPr>
      <w:r w:rsidRPr="00CA48EF">
        <w:rPr>
          <w:rStyle w:val="halvfet0"/>
        </w:rPr>
        <w:t>Vi HARALD,</w:t>
      </w:r>
      <w:r w:rsidRPr="00CA48EF">
        <w:t xml:space="preserve"> Norges Konge,</w:t>
      </w:r>
    </w:p>
    <w:p w14:paraId="53BCEB70" w14:textId="77777777" w:rsidR="00545183" w:rsidRPr="00CA48EF" w:rsidRDefault="00545183" w:rsidP="00CA48EF">
      <w:pPr>
        <w:pStyle w:val="a-konge-tit"/>
      </w:pPr>
      <w:r w:rsidRPr="00CA48EF">
        <w:t>stadfester:</w:t>
      </w:r>
    </w:p>
    <w:p w14:paraId="11A11BAE" w14:textId="77777777" w:rsidR="00545183" w:rsidRPr="00CA48EF" w:rsidRDefault="00545183" w:rsidP="00CA48EF">
      <w:r w:rsidRPr="00CA48EF">
        <w:t>Stortinget blir bedt om å gjøre vedtak om endringer i statsbudsjettet 2026 under Landbruks- og matdepartementet (Jordbruksoppgjøret 2026) i samsvar med et vedlagt forslag.</w:t>
      </w:r>
    </w:p>
    <w:p w14:paraId="6CAF9C94" w14:textId="77777777" w:rsidR="00545183" w:rsidRPr="00CA48EF" w:rsidRDefault="00545183" w:rsidP="00CA48EF">
      <w:pPr>
        <w:pStyle w:val="a-vedtak-tit"/>
      </w:pPr>
      <w:r w:rsidRPr="00CA48EF">
        <w:t xml:space="preserve">Forslag </w:t>
      </w:r>
    </w:p>
    <w:p w14:paraId="2816C6B7" w14:textId="77777777" w:rsidR="00545183" w:rsidRPr="00CA48EF" w:rsidRDefault="00545183" w:rsidP="00CA48EF">
      <w:pPr>
        <w:pStyle w:val="a-vedtak-tit"/>
      </w:pPr>
      <w:r w:rsidRPr="00CA48EF">
        <w:t xml:space="preserve">til vedtak om endringer i statsbudsjettet 2026 </w:t>
      </w:r>
      <w:r w:rsidRPr="00CA48EF">
        <w:br/>
        <w:t xml:space="preserve">under Landbruks- og matdepartementet </w:t>
      </w:r>
      <w:r w:rsidRPr="00CA48EF">
        <w:br/>
        <w:t>(Jordbruksoppgjøret 2026)</w:t>
      </w:r>
    </w:p>
    <w:p w14:paraId="0CD21228" w14:textId="77777777" w:rsidR="00545183" w:rsidRPr="00CA48EF" w:rsidRDefault="00545183" w:rsidP="00CA48EF">
      <w:pPr>
        <w:pStyle w:val="a-vedtak-del"/>
      </w:pPr>
      <w:r w:rsidRPr="00CA48EF">
        <w:t>I</w:t>
      </w:r>
    </w:p>
    <w:p w14:paraId="720F3A6E" w14:textId="77777777" w:rsidR="00545183" w:rsidRPr="00CA48EF" w:rsidRDefault="00545183" w:rsidP="00CA48EF">
      <w:r w:rsidRPr="00CA48EF">
        <w:t>I statsbudsjettet for 2026 gjøres følgende endringer:</w:t>
      </w:r>
    </w:p>
    <w:p w14:paraId="4D418D1D" w14:textId="77777777" w:rsidR="00545183" w:rsidRPr="00CA48EF" w:rsidRDefault="00545183" w:rsidP="00CA48EF">
      <w:pPr>
        <w:pStyle w:val="a-vedtak-tekst"/>
      </w:pPr>
      <w:r w:rsidRPr="00CA48EF">
        <w:t>Utgifter:</w:t>
      </w:r>
    </w:p>
    <w:p w14:paraId="66CF74D0" w14:textId="77777777" w:rsidR="00545183" w:rsidRPr="00CA48EF" w:rsidRDefault="00545183" w:rsidP="00CA48EF">
      <w:pPr>
        <w:pStyle w:val="Tabellnavn"/>
      </w:pPr>
      <w:r w:rsidRPr="00CA48EF">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80"/>
        <w:gridCol w:w="560"/>
        <w:gridCol w:w="6860"/>
        <w:gridCol w:w="1360"/>
      </w:tblGrid>
      <w:tr w:rsidR="007A73E0" w:rsidRPr="00CA48EF" w14:paraId="5BD78AD5" w14:textId="77777777">
        <w:trPr>
          <w:trHeight w:val="360"/>
        </w:trPr>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C14341" w14:textId="77777777" w:rsidR="00545183" w:rsidRPr="00CA48EF" w:rsidRDefault="00545183" w:rsidP="00CA48EF">
            <w:pPr>
              <w:rPr>
                <w:sz w:val="21"/>
              </w:rPr>
            </w:pPr>
            <w:r w:rsidRPr="00CA48EF">
              <w:rPr>
                <w:sz w:val="21"/>
              </w:rPr>
              <w:t>Kap.</w:t>
            </w:r>
          </w:p>
        </w:tc>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3DD978" w14:textId="77777777" w:rsidR="00545183" w:rsidRPr="00CA48EF" w:rsidRDefault="00545183" w:rsidP="00CA48EF">
            <w:pPr>
              <w:rPr>
                <w:sz w:val="21"/>
              </w:rPr>
            </w:pPr>
            <w:r w:rsidRPr="00CA48EF">
              <w:rPr>
                <w:sz w:val="21"/>
              </w:rPr>
              <w:t>Post</w:t>
            </w:r>
          </w:p>
        </w:tc>
        <w:tc>
          <w:tcPr>
            <w:tcW w:w="6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CCCE07" w14:textId="77777777" w:rsidR="00545183" w:rsidRPr="00CA48EF" w:rsidRDefault="00545183" w:rsidP="00CA48EF">
            <w:pPr>
              <w:rPr>
                <w:sz w:val="21"/>
              </w:rPr>
            </w:pPr>
            <w:r w:rsidRPr="00CA48EF">
              <w:rPr>
                <w:sz w:val="21"/>
              </w:rPr>
              <w:t>Formål</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0898B7" w14:textId="77777777" w:rsidR="00545183" w:rsidRPr="00CA48EF" w:rsidRDefault="00545183" w:rsidP="00A65DE7">
            <w:pPr>
              <w:jc w:val="right"/>
              <w:rPr>
                <w:sz w:val="21"/>
              </w:rPr>
            </w:pPr>
            <w:r w:rsidRPr="00CA48EF">
              <w:rPr>
                <w:sz w:val="21"/>
              </w:rPr>
              <w:t>Kroner</w:t>
            </w:r>
          </w:p>
        </w:tc>
      </w:tr>
      <w:tr w:rsidR="007A73E0" w:rsidRPr="00CA48EF" w14:paraId="0D11C44C" w14:textId="77777777">
        <w:trPr>
          <w:trHeight w:val="380"/>
        </w:trPr>
        <w:tc>
          <w:tcPr>
            <w:tcW w:w="780" w:type="dxa"/>
            <w:tcBorders>
              <w:top w:val="single" w:sz="4" w:space="0" w:color="000000"/>
              <w:left w:val="nil"/>
              <w:bottom w:val="nil"/>
              <w:right w:val="nil"/>
            </w:tcBorders>
            <w:tcMar>
              <w:top w:w="128" w:type="dxa"/>
              <w:left w:w="43" w:type="dxa"/>
              <w:bottom w:w="43" w:type="dxa"/>
              <w:right w:w="43" w:type="dxa"/>
            </w:tcMar>
          </w:tcPr>
          <w:p w14:paraId="76F5EBDC" w14:textId="77777777" w:rsidR="00545183" w:rsidRPr="00CA48EF" w:rsidRDefault="00545183" w:rsidP="00CA48EF">
            <w:pPr>
              <w:rPr>
                <w:sz w:val="21"/>
              </w:rPr>
            </w:pPr>
            <w:r w:rsidRPr="00CA48EF">
              <w:rPr>
                <w:sz w:val="21"/>
              </w:rPr>
              <w:t>1150</w:t>
            </w:r>
          </w:p>
        </w:tc>
        <w:tc>
          <w:tcPr>
            <w:tcW w:w="560" w:type="dxa"/>
            <w:tcBorders>
              <w:top w:val="single" w:sz="4" w:space="0" w:color="000000"/>
              <w:left w:val="nil"/>
              <w:bottom w:val="nil"/>
              <w:right w:val="nil"/>
            </w:tcBorders>
            <w:tcMar>
              <w:top w:w="128" w:type="dxa"/>
              <w:left w:w="43" w:type="dxa"/>
              <w:bottom w:w="43" w:type="dxa"/>
              <w:right w:w="43" w:type="dxa"/>
            </w:tcMar>
          </w:tcPr>
          <w:p w14:paraId="536658FF" w14:textId="77777777" w:rsidR="00545183" w:rsidRPr="00CA48EF" w:rsidRDefault="00545183" w:rsidP="00CA48EF">
            <w:pPr>
              <w:rPr>
                <w:sz w:val="21"/>
              </w:rPr>
            </w:pPr>
          </w:p>
        </w:tc>
        <w:tc>
          <w:tcPr>
            <w:tcW w:w="6860" w:type="dxa"/>
            <w:tcBorders>
              <w:top w:val="single" w:sz="4" w:space="0" w:color="000000"/>
              <w:left w:val="nil"/>
              <w:bottom w:val="nil"/>
              <w:right w:val="nil"/>
            </w:tcBorders>
            <w:tcMar>
              <w:top w:w="128" w:type="dxa"/>
              <w:left w:w="43" w:type="dxa"/>
              <w:bottom w:w="43" w:type="dxa"/>
              <w:right w:w="43" w:type="dxa"/>
            </w:tcMar>
          </w:tcPr>
          <w:p w14:paraId="18711511" w14:textId="77777777" w:rsidR="00545183" w:rsidRPr="00CA48EF" w:rsidRDefault="00545183" w:rsidP="00CA48EF">
            <w:pPr>
              <w:rPr>
                <w:sz w:val="21"/>
              </w:rPr>
            </w:pPr>
            <w:r w:rsidRPr="00CA48EF">
              <w:rPr>
                <w:sz w:val="21"/>
              </w:rPr>
              <w:t>Til gjennomføring av jordbruksavtalen m.m.</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4541EC44" w14:textId="77777777" w:rsidR="00545183" w:rsidRPr="00CA48EF" w:rsidRDefault="00545183" w:rsidP="00A65DE7">
            <w:pPr>
              <w:jc w:val="right"/>
              <w:rPr>
                <w:sz w:val="21"/>
              </w:rPr>
            </w:pPr>
          </w:p>
        </w:tc>
      </w:tr>
      <w:tr w:rsidR="007A73E0" w:rsidRPr="00CA48EF" w14:paraId="34636A63" w14:textId="77777777">
        <w:trPr>
          <w:trHeight w:val="380"/>
        </w:trPr>
        <w:tc>
          <w:tcPr>
            <w:tcW w:w="780" w:type="dxa"/>
            <w:tcBorders>
              <w:top w:val="nil"/>
              <w:left w:val="nil"/>
              <w:bottom w:val="nil"/>
              <w:right w:val="nil"/>
            </w:tcBorders>
            <w:tcMar>
              <w:top w:w="128" w:type="dxa"/>
              <w:left w:w="43" w:type="dxa"/>
              <w:bottom w:w="43" w:type="dxa"/>
              <w:right w:w="43" w:type="dxa"/>
            </w:tcMar>
          </w:tcPr>
          <w:p w14:paraId="7DA4580B"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24D2A64B" w14:textId="77777777" w:rsidR="00545183" w:rsidRPr="00CA48EF" w:rsidRDefault="00545183" w:rsidP="00CA48EF">
            <w:pPr>
              <w:rPr>
                <w:sz w:val="21"/>
              </w:rPr>
            </w:pPr>
            <w:r w:rsidRPr="00CA48EF">
              <w:rPr>
                <w:sz w:val="21"/>
              </w:rPr>
              <w:t>21</w:t>
            </w:r>
          </w:p>
        </w:tc>
        <w:tc>
          <w:tcPr>
            <w:tcW w:w="6860" w:type="dxa"/>
            <w:tcBorders>
              <w:top w:val="nil"/>
              <w:left w:val="nil"/>
              <w:bottom w:val="nil"/>
              <w:right w:val="nil"/>
            </w:tcBorders>
            <w:tcMar>
              <w:top w:w="128" w:type="dxa"/>
              <w:left w:w="43" w:type="dxa"/>
              <w:bottom w:w="43" w:type="dxa"/>
              <w:right w:w="43" w:type="dxa"/>
            </w:tcMar>
          </w:tcPr>
          <w:p w14:paraId="40424E4F" w14:textId="77777777" w:rsidR="00545183" w:rsidRPr="00CA48EF" w:rsidRDefault="00545183" w:rsidP="00CA48EF">
            <w:pPr>
              <w:rPr>
                <w:sz w:val="21"/>
              </w:rPr>
            </w:pPr>
            <w:r w:rsidRPr="00CA48EF">
              <w:rPr>
                <w:sz w:val="21"/>
              </w:rPr>
              <w:t xml:space="preserve">Spesielle driftsutgifter, </w:t>
            </w:r>
            <w:r w:rsidRPr="00CA48EF">
              <w:rPr>
                <w:rStyle w:val="kursiv"/>
                <w:sz w:val="21"/>
              </w:rPr>
              <w:t>kan overføres,</w:t>
            </w:r>
            <w:r w:rsidRPr="00CA48EF">
              <w:rPr>
                <w:sz w:val="21"/>
              </w:rPr>
              <w:t xml:space="preserve"> reduseres med</w:t>
            </w:r>
            <w:r w:rsidRPr="00CA48EF">
              <w:rPr>
                <w:sz w:val="21"/>
              </w:rPr>
              <w:tab/>
            </w:r>
          </w:p>
        </w:tc>
        <w:tc>
          <w:tcPr>
            <w:tcW w:w="1360" w:type="dxa"/>
            <w:tcBorders>
              <w:top w:val="nil"/>
              <w:left w:val="nil"/>
              <w:bottom w:val="nil"/>
              <w:right w:val="nil"/>
            </w:tcBorders>
            <w:tcMar>
              <w:top w:w="128" w:type="dxa"/>
              <w:left w:w="43" w:type="dxa"/>
              <w:bottom w:w="43" w:type="dxa"/>
              <w:right w:w="43" w:type="dxa"/>
            </w:tcMar>
            <w:vAlign w:val="bottom"/>
          </w:tcPr>
          <w:p w14:paraId="4AC2F5FB" w14:textId="77777777" w:rsidR="00545183" w:rsidRPr="00CA48EF" w:rsidRDefault="00545183" w:rsidP="00A65DE7">
            <w:pPr>
              <w:jc w:val="right"/>
              <w:rPr>
                <w:sz w:val="21"/>
              </w:rPr>
            </w:pPr>
            <w:r w:rsidRPr="00CA48EF">
              <w:rPr>
                <w:sz w:val="21"/>
              </w:rPr>
              <w:t>11 415 000</w:t>
            </w:r>
          </w:p>
        </w:tc>
      </w:tr>
      <w:tr w:rsidR="007A73E0" w:rsidRPr="00CA48EF" w14:paraId="0AF6E9AA" w14:textId="77777777">
        <w:trPr>
          <w:trHeight w:val="380"/>
        </w:trPr>
        <w:tc>
          <w:tcPr>
            <w:tcW w:w="780" w:type="dxa"/>
            <w:tcBorders>
              <w:top w:val="nil"/>
              <w:left w:val="nil"/>
              <w:bottom w:val="nil"/>
              <w:right w:val="nil"/>
            </w:tcBorders>
            <w:tcMar>
              <w:top w:w="128" w:type="dxa"/>
              <w:left w:w="43" w:type="dxa"/>
              <w:bottom w:w="43" w:type="dxa"/>
              <w:right w:w="43" w:type="dxa"/>
            </w:tcMar>
          </w:tcPr>
          <w:p w14:paraId="64F52763"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2BF4EF7C" w14:textId="77777777" w:rsidR="00545183" w:rsidRPr="00CA48EF" w:rsidRDefault="00545183" w:rsidP="00CA48EF">
            <w:pPr>
              <w:rPr>
                <w:sz w:val="21"/>
              </w:rPr>
            </w:pPr>
          </w:p>
        </w:tc>
        <w:tc>
          <w:tcPr>
            <w:tcW w:w="6860" w:type="dxa"/>
            <w:tcBorders>
              <w:top w:val="nil"/>
              <w:left w:val="nil"/>
              <w:bottom w:val="nil"/>
              <w:right w:val="nil"/>
            </w:tcBorders>
            <w:tcMar>
              <w:top w:w="128" w:type="dxa"/>
              <w:left w:w="43" w:type="dxa"/>
              <w:bottom w:w="43" w:type="dxa"/>
              <w:right w:w="43" w:type="dxa"/>
            </w:tcMar>
          </w:tcPr>
          <w:p w14:paraId="6E943ED0" w14:textId="77777777" w:rsidR="00545183" w:rsidRPr="00CA48EF" w:rsidRDefault="00545183" w:rsidP="00CA48EF">
            <w:pPr>
              <w:rPr>
                <w:sz w:val="21"/>
              </w:rPr>
            </w:pPr>
            <w:r w:rsidRPr="00CA48EF">
              <w:rPr>
                <w:sz w:val="21"/>
              </w:rPr>
              <w:t>fra kr 39 200 000 til kr 27 785 000</w:t>
            </w:r>
          </w:p>
        </w:tc>
        <w:tc>
          <w:tcPr>
            <w:tcW w:w="1360" w:type="dxa"/>
            <w:tcBorders>
              <w:top w:val="nil"/>
              <w:left w:val="nil"/>
              <w:bottom w:val="nil"/>
              <w:right w:val="nil"/>
            </w:tcBorders>
            <w:tcMar>
              <w:top w:w="128" w:type="dxa"/>
              <w:left w:w="43" w:type="dxa"/>
              <w:bottom w:w="43" w:type="dxa"/>
              <w:right w:w="43" w:type="dxa"/>
            </w:tcMar>
            <w:vAlign w:val="bottom"/>
          </w:tcPr>
          <w:p w14:paraId="483A9870" w14:textId="77777777" w:rsidR="00545183" w:rsidRPr="00CA48EF" w:rsidRDefault="00545183" w:rsidP="00A65DE7">
            <w:pPr>
              <w:jc w:val="right"/>
              <w:rPr>
                <w:sz w:val="21"/>
              </w:rPr>
            </w:pPr>
          </w:p>
        </w:tc>
      </w:tr>
      <w:tr w:rsidR="007A73E0" w:rsidRPr="00CA48EF" w14:paraId="3BD23329" w14:textId="77777777">
        <w:trPr>
          <w:trHeight w:val="380"/>
        </w:trPr>
        <w:tc>
          <w:tcPr>
            <w:tcW w:w="780" w:type="dxa"/>
            <w:tcBorders>
              <w:top w:val="nil"/>
              <w:left w:val="nil"/>
              <w:bottom w:val="nil"/>
              <w:right w:val="nil"/>
            </w:tcBorders>
            <w:tcMar>
              <w:top w:w="128" w:type="dxa"/>
              <w:left w:w="43" w:type="dxa"/>
              <w:bottom w:w="43" w:type="dxa"/>
              <w:right w:w="43" w:type="dxa"/>
            </w:tcMar>
          </w:tcPr>
          <w:p w14:paraId="3D6EE497"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624459C8" w14:textId="77777777" w:rsidR="00545183" w:rsidRPr="00CA48EF" w:rsidRDefault="00545183" w:rsidP="00CA48EF">
            <w:pPr>
              <w:rPr>
                <w:sz w:val="21"/>
              </w:rPr>
            </w:pPr>
            <w:r w:rsidRPr="00CA48EF">
              <w:rPr>
                <w:sz w:val="21"/>
              </w:rPr>
              <w:t>50</w:t>
            </w:r>
          </w:p>
        </w:tc>
        <w:tc>
          <w:tcPr>
            <w:tcW w:w="6860" w:type="dxa"/>
            <w:tcBorders>
              <w:top w:val="nil"/>
              <w:left w:val="nil"/>
              <w:bottom w:val="nil"/>
              <w:right w:val="nil"/>
            </w:tcBorders>
            <w:tcMar>
              <w:top w:w="128" w:type="dxa"/>
              <w:left w:w="43" w:type="dxa"/>
              <w:bottom w:w="43" w:type="dxa"/>
              <w:right w:w="43" w:type="dxa"/>
            </w:tcMar>
          </w:tcPr>
          <w:p w14:paraId="73354131" w14:textId="77777777" w:rsidR="00545183" w:rsidRPr="00CA48EF" w:rsidRDefault="00545183" w:rsidP="00CA48EF">
            <w:pPr>
              <w:rPr>
                <w:sz w:val="21"/>
              </w:rPr>
            </w:pPr>
            <w:r w:rsidRPr="00CA48EF">
              <w:rPr>
                <w:sz w:val="21"/>
              </w:rPr>
              <w:t>Tilskudd til Landbrukets utviklingsfond, økes med</w:t>
            </w:r>
            <w:r w:rsidRPr="00CA48EF">
              <w:rPr>
                <w:sz w:val="21"/>
              </w:rPr>
              <w:tab/>
            </w:r>
          </w:p>
        </w:tc>
        <w:tc>
          <w:tcPr>
            <w:tcW w:w="1360" w:type="dxa"/>
            <w:tcBorders>
              <w:top w:val="nil"/>
              <w:left w:val="nil"/>
              <w:bottom w:val="nil"/>
              <w:right w:val="nil"/>
            </w:tcBorders>
            <w:tcMar>
              <w:top w:w="128" w:type="dxa"/>
              <w:left w:w="43" w:type="dxa"/>
              <w:bottom w:w="43" w:type="dxa"/>
              <w:right w:w="43" w:type="dxa"/>
            </w:tcMar>
            <w:vAlign w:val="bottom"/>
          </w:tcPr>
          <w:p w14:paraId="5D12F873" w14:textId="77777777" w:rsidR="00545183" w:rsidRPr="00CA48EF" w:rsidRDefault="00545183" w:rsidP="00A65DE7">
            <w:pPr>
              <w:jc w:val="right"/>
              <w:rPr>
                <w:sz w:val="21"/>
              </w:rPr>
            </w:pPr>
            <w:r w:rsidRPr="00CA48EF">
              <w:rPr>
                <w:sz w:val="21"/>
              </w:rPr>
              <w:t>12 075 000</w:t>
            </w:r>
          </w:p>
        </w:tc>
      </w:tr>
      <w:tr w:rsidR="007A73E0" w:rsidRPr="00CA48EF" w14:paraId="25694F19" w14:textId="77777777">
        <w:trPr>
          <w:trHeight w:val="380"/>
        </w:trPr>
        <w:tc>
          <w:tcPr>
            <w:tcW w:w="780" w:type="dxa"/>
            <w:tcBorders>
              <w:top w:val="nil"/>
              <w:left w:val="nil"/>
              <w:bottom w:val="nil"/>
              <w:right w:val="nil"/>
            </w:tcBorders>
            <w:tcMar>
              <w:top w:w="128" w:type="dxa"/>
              <w:left w:w="43" w:type="dxa"/>
              <w:bottom w:w="43" w:type="dxa"/>
              <w:right w:w="43" w:type="dxa"/>
            </w:tcMar>
          </w:tcPr>
          <w:p w14:paraId="0A018E81"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78C49FD6" w14:textId="77777777" w:rsidR="00545183" w:rsidRPr="00CA48EF" w:rsidRDefault="00545183" w:rsidP="00CA48EF">
            <w:pPr>
              <w:rPr>
                <w:sz w:val="21"/>
              </w:rPr>
            </w:pPr>
          </w:p>
        </w:tc>
        <w:tc>
          <w:tcPr>
            <w:tcW w:w="6860" w:type="dxa"/>
            <w:tcBorders>
              <w:top w:val="nil"/>
              <w:left w:val="nil"/>
              <w:bottom w:val="nil"/>
              <w:right w:val="nil"/>
            </w:tcBorders>
            <w:tcMar>
              <w:top w:w="128" w:type="dxa"/>
              <w:left w:w="43" w:type="dxa"/>
              <w:bottom w:w="43" w:type="dxa"/>
              <w:right w:w="43" w:type="dxa"/>
            </w:tcMar>
          </w:tcPr>
          <w:p w14:paraId="2A34BEB1" w14:textId="77777777" w:rsidR="00545183" w:rsidRPr="00CA48EF" w:rsidRDefault="00545183" w:rsidP="00CA48EF">
            <w:pPr>
              <w:rPr>
                <w:sz w:val="21"/>
              </w:rPr>
            </w:pPr>
            <w:r w:rsidRPr="00CA48EF">
              <w:rPr>
                <w:sz w:val="21"/>
              </w:rPr>
              <w:t xml:space="preserve">fra kr 2 640 253 000 til kr 2 652 328 000 </w:t>
            </w:r>
          </w:p>
        </w:tc>
        <w:tc>
          <w:tcPr>
            <w:tcW w:w="1360" w:type="dxa"/>
            <w:tcBorders>
              <w:top w:val="nil"/>
              <w:left w:val="nil"/>
              <w:bottom w:val="nil"/>
              <w:right w:val="nil"/>
            </w:tcBorders>
            <w:tcMar>
              <w:top w:w="128" w:type="dxa"/>
              <w:left w:w="43" w:type="dxa"/>
              <w:bottom w:w="43" w:type="dxa"/>
              <w:right w:w="43" w:type="dxa"/>
            </w:tcMar>
            <w:vAlign w:val="bottom"/>
          </w:tcPr>
          <w:p w14:paraId="44846025" w14:textId="77777777" w:rsidR="00545183" w:rsidRPr="00CA48EF" w:rsidRDefault="00545183" w:rsidP="00A65DE7">
            <w:pPr>
              <w:jc w:val="right"/>
              <w:rPr>
                <w:sz w:val="21"/>
              </w:rPr>
            </w:pPr>
          </w:p>
        </w:tc>
      </w:tr>
      <w:tr w:rsidR="007A73E0" w:rsidRPr="00CA48EF" w14:paraId="39F9155A" w14:textId="77777777">
        <w:trPr>
          <w:trHeight w:val="380"/>
        </w:trPr>
        <w:tc>
          <w:tcPr>
            <w:tcW w:w="780" w:type="dxa"/>
            <w:tcBorders>
              <w:top w:val="nil"/>
              <w:left w:val="nil"/>
              <w:bottom w:val="nil"/>
              <w:right w:val="nil"/>
            </w:tcBorders>
            <w:tcMar>
              <w:top w:w="128" w:type="dxa"/>
              <w:left w:w="43" w:type="dxa"/>
              <w:bottom w:w="43" w:type="dxa"/>
              <w:right w:w="43" w:type="dxa"/>
            </w:tcMar>
          </w:tcPr>
          <w:p w14:paraId="540C3BE3"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74624A14" w14:textId="77777777" w:rsidR="00545183" w:rsidRPr="00CA48EF" w:rsidRDefault="00545183" w:rsidP="00CA48EF">
            <w:pPr>
              <w:rPr>
                <w:sz w:val="21"/>
              </w:rPr>
            </w:pPr>
            <w:r w:rsidRPr="00CA48EF">
              <w:rPr>
                <w:sz w:val="21"/>
              </w:rPr>
              <w:t>70</w:t>
            </w:r>
          </w:p>
        </w:tc>
        <w:tc>
          <w:tcPr>
            <w:tcW w:w="6860" w:type="dxa"/>
            <w:tcBorders>
              <w:top w:val="nil"/>
              <w:left w:val="nil"/>
              <w:bottom w:val="nil"/>
              <w:right w:val="nil"/>
            </w:tcBorders>
            <w:tcMar>
              <w:top w:w="128" w:type="dxa"/>
              <w:left w:w="43" w:type="dxa"/>
              <w:bottom w:w="43" w:type="dxa"/>
              <w:right w:w="43" w:type="dxa"/>
            </w:tcMar>
          </w:tcPr>
          <w:p w14:paraId="79C0E091" w14:textId="77777777" w:rsidR="00545183" w:rsidRPr="00CA48EF" w:rsidRDefault="00545183" w:rsidP="00CA48EF">
            <w:pPr>
              <w:rPr>
                <w:sz w:val="21"/>
              </w:rPr>
            </w:pPr>
            <w:r w:rsidRPr="00CA48EF">
              <w:rPr>
                <w:sz w:val="21"/>
              </w:rPr>
              <w:t xml:space="preserve">Markedstiltak, </w:t>
            </w:r>
            <w:r w:rsidRPr="00CA48EF">
              <w:rPr>
                <w:rStyle w:val="kursiv"/>
                <w:sz w:val="21"/>
              </w:rPr>
              <w:t>kan overføres,</w:t>
            </w:r>
            <w:r w:rsidRPr="00CA48EF">
              <w:rPr>
                <w:sz w:val="21"/>
              </w:rPr>
              <w:t xml:space="preserve"> økes med</w:t>
            </w:r>
            <w:r w:rsidRPr="00CA48EF">
              <w:rPr>
                <w:sz w:val="21"/>
              </w:rPr>
              <w:tab/>
            </w:r>
          </w:p>
        </w:tc>
        <w:tc>
          <w:tcPr>
            <w:tcW w:w="1360" w:type="dxa"/>
            <w:tcBorders>
              <w:top w:val="nil"/>
              <w:left w:val="nil"/>
              <w:bottom w:val="nil"/>
              <w:right w:val="nil"/>
            </w:tcBorders>
            <w:tcMar>
              <w:top w:w="128" w:type="dxa"/>
              <w:left w:w="43" w:type="dxa"/>
              <w:bottom w:w="43" w:type="dxa"/>
              <w:right w:w="43" w:type="dxa"/>
            </w:tcMar>
            <w:vAlign w:val="bottom"/>
          </w:tcPr>
          <w:p w14:paraId="77740BE4" w14:textId="77777777" w:rsidR="00545183" w:rsidRPr="00CA48EF" w:rsidRDefault="00545183" w:rsidP="00A65DE7">
            <w:pPr>
              <w:jc w:val="right"/>
              <w:rPr>
                <w:sz w:val="21"/>
              </w:rPr>
            </w:pPr>
            <w:r w:rsidRPr="00CA48EF">
              <w:rPr>
                <w:sz w:val="21"/>
              </w:rPr>
              <w:t xml:space="preserve"> 55 228 000</w:t>
            </w:r>
          </w:p>
        </w:tc>
      </w:tr>
      <w:tr w:rsidR="007A73E0" w:rsidRPr="00CA48EF" w14:paraId="15B9537A" w14:textId="77777777">
        <w:trPr>
          <w:trHeight w:val="380"/>
        </w:trPr>
        <w:tc>
          <w:tcPr>
            <w:tcW w:w="780" w:type="dxa"/>
            <w:tcBorders>
              <w:top w:val="nil"/>
              <w:left w:val="nil"/>
              <w:bottom w:val="nil"/>
              <w:right w:val="nil"/>
            </w:tcBorders>
            <w:tcMar>
              <w:top w:w="128" w:type="dxa"/>
              <w:left w:w="43" w:type="dxa"/>
              <w:bottom w:w="43" w:type="dxa"/>
              <w:right w:w="43" w:type="dxa"/>
            </w:tcMar>
          </w:tcPr>
          <w:p w14:paraId="23B4EA59"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6E8F2B33" w14:textId="77777777" w:rsidR="00545183" w:rsidRPr="00CA48EF" w:rsidRDefault="00545183" w:rsidP="00CA48EF">
            <w:pPr>
              <w:rPr>
                <w:sz w:val="21"/>
              </w:rPr>
            </w:pPr>
          </w:p>
        </w:tc>
        <w:tc>
          <w:tcPr>
            <w:tcW w:w="6860" w:type="dxa"/>
            <w:tcBorders>
              <w:top w:val="nil"/>
              <w:left w:val="nil"/>
              <w:bottom w:val="nil"/>
              <w:right w:val="nil"/>
            </w:tcBorders>
            <w:tcMar>
              <w:top w:w="128" w:type="dxa"/>
              <w:left w:w="43" w:type="dxa"/>
              <w:bottom w:w="43" w:type="dxa"/>
              <w:right w:w="43" w:type="dxa"/>
            </w:tcMar>
          </w:tcPr>
          <w:p w14:paraId="05793FB0" w14:textId="77777777" w:rsidR="00545183" w:rsidRPr="00CA48EF" w:rsidRDefault="00545183" w:rsidP="00CA48EF">
            <w:pPr>
              <w:rPr>
                <w:sz w:val="21"/>
              </w:rPr>
            </w:pPr>
            <w:r w:rsidRPr="00CA48EF">
              <w:rPr>
                <w:sz w:val="21"/>
              </w:rPr>
              <w:t>fra kr 317 550 000 til kr 372 778 000</w:t>
            </w:r>
          </w:p>
        </w:tc>
        <w:tc>
          <w:tcPr>
            <w:tcW w:w="1360" w:type="dxa"/>
            <w:tcBorders>
              <w:top w:val="nil"/>
              <w:left w:val="nil"/>
              <w:bottom w:val="nil"/>
              <w:right w:val="nil"/>
            </w:tcBorders>
            <w:tcMar>
              <w:top w:w="128" w:type="dxa"/>
              <w:left w:w="43" w:type="dxa"/>
              <w:bottom w:w="43" w:type="dxa"/>
              <w:right w:w="43" w:type="dxa"/>
            </w:tcMar>
            <w:vAlign w:val="bottom"/>
          </w:tcPr>
          <w:p w14:paraId="178CF5AB" w14:textId="77777777" w:rsidR="00545183" w:rsidRPr="00CA48EF" w:rsidRDefault="00545183" w:rsidP="00A65DE7">
            <w:pPr>
              <w:jc w:val="right"/>
              <w:rPr>
                <w:sz w:val="21"/>
              </w:rPr>
            </w:pPr>
          </w:p>
        </w:tc>
      </w:tr>
      <w:tr w:rsidR="007A73E0" w:rsidRPr="00CA48EF" w14:paraId="32822F5A" w14:textId="77777777">
        <w:trPr>
          <w:trHeight w:val="380"/>
        </w:trPr>
        <w:tc>
          <w:tcPr>
            <w:tcW w:w="780" w:type="dxa"/>
            <w:tcBorders>
              <w:top w:val="nil"/>
              <w:left w:val="nil"/>
              <w:bottom w:val="nil"/>
              <w:right w:val="nil"/>
            </w:tcBorders>
            <w:tcMar>
              <w:top w:w="128" w:type="dxa"/>
              <w:left w:w="43" w:type="dxa"/>
              <w:bottom w:w="43" w:type="dxa"/>
              <w:right w:w="43" w:type="dxa"/>
            </w:tcMar>
          </w:tcPr>
          <w:p w14:paraId="01C42533"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5CD3B9A4" w14:textId="77777777" w:rsidR="00545183" w:rsidRPr="00CA48EF" w:rsidRDefault="00545183" w:rsidP="00CA48EF">
            <w:pPr>
              <w:rPr>
                <w:sz w:val="21"/>
              </w:rPr>
            </w:pPr>
            <w:r w:rsidRPr="00CA48EF">
              <w:rPr>
                <w:sz w:val="21"/>
              </w:rPr>
              <w:t>71</w:t>
            </w:r>
          </w:p>
        </w:tc>
        <w:tc>
          <w:tcPr>
            <w:tcW w:w="6860" w:type="dxa"/>
            <w:tcBorders>
              <w:top w:val="nil"/>
              <w:left w:val="nil"/>
              <w:bottom w:val="nil"/>
              <w:right w:val="nil"/>
            </w:tcBorders>
            <w:tcMar>
              <w:top w:w="128" w:type="dxa"/>
              <w:left w:w="43" w:type="dxa"/>
              <w:bottom w:w="43" w:type="dxa"/>
              <w:right w:w="43" w:type="dxa"/>
            </w:tcMar>
          </w:tcPr>
          <w:p w14:paraId="4185B78D" w14:textId="77777777" w:rsidR="00545183" w:rsidRPr="00CA48EF" w:rsidRDefault="00545183" w:rsidP="00CA48EF">
            <w:pPr>
              <w:rPr>
                <w:sz w:val="21"/>
              </w:rPr>
            </w:pPr>
            <w:r w:rsidRPr="00CA48EF">
              <w:rPr>
                <w:sz w:val="21"/>
              </w:rPr>
              <w:t xml:space="preserve">Erstatninger m.m. </w:t>
            </w:r>
            <w:r w:rsidRPr="00CA48EF">
              <w:rPr>
                <w:rStyle w:val="kursiv"/>
                <w:sz w:val="21"/>
              </w:rPr>
              <w:t xml:space="preserve">overslagsbevilgning, </w:t>
            </w:r>
            <w:r w:rsidRPr="00CA48EF">
              <w:rPr>
                <w:sz w:val="21"/>
              </w:rPr>
              <w:t>økes med</w:t>
            </w:r>
            <w:r w:rsidRPr="00CA48EF">
              <w:rPr>
                <w:sz w:val="21"/>
              </w:rPr>
              <w:tab/>
            </w:r>
          </w:p>
        </w:tc>
        <w:tc>
          <w:tcPr>
            <w:tcW w:w="1360" w:type="dxa"/>
            <w:tcBorders>
              <w:top w:val="nil"/>
              <w:left w:val="nil"/>
              <w:bottom w:val="nil"/>
              <w:right w:val="nil"/>
            </w:tcBorders>
            <w:tcMar>
              <w:top w:w="128" w:type="dxa"/>
              <w:left w:w="43" w:type="dxa"/>
              <w:bottom w:w="43" w:type="dxa"/>
              <w:right w:w="43" w:type="dxa"/>
            </w:tcMar>
            <w:vAlign w:val="bottom"/>
          </w:tcPr>
          <w:p w14:paraId="41DF6714" w14:textId="77777777" w:rsidR="00545183" w:rsidRPr="00CA48EF" w:rsidRDefault="00545183" w:rsidP="00A65DE7">
            <w:pPr>
              <w:jc w:val="right"/>
              <w:rPr>
                <w:sz w:val="21"/>
              </w:rPr>
            </w:pPr>
            <w:r w:rsidRPr="00CA48EF">
              <w:rPr>
                <w:sz w:val="21"/>
              </w:rPr>
              <w:t>18 200 000</w:t>
            </w:r>
          </w:p>
        </w:tc>
      </w:tr>
      <w:tr w:rsidR="007A73E0" w:rsidRPr="00CA48EF" w14:paraId="18AC7112" w14:textId="77777777">
        <w:trPr>
          <w:trHeight w:val="380"/>
        </w:trPr>
        <w:tc>
          <w:tcPr>
            <w:tcW w:w="780" w:type="dxa"/>
            <w:tcBorders>
              <w:top w:val="nil"/>
              <w:left w:val="nil"/>
              <w:bottom w:val="nil"/>
              <w:right w:val="nil"/>
            </w:tcBorders>
            <w:tcMar>
              <w:top w:w="128" w:type="dxa"/>
              <w:left w:w="43" w:type="dxa"/>
              <w:bottom w:w="43" w:type="dxa"/>
              <w:right w:w="43" w:type="dxa"/>
            </w:tcMar>
          </w:tcPr>
          <w:p w14:paraId="475F554E"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2F58615C" w14:textId="77777777" w:rsidR="00545183" w:rsidRPr="00CA48EF" w:rsidRDefault="00545183" w:rsidP="00CA48EF">
            <w:pPr>
              <w:rPr>
                <w:sz w:val="21"/>
              </w:rPr>
            </w:pPr>
          </w:p>
        </w:tc>
        <w:tc>
          <w:tcPr>
            <w:tcW w:w="6860" w:type="dxa"/>
            <w:tcBorders>
              <w:top w:val="nil"/>
              <w:left w:val="nil"/>
              <w:bottom w:val="nil"/>
              <w:right w:val="nil"/>
            </w:tcBorders>
            <w:tcMar>
              <w:top w:w="128" w:type="dxa"/>
              <w:left w:w="43" w:type="dxa"/>
              <w:bottom w:w="43" w:type="dxa"/>
              <w:right w:w="43" w:type="dxa"/>
            </w:tcMar>
          </w:tcPr>
          <w:p w14:paraId="6C9BDFF5" w14:textId="77777777" w:rsidR="00545183" w:rsidRPr="00CA48EF" w:rsidRDefault="00545183" w:rsidP="00CA48EF">
            <w:pPr>
              <w:rPr>
                <w:sz w:val="21"/>
              </w:rPr>
            </w:pPr>
            <w:r w:rsidRPr="00CA48EF">
              <w:rPr>
                <w:sz w:val="21"/>
              </w:rPr>
              <w:t xml:space="preserve">fra kr 104 400 000 til kr 122 600 000 </w:t>
            </w:r>
          </w:p>
        </w:tc>
        <w:tc>
          <w:tcPr>
            <w:tcW w:w="1360" w:type="dxa"/>
            <w:tcBorders>
              <w:top w:val="nil"/>
              <w:left w:val="nil"/>
              <w:bottom w:val="nil"/>
              <w:right w:val="nil"/>
            </w:tcBorders>
            <w:tcMar>
              <w:top w:w="128" w:type="dxa"/>
              <w:left w:w="43" w:type="dxa"/>
              <w:bottom w:w="43" w:type="dxa"/>
              <w:right w:w="43" w:type="dxa"/>
            </w:tcMar>
            <w:vAlign w:val="bottom"/>
          </w:tcPr>
          <w:p w14:paraId="32EBBC88" w14:textId="77777777" w:rsidR="00545183" w:rsidRPr="00CA48EF" w:rsidRDefault="00545183" w:rsidP="00A65DE7">
            <w:pPr>
              <w:jc w:val="right"/>
              <w:rPr>
                <w:sz w:val="21"/>
              </w:rPr>
            </w:pPr>
          </w:p>
        </w:tc>
      </w:tr>
      <w:tr w:rsidR="007A73E0" w:rsidRPr="00CA48EF" w14:paraId="1DFC1206" w14:textId="77777777">
        <w:trPr>
          <w:trHeight w:val="380"/>
        </w:trPr>
        <w:tc>
          <w:tcPr>
            <w:tcW w:w="780" w:type="dxa"/>
            <w:tcBorders>
              <w:top w:val="nil"/>
              <w:left w:val="nil"/>
              <w:bottom w:val="nil"/>
              <w:right w:val="nil"/>
            </w:tcBorders>
            <w:tcMar>
              <w:top w:w="128" w:type="dxa"/>
              <w:left w:w="43" w:type="dxa"/>
              <w:bottom w:w="43" w:type="dxa"/>
              <w:right w:w="43" w:type="dxa"/>
            </w:tcMar>
          </w:tcPr>
          <w:p w14:paraId="2A7A73D7"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36BAD0B4" w14:textId="77777777" w:rsidR="00545183" w:rsidRPr="00CA48EF" w:rsidRDefault="00545183" w:rsidP="00CA48EF">
            <w:pPr>
              <w:rPr>
                <w:sz w:val="21"/>
              </w:rPr>
            </w:pPr>
            <w:r w:rsidRPr="00CA48EF">
              <w:rPr>
                <w:sz w:val="21"/>
              </w:rPr>
              <w:t>73</w:t>
            </w:r>
          </w:p>
        </w:tc>
        <w:tc>
          <w:tcPr>
            <w:tcW w:w="6860" w:type="dxa"/>
            <w:tcBorders>
              <w:top w:val="nil"/>
              <w:left w:val="nil"/>
              <w:bottom w:val="nil"/>
              <w:right w:val="nil"/>
            </w:tcBorders>
            <w:tcMar>
              <w:top w:w="128" w:type="dxa"/>
              <w:left w:w="43" w:type="dxa"/>
              <w:bottom w:w="43" w:type="dxa"/>
              <w:right w:w="43" w:type="dxa"/>
            </w:tcMar>
          </w:tcPr>
          <w:p w14:paraId="37E55BD0" w14:textId="77777777" w:rsidR="00545183" w:rsidRPr="00CA48EF" w:rsidRDefault="00545183" w:rsidP="00CA48EF">
            <w:pPr>
              <w:rPr>
                <w:sz w:val="21"/>
              </w:rPr>
            </w:pPr>
            <w:r w:rsidRPr="00CA48EF">
              <w:rPr>
                <w:sz w:val="21"/>
              </w:rPr>
              <w:t xml:space="preserve">Pristilskudd, </w:t>
            </w:r>
            <w:r w:rsidRPr="00CA48EF">
              <w:rPr>
                <w:rStyle w:val="kursiv"/>
                <w:sz w:val="21"/>
              </w:rPr>
              <w:t xml:space="preserve">overslagsbevilgning, </w:t>
            </w:r>
            <w:r w:rsidRPr="00CA48EF">
              <w:rPr>
                <w:sz w:val="21"/>
              </w:rPr>
              <w:t>økes med</w:t>
            </w:r>
            <w:r w:rsidRPr="00CA48EF">
              <w:rPr>
                <w:sz w:val="21"/>
              </w:rPr>
              <w:tab/>
            </w:r>
          </w:p>
        </w:tc>
        <w:tc>
          <w:tcPr>
            <w:tcW w:w="1360" w:type="dxa"/>
            <w:tcBorders>
              <w:top w:val="nil"/>
              <w:left w:val="nil"/>
              <w:bottom w:val="nil"/>
              <w:right w:val="nil"/>
            </w:tcBorders>
            <w:tcMar>
              <w:top w:w="128" w:type="dxa"/>
              <w:left w:w="43" w:type="dxa"/>
              <w:bottom w:w="43" w:type="dxa"/>
              <w:right w:w="43" w:type="dxa"/>
            </w:tcMar>
            <w:vAlign w:val="bottom"/>
          </w:tcPr>
          <w:p w14:paraId="75000CE8" w14:textId="77777777" w:rsidR="00545183" w:rsidRPr="00CA48EF" w:rsidRDefault="00545183" w:rsidP="00A65DE7">
            <w:pPr>
              <w:jc w:val="right"/>
              <w:rPr>
                <w:sz w:val="21"/>
              </w:rPr>
            </w:pPr>
            <w:r w:rsidRPr="00CA48EF">
              <w:rPr>
                <w:sz w:val="21"/>
              </w:rPr>
              <w:t>49 013 000</w:t>
            </w:r>
          </w:p>
        </w:tc>
      </w:tr>
      <w:tr w:rsidR="007A73E0" w:rsidRPr="00CA48EF" w14:paraId="50125599" w14:textId="77777777">
        <w:trPr>
          <w:trHeight w:val="380"/>
        </w:trPr>
        <w:tc>
          <w:tcPr>
            <w:tcW w:w="780" w:type="dxa"/>
            <w:tcBorders>
              <w:top w:val="nil"/>
              <w:left w:val="nil"/>
              <w:bottom w:val="nil"/>
              <w:right w:val="nil"/>
            </w:tcBorders>
            <w:tcMar>
              <w:top w:w="128" w:type="dxa"/>
              <w:left w:w="43" w:type="dxa"/>
              <w:bottom w:w="43" w:type="dxa"/>
              <w:right w:w="43" w:type="dxa"/>
            </w:tcMar>
          </w:tcPr>
          <w:p w14:paraId="6A4C3FD4"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0A398515" w14:textId="77777777" w:rsidR="00545183" w:rsidRPr="00CA48EF" w:rsidRDefault="00545183" w:rsidP="00CA48EF">
            <w:pPr>
              <w:rPr>
                <w:sz w:val="21"/>
              </w:rPr>
            </w:pPr>
          </w:p>
        </w:tc>
        <w:tc>
          <w:tcPr>
            <w:tcW w:w="6860" w:type="dxa"/>
            <w:tcBorders>
              <w:top w:val="nil"/>
              <w:left w:val="nil"/>
              <w:bottom w:val="nil"/>
              <w:right w:val="nil"/>
            </w:tcBorders>
            <w:tcMar>
              <w:top w:w="128" w:type="dxa"/>
              <w:left w:w="43" w:type="dxa"/>
              <w:bottom w:w="43" w:type="dxa"/>
              <w:right w:w="43" w:type="dxa"/>
            </w:tcMar>
          </w:tcPr>
          <w:p w14:paraId="5BB31AAB" w14:textId="77777777" w:rsidR="00545183" w:rsidRPr="00CA48EF" w:rsidRDefault="00545183" w:rsidP="00CA48EF">
            <w:pPr>
              <w:pStyle w:val="dato"/>
              <w:rPr>
                <w:sz w:val="21"/>
              </w:rPr>
            </w:pPr>
            <w:r w:rsidRPr="00CA48EF">
              <w:rPr>
                <w:sz w:val="21"/>
              </w:rPr>
              <w:t>fra kr 6 601 303 000 til kr 6 650 316 000</w:t>
            </w:r>
          </w:p>
        </w:tc>
        <w:tc>
          <w:tcPr>
            <w:tcW w:w="1360" w:type="dxa"/>
            <w:tcBorders>
              <w:top w:val="nil"/>
              <w:left w:val="nil"/>
              <w:bottom w:val="nil"/>
              <w:right w:val="nil"/>
            </w:tcBorders>
            <w:tcMar>
              <w:top w:w="128" w:type="dxa"/>
              <w:left w:w="43" w:type="dxa"/>
              <w:bottom w:w="43" w:type="dxa"/>
              <w:right w:w="43" w:type="dxa"/>
            </w:tcMar>
            <w:vAlign w:val="bottom"/>
          </w:tcPr>
          <w:p w14:paraId="0112FA20" w14:textId="77777777" w:rsidR="00545183" w:rsidRPr="00CA48EF" w:rsidRDefault="00545183" w:rsidP="00A65DE7">
            <w:pPr>
              <w:jc w:val="right"/>
              <w:rPr>
                <w:sz w:val="21"/>
              </w:rPr>
            </w:pPr>
          </w:p>
        </w:tc>
      </w:tr>
      <w:tr w:rsidR="007A73E0" w:rsidRPr="00CA48EF" w14:paraId="1C1FBF7D" w14:textId="77777777">
        <w:trPr>
          <w:trHeight w:val="380"/>
        </w:trPr>
        <w:tc>
          <w:tcPr>
            <w:tcW w:w="780" w:type="dxa"/>
            <w:tcBorders>
              <w:top w:val="nil"/>
              <w:left w:val="nil"/>
              <w:bottom w:val="nil"/>
              <w:right w:val="nil"/>
            </w:tcBorders>
            <w:tcMar>
              <w:top w:w="128" w:type="dxa"/>
              <w:left w:w="43" w:type="dxa"/>
              <w:bottom w:w="43" w:type="dxa"/>
              <w:right w:w="43" w:type="dxa"/>
            </w:tcMar>
          </w:tcPr>
          <w:p w14:paraId="6A6A9C5B"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16FD4932" w14:textId="77777777" w:rsidR="00545183" w:rsidRPr="00CA48EF" w:rsidRDefault="00545183" w:rsidP="00CA48EF">
            <w:pPr>
              <w:rPr>
                <w:sz w:val="21"/>
              </w:rPr>
            </w:pPr>
            <w:r w:rsidRPr="00CA48EF">
              <w:rPr>
                <w:sz w:val="21"/>
              </w:rPr>
              <w:t>74</w:t>
            </w:r>
          </w:p>
        </w:tc>
        <w:tc>
          <w:tcPr>
            <w:tcW w:w="6860" w:type="dxa"/>
            <w:tcBorders>
              <w:top w:val="nil"/>
              <w:left w:val="nil"/>
              <w:bottom w:val="nil"/>
              <w:right w:val="nil"/>
            </w:tcBorders>
            <w:tcMar>
              <w:top w:w="128" w:type="dxa"/>
              <w:left w:w="43" w:type="dxa"/>
              <w:bottom w:w="43" w:type="dxa"/>
              <w:right w:w="43" w:type="dxa"/>
            </w:tcMar>
          </w:tcPr>
          <w:p w14:paraId="0DEDB97E" w14:textId="77777777" w:rsidR="00545183" w:rsidRPr="00CA48EF" w:rsidRDefault="00545183" w:rsidP="00CA48EF">
            <w:pPr>
              <w:rPr>
                <w:sz w:val="21"/>
              </w:rPr>
            </w:pPr>
            <w:r w:rsidRPr="00CA48EF">
              <w:rPr>
                <w:sz w:val="21"/>
              </w:rPr>
              <w:t xml:space="preserve">Direkte tilskudd, </w:t>
            </w:r>
            <w:r w:rsidRPr="00CA48EF">
              <w:rPr>
                <w:rStyle w:val="kursiv"/>
                <w:sz w:val="21"/>
              </w:rPr>
              <w:t>kan overføres,</w:t>
            </w:r>
            <w:r w:rsidRPr="00CA48EF">
              <w:rPr>
                <w:sz w:val="21"/>
              </w:rPr>
              <w:t xml:space="preserve"> reduseres med</w:t>
            </w:r>
            <w:r w:rsidRPr="00CA48EF">
              <w:rPr>
                <w:sz w:val="21"/>
              </w:rPr>
              <w:tab/>
            </w:r>
          </w:p>
        </w:tc>
        <w:tc>
          <w:tcPr>
            <w:tcW w:w="1360" w:type="dxa"/>
            <w:tcBorders>
              <w:top w:val="nil"/>
              <w:left w:val="nil"/>
              <w:bottom w:val="nil"/>
              <w:right w:val="nil"/>
            </w:tcBorders>
            <w:tcMar>
              <w:top w:w="128" w:type="dxa"/>
              <w:left w:w="43" w:type="dxa"/>
              <w:bottom w:w="43" w:type="dxa"/>
              <w:right w:w="43" w:type="dxa"/>
            </w:tcMar>
            <w:vAlign w:val="bottom"/>
          </w:tcPr>
          <w:p w14:paraId="73F1BE55" w14:textId="77777777" w:rsidR="00545183" w:rsidRPr="00CA48EF" w:rsidRDefault="00545183" w:rsidP="00A65DE7">
            <w:pPr>
              <w:jc w:val="right"/>
              <w:rPr>
                <w:sz w:val="21"/>
              </w:rPr>
            </w:pPr>
            <w:r w:rsidRPr="00CA48EF">
              <w:rPr>
                <w:sz w:val="21"/>
              </w:rPr>
              <w:t>73 541 000</w:t>
            </w:r>
          </w:p>
        </w:tc>
      </w:tr>
      <w:tr w:rsidR="007A73E0" w:rsidRPr="00CA48EF" w14:paraId="1AC1474F" w14:textId="77777777">
        <w:trPr>
          <w:trHeight w:val="380"/>
        </w:trPr>
        <w:tc>
          <w:tcPr>
            <w:tcW w:w="780" w:type="dxa"/>
            <w:tcBorders>
              <w:top w:val="nil"/>
              <w:left w:val="nil"/>
              <w:bottom w:val="nil"/>
              <w:right w:val="nil"/>
            </w:tcBorders>
            <w:tcMar>
              <w:top w:w="128" w:type="dxa"/>
              <w:left w:w="43" w:type="dxa"/>
              <w:bottom w:w="43" w:type="dxa"/>
              <w:right w:w="43" w:type="dxa"/>
            </w:tcMar>
          </w:tcPr>
          <w:p w14:paraId="0901D496"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26453E7C" w14:textId="77777777" w:rsidR="00545183" w:rsidRPr="00CA48EF" w:rsidRDefault="00545183" w:rsidP="00CA48EF">
            <w:pPr>
              <w:rPr>
                <w:sz w:val="21"/>
              </w:rPr>
            </w:pPr>
          </w:p>
        </w:tc>
        <w:tc>
          <w:tcPr>
            <w:tcW w:w="6860" w:type="dxa"/>
            <w:tcBorders>
              <w:top w:val="nil"/>
              <w:left w:val="nil"/>
              <w:bottom w:val="nil"/>
              <w:right w:val="nil"/>
            </w:tcBorders>
            <w:tcMar>
              <w:top w:w="128" w:type="dxa"/>
              <w:left w:w="43" w:type="dxa"/>
              <w:bottom w:w="43" w:type="dxa"/>
              <w:right w:w="43" w:type="dxa"/>
            </w:tcMar>
          </w:tcPr>
          <w:p w14:paraId="497AD32B" w14:textId="77777777" w:rsidR="00545183" w:rsidRPr="00CA48EF" w:rsidRDefault="00545183" w:rsidP="00CA48EF">
            <w:pPr>
              <w:rPr>
                <w:sz w:val="21"/>
              </w:rPr>
            </w:pPr>
            <w:r w:rsidRPr="00CA48EF">
              <w:rPr>
                <w:sz w:val="21"/>
              </w:rPr>
              <w:t>fra kr 17 886 445 000 til kr 17 812 904 000</w:t>
            </w:r>
          </w:p>
        </w:tc>
        <w:tc>
          <w:tcPr>
            <w:tcW w:w="1360" w:type="dxa"/>
            <w:tcBorders>
              <w:top w:val="nil"/>
              <w:left w:val="nil"/>
              <w:bottom w:val="nil"/>
              <w:right w:val="nil"/>
            </w:tcBorders>
            <w:tcMar>
              <w:top w:w="128" w:type="dxa"/>
              <w:left w:w="43" w:type="dxa"/>
              <w:bottom w:w="43" w:type="dxa"/>
              <w:right w:w="43" w:type="dxa"/>
            </w:tcMar>
            <w:vAlign w:val="bottom"/>
          </w:tcPr>
          <w:p w14:paraId="0803F456" w14:textId="77777777" w:rsidR="00545183" w:rsidRPr="00CA48EF" w:rsidRDefault="00545183" w:rsidP="00A65DE7">
            <w:pPr>
              <w:jc w:val="right"/>
              <w:rPr>
                <w:sz w:val="21"/>
              </w:rPr>
            </w:pPr>
          </w:p>
        </w:tc>
      </w:tr>
      <w:tr w:rsidR="007A73E0" w:rsidRPr="00CA48EF" w14:paraId="2D8A59A2" w14:textId="77777777">
        <w:trPr>
          <w:trHeight w:val="380"/>
        </w:trPr>
        <w:tc>
          <w:tcPr>
            <w:tcW w:w="780" w:type="dxa"/>
            <w:tcBorders>
              <w:top w:val="nil"/>
              <w:left w:val="nil"/>
              <w:bottom w:val="nil"/>
              <w:right w:val="nil"/>
            </w:tcBorders>
            <w:tcMar>
              <w:top w:w="128" w:type="dxa"/>
              <w:left w:w="43" w:type="dxa"/>
              <w:bottom w:w="43" w:type="dxa"/>
              <w:right w:w="43" w:type="dxa"/>
            </w:tcMar>
          </w:tcPr>
          <w:p w14:paraId="03D960CB"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4562FCF9" w14:textId="77777777" w:rsidR="00545183" w:rsidRPr="00CA48EF" w:rsidRDefault="00545183" w:rsidP="00CA48EF">
            <w:pPr>
              <w:rPr>
                <w:sz w:val="21"/>
              </w:rPr>
            </w:pPr>
            <w:r w:rsidRPr="00CA48EF">
              <w:rPr>
                <w:sz w:val="21"/>
              </w:rPr>
              <w:t>77</w:t>
            </w:r>
          </w:p>
        </w:tc>
        <w:tc>
          <w:tcPr>
            <w:tcW w:w="6860" w:type="dxa"/>
            <w:tcBorders>
              <w:top w:val="nil"/>
              <w:left w:val="nil"/>
              <w:bottom w:val="nil"/>
              <w:right w:val="nil"/>
            </w:tcBorders>
            <w:tcMar>
              <w:top w:w="128" w:type="dxa"/>
              <w:left w:w="43" w:type="dxa"/>
              <w:bottom w:w="43" w:type="dxa"/>
              <w:right w:w="43" w:type="dxa"/>
            </w:tcMar>
          </w:tcPr>
          <w:p w14:paraId="018FC343" w14:textId="77777777" w:rsidR="00545183" w:rsidRPr="00CA48EF" w:rsidRDefault="00545183" w:rsidP="00CA48EF">
            <w:pPr>
              <w:rPr>
                <w:sz w:val="21"/>
              </w:rPr>
            </w:pPr>
            <w:r w:rsidRPr="00CA48EF">
              <w:rPr>
                <w:sz w:val="21"/>
              </w:rPr>
              <w:t xml:space="preserve">Utviklingstiltak, </w:t>
            </w:r>
            <w:r w:rsidRPr="00CA48EF">
              <w:rPr>
                <w:rStyle w:val="kursiv"/>
                <w:sz w:val="21"/>
              </w:rPr>
              <w:t>kan overføres,</w:t>
            </w:r>
            <w:r w:rsidRPr="00CA48EF">
              <w:rPr>
                <w:sz w:val="21"/>
              </w:rPr>
              <w:t xml:space="preserve"> reduseres med</w:t>
            </w:r>
            <w:r w:rsidRPr="00CA48EF">
              <w:rPr>
                <w:sz w:val="21"/>
              </w:rPr>
              <w:tab/>
            </w:r>
          </w:p>
        </w:tc>
        <w:tc>
          <w:tcPr>
            <w:tcW w:w="1360" w:type="dxa"/>
            <w:tcBorders>
              <w:top w:val="nil"/>
              <w:left w:val="nil"/>
              <w:bottom w:val="nil"/>
              <w:right w:val="nil"/>
            </w:tcBorders>
            <w:tcMar>
              <w:top w:w="128" w:type="dxa"/>
              <w:left w:w="43" w:type="dxa"/>
              <w:bottom w:w="43" w:type="dxa"/>
              <w:right w:w="43" w:type="dxa"/>
            </w:tcMar>
            <w:vAlign w:val="bottom"/>
          </w:tcPr>
          <w:p w14:paraId="03429CE9" w14:textId="77777777" w:rsidR="00545183" w:rsidRPr="00CA48EF" w:rsidRDefault="00545183" w:rsidP="00A65DE7">
            <w:pPr>
              <w:jc w:val="right"/>
              <w:rPr>
                <w:sz w:val="21"/>
              </w:rPr>
            </w:pPr>
            <w:r w:rsidRPr="00CA48EF">
              <w:rPr>
                <w:sz w:val="21"/>
              </w:rPr>
              <w:t>36 910 000</w:t>
            </w:r>
          </w:p>
        </w:tc>
      </w:tr>
      <w:tr w:rsidR="007A73E0" w:rsidRPr="00CA48EF" w14:paraId="647EF64B" w14:textId="77777777">
        <w:trPr>
          <w:trHeight w:val="380"/>
        </w:trPr>
        <w:tc>
          <w:tcPr>
            <w:tcW w:w="780" w:type="dxa"/>
            <w:tcBorders>
              <w:top w:val="nil"/>
              <w:left w:val="nil"/>
              <w:bottom w:val="nil"/>
              <w:right w:val="nil"/>
            </w:tcBorders>
            <w:tcMar>
              <w:top w:w="128" w:type="dxa"/>
              <w:left w:w="43" w:type="dxa"/>
              <w:bottom w:w="43" w:type="dxa"/>
              <w:right w:w="43" w:type="dxa"/>
            </w:tcMar>
          </w:tcPr>
          <w:p w14:paraId="2F9D69AA"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44EB66BA" w14:textId="77777777" w:rsidR="00545183" w:rsidRPr="00CA48EF" w:rsidRDefault="00545183" w:rsidP="00CA48EF">
            <w:pPr>
              <w:rPr>
                <w:sz w:val="21"/>
              </w:rPr>
            </w:pPr>
          </w:p>
        </w:tc>
        <w:tc>
          <w:tcPr>
            <w:tcW w:w="6860" w:type="dxa"/>
            <w:tcBorders>
              <w:top w:val="nil"/>
              <w:left w:val="nil"/>
              <w:bottom w:val="nil"/>
              <w:right w:val="nil"/>
            </w:tcBorders>
            <w:tcMar>
              <w:top w:w="128" w:type="dxa"/>
              <w:left w:w="43" w:type="dxa"/>
              <w:bottom w:w="43" w:type="dxa"/>
              <w:right w:w="43" w:type="dxa"/>
            </w:tcMar>
          </w:tcPr>
          <w:p w14:paraId="15D0C61A" w14:textId="77777777" w:rsidR="00545183" w:rsidRPr="00CA48EF" w:rsidRDefault="00545183" w:rsidP="00CA48EF">
            <w:pPr>
              <w:rPr>
                <w:sz w:val="21"/>
              </w:rPr>
            </w:pPr>
            <w:r w:rsidRPr="00CA48EF">
              <w:rPr>
                <w:sz w:val="21"/>
              </w:rPr>
              <w:t>fra kr 452 791 000 til kr 415 881 000</w:t>
            </w:r>
          </w:p>
        </w:tc>
        <w:tc>
          <w:tcPr>
            <w:tcW w:w="1360" w:type="dxa"/>
            <w:tcBorders>
              <w:top w:val="nil"/>
              <w:left w:val="nil"/>
              <w:bottom w:val="nil"/>
              <w:right w:val="nil"/>
            </w:tcBorders>
            <w:tcMar>
              <w:top w:w="128" w:type="dxa"/>
              <w:left w:w="43" w:type="dxa"/>
              <w:bottom w:w="43" w:type="dxa"/>
              <w:right w:w="43" w:type="dxa"/>
            </w:tcMar>
            <w:vAlign w:val="bottom"/>
          </w:tcPr>
          <w:p w14:paraId="054C8B0C" w14:textId="77777777" w:rsidR="00545183" w:rsidRPr="00CA48EF" w:rsidRDefault="00545183" w:rsidP="00A65DE7">
            <w:pPr>
              <w:jc w:val="right"/>
              <w:rPr>
                <w:sz w:val="21"/>
              </w:rPr>
            </w:pPr>
          </w:p>
        </w:tc>
      </w:tr>
      <w:tr w:rsidR="007A73E0" w:rsidRPr="00CA48EF" w14:paraId="6643A7AD" w14:textId="77777777">
        <w:trPr>
          <w:trHeight w:val="380"/>
        </w:trPr>
        <w:tc>
          <w:tcPr>
            <w:tcW w:w="780" w:type="dxa"/>
            <w:tcBorders>
              <w:top w:val="nil"/>
              <w:left w:val="nil"/>
              <w:bottom w:val="nil"/>
              <w:right w:val="nil"/>
            </w:tcBorders>
            <w:tcMar>
              <w:top w:w="128" w:type="dxa"/>
              <w:left w:w="43" w:type="dxa"/>
              <w:bottom w:w="43" w:type="dxa"/>
              <w:right w:w="43" w:type="dxa"/>
            </w:tcMar>
          </w:tcPr>
          <w:p w14:paraId="75BB7827" w14:textId="77777777" w:rsidR="00545183" w:rsidRPr="00CA48EF" w:rsidRDefault="00545183" w:rsidP="00CA48EF">
            <w:pPr>
              <w:rPr>
                <w:sz w:val="21"/>
              </w:rPr>
            </w:pPr>
          </w:p>
        </w:tc>
        <w:tc>
          <w:tcPr>
            <w:tcW w:w="560" w:type="dxa"/>
            <w:tcBorders>
              <w:top w:val="nil"/>
              <w:left w:val="nil"/>
              <w:bottom w:val="nil"/>
              <w:right w:val="nil"/>
            </w:tcBorders>
            <w:tcMar>
              <w:top w:w="128" w:type="dxa"/>
              <w:left w:w="43" w:type="dxa"/>
              <w:bottom w:w="43" w:type="dxa"/>
              <w:right w:w="43" w:type="dxa"/>
            </w:tcMar>
          </w:tcPr>
          <w:p w14:paraId="33FD795D" w14:textId="77777777" w:rsidR="00545183" w:rsidRPr="00CA48EF" w:rsidRDefault="00545183" w:rsidP="00CA48EF">
            <w:pPr>
              <w:rPr>
                <w:sz w:val="21"/>
              </w:rPr>
            </w:pPr>
            <w:r w:rsidRPr="00CA48EF">
              <w:rPr>
                <w:sz w:val="21"/>
              </w:rPr>
              <w:t>78</w:t>
            </w:r>
          </w:p>
        </w:tc>
        <w:tc>
          <w:tcPr>
            <w:tcW w:w="6860" w:type="dxa"/>
            <w:tcBorders>
              <w:top w:val="nil"/>
              <w:left w:val="nil"/>
              <w:bottom w:val="nil"/>
              <w:right w:val="nil"/>
            </w:tcBorders>
            <w:tcMar>
              <w:top w:w="128" w:type="dxa"/>
              <w:left w:w="43" w:type="dxa"/>
              <w:bottom w:w="43" w:type="dxa"/>
              <w:right w:w="43" w:type="dxa"/>
            </w:tcMar>
          </w:tcPr>
          <w:p w14:paraId="1E25AEBE" w14:textId="77777777" w:rsidR="00545183" w:rsidRPr="00CA48EF" w:rsidRDefault="00545183" w:rsidP="00CA48EF">
            <w:pPr>
              <w:rPr>
                <w:sz w:val="21"/>
              </w:rPr>
            </w:pPr>
            <w:r w:rsidRPr="00CA48EF">
              <w:rPr>
                <w:sz w:val="21"/>
              </w:rPr>
              <w:t xml:space="preserve">Velferdsordninger, </w:t>
            </w:r>
            <w:r w:rsidRPr="00CA48EF">
              <w:rPr>
                <w:rStyle w:val="kursiv"/>
                <w:sz w:val="21"/>
              </w:rPr>
              <w:t xml:space="preserve">kan overføres, </w:t>
            </w:r>
            <w:r w:rsidRPr="00CA48EF">
              <w:rPr>
                <w:sz w:val="21"/>
              </w:rPr>
              <w:t>reduseres med</w:t>
            </w:r>
            <w:r w:rsidRPr="00CA48EF">
              <w:rPr>
                <w:sz w:val="21"/>
              </w:rPr>
              <w:tab/>
            </w:r>
          </w:p>
        </w:tc>
        <w:tc>
          <w:tcPr>
            <w:tcW w:w="1360" w:type="dxa"/>
            <w:tcBorders>
              <w:top w:val="nil"/>
              <w:left w:val="nil"/>
              <w:bottom w:val="nil"/>
              <w:right w:val="nil"/>
            </w:tcBorders>
            <w:tcMar>
              <w:top w:w="128" w:type="dxa"/>
              <w:left w:w="43" w:type="dxa"/>
              <w:bottom w:w="43" w:type="dxa"/>
              <w:right w:w="43" w:type="dxa"/>
            </w:tcMar>
            <w:vAlign w:val="bottom"/>
          </w:tcPr>
          <w:p w14:paraId="26AD6D37" w14:textId="77777777" w:rsidR="00545183" w:rsidRPr="00CA48EF" w:rsidRDefault="00545183" w:rsidP="00A65DE7">
            <w:pPr>
              <w:jc w:val="right"/>
              <w:rPr>
                <w:sz w:val="21"/>
              </w:rPr>
            </w:pPr>
            <w:r w:rsidRPr="00CA48EF">
              <w:rPr>
                <w:sz w:val="21"/>
              </w:rPr>
              <w:t>12 650 000</w:t>
            </w:r>
          </w:p>
        </w:tc>
      </w:tr>
      <w:tr w:rsidR="007A73E0" w:rsidRPr="00CA48EF" w14:paraId="3FE0FCD5" w14:textId="77777777">
        <w:trPr>
          <w:trHeight w:val="380"/>
        </w:trPr>
        <w:tc>
          <w:tcPr>
            <w:tcW w:w="780" w:type="dxa"/>
            <w:tcBorders>
              <w:top w:val="nil"/>
              <w:left w:val="nil"/>
              <w:bottom w:val="single" w:sz="4" w:space="0" w:color="000000"/>
              <w:right w:val="nil"/>
            </w:tcBorders>
            <w:tcMar>
              <w:top w:w="128" w:type="dxa"/>
              <w:left w:w="43" w:type="dxa"/>
              <w:bottom w:w="43" w:type="dxa"/>
              <w:right w:w="43" w:type="dxa"/>
            </w:tcMar>
          </w:tcPr>
          <w:p w14:paraId="4C8489BD" w14:textId="77777777" w:rsidR="00545183" w:rsidRPr="00CA48EF" w:rsidRDefault="00545183" w:rsidP="00CA48EF">
            <w:pPr>
              <w:rPr>
                <w:sz w:val="21"/>
              </w:rPr>
            </w:pPr>
          </w:p>
        </w:tc>
        <w:tc>
          <w:tcPr>
            <w:tcW w:w="560" w:type="dxa"/>
            <w:tcBorders>
              <w:top w:val="nil"/>
              <w:left w:val="nil"/>
              <w:bottom w:val="single" w:sz="4" w:space="0" w:color="000000"/>
              <w:right w:val="nil"/>
            </w:tcBorders>
            <w:tcMar>
              <w:top w:w="128" w:type="dxa"/>
              <w:left w:w="43" w:type="dxa"/>
              <w:bottom w:w="43" w:type="dxa"/>
              <w:right w:w="43" w:type="dxa"/>
            </w:tcMar>
          </w:tcPr>
          <w:p w14:paraId="13A4F519" w14:textId="77777777" w:rsidR="00545183" w:rsidRPr="00CA48EF" w:rsidRDefault="00545183" w:rsidP="00CA48EF">
            <w:pPr>
              <w:rPr>
                <w:sz w:val="21"/>
              </w:rPr>
            </w:pPr>
          </w:p>
        </w:tc>
        <w:tc>
          <w:tcPr>
            <w:tcW w:w="6860" w:type="dxa"/>
            <w:tcBorders>
              <w:top w:val="nil"/>
              <w:left w:val="nil"/>
              <w:bottom w:val="single" w:sz="4" w:space="0" w:color="000000"/>
              <w:right w:val="nil"/>
            </w:tcBorders>
            <w:tcMar>
              <w:top w:w="128" w:type="dxa"/>
              <w:left w:w="43" w:type="dxa"/>
              <w:bottom w:w="43" w:type="dxa"/>
              <w:right w:w="43" w:type="dxa"/>
            </w:tcMar>
          </w:tcPr>
          <w:p w14:paraId="3A5B86F7" w14:textId="77777777" w:rsidR="00545183" w:rsidRPr="00CA48EF" w:rsidRDefault="00545183" w:rsidP="00CA48EF">
            <w:pPr>
              <w:rPr>
                <w:sz w:val="21"/>
              </w:rPr>
            </w:pPr>
            <w:r w:rsidRPr="00CA48EF">
              <w:rPr>
                <w:sz w:val="21"/>
              </w:rPr>
              <w:t>fra kr 2 041 741 000 til kr 2 029 091 000</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64558520" w14:textId="77777777" w:rsidR="00545183" w:rsidRPr="00CA48EF" w:rsidRDefault="00545183" w:rsidP="00A65DE7">
            <w:pPr>
              <w:jc w:val="right"/>
              <w:rPr>
                <w:sz w:val="21"/>
              </w:rPr>
            </w:pPr>
          </w:p>
        </w:tc>
      </w:tr>
    </w:tbl>
    <w:p w14:paraId="66961403" w14:textId="77777777" w:rsidR="00545183" w:rsidRPr="00CA48EF" w:rsidRDefault="00545183" w:rsidP="00CA48EF">
      <w:pPr>
        <w:pStyle w:val="a-vedtak-del"/>
      </w:pPr>
      <w:r w:rsidRPr="00CA48EF">
        <w:t>II</w:t>
      </w:r>
    </w:p>
    <w:p w14:paraId="268AA529" w14:textId="77777777" w:rsidR="00545183" w:rsidRPr="00CA48EF" w:rsidRDefault="00545183" w:rsidP="00CA48EF">
      <w:r w:rsidRPr="00CA48EF">
        <w:t>Landbruks- og matdepartementet gis fullmakt til å iverksette tiltak i henhold til det framlagte forslag til jordbruksoppgjør, herunder tiltak som er knyttet til bevilgninger i 2027.</w:t>
      </w:r>
    </w:p>
    <w:p w14:paraId="2FEEE937" w14:textId="0448EF11" w:rsidR="00545183" w:rsidRPr="00A65DE7" w:rsidRDefault="00B760DB" w:rsidP="00A65DE7">
      <w:pPr>
        <w:pStyle w:val="Overskrift1"/>
        <w:numPr>
          <w:ilvl w:val="0"/>
          <w:numId w:val="24"/>
        </w:numPr>
        <w:rPr>
          <w:color w:val="FF0000"/>
        </w:rPr>
      </w:pPr>
      <w:r w:rsidRPr="00A65DE7">
        <w:rPr>
          <w:color w:val="FF0000"/>
        </w:rPr>
        <w:lastRenderedPageBreak/>
        <w:t>[Vedleggnr. reset]</w:t>
      </w:r>
    </w:p>
    <w:p w14:paraId="7B75BC37" w14:textId="77777777" w:rsidR="00545183" w:rsidRPr="00CA48EF" w:rsidRDefault="00545183" w:rsidP="00CA48EF">
      <w:pPr>
        <w:pStyle w:val="vedlegg-nr"/>
      </w:pPr>
    </w:p>
    <w:p w14:paraId="6EC296FE" w14:textId="77777777" w:rsidR="00545183" w:rsidRPr="00CA48EF" w:rsidRDefault="00545183" w:rsidP="00CA48EF">
      <w:pPr>
        <w:pStyle w:val="vedlegg-tit"/>
      </w:pPr>
      <w:r w:rsidRPr="00CA48EF">
        <w:t xml:space="preserve">Sluttprotokoll fra forhandlingsmøte 16. mai 2026 </w:t>
      </w:r>
      <w:r w:rsidRPr="00CA48EF">
        <w:br/>
        <w:t xml:space="preserve">mellom staten og Norges Bondelag og </w:t>
      </w:r>
      <w:r w:rsidRPr="00CA48EF">
        <w:br/>
        <w:t>Norsk Bonde- og Småbrukarlag</w:t>
      </w:r>
    </w:p>
    <w:p w14:paraId="3A2788C8" w14:textId="77777777" w:rsidR="00545183" w:rsidRPr="00CA48EF" w:rsidRDefault="00545183" w:rsidP="00CA48EF">
      <w:pPr>
        <w:pStyle w:val="Overskrift2"/>
      </w:pPr>
      <w:r w:rsidRPr="00CA48EF">
        <w:t>Grunnlag for avtalen</w:t>
      </w:r>
    </w:p>
    <w:p w14:paraId="19B739E6" w14:textId="77777777" w:rsidR="00545183" w:rsidRPr="00CA48EF" w:rsidRDefault="00545183" w:rsidP="00CA48EF">
      <w:r w:rsidRPr="00CA48EF">
        <w:t xml:space="preserve">Stortingets behandling av Meld. St. 11 (2023–2024) </w:t>
      </w:r>
      <w:r w:rsidRPr="00CA48EF">
        <w:rPr>
          <w:rStyle w:val="kursiv"/>
        </w:rPr>
        <w:t>Strategi for auka sjølvforsyning av jordbruksvarer og plan for opptrapping av inntektsmoglegheitene i jordbruket</w:t>
      </w:r>
      <w:r w:rsidRPr="00CA48EF">
        <w:t xml:space="preserve">, jf. Innst. S 258 (2023–2024), Meld. St. 10 (2024–2025) </w:t>
      </w:r>
      <w:r w:rsidRPr="00CA48EF">
        <w:rPr>
          <w:rStyle w:val="kursiv"/>
        </w:rPr>
        <w:t>Premisser for tallgrunnlag m.m. i jordbrukspolitikken</w:t>
      </w:r>
      <w:r w:rsidRPr="00CA48EF">
        <w:t>, jf. Innst. 197 S (2024–2025) og klimaavtalen med jordbruket er det mest sentrale grunnlaget for den inngåtte avtalen, sammen med det omforente tallgrunnlaget fra Budsjettnemnda for jordbruket.</w:t>
      </w:r>
    </w:p>
    <w:p w14:paraId="2534ECD8" w14:textId="77777777" w:rsidR="00545183" w:rsidRPr="00CA48EF" w:rsidRDefault="00545183" w:rsidP="00CA48EF">
      <w:r w:rsidRPr="00CA48EF">
        <w:t>Partene viser til at gjennom Stortingets behandling av Meld. St. 10 (2024–2025) er de politiske premissene for tallgrunnlaget for opptrappingen av inntektsmulighetene og nivåsammenligning med sammenligningsgruppen fastlagt.</w:t>
      </w:r>
    </w:p>
    <w:p w14:paraId="7A6EEE76" w14:textId="77777777" w:rsidR="00545183" w:rsidRPr="00CA48EF" w:rsidRDefault="00545183" w:rsidP="00CA48EF">
      <w:r w:rsidRPr="00CA48EF">
        <w:t>I Meld. St. 11 (2023–2024) er det listet opp vilkår for opptrapping av inntektsmulighetene i jordbruket:</w:t>
      </w:r>
    </w:p>
    <w:p w14:paraId="0CBF1676" w14:textId="77777777" w:rsidR="00545183" w:rsidRPr="00CA48EF" w:rsidRDefault="00545183" w:rsidP="00CA48EF">
      <w:pPr>
        <w:pStyle w:val="blokksit"/>
      </w:pPr>
      <w:r w:rsidRPr="00CA48EF">
        <w:t>«Produksjonen må vere godt tilpassa etterspurnad frå forbrukarane. Det må vere balanse i råvaremarknadene, dvs. at jordbruket framleis skal ha det økonomiske ansvaret for overproduksjon, med tilhøyrande prisfall og auka omsetnadsavgifter. Inntektssvikt som følgje av overproduksjon kan ikkje krevjast kompensert og må handterast i kvart einskild jordbruksoppgjer. Dette tyder samstundes at ein i einskilde år kan erfare at det rekna inntektsgapet for einskilde produksjonar veks som følgje av svikt i marknadsinntekter. Det tyder at utvikling i marknadsinntektene vil påverke inntektsutviklinga.</w:t>
      </w:r>
    </w:p>
    <w:p w14:paraId="19CD6E6F" w14:textId="77777777" w:rsidR="00545183" w:rsidRPr="00CA48EF" w:rsidRDefault="00545183" w:rsidP="00CA48EF">
      <w:pPr>
        <w:pStyle w:val="blokksit"/>
      </w:pPr>
      <w:r w:rsidRPr="00CA48EF">
        <w:t>Opptrappingsplanen skal gjennomførast slik at ein får best mogleg utteljing for dei ressursane ein set inn både for bondens inntekt og for samfunnet. Produktivitetsutviklinga og omstillinga må fortsetje. Å få gradvis meir ut av ressursane er bra for inntektsmoglegheitene, klima, og miljø. Budsjettstøtta må utformast på ein måte som opprettheld insentiv til effektiv drift.</w:t>
      </w:r>
    </w:p>
    <w:p w14:paraId="79124953" w14:textId="77777777" w:rsidR="00545183" w:rsidRPr="00CA48EF" w:rsidRDefault="00545183" w:rsidP="00CA48EF">
      <w:pPr>
        <w:pStyle w:val="blokksit"/>
      </w:pPr>
      <w:r w:rsidRPr="00CA48EF">
        <w:t>Konkurransekrafta mot import og substitutt må styrkast, fordi alternativet kan bli fallande produksjon og inntektsmoglegheiter og reduserte moglegheiter for å nå m.a. målet om landbruk over heile landet.</w:t>
      </w:r>
    </w:p>
    <w:p w14:paraId="4D93ED69" w14:textId="77777777" w:rsidR="00545183" w:rsidRPr="00CA48EF" w:rsidRDefault="00545183" w:rsidP="00CA48EF">
      <w:pPr>
        <w:pStyle w:val="blokksit"/>
      </w:pPr>
      <w:r w:rsidRPr="00CA48EF">
        <w:t>Offentlege bidrag må vere innanfor rammene av WTO-avtalen. I aukande grad vil produktprisane vere marknadsbasert og ikkje basert på avtalte målprisar. Delen marknadsinntekt av bruttoinntekta bør haldast oppe.</w:t>
      </w:r>
    </w:p>
    <w:p w14:paraId="3F07C384" w14:textId="77777777" w:rsidR="00545183" w:rsidRPr="00CA48EF" w:rsidRDefault="00545183" w:rsidP="00CA48EF">
      <w:pPr>
        <w:pStyle w:val="blokksit"/>
      </w:pPr>
      <w:r w:rsidRPr="00CA48EF">
        <w:t>Dei større bruka bør over tid hente mest mogleg av inntekta gjennom marknaden for å sikre ei utvikling med mangfald av bruk og jordbruk i heile landet.</w:t>
      </w:r>
    </w:p>
    <w:p w14:paraId="27E467C9" w14:textId="77777777" w:rsidR="00545183" w:rsidRPr="00CA48EF" w:rsidRDefault="00545183" w:rsidP="00CA48EF">
      <w:pPr>
        <w:pStyle w:val="blokksit"/>
      </w:pPr>
      <w:r w:rsidRPr="00CA48EF">
        <w:t>Gjennomføringa av opptrappingsplanen skal ta omsyn til dei samla måla som er sett for jordbruket. Klimagassutslepp, -binding, klimatilpassing, miljø og dyrevelferdsomsyn må inngå som ein sentral premiss for utforminga òg av inntektspolitikken.</w:t>
      </w:r>
    </w:p>
    <w:p w14:paraId="006E52C7" w14:textId="77777777" w:rsidR="00545183" w:rsidRPr="00CA48EF" w:rsidRDefault="00545183" w:rsidP="00CA48EF">
      <w:pPr>
        <w:pStyle w:val="blokksit"/>
      </w:pPr>
      <w:r w:rsidRPr="00CA48EF">
        <w:lastRenderedPageBreak/>
        <w:t>Budsjettstøtta må fastsetjast innanfor ei samla vurdering av heile det økonomiske handlingsrommet. Skulle forutsetningane for planen endra seg vesentleg vil dette kunne ha konsekvensar gjennomføringa av planen.</w:t>
      </w:r>
    </w:p>
    <w:p w14:paraId="236A5E15" w14:textId="77777777" w:rsidR="00545183" w:rsidRPr="00CA48EF" w:rsidRDefault="00545183" w:rsidP="00CA48EF">
      <w:pPr>
        <w:pStyle w:val="blokksit"/>
      </w:pPr>
      <w:r w:rsidRPr="00CA48EF">
        <w:t>Gjennomføringa av planen føreset eit tett samarbeid mellom jordbruket og staten.»</w:t>
      </w:r>
    </w:p>
    <w:p w14:paraId="42A8118A" w14:textId="77777777" w:rsidR="00545183" w:rsidRPr="00CA48EF" w:rsidRDefault="00545183" w:rsidP="00CA48EF">
      <w:r w:rsidRPr="00CA48EF">
        <w:t>Budsjettnemnda har beregnet en gjennomsnittlig vekst i bruttoprodukt per timeverk på 0,7 pst. per år de siste 10 år, som er meget lavt i historisk sammenheng. Avtalen legger til grunn en vekst i bruttoprodukt per timeverk i 2027 på 1,8 pst. Budsjettnemndas totalkalkyle viser at fra regnskapet i 2021 til budsjettet for 2026 er andelen markedsinntekt redusert fra 71,4 pst. til 64,1 pst. Avtalen innebærer at andelen markedsinntekt kan falle ytterligere, som følge av at ekstraordinær kostnadsvekst kompenseres med økte budsjettmidler for å realisere ambisjonen om inntektsjamstilling i 2027.</w:t>
      </w:r>
    </w:p>
    <w:p w14:paraId="44B5AC2B" w14:textId="77777777" w:rsidR="00545183" w:rsidRPr="00CA48EF" w:rsidRDefault="00545183" w:rsidP="00CA48EF">
      <w:r w:rsidRPr="00CA48EF">
        <w:t>Vilkårslista sier jordbruket fortsatt skal ha det økonomiske ansvaret for overproduksjon, med tilhørende prisfall og økte omsetningsavgifter. Inntektssvikt som følge av overproduksjon kan ikke kreves kompensert. For 2026 anslås at et begrenset overproduksjonstap, bare knyttet til forhøyede omsetningsavgifter for å finansiere reguleringstiltak, beløper seg til om lag 50 mill. kroner. Det innebærer at rammebehovet korrigeres ned for dette beløpet.</w:t>
      </w:r>
    </w:p>
    <w:p w14:paraId="089AC54A" w14:textId="77777777" w:rsidR="00545183" w:rsidRPr="00CA48EF" w:rsidRDefault="00545183" w:rsidP="00CA48EF">
      <w:r w:rsidRPr="00CA48EF">
        <w:t>Partene er enige om at den økonomiske rammen legger til rette for at inntektsjamstilling kan nås, korrigert for kostnader ved overproduksjon. Partene er enige om at endelig evaluering av oppnåelsen av inntektsmålet først kan gjøres når regnskap for 2027 foreligger. Økning i målpriser ved jordbruksoppgjøret i 2027 blir regnskapsført på 2027, og vil komme i tillegg.</w:t>
      </w:r>
    </w:p>
    <w:p w14:paraId="348F6F4A" w14:textId="77777777" w:rsidR="00545183" w:rsidRPr="00CA48EF" w:rsidRDefault="00545183" w:rsidP="00CA48EF">
      <w:r w:rsidRPr="00CA48EF">
        <w:t>Den inngåtte jordbruksavtalen omfatter:</w:t>
      </w:r>
    </w:p>
    <w:p w14:paraId="7DAD47B1" w14:textId="77777777" w:rsidR="00545183" w:rsidRPr="00CA48EF" w:rsidRDefault="00545183" w:rsidP="00CA48EF">
      <w:pPr>
        <w:pStyle w:val="Liste"/>
      </w:pPr>
      <w:r w:rsidRPr="00CA48EF">
        <w:t>Målpriser for perioden 1. juli 2026–30. juni 2027</w:t>
      </w:r>
    </w:p>
    <w:p w14:paraId="7BA43B05" w14:textId="77777777" w:rsidR="00545183" w:rsidRPr="00CA48EF" w:rsidRDefault="00545183" w:rsidP="00CA48EF">
      <w:pPr>
        <w:pStyle w:val="Liste"/>
      </w:pPr>
      <w:r w:rsidRPr="00CA48EF">
        <w:t>Bevilgninger over statsbudsjettet kap. 1150 for kalenderåret 2027</w:t>
      </w:r>
    </w:p>
    <w:p w14:paraId="66793A68" w14:textId="77777777" w:rsidR="00545183" w:rsidRPr="00CA48EF" w:rsidRDefault="00545183" w:rsidP="00CA48EF">
      <w:pPr>
        <w:pStyle w:val="Liste"/>
      </w:pPr>
      <w:r w:rsidRPr="00CA48EF">
        <w:t>Overførte midler fra 2025 og omdisponeringer innenfor budsjett for 2026</w:t>
      </w:r>
    </w:p>
    <w:p w14:paraId="53C290E8" w14:textId="77777777" w:rsidR="00545183" w:rsidRPr="00CA48EF" w:rsidRDefault="00545183" w:rsidP="00CA48EF">
      <w:pPr>
        <w:pStyle w:val="Liste"/>
      </w:pPr>
      <w:r w:rsidRPr="00CA48EF">
        <w:t>Andre bestemmelser som fremgår av denne protokollen</w:t>
      </w:r>
    </w:p>
    <w:p w14:paraId="6A3DE80D" w14:textId="77777777" w:rsidR="00545183" w:rsidRPr="00CA48EF" w:rsidRDefault="00545183" w:rsidP="00CA48EF">
      <w:r w:rsidRPr="00CA48EF">
        <w:t>Partene er enige om de endringer i målpriser og satser og bevilgninger på tilskuddsordninger, som går frem av vedlagte fordelingsskjema. For saker som ikke er omtalt av denne protokollen vises det til statens tilbud av 8. mai 2026.</w:t>
      </w:r>
    </w:p>
    <w:p w14:paraId="63FC1768" w14:textId="77777777" w:rsidR="00545183" w:rsidRPr="00CA48EF" w:rsidRDefault="00545183" w:rsidP="00CA48EF">
      <w:pPr>
        <w:pStyle w:val="Overskrift2"/>
      </w:pPr>
      <w:r w:rsidRPr="00CA48EF">
        <w:t>Økte inntektsmuligheter i 2027</w:t>
      </w:r>
    </w:p>
    <w:p w14:paraId="591AE512" w14:textId="77777777" w:rsidR="00545183" w:rsidRPr="00CA48EF" w:rsidRDefault="00545183" w:rsidP="00CA48EF">
      <w:r w:rsidRPr="00CA48EF">
        <w:t>Partene er enige om tekniske forutsetninger som fremgår av tabell 2.2. Avtalen har en økonomisk ramme på 3 660 mill. kroner. Avtalen innebærer at målprisene økes med et fullt årsutslag på 233 mill. kroner, bevilgningene over statsbudsjettets kap. 1150 økes med 3 237 mill. kroner, det benyttes ledige midler på 94 mill. kroner og et anslag på endret verdi av jordbruksfradraget på 96 mill. kroner, jf. tabell 2.1.</w:t>
      </w:r>
    </w:p>
    <w:p w14:paraId="53CFD9E4" w14:textId="67E6EC52" w:rsidR="00B760DB" w:rsidRPr="00CA48EF" w:rsidRDefault="00B760DB" w:rsidP="00CA48EF">
      <w:pPr>
        <w:pStyle w:val="tabell-tittel"/>
      </w:pPr>
      <w:r w:rsidRPr="00CA48EF">
        <w:t>Finansiering av avtalerammen, mill. kroner</w:t>
      </w:r>
    </w:p>
    <w:p w14:paraId="77D2B9C7" w14:textId="77777777" w:rsidR="00545183" w:rsidRPr="00CA48EF" w:rsidRDefault="00545183" w:rsidP="00CA48EF">
      <w:pPr>
        <w:pStyle w:val="Tabellnavn"/>
      </w:pPr>
      <w:r w:rsidRPr="00CA48EF">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60"/>
        <w:gridCol w:w="1020"/>
      </w:tblGrid>
      <w:tr w:rsidR="007A73E0" w:rsidRPr="00CA48EF" w14:paraId="5AE2AFB4" w14:textId="77777777">
        <w:trPr>
          <w:trHeight w:val="380"/>
        </w:trPr>
        <w:tc>
          <w:tcPr>
            <w:tcW w:w="3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E86C81" w14:textId="77777777" w:rsidR="00545183" w:rsidRPr="00CA48EF" w:rsidRDefault="00545183" w:rsidP="00CA48EF">
            <w:pPr>
              <w:rPr>
                <w:sz w:val="21"/>
              </w:rPr>
            </w:pPr>
            <w:r w:rsidRPr="00CA48EF">
              <w:rPr>
                <w:sz w:val="21"/>
              </w:rPr>
              <w:t>Sum rammebehov</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9763F6" w14:textId="77777777" w:rsidR="00545183" w:rsidRPr="00CA48EF" w:rsidRDefault="00545183" w:rsidP="00A65DE7">
            <w:pPr>
              <w:jc w:val="right"/>
              <w:rPr>
                <w:sz w:val="21"/>
              </w:rPr>
            </w:pPr>
            <w:r w:rsidRPr="00CA48EF">
              <w:rPr>
                <w:sz w:val="21"/>
              </w:rPr>
              <w:t>3 710</w:t>
            </w:r>
          </w:p>
        </w:tc>
      </w:tr>
      <w:tr w:rsidR="007A73E0" w:rsidRPr="00CA48EF" w14:paraId="08594EB2" w14:textId="77777777">
        <w:trPr>
          <w:trHeight w:val="380"/>
        </w:trPr>
        <w:tc>
          <w:tcPr>
            <w:tcW w:w="3560" w:type="dxa"/>
            <w:tcBorders>
              <w:top w:val="nil"/>
              <w:left w:val="nil"/>
              <w:bottom w:val="nil"/>
              <w:right w:val="nil"/>
            </w:tcBorders>
            <w:tcMar>
              <w:top w:w="128" w:type="dxa"/>
              <w:left w:w="43" w:type="dxa"/>
              <w:bottom w:w="43" w:type="dxa"/>
              <w:right w:w="43" w:type="dxa"/>
            </w:tcMar>
          </w:tcPr>
          <w:p w14:paraId="457B7657" w14:textId="77777777" w:rsidR="00545183" w:rsidRPr="00CA48EF" w:rsidRDefault="00545183" w:rsidP="00CA48EF">
            <w:pPr>
              <w:rPr>
                <w:sz w:val="21"/>
              </w:rPr>
            </w:pPr>
            <w:r w:rsidRPr="00CA48EF">
              <w:rPr>
                <w:sz w:val="21"/>
              </w:rPr>
              <w:lastRenderedPageBreak/>
              <w:t>Ansvar for overproduksjon</w:t>
            </w:r>
          </w:p>
        </w:tc>
        <w:tc>
          <w:tcPr>
            <w:tcW w:w="1020" w:type="dxa"/>
            <w:tcBorders>
              <w:top w:val="nil"/>
              <w:left w:val="nil"/>
              <w:bottom w:val="nil"/>
              <w:right w:val="nil"/>
            </w:tcBorders>
            <w:tcMar>
              <w:top w:w="128" w:type="dxa"/>
              <w:left w:w="43" w:type="dxa"/>
              <w:bottom w:w="43" w:type="dxa"/>
              <w:right w:w="43" w:type="dxa"/>
            </w:tcMar>
            <w:vAlign w:val="bottom"/>
          </w:tcPr>
          <w:p w14:paraId="2C77BB4D" w14:textId="77777777" w:rsidR="00545183" w:rsidRPr="00CA48EF" w:rsidRDefault="00545183" w:rsidP="00A65DE7">
            <w:pPr>
              <w:jc w:val="right"/>
              <w:rPr>
                <w:sz w:val="21"/>
              </w:rPr>
            </w:pPr>
            <w:r w:rsidRPr="00CA48EF">
              <w:rPr>
                <w:sz w:val="21"/>
              </w:rPr>
              <w:t>-50</w:t>
            </w:r>
          </w:p>
        </w:tc>
      </w:tr>
      <w:tr w:rsidR="007A73E0" w:rsidRPr="00CA48EF" w14:paraId="14A91E83" w14:textId="77777777">
        <w:trPr>
          <w:trHeight w:val="380"/>
        </w:trPr>
        <w:tc>
          <w:tcPr>
            <w:tcW w:w="3560" w:type="dxa"/>
            <w:tcBorders>
              <w:top w:val="nil"/>
              <w:left w:val="nil"/>
              <w:bottom w:val="single" w:sz="4" w:space="0" w:color="000000"/>
              <w:right w:val="nil"/>
            </w:tcBorders>
            <w:tcMar>
              <w:top w:w="128" w:type="dxa"/>
              <w:left w:w="43" w:type="dxa"/>
              <w:bottom w:w="43" w:type="dxa"/>
              <w:right w:w="43" w:type="dxa"/>
            </w:tcMar>
          </w:tcPr>
          <w:p w14:paraId="652CAE58" w14:textId="77777777" w:rsidR="00545183" w:rsidRPr="00CA48EF" w:rsidRDefault="00545183" w:rsidP="00CA48EF">
            <w:pPr>
              <w:rPr>
                <w:sz w:val="21"/>
              </w:rPr>
            </w:pPr>
            <w:r w:rsidRPr="00CA48EF">
              <w:rPr>
                <w:sz w:val="21"/>
              </w:rPr>
              <w:t>Ramme korrigert for overproduksjon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E296232" w14:textId="77777777" w:rsidR="00545183" w:rsidRPr="00CA48EF" w:rsidRDefault="00545183" w:rsidP="00A65DE7">
            <w:pPr>
              <w:jc w:val="right"/>
              <w:rPr>
                <w:sz w:val="21"/>
              </w:rPr>
            </w:pPr>
            <w:r w:rsidRPr="00CA48EF">
              <w:rPr>
                <w:sz w:val="21"/>
              </w:rPr>
              <w:t>3 660</w:t>
            </w:r>
          </w:p>
        </w:tc>
      </w:tr>
      <w:tr w:rsidR="007A73E0" w:rsidRPr="00CA48EF" w14:paraId="52B63FF4" w14:textId="77777777">
        <w:trPr>
          <w:trHeight w:val="380"/>
        </w:trPr>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3704554B" w14:textId="77777777" w:rsidR="00545183" w:rsidRPr="00CA48EF" w:rsidRDefault="00545183" w:rsidP="00CA48EF">
            <w:pPr>
              <w:rPr>
                <w:sz w:val="21"/>
              </w:rPr>
            </w:pPr>
            <w:r w:rsidRPr="00CA48EF">
              <w:rPr>
                <w:rStyle w:val="kursiv"/>
                <w:sz w:val="21"/>
              </w:rPr>
              <w:t>Finansiering:</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48DF96" w14:textId="77777777" w:rsidR="00545183" w:rsidRPr="00CA48EF" w:rsidRDefault="00545183" w:rsidP="00A65DE7">
            <w:pPr>
              <w:jc w:val="right"/>
              <w:rPr>
                <w:sz w:val="21"/>
              </w:rPr>
            </w:pPr>
            <w:r w:rsidRPr="00CA48EF">
              <w:rPr>
                <w:sz w:val="21"/>
              </w:rPr>
              <w:t xml:space="preserve"> </w:t>
            </w:r>
          </w:p>
        </w:tc>
      </w:tr>
      <w:tr w:rsidR="007A73E0" w:rsidRPr="00CA48EF" w14:paraId="5A0498FF" w14:textId="77777777">
        <w:trPr>
          <w:trHeight w:val="380"/>
        </w:trPr>
        <w:tc>
          <w:tcPr>
            <w:tcW w:w="3560" w:type="dxa"/>
            <w:tcBorders>
              <w:top w:val="nil"/>
              <w:left w:val="nil"/>
              <w:bottom w:val="nil"/>
              <w:right w:val="nil"/>
            </w:tcBorders>
            <w:tcMar>
              <w:top w:w="128" w:type="dxa"/>
              <w:left w:w="43" w:type="dxa"/>
              <w:bottom w:w="43" w:type="dxa"/>
              <w:right w:w="43" w:type="dxa"/>
            </w:tcMar>
          </w:tcPr>
          <w:p w14:paraId="34C051E7" w14:textId="77777777" w:rsidR="00545183" w:rsidRPr="00CA48EF" w:rsidRDefault="00545183" w:rsidP="00CA48EF">
            <w:pPr>
              <w:rPr>
                <w:sz w:val="21"/>
              </w:rPr>
            </w:pPr>
            <w:r w:rsidRPr="00CA48EF">
              <w:rPr>
                <w:sz w:val="21"/>
              </w:rPr>
              <w:t>Endring i målpriser</w:t>
            </w:r>
          </w:p>
        </w:tc>
        <w:tc>
          <w:tcPr>
            <w:tcW w:w="1020" w:type="dxa"/>
            <w:tcBorders>
              <w:top w:val="nil"/>
              <w:left w:val="nil"/>
              <w:bottom w:val="nil"/>
              <w:right w:val="nil"/>
            </w:tcBorders>
            <w:tcMar>
              <w:top w:w="128" w:type="dxa"/>
              <w:left w:w="43" w:type="dxa"/>
              <w:bottom w:w="43" w:type="dxa"/>
              <w:right w:w="43" w:type="dxa"/>
            </w:tcMar>
            <w:vAlign w:val="bottom"/>
          </w:tcPr>
          <w:p w14:paraId="5112D1B9" w14:textId="77777777" w:rsidR="00545183" w:rsidRPr="00CA48EF" w:rsidRDefault="00545183" w:rsidP="00A65DE7">
            <w:pPr>
              <w:jc w:val="right"/>
              <w:rPr>
                <w:sz w:val="21"/>
              </w:rPr>
            </w:pPr>
            <w:r w:rsidRPr="00CA48EF">
              <w:rPr>
                <w:sz w:val="21"/>
              </w:rPr>
              <w:t>233</w:t>
            </w:r>
          </w:p>
        </w:tc>
      </w:tr>
      <w:tr w:rsidR="007A73E0" w:rsidRPr="00CA48EF" w14:paraId="00756F83" w14:textId="77777777">
        <w:trPr>
          <w:trHeight w:val="380"/>
        </w:trPr>
        <w:tc>
          <w:tcPr>
            <w:tcW w:w="3560" w:type="dxa"/>
            <w:tcBorders>
              <w:top w:val="nil"/>
              <w:left w:val="nil"/>
              <w:bottom w:val="nil"/>
              <w:right w:val="nil"/>
            </w:tcBorders>
            <w:tcMar>
              <w:top w:w="128" w:type="dxa"/>
              <w:left w:w="43" w:type="dxa"/>
              <w:bottom w:w="43" w:type="dxa"/>
              <w:right w:w="43" w:type="dxa"/>
            </w:tcMar>
          </w:tcPr>
          <w:p w14:paraId="7D6E52F6" w14:textId="77777777" w:rsidR="00545183" w:rsidRPr="00CA48EF" w:rsidRDefault="00545183" w:rsidP="00CA48EF">
            <w:pPr>
              <w:rPr>
                <w:sz w:val="21"/>
              </w:rPr>
            </w:pPr>
            <w:r w:rsidRPr="00CA48EF">
              <w:rPr>
                <w:sz w:val="21"/>
              </w:rPr>
              <w:t xml:space="preserve">Endret bevilgning på kap. 1150 </w:t>
            </w:r>
          </w:p>
        </w:tc>
        <w:tc>
          <w:tcPr>
            <w:tcW w:w="1020" w:type="dxa"/>
            <w:tcBorders>
              <w:top w:val="nil"/>
              <w:left w:val="nil"/>
              <w:bottom w:val="nil"/>
              <w:right w:val="nil"/>
            </w:tcBorders>
            <w:tcMar>
              <w:top w:w="128" w:type="dxa"/>
              <w:left w:w="43" w:type="dxa"/>
              <w:bottom w:w="43" w:type="dxa"/>
              <w:right w:w="43" w:type="dxa"/>
            </w:tcMar>
            <w:vAlign w:val="bottom"/>
          </w:tcPr>
          <w:p w14:paraId="0C71AFE4" w14:textId="77777777" w:rsidR="00545183" w:rsidRPr="00CA48EF" w:rsidRDefault="00545183" w:rsidP="00A65DE7">
            <w:pPr>
              <w:jc w:val="right"/>
              <w:rPr>
                <w:sz w:val="21"/>
              </w:rPr>
            </w:pPr>
            <w:r w:rsidRPr="00CA48EF">
              <w:rPr>
                <w:sz w:val="21"/>
              </w:rPr>
              <w:t>3 237</w:t>
            </w:r>
          </w:p>
        </w:tc>
      </w:tr>
      <w:tr w:rsidR="007A73E0" w:rsidRPr="00CA48EF" w14:paraId="551FE8C2" w14:textId="77777777">
        <w:trPr>
          <w:trHeight w:val="380"/>
        </w:trPr>
        <w:tc>
          <w:tcPr>
            <w:tcW w:w="3560" w:type="dxa"/>
            <w:tcBorders>
              <w:top w:val="nil"/>
              <w:left w:val="nil"/>
              <w:bottom w:val="nil"/>
              <w:right w:val="nil"/>
            </w:tcBorders>
            <w:tcMar>
              <w:top w:w="128" w:type="dxa"/>
              <w:left w:w="43" w:type="dxa"/>
              <w:bottom w:w="43" w:type="dxa"/>
              <w:right w:w="43" w:type="dxa"/>
            </w:tcMar>
          </w:tcPr>
          <w:p w14:paraId="3443921D" w14:textId="77777777" w:rsidR="00545183" w:rsidRPr="00CA48EF" w:rsidRDefault="00545183" w:rsidP="00CA48EF">
            <w:pPr>
              <w:rPr>
                <w:sz w:val="21"/>
              </w:rPr>
            </w:pPr>
            <w:r w:rsidRPr="00CA48EF">
              <w:rPr>
                <w:sz w:val="21"/>
              </w:rPr>
              <w:t xml:space="preserve">Overførte midler </w:t>
            </w:r>
          </w:p>
        </w:tc>
        <w:tc>
          <w:tcPr>
            <w:tcW w:w="1020" w:type="dxa"/>
            <w:tcBorders>
              <w:top w:val="nil"/>
              <w:left w:val="nil"/>
              <w:bottom w:val="nil"/>
              <w:right w:val="nil"/>
            </w:tcBorders>
            <w:tcMar>
              <w:top w:w="128" w:type="dxa"/>
              <w:left w:w="43" w:type="dxa"/>
              <w:bottom w:w="43" w:type="dxa"/>
              <w:right w:w="43" w:type="dxa"/>
            </w:tcMar>
            <w:vAlign w:val="bottom"/>
          </w:tcPr>
          <w:p w14:paraId="1F492BBE" w14:textId="77777777" w:rsidR="00545183" w:rsidRPr="00CA48EF" w:rsidRDefault="00545183" w:rsidP="00A65DE7">
            <w:pPr>
              <w:jc w:val="right"/>
              <w:rPr>
                <w:sz w:val="21"/>
              </w:rPr>
            </w:pPr>
            <w:r w:rsidRPr="00CA48EF">
              <w:rPr>
                <w:sz w:val="21"/>
              </w:rPr>
              <w:t>94</w:t>
            </w:r>
          </w:p>
        </w:tc>
      </w:tr>
      <w:tr w:rsidR="007A73E0" w:rsidRPr="00CA48EF" w14:paraId="5931FC37" w14:textId="77777777">
        <w:trPr>
          <w:trHeight w:val="380"/>
        </w:trPr>
        <w:tc>
          <w:tcPr>
            <w:tcW w:w="3560" w:type="dxa"/>
            <w:tcBorders>
              <w:top w:val="nil"/>
              <w:left w:val="nil"/>
              <w:bottom w:val="single" w:sz="4" w:space="0" w:color="000000"/>
              <w:right w:val="nil"/>
            </w:tcBorders>
            <w:tcMar>
              <w:top w:w="128" w:type="dxa"/>
              <w:left w:w="43" w:type="dxa"/>
              <w:bottom w:w="43" w:type="dxa"/>
              <w:right w:w="43" w:type="dxa"/>
            </w:tcMar>
          </w:tcPr>
          <w:p w14:paraId="44313CAC" w14:textId="77777777" w:rsidR="00545183" w:rsidRPr="00CA48EF" w:rsidRDefault="00545183" w:rsidP="00CA48EF">
            <w:pPr>
              <w:rPr>
                <w:sz w:val="21"/>
              </w:rPr>
            </w:pPr>
            <w:r w:rsidRPr="00CA48EF">
              <w:rPr>
                <w:sz w:val="21"/>
              </w:rPr>
              <w:t>Endret verdi av jordbruksfradraget</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FF15AB7" w14:textId="77777777" w:rsidR="00545183" w:rsidRPr="00CA48EF" w:rsidRDefault="00545183" w:rsidP="00A65DE7">
            <w:pPr>
              <w:jc w:val="right"/>
              <w:rPr>
                <w:sz w:val="21"/>
              </w:rPr>
            </w:pPr>
            <w:r w:rsidRPr="00CA48EF">
              <w:rPr>
                <w:sz w:val="21"/>
              </w:rPr>
              <w:t>96</w:t>
            </w:r>
          </w:p>
        </w:tc>
      </w:tr>
      <w:tr w:rsidR="007A73E0" w:rsidRPr="00CA48EF" w14:paraId="4D3D6FD2" w14:textId="77777777">
        <w:trPr>
          <w:trHeight w:val="380"/>
        </w:trPr>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6DA5ACBC" w14:textId="77777777" w:rsidR="00545183" w:rsidRPr="00CA48EF" w:rsidRDefault="00545183" w:rsidP="00CA48EF">
            <w:pPr>
              <w:rPr>
                <w:sz w:val="21"/>
              </w:rPr>
            </w:pPr>
            <w:r w:rsidRPr="00CA48EF">
              <w:rPr>
                <w:sz w:val="21"/>
              </w:rPr>
              <w:t>Sum, mill. kroner</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E09193" w14:textId="77777777" w:rsidR="00545183" w:rsidRPr="00CA48EF" w:rsidRDefault="00545183" w:rsidP="00A65DE7">
            <w:pPr>
              <w:jc w:val="right"/>
              <w:rPr>
                <w:sz w:val="21"/>
              </w:rPr>
            </w:pPr>
            <w:r w:rsidRPr="00CA48EF">
              <w:rPr>
                <w:sz w:val="21"/>
              </w:rPr>
              <w:t>3 660</w:t>
            </w:r>
          </w:p>
        </w:tc>
      </w:tr>
    </w:tbl>
    <w:p w14:paraId="5FC311F1" w14:textId="77777777" w:rsidR="00545183" w:rsidRPr="00CA48EF" w:rsidRDefault="00545183" w:rsidP="00CA48EF">
      <w:r w:rsidRPr="00CA48EF">
        <w:t>Med denne avtalen legges det til rette for at jordbrukets sammenligningsinntekt kan være på nivå med sammenligningsgruppa i 2027, korrigert for overproduksjon. Utviklingen vil blant annet avhenge av utviklingen i markedsbalansen, kostnads- og produktivitetsutviklingen, samt næringens tilpasning til endringene i de økonomiske rammevilkårene. Tabell 2.2 viser tekniske forutsetninger og økonomisk ramme for avtalen.</w:t>
      </w:r>
    </w:p>
    <w:p w14:paraId="5E9E2004" w14:textId="733F2067" w:rsidR="00B760DB" w:rsidRPr="00CA48EF" w:rsidRDefault="00B760DB" w:rsidP="00CA48EF">
      <w:pPr>
        <w:pStyle w:val="tabell-tittel"/>
      </w:pPr>
      <w:r w:rsidRPr="00CA48EF">
        <w:t>Tekniske forutsetninger for avtalen og økonomisk ramme</w:t>
      </w:r>
    </w:p>
    <w:p w14:paraId="5994407D" w14:textId="77777777" w:rsidR="00545183" w:rsidRPr="00CA48EF" w:rsidRDefault="00545183" w:rsidP="00CA48EF">
      <w:pPr>
        <w:pStyle w:val="Tabellnavn"/>
      </w:pPr>
      <w:r w:rsidRPr="00CA48EF">
        <w:t>07J2tx2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0"/>
        <w:gridCol w:w="3660"/>
        <w:gridCol w:w="1220"/>
        <w:gridCol w:w="1000"/>
        <w:gridCol w:w="1000"/>
        <w:gridCol w:w="1000"/>
        <w:gridCol w:w="1220"/>
      </w:tblGrid>
      <w:tr w:rsidR="007A73E0" w:rsidRPr="00CA48EF" w14:paraId="3C888528" w14:textId="77777777">
        <w:trPr>
          <w:trHeight w:val="360"/>
        </w:trPr>
        <w:tc>
          <w:tcPr>
            <w:tcW w:w="400" w:type="dxa"/>
            <w:tcBorders>
              <w:top w:val="single" w:sz="4" w:space="0" w:color="000000"/>
              <w:left w:val="nil"/>
              <w:bottom w:val="nil"/>
              <w:right w:val="nil"/>
            </w:tcBorders>
            <w:tcMar>
              <w:top w:w="128" w:type="dxa"/>
              <w:left w:w="43" w:type="dxa"/>
              <w:bottom w:w="43" w:type="dxa"/>
              <w:right w:w="43" w:type="dxa"/>
            </w:tcMar>
            <w:vAlign w:val="bottom"/>
          </w:tcPr>
          <w:p w14:paraId="55B58D97" w14:textId="77777777" w:rsidR="00545183" w:rsidRPr="00CA48EF" w:rsidRDefault="00545183" w:rsidP="00CA48EF">
            <w:pPr>
              <w:rPr>
                <w:sz w:val="21"/>
              </w:rPr>
            </w:pPr>
          </w:p>
        </w:tc>
        <w:tc>
          <w:tcPr>
            <w:tcW w:w="3660" w:type="dxa"/>
            <w:tcBorders>
              <w:top w:val="single" w:sz="4" w:space="0" w:color="000000"/>
              <w:left w:val="nil"/>
              <w:bottom w:val="nil"/>
              <w:right w:val="nil"/>
            </w:tcBorders>
            <w:tcMar>
              <w:top w:w="128" w:type="dxa"/>
              <w:left w:w="43" w:type="dxa"/>
              <w:bottom w:w="43" w:type="dxa"/>
              <w:right w:w="43" w:type="dxa"/>
            </w:tcMar>
            <w:vAlign w:val="bottom"/>
          </w:tcPr>
          <w:p w14:paraId="3105BBB7" w14:textId="77777777" w:rsidR="00545183" w:rsidRPr="00CA48EF" w:rsidRDefault="00545183" w:rsidP="00CA48EF">
            <w:pPr>
              <w:rPr>
                <w:sz w:val="21"/>
              </w:rPr>
            </w:pPr>
            <w:r w:rsidRPr="00CA48EF">
              <w:rPr>
                <w:sz w:val="21"/>
              </w:rPr>
              <w:t xml:space="preserve">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3FF1780" w14:textId="77777777" w:rsidR="00545183" w:rsidRPr="00CA48EF" w:rsidRDefault="00545183" w:rsidP="00A65DE7">
            <w:pPr>
              <w:jc w:val="right"/>
              <w:rPr>
                <w:sz w:val="21"/>
              </w:rPr>
            </w:pPr>
            <w:r w:rsidRPr="00CA48EF">
              <w:rPr>
                <w:sz w:val="21"/>
              </w:rPr>
              <w:t>2026</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2C354FEF" w14:textId="77777777" w:rsidR="00545183" w:rsidRPr="00CA48EF" w:rsidRDefault="00545183" w:rsidP="00A65DE7">
            <w:pPr>
              <w:jc w:val="right"/>
              <w:rPr>
                <w:sz w:val="21"/>
              </w:rPr>
            </w:pPr>
            <w:r w:rsidRPr="00CA48EF">
              <w:rPr>
                <w:sz w:val="21"/>
              </w:rPr>
              <w:t>Volum</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144853C7" w14:textId="77777777" w:rsidR="00545183" w:rsidRPr="00CA48EF" w:rsidRDefault="00545183" w:rsidP="00A65DE7">
            <w:pPr>
              <w:jc w:val="right"/>
              <w:rPr>
                <w:sz w:val="21"/>
              </w:rPr>
            </w:pPr>
            <w:r w:rsidRPr="00CA48EF">
              <w:rPr>
                <w:sz w:val="21"/>
              </w:rPr>
              <w:t xml:space="preserve">Pris </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35C2A580" w14:textId="77777777" w:rsidR="00545183" w:rsidRPr="00CA48EF" w:rsidRDefault="00545183" w:rsidP="00A65DE7">
            <w:pPr>
              <w:jc w:val="right"/>
              <w:rPr>
                <w:sz w:val="21"/>
              </w:rPr>
            </w:pPr>
            <w:r w:rsidRPr="00CA48EF">
              <w:rPr>
                <w:sz w:val="21"/>
              </w:rPr>
              <w:t>Endring</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753FFC9" w14:textId="77777777" w:rsidR="00545183" w:rsidRPr="00CA48EF" w:rsidRDefault="00545183" w:rsidP="00A65DE7">
            <w:pPr>
              <w:jc w:val="right"/>
              <w:rPr>
                <w:sz w:val="21"/>
              </w:rPr>
            </w:pPr>
            <w:r w:rsidRPr="00CA48EF">
              <w:rPr>
                <w:sz w:val="21"/>
              </w:rPr>
              <w:t>2027</w:t>
            </w:r>
          </w:p>
        </w:tc>
      </w:tr>
      <w:tr w:rsidR="007A73E0" w:rsidRPr="00CA48EF" w14:paraId="40FE6D0B" w14:textId="77777777">
        <w:trPr>
          <w:trHeight w:val="360"/>
        </w:trPr>
        <w:tc>
          <w:tcPr>
            <w:tcW w:w="400" w:type="dxa"/>
            <w:tcBorders>
              <w:top w:val="nil"/>
              <w:left w:val="nil"/>
              <w:bottom w:val="single" w:sz="4" w:space="0" w:color="000000"/>
              <w:right w:val="nil"/>
            </w:tcBorders>
            <w:tcMar>
              <w:top w:w="128" w:type="dxa"/>
              <w:left w:w="43" w:type="dxa"/>
              <w:bottom w:w="43" w:type="dxa"/>
              <w:right w:w="43" w:type="dxa"/>
            </w:tcMar>
            <w:vAlign w:val="bottom"/>
          </w:tcPr>
          <w:p w14:paraId="5C691FC7" w14:textId="77777777" w:rsidR="00545183" w:rsidRPr="00CA48EF" w:rsidRDefault="00545183" w:rsidP="00CA48EF">
            <w:pPr>
              <w:rPr>
                <w:sz w:val="21"/>
              </w:rPr>
            </w:pPr>
          </w:p>
        </w:tc>
        <w:tc>
          <w:tcPr>
            <w:tcW w:w="3660" w:type="dxa"/>
            <w:tcBorders>
              <w:top w:val="nil"/>
              <w:left w:val="nil"/>
              <w:bottom w:val="single" w:sz="4" w:space="0" w:color="000000"/>
              <w:right w:val="nil"/>
            </w:tcBorders>
            <w:tcMar>
              <w:top w:w="128" w:type="dxa"/>
              <w:left w:w="43" w:type="dxa"/>
              <w:bottom w:w="43" w:type="dxa"/>
              <w:right w:w="43" w:type="dxa"/>
            </w:tcMar>
            <w:vAlign w:val="bottom"/>
          </w:tcPr>
          <w:p w14:paraId="47F503BD" w14:textId="77777777" w:rsidR="00545183" w:rsidRPr="00CA48EF" w:rsidRDefault="00545183" w:rsidP="00CA48EF">
            <w:pPr>
              <w:rPr>
                <w:sz w:val="21"/>
              </w:rPr>
            </w:pPr>
            <w:r w:rsidRPr="00CA48EF">
              <w:rPr>
                <w:sz w:val="21"/>
              </w:rPr>
              <w:t xml:space="preserve">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D9D3976" w14:textId="77777777" w:rsidR="00545183" w:rsidRPr="00CA48EF" w:rsidRDefault="00545183" w:rsidP="00A65DE7">
            <w:pPr>
              <w:jc w:val="right"/>
              <w:rPr>
                <w:sz w:val="21"/>
              </w:rPr>
            </w:pPr>
            <w:r w:rsidRPr="00CA48EF">
              <w:rPr>
                <w:sz w:val="21"/>
              </w:rPr>
              <w:t>Mill. kr</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33B22881" w14:textId="77777777" w:rsidR="00545183" w:rsidRPr="00CA48EF" w:rsidRDefault="00545183" w:rsidP="00A65DE7">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4C89F06" w14:textId="77777777" w:rsidR="00545183" w:rsidRPr="00CA48EF" w:rsidRDefault="00545183" w:rsidP="00A65DE7">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2F8991EE" w14:textId="77777777" w:rsidR="00545183" w:rsidRPr="00CA48EF" w:rsidRDefault="00545183" w:rsidP="00A65DE7">
            <w:pPr>
              <w:jc w:val="right"/>
              <w:rPr>
                <w:sz w:val="21"/>
              </w:rPr>
            </w:pPr>
            <w:r w:rsidRPr="00CA48EF">
              <w:rPr>
                <w:sz w:val="21"/>
              </w:rPr>
              <w:t>Mill. kr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BB02EC1" w14:textId="77777777" w:rsidR="00545183" w:rsidRPr="00CA48EF" w:rsidRDefault="00545183" w:rsidP="00A65DE7">
            <w:pPr>
              <w:jc w:val="right"/>
              <w:rPr>
                <w:sz w:val="21"/>
              </w:rPr>
            </w:pPr>
            <w:r w:rsidRPr="00CA48EF">
              <w:rPr>
                <w:sz w:val="21"/>
              </w:rPr>
              <w:t>Mill. kr</w:t>
            </w:r>
          </w:p>
        </w:tc>
      </w:tr>
      <w:tr w:rsidR="007A73E0" w:rsidRPr="00CA48EF" w14:paraId="51AF1D67" w14:textId="77777777">
        <w:trPr>
          <w:trHeight w:val="380"/>
        </w:trPr>
        <w:tc>
          <w:tcPr>
            <w:tcW w:w="400" w:type="dxa"/>
            <w:tcBorders>
              <w:top w:val="single" w:sz="4" w:space="0" w:color="000000"/>
              <w:left w:val="nil"/>
              <w:bottom w:val="nil"/>
              <w:right w:val="nil"/>
            </w:tcBorders>
            <w:tcMar>
              <w:top w:w="128" w:type="dxa"/>
              <w:left w:w="43" w:type="dxa"/>
              <w:bottom w:w="43" w:type="dxa"/>
              <w:right w:w="43" w:type="dxa"/>
            </w:tcMar>
          </w:tcPr>
          <w:p w14:paraId="7BAA0B0C" w14:textId="77777777" w:rsidR="00545183" w:rsidRPr="00CA48EF" w:rsidRDefault="00545183" w:rsidP="00CA48EF">
            <w:pPr>
              <w:rPr>
                <w:sz w:val="21"/>
              </w:rPr>
            </w:pPr>
            <w:r w:rsidRPr="00CA48EF">
              <w:rPr>
                <w:sz w:val="21"/>
              </w:rPr>
              <w:t>1.</w:t>
            </w:r>
          </w:p>
        </w:tc>
        <w:tc>
          <w:tcPr>
            <w:tcW w:w="3660" w:type="dxa"/>
            <w:tcBorders>
              <w:top w:val="single" w:sz="4" w:space="0" w:color="000000"/>
              <w:left w:val="nil"/>
              <w:bottom w:val="nil"/>
              <w:right w:val="nil"/>
            </w:tcBorders>
            <w:tcMar>
              <w:top w:w="128" w:type="dxa"/>
              <w:left w:w="43" w:type="dxa"/>
              <w:bottom w:w="43" w:type="dxa"/>
              <w:right w:w="43" w:type="dxa"/>
            </w:tcMar>
          </w:tcPr>
          <w:p w14:paraId="4576B336" w14:textId="77777777" w:rsidR="00545183" w:rsidRPr="00CA48EF" w:rsidRDefault="00545183" w:rsidP="00CA48EF">
            <w:pPr>
              <w:rPr>
                <w:sz w:val="21"/>
              </w:rPr>
            </w:pPr>
            <w:r w:rsidRPr="00CA48EF">
              <w:rPr>
                <w:sz w:val="21"/>
              </w:rPr>
              <w:t>Produksjonsinntekter</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5C5EF2A" w14:textId="77777777" w:rsidR="00545183" w:rsidRPr="00CA48EF" w:rsidRDefault="00545183" w:rsidP="00A65DE7">
            <w:pPr>
              <w:jc w:val="right"/>
              <w:rPr>
                <w:sz w:val="21"/>
              </w:rPr>
            </w:pPr>
            <w:r w:rsidRPr="00CA48EF">
              <w:rPr>
                <w:sz w:val="21"/>
              </w:rPr>
              <w:t>50 765</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45750236" w14:textId="77777777" w:rsidR="00545183" w:rsidRPr="00CA48EF" w:rsidRDefault="00545183" w:rsidP="00A65DE7">
            <w:pPr>
              <w:jc w:val="right"/>
              <w:rPr>
                <w:sz w:val="21"/>
              </w:rPr>
            </w:pPr>
            <w:r w:rsidRPr="00CA48EF">
              <w:rPr>
                <w:sz w:val="21"/>
              </w:rPr>
              <w:t>0,3 %</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34E2B772" w14:textId="77777777" w:rsidR="00545183" w:rsidRPr="00CA48EF" w:rsidRDefault="00545183" w:rsidP="00A65DE7">
            <w:pPr>
              <w:jc w:val="right"/>
              <w:rPr>
                <w:sz w:val="21"/>
              </w:rPr>
            </w:pP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78A4647B" w14:textId="77777777" w:rsidR="00545183" w:rsidRPr="00CA48EF" w:rsidRDefault="00545183" w:rsidP="00A65DE7">
            <w:pPr>
              <w:jc w:val="right"/>
              <w:rPr>
                <w:sz w:val="21"/>
              </w:rPr>
            </w:pPr>
            <w:r w:rsidRPr="00CA48EF">
              <w:rPr>
                <w:sz w:val="21"/>
              </w:rPr>
              <w:t>152</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5AFBB3E" w14:textId="77777777" w:rsidR="00545183" w:rsidRPr="00CA48EF" w:rsidRDefault="00545183" w:rsidP="00A65DE7">
            <w:pPr>
              <w:jc w:val="right"/>
              <w:rPr>
                <w:sz w:val="21"/>
              </w:rPr>
            </w:pPr>
          </w:p>
        </w:tc>
      </w:tr>
      <w:tr w:rsidR="007A73E0" w:rsidRPr="00CA48EF" w14:paraId="4471B2F9" w14:textId="77777777">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4607D721" w14:textId="77777777" w:rsidR="00545183" w:rsidRPr="00CA48EF" w:rsidRDefault="00545183" w:rsidP="00CA48EF">
            <w:pPr>
              <w:rPr>
                <w:sz w:val="21"/>
              </w:rPr>
            </w:pPr>
          </w:p>
        </w:tc>
        <w:tc>
          <w:tcPr>
            <w:tcW w:w="3660" w:type="dxa"/>
            <w:tcBorders>
              <w:top w:val="nil"/>
              <w:left w:val="nil"/>
              <w:bottom w:val="single" w:sz="4" w:space="0" w:color="000000"/>
              <w:right w:val="nil"/>
            </w:tcBorders>
            <w:tcMar>
              <w:top w:w="128" w:type="dxa"/>
              <w:left w:w="43" w:type="dxa"/>
              <w:bottom w:w="43" w:type="dxa"/>
              <w:right w:w="43" w:type="dxa"/>
            </w:tcMar>
          </w:tcPr>
          <w:p w14:paraId="35D4D73E" w14:textId="77777777" w:rsidR="00545183" w:rsidRPr="00CA48EF" w:rsidRDefault="00545183" w:rsidP="00CA48EF">
            <w:pPr>
              <w:rPr>
                <w:sz w:val="21"/>
              </w:rPr>
            </w:pPr>
            <w:r w:rsidRPr="00CA48EF">
              <w:rPr>
                <w:sz w:val="21"/>
              </w:rPr>
              <w:t>Varer uten målpris</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1523F96" w14:textId="77777777" w:rsidR="00545183" w:rsidRPr="00CA48EF" w:rsidRDefault="00545183" w:rsidP="00A65DE7">
            <w:pPr>
              <w:jc w:val="right"/>
              <w:rPr>
                <w:sz w:val="21"/>
              </w:rPr>
            </w:pPr>
            <w:r w:rsidRPr="00CA48EF">
              <w:rPr>
                <w:sz w:val="21"/>
              </w:rPr>
              <w:t>37 948</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B5E4413" w14:textId="77777777" w:rsidR="00545183" w:rsidRPr="00CA48EF" w:rsidRDefault="00545183" w:rsidP="00A65DE7">
            <w:pPr>
              <w:jc w:val="right"/>
              <w:rPr>
                <w:sz w:val="21"/>
              </w:rPr>
            </w:pP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3A663391" w14:textId="77777777" w:rsidR="00545183" w:rsidRPr="00CA48EF" w:rsidRDefault="00545183" w:rsidP="00A65DE7">
            <w:pPr>
              <w:jc w:val="right"/>
              <w:rPr>
                <w:sz w:val="21"/>
              </w:rPr>
            </w:pPr>
            <w:r w:rsidRPr="00CA48EF">
              <w:rPr>
                <w:sz w:val="21"/>
              </w:rPr>
              <w:t>2,9 %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7DD51105" w14:textId="77777777" w:rsidR="00545183" w:rsidRPr="00CA48EF" w:rsidRDefault="00545183" w:rsidP="00A65DE7">
            <w:pPr>
              <w:jc w:val="right"/>
              <w:rPr>
                <w:sz w:val="21"/>
              </w:rPr>
            </w:pPr>
            <w:r w:rsidRPr="00CA48EF">
              <w:rPr>
                <w:sz w:val="21"/>
              </w:rPr>
              <w:t>1 100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1FAFABA" w14:textId="77777777" w:rsidR="00545183" w:rsidRPr="00CA48EF" w:rsidRDefault="00545183" w:rsidP="00A65DE7">
            <w:pPr>
              <w:jc w:val="right"/>
              <w:rPr>
                <w:sz w:val="21"/>
              </w:rPr>
            </w:pPr>
            <w:r w:rsidRPr="00CA48EF">
              <w:rPr>
                <w:sz w:val="21"/>
              </w:rPr>
              <w:t xml:space="preserve"> </w:t>
            </w:r>
          </w:p>
        </w:tc>
      </w:tr>
      <w:tr w:rsidR="007A73E0" w:rsidRPr="00CA48EF" w14:paraId="003EABA4"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58EBC89B" w14:textId="77777777" w:rsidR="00545183" w:rsidRPr="00CA48EF" w:rsidRDefault="00545183" w:rsidP="00CA48EF">
            <w:pPr>
              <w:rPr>
                <w:sz w:val="21"/>
              </w:rPr>
            </w:pPr>
            <w:r w:rsidRPr="00CA48EF">
              <w:rPr>
                <w:sz w:val="21"/>
              </w:rPr>
              <w:t>2.</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687BCD74" w14:textId="77777777" w:rsidR="00545183" w:rsidRPr="00CA48EF" w:rsidRDefault="00545183" w:rsidP="00CA48EF">
            <w:pPr>
              <w:rPr>
                <w:sz w:val="21"/>
              </w:rPr>
            </w:pPr>
            <w:r w:rsidRPr="00CA48EF">
              <w:rPr>
                <w:sz w:val="21"/>
              </w:rPr>
              <w:t>Sum Produksjonsinntekter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85D19A" w14:textId="77777777" w:rsidR="00545183" w:rsidRPr="00CA48EF" w:rsidRDefault="00545183" w:rsidP="00A65DE7">
            <w:pPr>
              <w:jc w:val="right"/>
              <w:rPr>
                <w:sz w:val="21"/>
              </w:rPr>
            </w:pPr>
            <w:r w:rsidRPr="00CA48EF">
              <w:rPr>
                <w:sz w:val="21"/>
              </w:rPr>
              <w:t>50 765</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C6E174" w14:textId="77777777" w:rsidR="00545183" w:rsidRPr="00CA48EF" w:rsidRDefault="00545183" w:rsidP="00A65DE7">
            <w:pPr>
              <w:jc w:val="right"/>
              <w:rPr>
                <w:sz w:val="21"/>
              </w:rPr>
            </w:pP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C3F72E" w14:textId="77777777" w:rsidR="00545183" w:rsidRPr="00CA48EF" w:rsidRDefault="00545183" w:rsidP="00A65DE7">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EE89F5" w14:textId="77777777" w:rsidR="00545183" w:rsidRPr="00CA48EF" w:rsidRDefault="00545183" w:rsidP="00A65DE7">
            <w:pPr>
              <w:jc w:val="right"/>
              <w:rPr>
                <w:sz w:val="21"/>
              </w:rPr>
            </w:pPr>
            <w:r w:rsidRPr="00CA48EF">
              <w:rPr>
                <w:rStyle w:val="kursiv"/>
                <w:sz w:val="21"/>
              </w:rPr>
              <w:t>1 253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F6B92" w14:textId="77777777" w:rsidR="00545183" w:rsidRPr="00CA48EF" w:rsidRDefault="00545183" w:rsidP="00A65DE7">
            <w:pPr>
              <w:jc w:val="right"/>
              <w:rPr>
                <w:sz w:val="21"/>
              </w:rPr>
            </w:pPr>
            <w:r w:rsidRPr="00CA48EF">
              <w:rPr>
                <w:rStyle w:val="kursiv"/>
                <w:sz w:val="21"/>
              </w:rPr>
              <w:t>52 018</w:t>
            </w:r>
          </w:p>
        </w:tc>
      </w:tr>
      <w:tr w:rsidR="007A73E0" w:rsidRPr="00CA48EF" w14:paraId="6E71B8F0"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7F4B5FC2" w14:textId="77777777" w:rsidR="00545183" w:rsidRPr="00CA48EF" w:rsidRDefault="00545183" w:rsidP="00CA48EF">
            <w:pPr>
              <w:rPr>
                <w:sz w:val="21"/>
              </w:rPr>
            </w:pPr>
            <w:r w:rsidRPr="00CA48EF">
              <w:rPr>
                <w:sz w:val="21"/>
              </w:rPr>
              <w:t>3.</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09A583A0" w14:textId="77777777" w:rsidR="00545183" w:rsidRPr="00CA48EF" w:rsidRDefault="00545183" w:rsidP="00CA48EF">
            <w:pPr>
              <w:rPr>
                <w:sz w:val="21"/>
              </w:rPr>
            </w:pPr>
            <w:r w:rsidRPr="00CA48EF">
              <w:rPr>
                <w:sz w:val="21"/>
              </w:rPr>
              <w:t>Direkte tilskudd</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B75370" w14:textId="77777777" w:rsidR="00545183" w:rsidRPr="00CA48EF" w:rsidRDefault="00545183" w:rsidP="00A65DE7">
            <w:pPr>
              <w:jc w:val="right"/>
              <w:rPr>
                <w:sz w:val="21"/>
              </w:rPr>
            </w:pPr>
            <w:r w:rsidRPr="00CA48EF">
              <w:rPr>
                <w:sz w:val="21"/>
              </w:rPr>
              <w:t>22 276</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8C002" w14:textId="77777777" w:rsidR="00545183" w:rsidRPr="00CA48EF" w:rsidRDefault="00545183" w:rsidP="00A65DE7">
            <w:pPr>
              <w:jc w:val="right"/>
              <w:rPr>
                <w:sz w:val="21"/>
              </w:rPr>
            </w:pP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BB0225" w14:textId="77777777" w:rsidR="00545183" w:rsidRPr="00CA48EF" w:rsidRDefault="00545183" w:rsidP="00A65DE7">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4DEAD5" w14:textId="77777777" w:rsidR="00545183" w:rsidRPr="00CA48EF" w:rsidRDefault="00545183" w:rsidP="00A65DE7">
            <w:pPr>
              <w:jc w:val="right"/>
              <w:rPr>
                <w:sz w:val="21"/>
              </w:rPr>
            </w:pPr>
            <w:r w:rsidRPr="00CA48EF">
              <w:rPr>
                <w:sz w:val="21"/>
              </w:rPr>
              <w:t xml:space="preserve">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36B95C" w14:textId="77777777" w:rsidR="00545183" w:rsidRPr="00CA48EF" w:rsidRDefault="00545183" w:rsidP="00A65DE7">
            <w:pPr>
              <w:jc w:val="right"/>
              <w:rPr>
                <w:sz w:val="21"/>
              </w:rPr>
            </w:pPr>
            <w:r w:rsidRPr="00CA48EF">
              <w:rPr>
                <w:sz w:val="21"/>
              </w:rPr>
              <w:t>22 276</w:t>
            </w:r>
          </w:p>
        </w:tc>
      </w:tr>
      <w:tr w:rsidR="007A73E0" w:rsidRPr="00CA48EF" w14:paraId="7A0472BB"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1BD0CA13" w14:textId="77777777" w:rsidR="00545183" w:rsidRPr="00CA48EF" w:rsidRDefault="00545183" w:rsidP="00CA48EF">
            <w:pPr>
              <w:rPr>
                <w:sz w:val="21"/>
              </w:rPr>
            </w:pPr>
            <w:r w:rsidRPr="00CA48EF">
              <w:rPr>
                <w:rStyle w:val="kursiv"/>
                <w:sz w:val="21"/>
              </w:rPr>
              <w:t>4.</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33E4EA2F" w14:textId="77777777" w:rsidR="00545183" w:rsidRPr="00CA48EF" w:rsidRDefault="00545183" w:rsidP="00CA48EF">
            <w:pPr>
              <w:rPr>
                <w:sz w:val="21"/>
              </w:rPr>
            </w:pPr>
            <w:r w:rsidRPr="00CA48EF">
              <w:rPr>
                <w:rStyle w:val="kursiv"/>
                <w:sz w:val="21"/>
              </w:rPr>
              <w:t>Sum 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F8D826" w14:textId="77777777" w:rsidR="00545183" w:rsidRPr="00CA48EF" w:rsidRDefault="00545183" w:rsidP="00A65DE7">
            <w:pPr>
              <w:jc w:val="right"/>
              <w:rPr>
                <w:sz w:val="21"/>
              </w:rPr>
            </w:pPr>
            <w:r w:rsidRPr="00CA48EF">
              <w:rPr>
                <w:rStyle w:val="kursiv"/>
                <w:sz w:val="21"/>
              </w:rPr>
              <w:t>73 041</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892A28" w14:textId="77777777" w:rsidR="00545183" w:rsidRPr="00CA48EF" w:rsidRDefault="00545183" w:rsidP="00A65DE7">
            <w:pPr>
              <w:jc w:val="right"/>
              <w:rPr>
                <w:sz w:val="21"/>
              </w:rPr>
            </w:pP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232038" w14:textId="77777777" w:rsidR="00545183" w:rsidRPr="00CA48EF" w:rsidRDefault="00545183" w:rsidP="00A65DE7">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97B619" w14:textId="77777777" w:rsidR="00545183" w:rsidRPr="00CA48EF" w:rsidRDefault="00545183" w:rsidP="00A65DE7">
            <w:pPr>
              <w:jc w:val="right"/>
              <w:rPr>
                <w:sz w:val="21"/>
              </w:rPr>
            </w:pPr>
            <w:r w:rsidRPr="00CA48EF">
              <w:rPr>
                <w:rStyle w:val="kursiv"/>
                <w:sz w:val="21"/>
              </w:rPr>
              <w:t>1 253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31A7F0" w14:textId="77777777" w:rsidR="00545183" w:rsidRPr="00CA48EF" w:rsidRDefault="00545183" w:rsidP="00A65DE7">
            <w:pPr>
              <w:jc w:val="right"/>
              <w:rPr>
                <w:sz w:val="21"/>
              </w:rPr>
            </w:pPr>
            <w:r w:rsidRPr="00CA48EF">
              <w:rPr>
                <w:rStyle w:val="kursiv"/>
                <w:sz w:val="21"/>
              </w:rPr>
              <w:t>74 294</w:t>
            </w:r>
          </w:p>
        </w:tc>
      </w:tr>
      <w:tr w:rsidR="007A73E0" w:rsidRPr="00CA48EF" w14:paraId="141BDE35" w14:textId="77777777">
        <w:trPr>
          <w:trHeight w:val="380"/>
        </w:trPr>
        <w:tc>
          <w:tcPr>
            <w:tcW w:w="400" w:type="dxa"/>
            <w:tcBorders>
              <w:top w:val="nil"/>
              <w:left w:val="nil"/>
              <w:bottom w:val="nil"/>
              <w:right w:val="nil"/>
            </w:tcBorders>
            <w:tcMar>
              <w:top w:w="128" w:type="dxa"/>
              <w:left w:w="43" w:type="dxa"/>
              <w:bottom w:w="43" w:type="dxa"/>
              <w:right w:w="43" w:type="dxa"/>
            </w:tcMar>
          </w:tcPr>
          <w:p w14:paraId="17B27A41" w14:textId="77777777" w:rsidR="00545183" w:rsidRPr="00CA48EF" w:rsidRDefault="00545183" w:rsidP="00CA48EF">
            <w:pPr>
              <w:rPr>
                <w:sz w:val="21"/>
              </w:rPr>
            </w:pPr>
          </w:p>
        </w:tc>
        <w:tc>
          <w:tcPr>
            <w:tcW w:w="3660" w:type="dxa"/>
            <w:tcBorders>
              <w:top w:val="nil"/>
              <w:left w:val="nil"/>
              <w:bottom w:val="nil"/>
              <w:right w:val="nil"/>
            </w:tcBorders>
            <w:tcMar>
              <w:top w:w="128" w:type="dxa"/>
              <w:left w:w="43" w:type="dxa"/>
              <w:bottom w:w="43" w:type="dxa"/>
              <w:right w:w="43" w:type="dxa"/>
            </w:tcMar>
          </w:tcPr>
          <w:p w14:paraId="3508CF14" w14:textId="77777777" w:rsidR="00545183" w:rsidRPr="00CA48EF" w:rsidRDefault="00545183" w:rsidP="00CA48EF">
            <w:pPr>
              <w:rPr>
                <w:sz w:val="21"/>
              </w:rPr>
            </w:pPr>
            <w:r w:rsidRPr="00CA48EF">
              <w:rPr>
                <w:sz w:val="21"/>
              </w:rPr>
              <w:t>Gjødsel</w:t>
            </w:r>
          </w:p>
        </w:tc>
        <w:tc>
          <w:tcPr>
            <w:tcW w:w="1220" w:type="dxa"/>
            <w:tcBorders>
              <w:top w:val="nil"/>
              <w:left w:val="nil"/>
              <w:bottom w:val="nil"/>
              <w:right w:val="nil"/>
            </w:tcBorders>
            <w:tcMar>
              <w:top w:w="128" w:type="dxa"/>
              <w:left w:w="43" w:type="dxa"/>
              <w:bottom w:w="43" w:type="dxa"/>
              <w:right w:w="43" w:type="dxa"/>
            </w:tcMar>
            <w:vAlign w:val="bottom"/>
          </w:tcPr>
          <w:p w14:paraId="2DFD0656" w14:textId="77777777" w:rsidR="00545183" w:rsidRPr="00CA48EF" w:rsidRDefault="00545183" w:rsidP="00A65DE7">
            <w:pPr>
              <w:jc w:val="right"/>
              <w:rPr>
                <w:sz w:val="21"/>
              </w:rPr>
            </w:pPr>
            <w:r w:rsidRPr="00CA48EF">
              <w:rPr>
                <w:sz w:val="21"/>
              </w:rPr>
              <w:t>3 055</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EE8E370" w14:textId="77777777" w:rsidR="00545183" w:rsidRPr="00CA48EF" w:rsidRDefault="00545183" w:rsidP="00A65DE7">
            <w:pPr>
              <w:jc w:val="right"/>
              <w:rPr>
                <w:sz w:val="21"/>
              </w:rPr>
            </w:pPr>
            <w:r w:rsidRPr="00CA48EF">
              <w:rPr>
                <w:sz w:val="21"/>
              </w:rPr>
              <w:t xml:space="preserve"> </w:t>
            </w:r>
          </w:p>
        </w:tc>
        <w:tc>
          <w:tcPr>
            <w:tcW w:w="1000" w:type="dxa"/>
            <w:tcBorders>
              <w:top w:val="nil"/>
              <w:left w:val="nil"/>
              <w:bottom w:val="nil"/>
              <w:right w:val="nil"/>
            </w:tcBorders>
            <w:tcMar>
              <w:top w:w="128" w:type="dxa"/>
              <w:left w:w="43" w:type="dxa"/>
              <w:bottom w:w="43" w:type="dxa"/>
              <w:right w:w="43" w:type="dxa"/>
            </w:tcMar>
            <w:vAlign w:val="bottom"/>
          </w:tcPr>
          <w:p w14:paraId="276A237E" w14:textId="77777777" w:rsidR="00545183" w:rsidRPr="00CA48EF" w:rsidRDefault="00545183" w:rsidP="00A65DE7">
            <w:pPr>
              <w:jc w:val="right"/>
              <w:rPr>
                <w:sz w:val="21"/>
              </w:rPr>
            </w:pPr>
            <w:r w:rsidRPr="00CA48EF">
              <w:rPr>
                <w:sz w:val="21"/>
              </w:rPr>
              <w:t>20,0 %</w:t>
            </w:r>
          </w:p>
        </w:tc>
        <w:tc>
          <w:tcPr>
            <w:tcW w:w="1000" w:type="dxa"/>
            <w:tcBorders>
              <w:top w:val="nil"/>
              <w:left w:val="nil"/>
              <w:bottom w:val="nil"/>
              <w:right w:val="nil"/>
            </w:tcBorders>
            <w:tcMar>
              <w:top w:w="128" w:type="dxa"/>
              <w:left w:w="43" w:type="dxa"/>
              <w:bottom w:w="43" w:type="dxa"/>
              <w:right w:w="43" w:type="dxa"/>
            </w:tcMar>
            <w:vAlign w:val="bottom"/>
          </w:tcPr>
          <w:p w14:paraId="2DE07084" w14:textId="77777777" w:rsidR="00545183" w:rsidRPr="00CA48EF" w:rsidRDefault="00545183" w:rsidP="00A65DE7">
            <w:pPr>
              <w:jc w:val="right"/>
              <w:rPr>
                <w:sz w:val="21"/>
              </w:rPr>
            </w:pPr>
            <w:r w:rsidRPr="00CA48EF">
              <w:rPr>
                <w:sz w:val="21"/>
              </w:rPr>
              <w:t>483</w:t>
            </w:r>
          </w:p>
        </w:tc>
        <w:tc>
          <w:tcPr>
            <w:tcW w:w="1220" w:type="dxa"/>
            <w:tcBorders>
              <w:top w:val="nil"/>
              <w:left w:val="nil"/>
              <w:bottom w:val="nil"/>
              <w:right w:val="nil"/>
            </w:tcBorders>
            <w:tcMar>
              <w:top w:w="128" w:type="dxa"/>
              <w:left w:w="43" w:type="dxa"/>
              <w:bottom w:w="43" w:type="dxa"/>
              <w:right w:w="43" w:type="dxa"/>
            </w:tcMar>
            <w:vAlign w:val="bottom"/>
          </w:tcPr>
          <w:p w14:paraId="16494655" w14:textId="77777777" w:rsidR="00545183" w:rsidRPr="00CA48EF" w:rsidRDefault="00545183" w:rsidP="00A65DE7">
            <w:pPr>
              <w:jc w:val="right"/>
              <w:rPr>
                <w:sz w:val="21"/>
              </w:rPr>
            </w:pPr>
          </w:p>
        </w:tc>
      </w:tr>
      <w:tr w:rsidR="007A73E0" w:rsidRPr="00CA48EF" w14:paraId="30B9CD71" w14:textId="77777777">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0C285AFE" w14:textId="77777777" w:rsidR="00545183" w:rsidRPr="00CA48EF" w:rsidRDefault="00545183" w:rsidP="00CA48EF">
            <w:pPr>
              <w:rPr>
                <w:sz w:val="21"/>
              </w:rPr>
            </w:pPr>
          </w:p>
        </w:tc>
        <w:tc>
          <w:tcPr>
            <w:tcW w:w="3660" w:type="dxa"/>
            <w:tcBorders>
              <w:top w:val="nil"/>
              <w:left w:val="nil"/>
              <w:bottom w:val="single" w:sz="4" w:space="0" w:color="000000"/>
              <w:right w:val="nil"/>
            </w:tcBorders>
            <w:tcMar>
              <w:top w:w="128" w:type="dxa"/>
              <w:left w:w="43" w:type="dxa"/>
              <w:bottom w:w="43" w:type="dxa"/>
              <w:right w:w="43" w:type="dxa"/>
            </w:tcMar>
          </w:tcPr>
          <w:p w14:paraId="03377D8C" w14:textId="77777777" w:rsidR="00545183" w:rsidRPr="00CA48EF" w:rsidRDefault="00545183" w:rsidP="00CA48EF">
            <w:pPr>
              <w:rPr>
                <w:sz w:val="21"/>
              </w:rPr>
            </w:pPr>
            <w:r w:rsidRPr="00CA48EF">
              <w:rPr>
                <w:sz w:val="21"/>
              </w:rPr>
              <w:t>Andre ikke-varige produksjonsmidler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2D80AFA" w14:textId="77777777" w:rsidR="00545183" w:rsidRPr="00CA48EF" w:rsidRDefault="00545183" w:rsidP="00A65DE7">
            <w:pPr>
              <w:jc w:val="right"/>
              <w:rPr>
                <w:sz w:val="21"/>
              </w:rPr>
            </w:pPr>
            <w:r w:rsidRPr="00CA48EF">
              <w:rPr>
                <w:sz w:val="21"/>
              </w:rPr>
              <w:t>32 365</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29C542" w14:textId="77777777" w:rsidR="00545183" w:rsidRPr="00CA48EF" w:rsidRDefault="00545183" w:rsidP="00A65DE7">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E813470" w14:textId="77777777" w:rsidR="00545183" w:rsidRPr="00CA48EF" w:rsidRDefault="00545183" w:rsidP="00A65DE7">
            <w:pPr>
              <w:jc w:val="right"/>
              <w:rPr>
                <w:sz w:val="21"/>
              </w:rPr>
            </w:pPr>
            <w:r w:rsidRPr="00CA48EF">
              <w:rPr>
                <w:sz w:val="21"/>
              </w:rPr>
              <w:t>2,9 %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DC5791D" w14:textId="77777777" w:rsidR="00545183" w:rsidRPr="00CA48EF" w:rsidRDefault="00545183" w:rsidP="00A65DE7">
            <w:pPr>
              <w:jc w:val="right"/>
              <w:rPr>
                <w:sz w:val="21"/>
              </w:rPr>
            </w:pPr>
            <w:r w:rsidRPr="00CA48EF">
              <w:rPr>
                <w:sz w:val="21"/>
              </w:rPr>
              <w:t>905</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BC431DC" w14:textId="77777777" w:rsidR="00545183" w:rsidRPr="00CA48EF" w:rsidRDefault="00545183" w:rsidP="00A65DE7">
            <w:pPr>
              <w:jc w:val="right"/>
              <w:rPr>
                <w:sz w:val="21"/>
              </w:rPr>
            </w:pPr>
          </w:p>
        </w:tc>
      </w:tr>
      <w:tr w:rsidR="007A73E0" w:rsidRPr="00CA48EF" w14:paraId="5FBF7AB2"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630B4017" w14:textId="77777777" w:rsidR="00545183" w:rsidRPr="00CA48EF" w:rsidRDefault="00545183" w:rsidP="00CA48EF">
            <w:pPr>
              <w:rPr>
                <w:sz w:val="21"/>
              </w:rPr>
            </w:pPr>
            <w:r w:rsidRPr="00CA48EF">
              <w:rPr>
                <w:rStyle w:val="kursiv"/>
                <w:sz w:val="21"/>
              </w:rPr>
              <w:t>5.</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41A69C9B" w14:textId="77777777" w:rsidR="00545183" w:rsidRPr="00CA48EF" w:rsidRDefault="00545183" w:rsidP="00CA48EF">
            <w:pPr>
              <w:rPr>
                <w:sz w:val="21"/>
              </w:rPr>
            </w:pPr>
            <w:r w:rsidRPr="00CA48EF">
              <w:rPr>
                <w:rStyle w:val="kursiv"/>
                <w:sz w:val="21"/>
              </w:rPr>
              <w:t>Sum ikke-varige produksjonsmidler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D2AF84" w14:textId="77777777" w:rsidR="00545183" w:rsidRPr="00CA48EF" w:rsidRDefault="00545183" w:rsidP="00A65DE7">
            <w:pPr>
              <w:jc w:val="right"/>
              <w:rPr>
                <w:sz w:val="21"/>
              </w:rPr>
            </w:pPr>
            <w:r w:rsidRPr="00CA48EF">
              <w:rPr>
                <w:rStyle w:val="kursiv"/>
                <w:sz w:val="21"/>
              </w:rPr>
              <w:t>35 420</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A42030" w14:textId="77777777" w:rsidR="00545183" w:rsidRPr="00CA48EF" w:rsidRDefault="00545183" w:rsidP="00A65DE7">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73A4FB" w14:textId="77777777" w:rsidR="00545183" w:rsidRPr="00CA48EF" w:rsidRDefault="00545183" w:rsidP="00A65DE7">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8D1F54" w14:textId="77777777" w:rsidR="00545183" w:rsidRPr="00CA48EF" w:rsidRDefault="00545183" w:rsidP="00A65DE7">
            <w:pPr>
              <w:jc w:val="right"/>
              <w:rPr>
                <w:sz w:val="21"/>
              </w:rPr>
            </w:pPr>
            <w:r w:rsidRPr="00CA48EF">
              <w:rPr>
                <w:rStyle w:val="kursiv"/>
                <w:sz w:val="21"/>
              </w:rPr>
              <w:t>1 388</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7B3F4" w14:textId="77777777" w:rsidR="00545183" w:rsidRPr="00CA48EF" w:rsidRDefault="00545183" w:rsidP="00A65DE7">
            <w:pPr>
              <w:jc w:val="right"/>
              <w:rPr>
                <w:sz w:val="21"/>
              </w:rPr>
            </w:pPr>
            <w:r w:rsidRPr="00CA48EF">
              <w:rPr>
                <w:rStyle w:val="kursiv"/>
                <w:sz w:val="21"/>
              </w:rPr>
              <w:t>36 808</w:t>
            </w:r>
          </w:p>
        </w:tc>
      </w:tr>
      <w:tr w:rsidR="007A73E0" w:rsidRPr="00CA48EF" w14:paraId="28DCBDCE" w14:textId="77777777">
        <w:trPr>
          <w:trHeight w:val="380"/>
        </w:trPr>
        <w:tc>
          <w:tcPr>
            <w:tcW w:w="400" w:type="dxa"/>
            <w:tcBorders>
              <w:top w:val="nil"/>
              <w:left w:val="nil"/>
              <w:bottom w:val="nil"/>
              <w:right w:val="nil"/>
            </w:tcBorders>
            <w:tcMar>
              <w:top w:w="128" w:type="dxa"/>
              <w:left w:w="43" w:type="dxa"/>
              <w:bottom w:w="43" w:type="dxa"/>
              <w:right w:w="43" w:type="dxa"/>
            </w:tcMar>
          </w:tcPr>
          <w:p w14:paraId="4FD2DD73" w14:textId="77777777" w:rsidR="00545183" w:rsidRPr="00CA48EF" w:rsidRDefault="00545183" w:rsidP="00CA48EF">
            <w:pPr>
              <w:rPr>
                <w:sz w:val="21"/>
              </w:rPr>
            </w:pPr>
            <w:r w:rsidRPr="00CA48EF">
              <w:rPr>
                <w:sz w:val="21"/>
              </w:rPr>
              <w:t>6.</w:t>
            </w:r>
          </w:p>
        </w:tc>
        <w:tc>
          <w:tcPr>
            <w:tcW w:w="3660" w:type="dxa"/>
            <w:tcBorders>
              <w:top w:val="nil"/>
              <w:left w:val="nil"/>
              <w:bottom w:val="nil"/>
              <w:right w:val="nil"/>
            </w:tcBorders>
            <w:tcMar>
              <w:top w:w="128" w:type="dxa"/>
              <w:left w:w="43" w:type="dxa"/>
              <w:bottom w:w="43" w:type="dxa"/>
              <w:right w:w="43" w:type="dxa"/>
            </w:tcMar>
          </w:tcPr>
          <w:p w14:paraId="678655FF" w14:textId="77777777" w:rsidR="00545183" w:rsidRPr="00CA48EF" w:rsidRDefault="00545183" w:rsidP="00CA48EF">
            <w:pPr>
              <w:rPr>
                <w:sz w:val="21"/>
              </w:rPr>
            </w:pPr>
            <w:r w:rsidRPr="00CA48EF">
              <w:rPr>
                <w:sz w:val="21"/>
              </w:rPr>
              <w:t>Leie av jord og kvoter</w:t>
            </w:r>
          </w:p>
        </w:tc>
        <w:tc>
          <w:tcPr>
            <w:tcW w:w="1220" w:type="dxa"/>
            <w:tcBorders>
              <w:top w:val="nil"/>
              <w:left w:val="nil"/>
              <w:bottom w:val="nil"/>
              <w:right w:val="nil"/>
            </w:tcBorders>
            <w:tcMar>
              <w:top w:w="128" w:type="dxa"/>
              <w:left w:w="43" w:type="dxa"/>
              <w:bottom w:w="43" w:type="dxa"/>
              <w:right w:w="43" w:type="dxa"/>
            </w:tcMar>
            <w:vAlign w:val="bottom"/>
          </w:tcPr>
          <w:p w14:paraId="279E13F2" w14:textId="77777777" w:rsidR="00545183" w:rsidRPr="00CA48EF" w:rsidRDefault="00545183" w:rsidP="00A65DE7">
            <w:pPr>
              <w:jc w:val="right"/>
              <w:rPr>
                <w:sz w:val="21"/>
              </w:rPr>
            </w:pPr>
            <w:r w:rsidRPr="00CA48EF">
              <w:rPr>
                <w:sz w:val="21"/>
              </w:rPr>
              <w:t>1 314</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6FEB80" w14:textId="77777777" w:rsidR="00545183" w:rsidRPr="00CA48EF" w:rsidRDefault="00545183" w:rsidP="00A65DE7">
            <w:pPr>
              <w:jc w:val="right"/>
              <w:rPr>
                <w:sz w:val="21"/>
              </w:rPr>
            </w:pPr>
            <w:r w:rsidRPr="00CA48EF">
              <w:rPr>
                <w:rStyle w:val="kursiv"/>
                <w:sz w:val="21"/>
              </w:rPr>
              <w:t xml:space="preserve"> </w:t>
            </w:r>
          </w:p>
        </w:tc>
        <w:tc>
          <w:tcPr>
            <w:tcW w:w="1000" w:type="dxa"/>
            <w:tcBorders>
              <w:top w:val="nil"/>
              <w:left w:val="nil"/>
              <w:bottom w:val="nil"/>
              <w:right w:val="nil"/>
            </w:tcBorders>
            <w:tcMar>
              <w:top w:w="128" w:type="dxa"/>
              <w:left w:w="43" w:type="dxa"/>
              <w:bottom w:w="43" w:type="dxa"/>
              <w:right w:w="43" w:type="dxa"/>
            </w:tcMar>
            <w:vAlign w:val="bottom"/>
          </w:tcPr>
          <w:p w14:paraId="3EAA7D5E" w14:textId="77777777" w:rsidR="00545183" w:rsidRPr="00CA48EF" w:rsidRDefault="00545183" w:rsidP="00A65DE7">
            <w:pPr>
              <w:jc w:val="right"/>
              <w:rPr>
                <w:sz w:val="21"/>
              </w:rPr>
            </w:pPr>
            <w:r w:rsidRPr="00CA48EF">
              <w:rPr>
                <w:sz w:val="21"/>
              </w:rPr>
              <w:t>2,9 %</w:t>
            </w:r>
          </w:p>
        </w:tc>
        <w:tc>
          <w:tcPr>
            <w:tcW w:w="1000" w:type="dxa"/>
            <w:tcBorders>
              <w:top w:val="nil"/>
              <w:left w:val="nil"/>
              <w:bottom w:val="nil"/>
              <w:right w:val="nil"/>
            </w:tcBorders>
            <w:tcMar>
              <w:top w:w="128" w:type="dxa"/>
              <w:left w:w="43" w:type="dxa"/>
              <w:bottom w:w="43" w:type="dxa"/>
              <w:right w:w="43" w:type="dxa"/>
            </w:tcMar>
            <w:vAlign w:val="bottom"/>
          </w:tcPr>
          <w:p w14:paraId="2D986055" w14:textId="77777777" w:rsidR="00545183" w:rsidRPr="00CA48EF" w:rsidRDefault="00545183" w:rsidP="00A65DE7">
            <w:pPr>
              <w:jc w:val="right"/>
              <w:rPr>
                <w:sz w:val="21"/>
              </w:rPr>
            </w:pPr>
            <w:r w:rsidRPr="00CA48EF">
              <w:rPr>
                <w:sz w:val="21"/>
              </w:rPr>
              <w:t>46</w:t>
            </w:r>
          </w:p>
        </w:tc>
        <w:tc>
          <w:tcPr>
            <w:tcW w:w="1220" w:type="dxa"/>
            <w:tcBorders>
              <w:top w:val="nil"/>
              <w:left w:val="nil"/>
              <w:bottom w:val="nil"/>
              <w:right w:val="nil"/>
            </w:tcBorders>
            <w:tcMar>
              <w:top w:w="128" w:type="dxa"/>
              <w:left w:w="43" w:type="dxa"/>
              <w:bottom w:w="43" w:type="dxa"/>
              <w:right w:w="43" w:type="dxa"/>
            </w:tcMar>
            <w:vAlign w:val="bottom"/>
          </w:tcPr>
          <w:p w14:paraId="49B466E8" w14:textId="77777777" w:rsidR="00545183" w:rsidRPr="00CA48EF" w:rsidRDefault="00545183" w:rsidP="00A65DE7">
            <w:pPr>
              <w:jc w:val="right"/>
              <w:rPr>
                <w:sz w:val="21"/>
              </w:rPr>
            </w:pPr>
          </w:p>
        </w:tc>
      </w:tr>
      <w:tr w:rsidR="007A73E0" w:rsidRPr="00CA48EF" w14:paraId="5F780435" w14:textId="77777777">
        <w:trPr>
          <w:trHeight w:val="380"/>
        </w:trPr>
        <w:tc>
          <w:tcPr>
            <w:tcW w:w="400" w:type="dxa"/>
            <w:tcBorders>
              <w:top w:val="nil"/>
              <w:left w:val="nil"/>
              <w:bottom w:val="nil"/>
              <w:right w:val="nil"/>
            </w:tcBorders>
            <w:tcMar>
              <w:top w:w="128" w:type="dxa"/>
              <w:left w:w="43" w:type="dxa"/>
              <w:bottom w:w="43" w:type="dxa"/>
              <w:right w:w="43" w:type="dxa"/>
            </w:tcMar>
          </w:tcPr>
          <w:p w14:paraId="376A546A" w14:textId="77777777" w:rsidR="00545183" w:rsidRPr="00CA48EF" w:rsidRDefault="00545183" w:rsidP="00CA48EF">
            <w:pPr>
              <w:rPr>
                <w:sz w:val="21"/>
              </w:rPr>
            </w:pPr>
            <w:r w:rsidRPr="00CA48EF">
              <w:rPr>
                <w:sz w:val="21"/>
              </w:rPr>
              <w:lastRenderedPageBreak/>
              <w:t>7.</w:t>
            </w:r>
          </w:p>
        </w:tc>
        <w:tc>
          <w:tcPr>
            <w:tcW w:w="3660" w:type="dxa"/>
            <w:tcBorders>
              <w:top w:val="nil"/>
              <w:left w:val="nil"/>
              <w:bottom w:val="nil"/>
              <w:right w:val="nil"/>
            </w:tcBorders>
            <w:tcMar>
              <w:top w:w="128" w:type="dxa"/>
              <w:left w:w="43" w:type="dxa"/>
              <w:bottom w:w="43" w:type="dxa"/>
              <w:right w:w="43" w:type="dxa"/>
            </w:tcMar>
          </w:tcPr>
          <w:p w14:paraId="0535326A" w14:textId="77777777" w:rsidR="00545183" w:rsidRPr="00CA48EF" w:rsidRDefault="00545183" w:rsidP="00CA48EF">
            <w:pPr>
              <w:rPr>
                <w:sz w:val="21"/>
              </w:rPr>
            </w:pPr>
            <w:r w:rsidRPr="00CA48EF">
              <w:rPr>
                <w:sz w:val="21"/>
              </w:rPr>
              <w:t>Innleid arbeid</w:t>
            </w:r>
          </w:p>
        </w:tc>
        <w:tc>
          <w:tcPr>
            <w:tcW w:w="1220" w:type="dxa"/>
            <w:tcBorders>
              <w:top w:val="nil"/>
              <w:left w:val="nil"/>
              <w:bottom w:val="nil"/>
              <w:right w:val="nil"/>
            </w:tcBorders>
            <w:tcMar>
              <w:top w:w="128" w:type="dxa"/>
              <w:left w:w="43" w:type="dxa"/>
              <w:bottom w:w="43" w:type="dxa"/>
              <w:right w:w="43" w:type="dxa"/>
            </w:tcMar>
            <w:vAlign w:val="bottom"/>
          </w:tcPr>
          <w:p w14:paraId="64DBC00E" w14:textId="77777777" w:rsidR="00545183" w:rsidRPr="00CA48EF" w:rsidRDefault="00545183" w:rsidP="00A65DE7">
            <w:pPr>
              <w:jc w:val="right"/>
              <w:rPr>
                <w:sz w:val="21"/>
              </w:rPr>
            </w:pPr>
            <w:r w:rsidRPr="00CA48EF">
              <w:rPr>
                <w:sz w:val="21"/>
              </w:rPr>
              <w:t>5 267</w:t>
            </w:r>
          </w:p>
        </w:tc>
        <w:tc>
          <w:tcPr>
            <w:tcW w:w="1000" w:type="dxa"/>
            <w:tcBorders>
              <w:top w:val="nil"/>
              <w:left w:val="nil"/>
              <w:bottom w:val="nil"/>
              <w:right w:val="nil"/>
            </w:tcBorders>
            <w:tcMar>
              <w:top w:w="128" w:type="dxa"/>
              <w:left w:w="43" w:type="dxa"/>
              <w:bottom w:w="43" w:type="dxa"/>
              <w:right w:w="43" w:type="dxa"/>
            </w:tcMar>
            <w:vAlign w:val="bottom"/>
          </w:tcPr>
          <w:p w14:paraId="5D63D817" w14:textId="77777777" w:rsidR="00545183" w:rsidRPr="00CA48EF" w:rsidRDefault="00545183" w:rsidP="00A65DE7">
            <w:pPr>
              <w:jc w:val="right"/>
              <w:rPr>
                <w:sz w:val="21"/>
              </w:rPr>
            </w:pPr>
            <w:r w:rsidRPr="00CA48EF">
              <w:rPr>
                <w:sz w:val="21"/>
              </w:rPr>
              <w:t>-0,6 %</w:t>
            </w:r>
          </w:p>
        </w:tc>
        <w:tc>
          <w:tcPr>
            <w:tcW w:w="1000" w:type="dxa"/>
            <w:tcBorders>
              <w:top w:val="nil"/>
              <w:left w:val="nil"/>
              <w:bottom w:val="nil"/>
              <w:right w:val="nil"/>
            </w:tcBorders>
            <w:tcMar>
              <w:top w:w="128" w:type="dxa"/>
              <w:left w:w="43" w:type="dxa"/>
              <w:bottom w:w="43" w:type="dxa"/>
              <w:right w:w="43" w:type="dxa"/>
            </w:tcMar>
            <w:vAlign w:val="bottom"/>
          </w:tcPr>
          <w:p w14:paraId="5A65BF9F" w14:textId="77777777" w:rsidR="00545183" w:rsidRPr="00CA48EF" w:rsidRDefault="00545183" w:rsidP="00A65DE7">
            <w:pPr>
              <w:jc w:val="right"/>
              <w:rPr>
                <w:sz w:val="21"/>
              </w:rPr>
            </w:pPr>
            <w:r w:rsidRPr="00CA48EF">
              <w:rPr>
                <w:sz w:val="21"/>
              </w:rPr>
              <w:t>3,9 %</w:t>
            </w:r>
          </w:p>
        </w:tc>
        <w:tc>
          <w:tcPr>
            <w:tcW w:w="1000" w:type="dxa"/>
            <w:tcBorders>
              <w:top w:val="nil"/>
              <w:left w:val="nil"/>
              <w:bottom w:val="nil"/>
              <w:right w:val="nil"/>
            </w:tcBorders>
            <w:tcMar>
              <w:top w:w="128" w:type="dxa"/>
              <w:left w:w="43" w:type="dxa"/>
              <w:bottom w:w="43" w:type="dxa"/>
              <w:right w:w="43" w:type="dxa"/>
            </w:tcMar>
            <w:vAlign w:val="bottom"/>
          </w:tcPr>
          <w:p w14:paraId="0C752BBA" w14:textId="77777777" w:rsidR="00545183" w:rsidRPr="00CA48EF" w:rsidRDefault="00545183" w:rsidP="00A65DE7">
            <w:pPr>
              <w:jc w:val="right"/>
              <w:rPr>
                <w:sz w:val="21"/>
              </w:rPr>
            </w:pPr>
            <w:r w:rsidRPr="00CA48EF">
              <w:rPr>
                <w:sz w:val="21"/>
              </w:rPr>
              <w:t>173</w:t>
            </w:r>
          </w:p>
        </w:tc>
        <w:tc>
          <w:tcPr>
            <w:tcW w:w="1220" w:type="dxa"/>
            <w:tcBorders>
              <w:top w:val="nil"/>
              <w:left w:val="nil"/>
              <w:bottom w:val="nil"/>
              <w:right w:val="nil"/>
            </w:tcBorders>
            <w:tcMar>
              <w:top w:w="128" w:type="dxa"/>
              <w:left w:w="43" w:type="dxa"/>
              <w:bottom w:w="43" w:type="dxa"/>
              <w:right w:w="43" w:type="dxa"/>
            </w:tcMar>
            <w:vAlign w:val="bottom"/>
          </w:tcPr>
          <w:p w14:paraId="061B46CE" w14:textId="77777777" w:rsidR="00545183" w:rsidRPr="00CA48EF" w:rsidRDefault="00545183" w:rsidP="00A65DE7">
            <w:pPr>
              <w:jc w:val="right"/>
              <w:rPr>
                <w:sz w:val="21"/>
              </w:rPr>
            </w:pPr>
          </w:p>
        </w:tc>
      </w:tr>
      <w:tr w:rsidR="007A73E0" w:rsidRPr="00CA48EF" w14:paraId="77752439" w14:textId="77777777">
        <w:trPr>
          <w:trHeight w:val="380"/>
        </w:trPr>
        <w:tc>
          <w:tcPr>
            <w:tcW w:w="400" w:type="dxa"/>
            <w:tcBorders>
              <w:top w:val="nil"/>
              <w:left w:val="nil"/>
              <w:bottom w:val="nil"/>
              <w:right w:val="nil"/>
            </w:tcBorders>
            <w:tcMar>
              <w:top w:w="128" w:type="dxa"/>
              <w:left w:w="43" w:type="dxa"/>
              <w:bottom w:w="43" w:type="dxa"/>
              <w:right w:w="43" w:type="dxa"/>
            </w:tcMar>
          </w:tcPr>
          <w:p w14:paraId="1A464803" w14:textId="77777777" w:rsidR="00545183" w:rsidRPr="00CA48EF" w:rsidRDefault="00545183" w:rsidP="00CA48EF">
            <w:pPr>
              <w:rPr>
                <w:sz w:val="21"/>
              </w:rPr>
            </w:pPr>
            <w:r w:rsidRPr="00CA48EF">
              <w:rPr>
                <w:sz w:val="21"/>
              </w:rPr>
              <w:t>8.</w:t>
            </w:r>
          </w:p>
        </w:tc>
        <w:tc>
          <w:tcPr>
            <w:tcW w:w="3660" w:type="dxa"/>
            <w:tcBorders>
              <w:top w:val="nil"/>
              <w:left w:val="nil"/>
              <w:bottom w:val="nil"/>
              <w:right w:val="nil"/>
            </w:tcBorders>
            <w:tcMar>
              <w:top w:w="128" w:type="dxa"/>
              <w:left w:w="43" w:type="dxa"/>
              <w:bottom w:w="43" w:type="dxa"/>
              <w:right w:w="43" w:type="dxa"/>
            </w:tcMar>
          </w:tcPr>
          <w:p w14:paraId="15455E01" w14:textId="77777777" w:rsidR="00545183" w:rsidRPr="00CA48EF" w:rsidRDefault="00545183" w:rsidP="00CA48EF">
            <w:pPr>
              <w:rPr>
                <w:sz w:val="21"/>
              </w:rPr>
            </w:pPr>
            <w:r w:rsidRPr="00CA48EF">
              <w:rPr>
                <w:sz w:val="21"/>
              </w:rPr>
              <w:t>Kapitalslit og leasing</w:t>
            </w:r>
          </w:p>
        </w:tc>
        <w:tc>
          <w:tcPr>
            <w:tcW w:w="1220" w:type="dxa"/>
            <w:tcBorders>
              <w:top w:val="nil"/>
              <w:left w:val="nil"/>
              <w:bottom w:val="nil"/>
              <w:right w:val="nil"/>
            </w:tcBorders>
            <w:tcMar>
              <w:top w:w="128" w:type="dxa"/>
              <w:left w:w="43" w:type="dxa"/>
              <w:bottom w:w="43" w:type="dxa"/>
              <w:right w:w="43" w:type="dxa"/>
            </w:tcMar>
            <w:vAlign w:val="bottom"/>
          </w:tcPr>
          <w:p w14:paraId="213407B5" w14:textId="77777777" w:rsidR="00545183" w:rsidRPr="00CA48EF" w:rsidRDefault="00545183" w:rsidP="00A65DE7">
            <w:pPr>
              <w:jc w:val="right"/>
              <w:rPr>
                <w:sz w:val="21"/>
              </w:rPr>
            </w:pPr>
            <w:r w:rsidRPr="00CA48EF">
              <w:rPr>
                <w:sz w:val="21"/>
              </w:rPr>
              <w:t>8 413</w:t>
            </w:r>
          </w:p>
        </w:tc>
        <w:tc>
          <w:tcPr>
            <w:tcW w:w="1000" w:type="dxa"/>
            <w:tcBorders>
              <w:top w:val="nil"/>
              <w:left w:val="nil"/>
              <w:bottom w:val="nil"/>
              <w:right w:val="nil"/>
            </w:tcBorders>
            <w:tcMar>
              <w:top w:w="128" w:type="dxa"/>
              <w:left w:w="43" w:type="dxa"/>
              <w:bottom w:w="43" w:type="dxa"/>
              <w:right w:w="43" w:type="dxa"/>
            </w:tcMar>
            <w:vAlign w:val="bottom"/>
          </w:tcPr>
          <w:p w14:paraId="64187F32" w14:textId="77777777" w:rsidR="00545183" w:rsidRPr="00CA48EF" w:rsidRDefault="00545183" w:rsidP="00A65DE7">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1AD49634" w14:textId="77777777" w:rsidR="00545183" w:rsidRPr="00CA48EF" w:rsidRDefault="00545183" w:rsidP="00A65DE7">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68931816" w14:textId="77777777" w:rsidR="00545183" w:rsidRPr="00CA48EF" w:rsidRDefault="00545183" w:rsidP="00A65DE7">
            <w:pPr>
              <w:jc w:val="right"/>
              <w:rPr>
                <w:sz w:val="21"/>
              </w:rPr>
            </w:pPr>
            <w:r w:rsidRPr="00CA48EF">
              <w:rPr>
                <w:sz w:val="21"/>
              </w:rPr>
              <w:t>487</w:t>
            </w:r>
          </w:p>
        </w:tc>
        <w:tc>
          <w:tcPr>
            <w:tcW w:w="1220" w:type="dxa"/>
            <w:tcBorders>
              <w:top w:val="nil"/>
              <w:left w:val="nil"/>
              <w:bottom w:val="nil"/>
              <w:right w:val="nil"/>
            </w:tcBorders>
            <w:tcMar>
              <w:top w:w="128" w:type="dxa"/>
              <w:left w:w="43" w:type="dxa"/>
              <w:bottom w:w="43" w:type="dxa"/>
              <w:right w:w="43" w:type="dxa"/>
            </w:tcMar>
            <w:vAlign w:val="bottom"/>
          </w:tcPr>
          <w:p w14:paraId="6E1003F8" w14:textId="77777777" w:rsidR="00545183" w:rsidRPr="00CA48EF" w:rsidRDefault="00545183" w:rsidP="00A65DE7">
            <w:pPr>
              <w:jc w:val="right"/>
              <w:rPr>
                <w:sz w:val="21"/>
              </w:rPr>
            </w:pPr>
          </w:p>
        </w:tc>
      </w:tr>
      <w:tr w:rsidR="007A73E0" w:rsidRPr="00CA48EF" w14:paraId="3EA518BE" w14:textId="77777777">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63FB8488" w14:textId="77777777" w:rsidR="00545183" w:rsidRPr="00CA48EF" w:rsidRDefault="00545183" w:rsidP="00CA48EF">
            <w:pPr>
              <w:rPr>
                <w:sz w:val="21"/>
              </w:rPr>
            </w:pPr>
            <w:r w:rsidRPr="00CA48EF">
              <w:rPr>
                <w:sz w:val="21"/>
              </w:rPr>
              <w:t>9.</w:t>
            </w:r>
          </w:p>
        </w:tc>
        <w:tc>
          <w:tcPr>
            <w:tcW w:w="3660" w:type="dxa"/>
            <w:tcBorders>
              <w:top w:val="nil"/>
              <w:left w:val="nil"/>
              <w:bottom w:val="single" w:sz="4" w:space="0" w:color="000000"/>
              <w:right w:val="nil"/>
            </w:tcBorders>
            <w:tcMar>
              <w:top w:w="128" w:type="dxa"/>
              <w:left w:w="43" w:type="dxa"/>
              <w:bottom w:w="43" w:type="dxa"/>
              <w:right w:w="43" w:type="dxa"/>
            </w:tcMar>
          </w:tcPr>
          <w:p w14:paraId="43184FEA" w14:textId="77777777" w:rsidR="00545183" w:rsidRPr="00CA48EF" w:rsidRDefault="00545183" w:rsidP="00CA48EF">
            <w:pPr>
              <w:rPr>
                <w:sz w:val="21"/>
              </w:rPr>
            </w:pPr>
            <w:r w:rsidRPr="00CA48EF">
              <w:rPr>
                <w:sz w:val="21"/>
              </w:rPr>
              <w:t>Rentekostnad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6BE9D2D" w14:textId="77777777" w:rsidR="00545183" w:rsidRPr="00CA48EF" w:rsidRDefault="00545183" w:rsidP="00A65DE7">
            <w:pPr>
              <w:jc w:val="right"/>
              <w:rPr>
                <w:sz w:val="21"/>
              </w:rPr>
            </w:pPr>
            <w:r w:rsidRPr="00CA48EF">
              <w:rPr>
                <w:sz w:val="21"/>
              </w:rPr>
              <w:t>3 839</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29A080AB" w14:textId="77777777" w:rsidR="00545183" w:rsidRPr="00CA48EF" w:rsidRDefault="00545183" w:rsidP="00A65DE7">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D74F83D" w14:textId="77777777" w:rsidR="00545183" w:rsidRPr="00CA48EF" w:rsidRDefault="00545183" w:rsidP="00A65DE7">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B640703" w14:textId="77777777" w:rsidR="00545183" w:rsidRPr="00CA48EF" w:rsidRDefault="00545183" w:rsidP="00A65DE7">
            <w:pPr>
              <w:jc w:val="right"/>
              <w:rPr>
                <w:sz w:val="21"/>
              </w:rPr>
            </w:pPr>
            <w:r w:rsidRPr="00CA48EF">
              <w:rPr>
                <w:sz w:val="21"/>
              </w:rPr>
              <w:t>342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76DE98A" w14:textId="77777777" w:rsidR="00545183" w:rsidRPr="00CA48EF" w:rsidRDefault="00545183" w:rsidP="00A65DE7">
            <w:pPr>
              <w:jc w:val="right"/>
              <w:rPr>
                <w:sz w:val="21"/>
              </w:rPr>
            </w:pPr>
          </w:p>
        </w:tc>
      </w:tr>
      <w:tr w:rsidR="007A73E0" w:rsidRPr="00CA48EF" w14:paraId="4974C7C2"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5EB3010C" w14:textId="77777777" w:rsidR="00545183" w:rsidRPr="00CA48EF" w:rsidRDefault="00545183" w:rsidP="00CA48EF">
            <w:pPr>
              <w:rPr>
                <w:sz w:val="21"/>
              </w:rPr>
            </w:pPr>
            <w:r w:rsidRPr="00CA48EF">
              <w:rPr>
                <w:rStyle w:val="kursiv"/>
                <w:sz w:val="21"/>
              </w:rPr>
              <w:t>10.</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143C02E7" w14:textId="77777777" w:rsidR="00545183" w:rsidRPr="00CA48EF" w:rsidRDefault="00545183" w:rsidP="00CA48EF">
            <w:pPr>
              <w:rPr>
                <w:sz w:val="21"/>
              </w:rPr>
            </w:pPr>
            <w:r w:rsidRPr="00CA48EF">
              <w:rPr>
                <w:rStyle w:val="kursiv"/>
                <w:sz w:val="21"/>
              </w:rPr>
              <w:t>Sum kostnader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480DB7" w14:textId="77777777" w:rsidR="00545183" w:rsidRPr="00CA48EF" w:rsidRDefault="00545183" w:rsidP="00A65DE7">
            <w:pPr>
              <w:jc w:val="right"/>
              <w:rPr>
                <w:sz w:val="21"/>
              </w:rPr>
            </w:pPr>
            <w:r w:rsidRPr="00CA48EF">
              <w:rPr>
                <w:rStyle w:val="kursiv"/>
                <w:sz w:val="21"/>
              </w:rPr>
              <w:t>54 253</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430F5B" w14:textId="77777777" w:rsidR="00545183" w:rsidRPr="00CA48EF" w:rsidRDefault="00545183" w:rsidP="00A65DE7">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B0E2CA" w14:textId="77777777" w:rsidR="00545183" w:rsidRPr="00CA48EF" w:rsidRDefault="00545183" w:rsidP="00A65DE7">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912DB" w14:textId="77777777" w:rsidR="00545183" w:rsidRPr="00CA48EF" w:rsidRDefault="00545183" w:rsidP="00A65DE7">
            <w:pPr>
              <w:jc w:val="right"/>
              <w:rPr>
                <w:sz w:val="21"/>
              </w:rPr>
            </w:pPr>
            <w:r w:rsidRPr="00CA48EF">
              <w:rPr>
                <w:rStyle w:val="kursiv"/>
                <w:sz w:val="21"/>
              </w:rPr>
              <w:t>2 436</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555398" w14:textId="77777777" w:rsidR="00545183" w:rsidRPr="00CA48EF" w:rsidRDefault="00545183" w:rsidP="00A65DE7">
            <w:pPr>
              <w:jc w:val="right"/>
              <w:rPr>
                <w:sz w:val="21"/>
              </w:rPr>
            </w:pPr>
            <w:r w:rsidRPr="00CA48EF">
              <w:rPr>
                <w:rStyle w:val="kursiv"/>
                <w:sz w:val="21"/>
              </w:rPr>
              <w:t>56 689</w:t>
            </w:r>
          </w:p>
        </w:tc>
      </w:tr>
      <w:tr w:rsidR="007A73E0" w:rsidRPr="00CA48EF" w14:paraId="02997A74"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202039A4" w14:textId="77777777" w:rsidR="00545183" w:rsidRPr="00CA48EF" w:rsidRDefault="00545183" w:rsidP="00CA48EF">
            <w:pPr>
              <w:rPr>
                <w:sz w:val="21"/>
              </w:rPr>
            </w:pPr>
            <w:r w:rsidRPr="00CA48EF">
              <w:rPr>
                <w:rStyle w:val="kursiv"/>
                <w:sz w:val="21"/>
              </w:rPr>
              <w:t>11.</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0F500C18" w14:textId="77777777" w:rsidR="00545183" w:rsidRPr="00CA48EF" w:rsidRDefault="00545183" w:rsidP="00CA48EF">
            <w:pPr>
              <w:rPr>
                <w:sz w:val="21"/>
              </w:rPr>
            </w:pPr>
            <w:r w:rsidRPr="00CA48EF">
              <w:rPr>
                <w:rStyle w:val="kursiv"/>
                <w:sz w:val="21"/>
              </w:rPr>
              <w:t>Årsresultat (4 -10)</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EC9B16" w14:textId="77777777" w:rsidR="00545183" w:rsidRPr="00CA48EF" w:rsidRDefault="00545183" w:rsidP="00A65DE7">
            <w:pPr>
              <w:jc w:val="right"/>
              <w:rPr>
                <w:sz w:val="21"/>
              </w:rPr>
            </w:pPr>
            <w:r w:rsidRPr="00CA48EF">
              <w:rPr>
                <w:rStyle w:val="kursiv"/>
                <w:sz w:val="21"/>
              </w:rPr>
              <w:t>18 788</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64E77" w14:textId="77777777" w:rsidR="00545183" w:rsidRPr="00CA48EF" w:rsidRDefault="00545183" w:rsidP="00A65DE7">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FD2344" w14:textId="77777777" w:rsidR="00545183" w:rsidRPr="00CA48EF" w:rsidRDefault="00545183" w:rsidP="00A65DE7">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EC13E" w14:textId="77777777" w:rsidR="00545183" w:rsidRPr="00CA48EF" w:rsidRDefault="00545183" w:rsidP="00A65DE7">
            <w:pPr>
              <w:jc w:val="right"/>
              <w:rPr>
                <w:sz w:val="21"/>
              </w:rPr>
            </w:pPr>
            <w:r w:rsidRPr="00CA48EF">
              <w:rPr>
                <w:rStyle w:val="kursiv"/>
                <w:sz w:val="21"/>
              </w:rPr>
              <w:t>-1 183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8843B0" w14:textId="77777777" w:rsidR="00545183" w:rsidRPr="00CA48EF" w:rsidRDefault="00545183" w:rsidP="00A65DE7">
            <w:pPr>
              <w:jc w:val="right"/>
              <w:rPr>
                <w:sz w:val="21"/>
              </w:rPr>
            </w:pPr>
            <w:r w:rsidRPr="00CA48EF">
              <w:rPr>
                <w:rStyle w:val="kursiv"/>
                <w:sz w:val="21"/>
              </w:rPr>
              <w:t>17 605</w:t>
            </w:r>
          </w:p>
        </w:tc>
      </w:tr>
      <w:tr w:rsidR="007A73E0" w:rsidRPr="00CA48EF" w14:paraId="75BDBFDC" w14:textId="77777777">
        <w:trPr>
          <w:trHeight w:val="380"/>
        </w:trPr>
        <w:tc>
          <w:tcPr>
            <w:tcW w:w="400" w:type="dxa"/>
            <w:tcBorders>
              <w:top w:val="nil"/>
              <w:left w:val="nil"/>
              <w:bottom w:val="nil"/>
              <w:right w:val="nil"/>
            </w:tcBorders>
            <w:tcMar>
              <w:top w:w="128" w:type="dxa"/>
              <w:left w:w="43" w:type="dxa"/>
              <w:bottom w:w="43" w:type="dxa"/>
              <w:right w:w="43" w:type="dxa"/>
            </w:tcMar>
          </w:tcPr>
          <w:p w14:paraId="54FB5A81" w14:textId="77777777" w:rsidR="00545183" w:rsidRPr="00CA48EF" w:rsidRDefault="00545183" w:rsidP="00CA48EF">
            <w:pPr>
              <w:rPr>
                <w:sz w:val="21"/>
              </w:rPr>
            </w:pPr>
            <w:r w:rsidRPr="00CA48EF">
              <w:rPr>
                <w:sz w:val="21"/>
              </w:rPr>
              <w:t>12.</w:t>
            </w:r>
          </w:p>
        </w:tc>
        <w:tc>
          <w:tcPr>
            <w:tcW w:w="3660" w:type="dxa"/>
            <w:tcBorders>
              <w:top w:val="nil"/>
              <w:left w:val="nil"/>
              <w:bottom w:val="nil"/>
              <w:right w:val="nil"/>
            </w:tcBorders>
            <w:tcMar>
              <w:top w:w="128" w:type="dxa"/>
              <w:left w:w="43" w:type="dxa"/>
              <w:bottom w:w="43" w:type="dxa"/>
              <w:right w:w="43" w:type="dxa"/>
            </w:tcMar>
          </w:tcPr>
          <w:p w14:paraId="49CBE0B4" w14:textId="77777777" w:rsidR="00545183" w:rsidRPr="00CA48EF" w:rsidRDefault="00545183" w:rsidP="00CA48EF">
            <w:pPr>
              <w:rPr>
                <w:sz w:val="21"/>
              </w:rPr>
            </w:pPr>
            <w:r w:rsidRPr="00CA48EF">
              <w:rPr>
                <w:sz w:val="21"/>
              </w:rPr>
              <w:t>Avsetning til investeringer</w:t>
            </w:r>
          </w:p>
        </w:tc>
        <w:tc>
          <w:tcPr>
            <w:tcW w:w="1220" w:type="dxa"/>
            <w:tcBorders>
              <w:top w:val="nil"/>
              <w:left w:val="nil"/>
              <w:bottom w:val="nil"/>
              <w:right w:val="nil"/>
            </w:tcBorders>
            <w:tcMar>
              <w:top w:w="128" w:type="dxa"/>
              <w:left w:w="43" w:type="dxa"/>
              <w:bottom w:w="43" w:type="dxa"/>
              <w:right w:w="43" w:type="dxa"/>
            </w:tcMar>
            <w:vAlign w:val="bottom"/>
          </w:tcPr>
          <w:p w14:paraId="2D784211" w14:textId="77777777" w:rsidR="00545183" w:rsidRPr="00CA48EF" w:rsidRDefault="00545183" w:rsidP="00A65DE7">
            <w:pPr>
              <w:jc w:val="right"/>
              <w:rPr>
                <w:sz w:val="21"/>
              </w:rPr>
            </w:pPr>
            <w:r w:rsidRPr="00CA48EF">
              <w:rPr>
                <w:sz w:val="21"/>
              </w:rPr>
              <w:t>2 676</w:t>
            </w:r>
          </w:p>
        </w:tc>
        <w:tc>
          <w:tcPr>
            <w:tcW w:w="1000" w:type="dxa"/>
            <w:tcBorders>
              <w:top w:val="nil"/>
              <w:left w:val="nil"/>
              <w:bottom w:val="nil"/>
              <w:right w:val="nil"/>
            </w:tcBorders>
            <w:tcMar>
              <w:top w:w="128" w:type="dxa"/>
              <w:left w:w="43" w:type="dxa"/>
              <w:bottom w:w="43" w:type="dxa"/>
              <w:right w:w="43" w:type="dxa"/>
            </w:tcMar>
            <w:vAlign w:val="bottom"/>
          </w:tcPr>
          <w:p w14:paraId="798B567F" w14:textId="77777777" w:rsidR="00545183" w:rsidRPr="00CA48EF" w:rsidRDefault="00545183" w:rsidP="00A65DE7">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71823B8C" w14:textId="77777777" w:rsidR="00545183" w:rsidRPr="00CA48EF" w:rsidRDefault="00545183" w:rsidP="00A65DE7">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2C335BFA" w14:textId="77777777" w:rsidR="00545183" w:rsidRPr="00CA48EF" w:rsidRDefault="00545183" w:rsidP="00A65DE7">
            <w:pPr>
              <w:jc w:val="right"/>
              <w:rPr>
                <w:sz w:val="21"/>
              </w:rPr>
            </w:pPr>
            <w:r w:rsidRPr="00CA48EF">
              <w:rPr>
                <w:sz w:val="21"/>
              </w:rPr>
              <w:t>-468</w:t>
            </w:r>
          </w:p>
        </w:tc>
        <w:tc>
          <w:tcPr>
            <w:tcW w:w="1220" w:type="dxa"/>
            <w:tcBorders>
              <w:top w:val="nil"/>
              <w:left w:val="nil"/>
              <w:bottom w:val="nil"/>
              <w:right w:val="nil"/>
            </w:tcBorders>
            <w:tcMar>
              <w:top w:w="128" w:type="dxa"/>
              <w:left w:w="43" w:type="dxa"/>
              <w:bottom w:w="43" w:type="dxa"/>
              <w:right w:w="43" w:type="dxa"/>
            </w:tcMar>
            <w:vAlign w:val="bottom"/>
          </w:tcPr>
          <w:p w14:paraId="495C51DF" w14:textId="77777777" w:rsidR="00545183" w:rsidRPr="00CA48EF" w:rsidRDefault="00545183" w:rsidP="00A65DE7">
            <w:pPr>
              <w:jc w:val="right"/>
              <w:rPr>
                <w:sz w:val="21"/>
              </w:rPr>
            </w:pPr>
            <w:r w:rsidRPr="00CA48EF">
              <w:rPr>
                <w:sz w:val="21"/>
              </w:rPr>
              <w:t>2 208</w:t>
            </w:r>
          </w:p>
        </w:tc>
      </w:tr>
      <w:tr w:rsidR="007A73E0" w:rsidRPr="00CA48EF" w14:paraId="66AEFEA7" w14:textId="77777777">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0B7651B0" w14:textId="77777777" w:rsidR="00545183" w:rsidRPr="00CA48EF" w:rsidRDefault="00545183" w:rsidP="00CA48EF">
            <w:pPr>
              <w:rPr>
                <w:sz w:val="21"/>
              </w:rPr>
            </w:pPr>
            <w:r w:rsidRPr="00CA48EF">
              <w:rPr>
                <w:sz w:val="21"/>
              </w:rPr>
              <w:t>13.</w:t>
            </w:r>
          </w:p>
        </w:tc>
        <w:tc>
          <w:tcPr>
            <w:tcW w:w="3660" w:type="dxa"/>
            <w:tcBorders>
              <w:top w:val="nil"/>
              <w:left w:val="nil"/>
              <w:bottom w:val="single" w:sz="4" w:space="0" w:color="000000"/>
              <w:right w:val="nil"/>
            </w:tcBorders>
            <w:tcMar>
              <w:top w:w="128" w:type="dxa"/>
              <w:left w:w="43" w:type="dxa"/>
              <w:bottom w:w="43" w:type="dxa"/>
              <w:right w:w="43" w:type="dxa"/>
            </w:tcMar>
          </w:tcPr>
          <w:p w14:paraId="55287CAA" w14:textId="77777777" w:rsidR="00545183" w:rsidRPr="00CA48EF" w:rsidRDefault="00545183" w:rsidP="00CA48EF">
            <w:pPr>
              <w:rPr>
                <w:sz w:val="21"/>
              </w:rPr>
            </w:pPr>
            <w:r w:rsidRPr="00CA48EF">
              <w:rPr>
                <w:sz w:val="21"/>
              </w:rPr>
              <w:t>Jordbruksfradrag</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D437AA6" w14:textId="77777777" w:rsidR="00545183" w:rsidRPr="00CA48EF" w:rsidRDefault="00545183" w:rsidP="00A65DE7">
            <w:pPr>
              <w:jc w:val="right"/>
              <w:rPr>
                <w:sz w:val="21"/>
              </w:rPr>
            </w:pPr>
            <w:r w:rsidRPr="00CA48EF">
              <w:rPr>
                <w:sz w:val="21"/>
              </w:rPr>
              <w:t>1 580</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70C4F391" w14:textId="77777777" w:rsidR="00545183" w:rsidRPr="00CA48EF" w:rsidRDefault="00545183" w:rsidP="00A65DE7">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EC0E388" w14:textId="77777777" w:rsidR="00545183" w:rsidRPr="00CA48EF" w:rsidRDefault="00545183" w:rsidP="00A65DE7">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8E5BAF0" w14:textId="77777777" w:rsidR="00545183" w:rsidRPr="00CA48EF" w:rsidRDefault="00545183" w:rsidP="00A65DE7">
            <w:pPr>
              <w:jc w:val="right"/>
              <w:rPr>
                <w:sz w:val="21"/>
              </w:rPr>
            </w:pPr>
            <w:r w:rsidRPr="00CA48EF">
              <w:rPr>
                <w:sz w:val="21"/>
              </w:rPr>
              <w:t xml:space="preserve">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0415D90" w14:textId="77777777" w:rsidR="00545183" w:rsidRPr="00CA48EF" w:rsidRDefault="00545183" w:rsidP="00A65DE7">
            <w:pPr>
              <w:jc w:val="right"/>
              <w:rPr>
                <w:sz w:val="21"/>
              </w:rPr>
            </w:pPr>
            <w:r w:rsidRPr="00CA48EF">
              <w:rPr>
                <w:sz w:val="21"/>
              </w:rPr>
              <w:t>1 580</w:t>
            </w:r>
          </w:p>
        </w:tc>
      </w:tr>
      <w:tr w:rsidR="007A73E0" w:rsidRPr="00CA48EF" w14:paraId="598954C8"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626C465A" w14:textId="77777777" w:rsidR="00545183" w:rsidRPr="00CA48EF" w:rsidRDefault="00545183" w:rsidP="00CA48EF">
            <w:pPr>
              <w:rPr>
                <w:sz w:val="21"/>
              </w:rPr>
            </w:pPr>
            <w:r w:rsidRPr="00CA48EF">
              <w:rPr>
                <w:rStyle w:val="kursiv"/>
                <w:sz w:val="21"/>
              </w:rPr>
              <w:t>14.</w:t>
            </w: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6ED3D252" w14:textId="77777777" w:rsidR="00545183" w:rsidRPr="00CA48EF" w:rsidRDefault="00545183" w:rsidP="00CA48EF">
            <w:pPr>
              <w:rPr>
                <w:sz w:val="21"/>
              </w:rPr>
            </w:pPr>
            <w:r w:rsidRPr="00CA48EF">
              <w:rPr>
                <w:rStyle w:val="kursiv"/>
                <w:sz w:val="21"/>
              </w:rPr>
              <w:t>Justert årsresultat (11-12+13)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3875A5" w14:textId="77777777" w:rsidR="00545183" w:rsidRPr="00CA48EF" w:rsidRDefault="00545183" w:rsidP="00A65DE7">
            <w:pPr>
              <w:jc w:val="right"/>
              <w:rPr>
                <w:sz w:val="21"/>
              </w:rPr>
            </w:pPr>
            <w:r w:rsidRPr="00CA48EF">
              <w:rPr>
                <w:rStyle w:val="kursiv"/>
                <w:sz w:val="21"/>
              </w:rPr>
              <w:t>17 692</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061D79" w14:textId="77777777" w:rsidR="00545183" w:rsidRPr="00CA48EF" w:rsidRDefault="00545183" w:rsidP="00A65DE7">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A57F54" w14:textId="77777777" w:rsidR="00545183" w:rsidRPr="00CA48EF" w:rsidRDefault="00545183" w:rsidP="00A65DE7">
            <w:pPr>
              <w:jc w:val="right"/>
              <w:rPr>
                <w:sz w:val="21"/>
              </w:rPr>
            </w:pPr>
            <w:r w:rsidRPr="00CA48EF">
              <w:rPr>
                <w:rStyle w:val="kursiv"/>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128139" w14:textId="77777777" w:rsidR="00545183" w:rsidRPr="00CA48EF" w:rsidRDefault="00545183" w:rsidP="00A65DE7">
            <w:pPr>
              <w:jc w:val="right"/>
              <w:rPr>
                <w:sz w:val="21"/>
              </w:rPr>
            </w:pPr>
            <w:r w:rsidRPr="00CA48EF">
              <w:rPr>
                <w:rStyle w:val="kursiv"/>
                <w:sz w:val="21"/>
              </w:rPr>
              <w:t>-715</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F43B06" w14:textId="77777777" w:rsidR="00545183" w:rsidRPr="00CA48EF" w:rsidRDefault="00545183" w:rsidP="00A65DE7">
            <w:pPr>
              <w:jc w:val="right"/>
              <w:rPr>
                <w:sz w:val="21"/>
              </w:rPr>
            </w:pPr>
            <w:r w:rsidRPr="00CA48EF">
              <w:rPr>
                <w:rStyle w:val="kursiv"/>
                <w:sz w:val="21"/>
              </w:rPr>
              <w:t>16 977</w:t>
            </w:r>
          </w:p>
        </w:tc>
      </w:tr>
      <w:tr w:rsidR="007A73E0" w:rsidRPr="00CA48EF" w14:paraId="679EF8AC"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04866350" w14:textId="77777777" w:rsidR="00545183" w:rsidRPr="00CA48EF" w:rsidRDefault="00545183" w:rsidP="00CA48EF">
            <w:pPr>
              <w:rPr>
                <w:sz w:val="21"/>
              </w:rPr>
            </w:pPr>
          </w:p>
        </w:tc>
        <w:tc>
          <w:tcPr>
            <w:tcW w:w="3660" w:type="dxa"/>
            <w:tcBorders>
              <w:top w:val="single" w:sz="4" w:space="0" w:color="000000"/>
              <w:left w:val="nil"/>
              <w:bottom w:val="single" w:sz="4" w:space="0" w:color="000000"/>
              <w:right w:val="nil"/>
            </w:tcBorders>
            <w:tcMar>
              <w:top w:w="128" w:type="dxa"/>
              <w:left w:w="43" w:type="dxa"/>
              <w:bottom w:w="43" w:type="dxa"/>
              <w:right w:w="43" w:type="dxa"/>
            </w:tcMar>
          </w:tcPr>
          <w:p w14:paraId="329CA1B2" w14:textId="77777777" w:rsidR="00545183" w:rsidRPr="00CA48EF" w:rsidRDefault="00545183" w:rsidP="00CA48EF">
            <w:pPr>
              <w:rPr>
                <w:sz w:val="21"/>
              </w:rPr>
            </w:pPr>
            <w:r w:rsidRPr="00CA48EF">
              <w:rPr>
                <w:rStyle w:val="kursiv"/>
                <w:sz w:val="21"/>
              </w:rPr>
              <w:t>Familieårsverk</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F3F4E4" w14:textId="77777777" w:rsidR="00545183" w:rsidRPr="00CA48EF" w:rsidRDefault="00545183" w:rsidP="00A65DE7">
            <w:pPr>
              <w:jc w:val="right"/>
              <w:rPr>
                <w:sz w:val="21"/>
              </w:rPr>
            </w:pPr>
            <w:r w:rsidRPr="00CA48EF">
              <w:rPr>
                <w:sz w:val="21"/>
              </w:rPr>
              <w:t>32 400</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06B6C1" w14:textId="77777777" w:rsidR="00545183" w:rsidRPr="00CA48EF" w:rsidRDefault="00545183" w:rsidP="00A65DE7">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9DE17B" w14:textId="77777777" w:rsidR="00545183" w:rsidRPr="00CA48EF" w:rsidRDefault="00545183" w:rsidP="00A65DE7">
            <w:pPr>
              <w:jc w:val="right"/>
              <w:rPr>
                <w:sz w:val="21"/>
              </w:rPr>
            </w:pPr>
            <w:r w:rsidRPr="00CA48EF">
              <w:rPr>
                <w:sz w:val="21"/>
              </w:rPr>
              <w:t xml:space="preserve">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DFFD95" w14:textId="77777777" w:rsidR="00545183" w:rsidRPr="00CA48EF" w:rsidRDefault="00545183" w:rsidP="00A65DE7">
            <w:pPr>
              <w:jc w:val="right"/>
              <w:rPr>
                <w:sz w:val="21"/>
              </w:rPr>
            </w:pPr>
            <w:r w:rsidRPr="00CA48EF">
              <w:rPr>
                <w:sz w:val="21"/>
              </w:rPr>
              <w:t xml:space="preserve">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100510" w14:textId="77777777" w:rsidR="00545183" w:rsidRPr="00CA48EF" w:rsidRDefault="00545183" w:rsidP="00A65DE7">
            <w:pPr>
              <w:jc w:val="right"/>
              <w:rPr>
                <w:sz w:val="21"/>
              </w:rPr>
            </w:pPr>
            <w:r w:rsidRPr="00CA48EF">
              <w:rPr>
                <w:sz w:val="21"/>
              </w:rPr>
              <w:t>33 250</w:t>
            </w:r>
          </w:p>
        </w:tc>
      </w:tr>
    </w:tbl>
    <w:p w14:paraId="78988DFB" w14:textId="77777777" w:rsidR="00545183" w:rsidRPr="00CA48EF" w:rsidRDefault="00545183" w:rsidP="00CA48EF">
      <w:pPr>
        <w:pStyle w:val="Tabellnavn"/>
      </w:pPr>
      <w:r w:rsidRPr="00CA48EF">
        <w:t>07N1tx2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0"/>
        <w:gridCol w:w="4200"/>
        <w:gridCol w:w="1180"/>
        <w:gridCol w:w="1180"/>
        <w:gridCol w:w="1400"/>
        <w:gridCol w:w="1180"/>
      </w:tblGrid>
      <w:tr w:rsidR="007A73E0" w:rsidRPr="00CA48EF" w14:paraId="6038CD50" w14:textId="77777777">
        <w:trPr>
          <w:trHeight w:val="600"/>
        </w:trPr>
        <w:tc>
          <w:tcPr>
            <w:tcW w:w="46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F8BC5FB" w14:textId="77777777" w:rsidR="00545183" w:rsidRPr="00CA48EF" w:rsidRDefault="00545183" w:rsidP="00CA48EF">
            <w:pPr>
              <w:rPr>
                <w:sz w:val="21"/>
              </w:rPr>
            </w:pPr>
            <w:r w:rsidRPr="00CA48EF">
              <w:rPr>
                <w:sz w:val="21"/>
              </w:rPr>
              <w:t>Normerte tall, normeringsfaktor 20%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36E1F7" w14:textId="77777777" w:rsidR="00545183" w:rsidRPr="00CA48EF" w:rsidRDefault="00545183" w:rsidP="00A65DE7">
            <w:pPr>
              <w:jc w:val="right"/>
              <w:rPr>
                <w:sz w:val="21"/>
              </w:rPr>
            </w:pPr>
            <w:r w:rsidRPr="00CA48EF">
              <w:rPr>
                <w:sz w:val="21"/>
              </w:rPr>
              <w:t>2026,</w:t>
            </w:r>
            <w:r w:rsidRPr="00CA48EF">
              <w:rPr>
                <w:sz w:val="21"/>
              </w:rPr>
              <w:br/>
              <w:t xml:space="preserve"> kr/f.årsv.</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87618C" w14:textId="77777777" w:rsidR="00545183" w:rsidRPr="00CA48EF" w:rsidRDefault="00545183" w:rsidP="00A65DE7">
            <w:pPr>
              <w:jc w:val="right"/>
              <w:rPr>
                <w:sz w:val="21"/>
              </w:rPr>
            </w:pPr>
            <w:r w:rsidRPr="00CA48EF">
              <w:rPr>
                <w:sz w:val="21"/>
              </w:rPr>
              <w:t>Endring</w:t>
            </w:r>
            <w:r w:rsidRPr="00CA48EF">
              <w:rPr>
                <w:sz w:val="21"/>
              </w:rPr>
              <w:br/>
              <w:t xml:space="preserve"> i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62721" w14:textId="77777777" w:rsidR="00545183" w:rsidRPr="00CA48EF" w:rsidRDefault="00545183" w:rsidP="00A65DE7">
            <w:pPr>
              <w:jc w:val="right"/>
              <w:rPr>
                <w:sz w:val="21"/>
              </w:rPr>
            </w:pPr>
            <w:r w:rsidRPr="00CA48EF">
              <w:rPr>
                <w:sz w:val="21"/>
              </w:rPr>
              <w:t>2027,</w:t>
            </w:r>
            <w:r w:rsidRPr="00CA48EF">
              <w:rPr>
                <w:sz w:val="21"/>
              </w:rPr>
              <w:br/>
              <w:t xml:space="preserve"> kr/ famårsv.</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07FB19" w14:textId="77777777" w:rsidR="00545183" w:rsidRPr="00CA48EF" w:rsidRDefault="00545183" w:rsidP="00A65DE7">
            <w:pPr>
              <w:jc w:val="right"/>
              <w:rPr>
                <w:sz w:val="21"/>
              </w:rPr>
            </w:pPr>
            <w:r w:rsidRPr="00CA48EF">
              <w:rPr>
                <w:sz w:val="21"/>
              </w:rPr>
              <w:t>Mill. kr</w:t>
            </w:r>
          </w:p>
        </w:tc>
      </w:tr>
      <w:tr w:rsidR="007A73E0" w:rsidRPr="00CA48EF" w14:paraId="2956C178"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7E297117" w14:textId="77777777" w:rsidR="00545183" w:rsidRPr="00CA48EF" w:rsidRDefault="00545183" w:rsidP="00CA48EF">
            <w:pPr>
              <w:rPr>
                <w:sz w:val="21"/>
              </w:rPr>
            </w:pPr>
            <w:r w:rsidRPr="00CA48EF">
              <w:rPr>
                <w:sz w:val="21"/>
              </w:rPr>
              <w:t>A.</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16E4894D" w14:textId="77777777" w:rsidR="00545183" w:rsidRPr="00CA48EF" w:rsidRDefault="00545183" w:rsidP="00CA48EF">
            <w:pPr>
              <w:rPr>
                <w:sz w:val="21"/>
              </w:rPr>
            </w:pPr>
            <w:r w:rsidRPr="00CA48EF">
              <w:rPr>
                <w:sz w:val="21"/>
              </w:rPr>
              <w:t>Sammenligningsinntekt per familieårsverk</w:t>
            </w:r>
            <w:r w:rsidRPr="00CA48EF">
              <w:rPr>
                <w:rStyle w:val="skrift-hevet"/>
                <w:sz w:val="21"/>
              </w:rPr>
              <w:t>1</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7411E2" w14:textId="77777777" w:rsidR="00545183" w:rsidRPr="00CA48EF" w:rsidRDefault="00545183" w:rsidP="00A65DE7">
            <w:pPr>
              <w:jc w:val="right"/>
              <w:rPr>
                <w:sz w:val="21"/>
              </w:rPr>
            </w:pPr>
            <w:r w:rsidRPr="00CA48EF">
              <w:rPr>
                <w:sz w:val="21"/>
              </w:rPr>
              <w:t>655 259</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DEECCE" w14:textId="77777777" w:rsidR="00545183" w:rsidRPr="00CA48EF" w:rsidRDefault="00545183" w:rsidP="00A65DE7">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2F95A5" w14:textId="77777777" w:rsidR="00545183" w:rsidRPr="00CA48EF" w:rsidRDefault="00545183" w:rsidP="00A65DE7">
            <w:pPr>
              <w:jc w:val="right"/>
              <w:rPr>
                <w:sz w:val="21"/>
              </w:rPr>
            </w:pPr>
            <w:r w:rsidRPr="00CA48EF">
              <w:rPr>
                <w:sz w:val="21"/>
              </w:rPr>
              <w:t>612 706</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8CA9B1" w14:textId="77777777" w:rsidR="00545183" w:rsidRPr="00CA48EF" w:rsidRDefault="00545183" w:rsidP="00A65DE7">
            <w:pPr>
              <w:jc w:val="right"/>
              <w:rPr>
                <w:sz w:val="21"/>
              </w:rPr>
            </w:pPr>
            <w:r w:rsidRPr="00CA48EF">
              <w:rPr>
                <w:sz w:val="21"/>
              </w:rPr>
              <w:t xml:space="preserve"> </w:t>
            </w:r>
          </w:p>
        </w:tc>
      </w:tr>
      <w:tr w:rsidR="007A73E0" w:rsidRPr="00CA48EF" w14:paraId="58E9651B"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0048EE17" w14:textId="77777777" w:rsidR="00545183" w:rsidRPr="00CA48EF" w:rsidRDefault="00545183" w:rsidP="00CA48EF">
            <w:pPr>
              <w:rPr>
                <w:sz w:val="21"/>
              </w:rPr>
            </w:pPr>
            <w:r w:rsidRPr="00CA48EF">
              <w:rPr>
                <w:sz w:val="21"/>
              </w:rPr>
              <w:t>B.</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08E2A580" w14:textId="77777777" w:rsidR="00545183" w:rsidRPr="00CA48EF" w:rsidRDefault="00545183" w:rsidP="00CA48EF">
            <w:pPr>
              <w:rPr>
                <w:sz w:val="21"/>
              </w:rPr>
            </w:pPr>
            <w:r w:rsidRPr="00CA48EF">
              <w:rPr>
                <w:sz w:val="21"/>
              </w:rPr>
              <w:t>Årslønn andre grupper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F3DB5E" w14:textId="77777777" w:rsidR="00545183" w:rsidRPr="00CA48EF" w:rsidRDefault="00545183" w:rsidP="00A65DE7">
            <w:pPr>
              <w:jc w:val="right"/>
              <w:rPr>
                <w:sz w:val="21"/>
              </w:rPr>
            </w:pPr>
            <w:r w:rsidRPr="00CA48EF">
              <w:rPr>
                <w:sz w:val="21"/>
              </w:rPr>
              <w:t>718 600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339263" w14:textId="77777777" w:rsidR="00545183" w:rsidRPr="00CA48EF" w:rsidRDefault="00545183" w:rsidP="00A65DE7">
            <w:pPr>
              <w:jc w:val="right"/>
              <w:rPr>
                <w:sz w:val="21"/>
              </w:rPr>
            </w:pPr>
            <w:r w:rsidRPr="00CA48EF">
              <w:rPr>
                <w:sz w:val="21"/>
              </w:rPr>
              <w:t>3,9 %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3A43A" w14:textId="77777777" w:rsidR="00545183" w:rsidRPr="00CA48EF" w:rsidRDefault="00545183" w:rsidP="00A65DE7">
            <w:pPr>
              <w:jc w:val="right"/>
              <w:rPr>
                <w:sz w:val="21"/>
              </w:rPr>
            </w:pPr>
            <w:r w:rsidRPr="00CA48EF">
              <w:rPr>
                <w:sz w:val="21"/>
              </w:rPr>
              <w:t>746 600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400AC0" w14:textId="77777777" w:rsidR="00545183" w:rsidRPr="00CA48EF" w:rsidRDefault="00545183" w:rsidP="00A65DE7">
            <w:pPr>
              <w:jc w:val="right"/>
              <w:rPr>
                <w:sz w:val="21"/>
              </w:rPr>
            </w:pPr>
            <w:r w:rsidRPr="00CA48EF">
              <w:rPr>
                <w:sz w:val="21"/>
              </w:rPr>
              <w:t xml:space="preserve"> </w:t>
            </w:r>
          </w:p>
        </w:tc>
      </w:tr>
      <w:tr w:rsidR="007A73E0" w:rsidRPr="00CA48EF" w14:paraId="1C74B591"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0CD8923B" w14:textId="77777777" w:rsidR="00545183" w:rsidRPr="00CA48EF" w:rsidRDefault="00545183" w:rsidP="00CA48EF">
            <w:pPr>
              <w:rPr>
                <w:sz w:val="21"/>
              </w:rPr>
            </w:pPr>
            <w:r w:rsidRPr="00CA48EF">
              <w:rPr>
                <w:sz w:val="21"/>
              </w:rPr>
              <w:t>C.</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6B6E979B" w14:textId="77777777" w:rsidR="00545183" w:rsidRPr="00CA48EF" w:rsidRDefault="00545183" w:rsidP="00CA48EF">
            <w:pPr>
              <w:rPr>
                <w:sz w:val="21"/>
              </w:rPr>
            </w:pPr>
            <w:r w:rsidRPr="00CA48EF">
              <w:rPr>
                <w:sz w:val="21"/>
              </w:rPr>
              <w:t>Differanse før oppgjør, kr/familieårsverk</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AFBAA" w14:textId="77777777" w:rsidR="00545183" w:rsidRPr="00CA48EF" w:rsidRDefault="00545183" w:rsidP="00A65DE7">
            <w:pPr>
              <w:jc w:val="right"/>
              <w:rPr>
                <w:sz w:val="21"/>
              </w:rPr>
            </w:pPr>
            <w:r w:rsidRPr="00CA48EF">
              <w:rPr>
                <w:sz w:val="21"/>
              </w:rPr>
              <w:t>-63 341</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556107" w14:textId="77777777" w:rsidR="00545183" w:rsidRPr="00CA48EF" w:rsidRDefault="00545183" w:rsidP="00A65DE7">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783330" w14:textId="77777777" w:rsidR="00545183" w:rsidRPr="00CA48EF" w:rsidRDefault="00545183" w:rsidP="00A65DE7">
            <w:pPr>
              <w:jc w:val="right"/>
              <w:rPr>
                <w:sz w:val="21"/>
              </w:rPr>
            </w:pPr>
            <w:r w:rsidRPr="00CA48EF">
              <w:rPr>
                <w:sz w:val="21"/>
              </w:rPr>
              <w:t>-133 894</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50BD24" w14:textId="77777777" w:rsidR="00545183" w:rsidRPr="00CA48EF" w:rsidRDefault="00545183" w:rsidP="00A65DE7">
            <w:pPr>
              <w:jc w:val="right"/>
              <w:rPr>
                <w:sz w:val="21"/>
              </w:rPr>
            </w:pPr>
            <w:r w:rsidRPr="00CA48EF">
              <w:rPr>
                <w:sz w:val="21"/>
              </w:rPr>
              <w:t xml:space="preserve"> </w:t>
            </w:r>
          </w:p>
        </w:tc>
      </w:tr>
      <w:tr w:rsidR="007A73E0" w:rsidRPr="00CA48EF" w14:paraId="52788C19"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44664AF3" w14:textId="77777777" w:rsidR="00545183" w:rsidRPr="00CA48EF" w:rsidRDefault="00545183" w:rsidP="00CA48EF">
            <w:pPr>
              <w:rPr>
                <w:sz w:val="21"/>
              </w:rPr>
            </w:pPr>
            <w:r w:rsidRPr="00CA48EF">
              <w:rPr>
                <w:sz w:val="21"/>
              </w:rPr>
              <w:t>D.</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23562CDD" w14:textId="77777777" w:rsidR="00545183" w:rsidRPr="00CA48EF" w:rsidRDefault="00545183" w:rsidP="00CA48EF">
            <w:pPr>
              <w:rPr>
                <w:sz w:val="21"/>
              </w:rPr>
            </w:pPr>
            <w:r w:rsidRPr="00CA48EF">
              <w:rPr>
                <w:sz w:val="21"/>
              </w:rPr>
              <w:t>Kostnadskomp. og økte inntektsmuligheter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03D2EE" w14:textId="77777777" w:rsidR="00545183" w:rsidRPr="00CA48EF" w:rsidRDefault="00545183" w:rsidP="00A65DE7">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BFDA96" w14:textId="77777777" w:rsidR="00545183" w:rsidRPr="00CA48EF" w:rsidRDefault="00545183" w:rsidP="00A65DE7">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319C6F" w14:textId="77777777" w:rsidR="00545183" w:rsidRPr="00CA48EF" w:rsidRDefault="00545183" w:rsidP="00A65DE7">
            <w:pPr>
              <w:jc w:val="right"/>
              <w:rPr>
                <w:sz w:val="21"/>
              </w:rPr>
            </w:pPr>
            <w:r w:rsidRPr="00CA48EF">
              <w:rPr>
                <w:sz w:val="21"/>
              </w:rPr>
              <w:t>133 894</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4B368D" w14:textId="77777777" w:rsidR="00545183" w:rsidRPr="00CA48EF" w:rsidRDefault="00545183" w:rsidP="00A65DE7">
            <w:pPr>
              <w:jc w:val="right"/>
              <w:rPr>
                <w:sz w:val="21"/>
              </w:rPr>
            </w:pPr>
            <w:r w:rsidRPr="00CA48EF">
              <w:rPr>
                <w:sz w:val="21"/>
              </w:rPr>
              <w:t xml:space="preserve"> </w:t>
            </w:r>
          </w:p>
        </w:tc>
      </w:tr>
      <w:tr w:rsidR="007A73E0" w:rsidRPr="00CA48EF" w14:paraId="3378D006" w14:textId="77777777">
        <w:trPr>
          <w:trHeight w:val="380"/>
        </w:trPr>
        <w:tc>
          <w:tcPr>
            <w:tcW w:w="400" w:type="dxa"/>
            <w:tcBorders>
              <w:top w:val="nil"/>
              <w:left w:val="nil"/>
              <w:bottom w:val="nil"/>
              <w:right w:val="nil"/>
            </w:tcBorders>
            <w:tcMar>
              <w:top w:w="128" w:type="dxa"/>
              <w:left w:w="43" w:type="dxa"/>
              <w:bottom w:w="43" w:type="dxa"/>
              <w:right w:w="43" w:type="dxa"/>
            </w:tcMar>
          </w:tcPr>
          <w:p w14:paraId="75A382DB" w14:textId="77777777" w:rsidR="00545183" w:rsidRPr="00CA48EF" w:rsidRDefault="00545183" w:rsidP="00CA48EF">
            <w:pPr>
              <w:rPr>
                <w:sz w:val="21"/>
              </w:rPr>
            </w:pPr>
          </w:p>
        </w:tc>
        <w:tc>
          <w:tcPr>
            <w:tcW w:w="4200" w:type="dxa"/>
            <w:tcBorders>
              <w:top w:val="nil"/>
              <w:left w:val="nil"/>
              <w:bottom w:val="nil"/>
              <w:right w:val="nil"/>
            </w:tcBorders>
            <w:tcMar>
              <w:top w:w="128" w:type="dxa"/>
              <w:left w:w="43" w:type="dxa"/>
              <w:bottom w:w="43" w:type="dxa"/>
              <w:right w:w="43" w:type="dxa"/>
            </w:tcMar>
          </w:tcPr>
          <w:p w14:paraId="1CDFFB5B" w14:textId="77777777" w:rsidR="00545183" w:rsidRPr="00CA48EF" w:rsidRDefault="00545183" w:rsidP="00CA48EF">
            <w:pPr>
              <w:rPr>
                <w:sz w:val="21"/>
              </w:rPr>
            </w:pPr>
            <w:r w:rsidRPr="00CA48EF">
              <w:rPr>
                <w:sz w:val="21"/>
              </w:rPr>
              <w:t>Kostnadskompensasjon</w:t>
            </w:r>
          </w:p>
        </w:tc>
        <w:tc>
          <w:tcPr>
            <w:tcW w:w="1180" w:type="dxa"/>
            <w:tcBorders>
              <w:top w:val="nil"/>
              <w:left w:val="nil"/>
              <w:bottom w:val="nil"/>
              <w:right w:val="nil"/>
            </w:tcBorders>
            <w:tcMar>
              <w:top w:w="128" w:type="dxa"/>
              <w:left w:w="43" w:type="dxa"/>
              <w:bottom w:w="43" w:type="dxa"/>
              <w:right w:w="43" w:type="dxa"/>
            </w:tcMar>
            <w:vAlign w:val="bottom"/>
          </w:tcPr>
          <w:p w14:paraId="57BA85D5" w14:textId="77777777" w:rsidR="00545183" w:rsidRPr="00CA48EF" w:rsidRDefault="00545183" w:rsidP="00A65DE7">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29AD29ED" w14:textId="77777777" w:rsidR="00545183" w:rsidRPr="00CA48EF" w:rsidRDefault="00545183" w:rsidP="00A65DE7">
            <w:pPr>
              <w:jc w:val="right"/>
              <w:rPr>
                <w:sz w:val="21"/>
              </w:rPr>
            </w:pPr>
            <w:r w:rsidRPr="00CA48EF">
              <w:rPr>
                <w:sz w:val="21"/>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32E3200" w14:textId="77777777" w:rsidR="00545183" w:rsidRPr="00CA48EF" w:rsidRDefault="00545183" w:rsidP="00A65DE7">
            <w:pPr>
              <w:jc w:val="right"/>
              <w:rPr>
                <w:sz w:val="21"/>
              </w:rPr>
            </w:pPr>
            <w:r w:rsidRPr="00CA48EF">
              <w:rPr>
                <w:sz w:val="21"/>
              </w:rPr>
              <w:t>42 553</w:t>
            </w:r>
          </w:p>
        </w:tc>
        <w:tc>
          <w:tcPr>
            <w:tcW w:w="1180" w:type="dxa"/>
            <w:tcBorders>
              <w:top w:val="nil"/>
              <w:left w:val="nil"/>
              <w:bottom w:val="nil"/>
              <w:right w:val="nil"/>
            </w:tcBorders>
            <w:tcMar>
              <w:top w:w="128" w:type="dxa"/>
              <w:left w:w="43" w:type="dxa"/>
              <w:bottom w:w="43" w:type="dxa"/>
              <w:right w:w="43" w:type="dxa"/>
            </w:tcMar>
            <w:vAlign w:val="bottom"/>
          </w:tcPr>
          <w:p w14:paraId="4E412016" w14:textId="77777777" w:rsidR="00545183" w:rsidRPr="00CA48EF" w:rsidRDefault="00545183" w:rsidP="00A65DE7">
            <w:pPr>
              <w:jc w:val="right"/>
              <w:rPr>
                <w:sz w:val="21"/>
              </w:rPr>
            </w:pPr>
            <w:r w:rsidRPr="00CA48EF">
              <w:rPr>
                <w:sz w:val="21"/>
              </w:rPr>
              <w:t>1 179</w:t>
            </w:r>
          </w:p>
        </w:tc>
      </w:tr>
      <w:tr w:rsidR="007A73E0" w:rsidRPr="00CA48EF" w14:paraId="2DFF6A50" w14:textId="77777777">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3CD13C77" w14:textId="77777777" w:rsidR="00545183" w:rsidRPr="00CA48EF" w:rsidRDefault="00545183" w:rsidP="00CA48EF">
            <w:pPr>
              <w:rPr>
                <w:sz w:val="21"/>
              </w:rPr>
            </w:pPr>
          </w:p>
        </w:tc>
        <w:tc>
          <w:tcPr>
            <w:tcW w:w="4200" w:type="dxa"/>
            <w:tcBorders>
              <w:top w:val="nil"/>
              <w:left w:val="nil"/>
              <w:bottom w:val="single" w:sz="4" w:space="0" w:color="000000"/>
              <w:right w:val="nil"/>
            </w:tcBorders>
            <w:tcMar>
              <w:top w:w="128" w:type="dxa"/>
              <w:left w:w="43" w:type="dxa"/>
              <w:bottom w:w="43" w:type="dxa"/>
              <w:right w:w="43" w:type="dxa"/>
            </w:tcMar>
          </w:tcPr>
          <w:p w14:paraId="4209633E" w14:textId="77777777" w:rsidR="00545183" w:rsidRPr="00CA48EF" w:rsidRDefault="00545183" w:rsidP="00CA48EF">
            <w:pPr>
              <w:rPr>
                <w:sz w:val="21"/>
              </w:rPr>
            </w:pPr>
            <w:r w:rsidRPr="00CA48EF">
              <w:rPr>
                <w:sz w:val="21"/>
              </w:rPr>
              <w:t>Økte inntektsmuligheter</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D311C55" w14:textId="77777777" w:rsidR="00545183" w:rsidRPr="00CA48EF" w:rsidRDefault="00545183" w:rsidP="00A65DE7">
            <w:pPr>
              <w:jc w:val="right"/>
              <w:rPr>
                <w:sz w:val="21"/>
              </w:rPr>
            </w:pPr>
            <w:r w:rsidRPr="00CA48EF">
              <w:rPr>
                <w:sz w:val="21"/>
              </w:rPr>
              <w:t xml:space="preserve">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018EEC6" w14:textId="77777777" w:rsidR="00545183" w:rsidRPr="00CA48EF" w:rsidRDefault="00545183" w:rsidP="00A65DE7">
            <w:pPr>
              <w:jc w:val="right"/>
              <w:rPr>
                <w:sz w:val="21"/>
              </w:rPr>
            </w:pPr>
            <w:r w:rsidRPr="00CA48EF">
              <w:rPr>
                <w:sz w:val="21"/>
              </w:rP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8D128C" w14:textId="77777777" w:rsidR="00545183" w:rsidRPr="00CA48EF" w:rsidRDefault="00545183" w:rsidP="00A65DE7">
            <w:pPr>
              <w:jc w:val="right"/>
              <w:rPr>
                <w:sz w:val="21"/>
              </w:rPr>
            </w:pPr>
            <w:r w:rsidRPr="00CA48EF">
              <w:rPr>
                <w:sz w:val="21"/>
              </w:rPr>
              <w:t>91 341</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A0D5EED" w14:textId="77777777" w:rsidR="00545183" w:rsidRPr="00CA48EF" w:rsidRDefault="00545183" w:rsidP="00A65DE7">
            <w:pPr>
              <w:jc w:val="right"/>
              <w:rPr>
                <w:sz w:val="21"/>
              </w:rPr>
            </w:pPr>
            <w:r w:rsidRPr="00CA48EF">
              <w:rPr>
                <w:sz w:val="21"/>
              </w:rPr>
              <w:t>2 531</w:t>
            </w:r>
          </w:p>
        </w:tc>
      </w:tr>
      <w:tr w:rsidR="007A73E0" w:rsidRPr="00CA48EF" w14:paraId="08F27649"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3A9E4C17" w14:textId="77777777" w:rsidR="00545183" w:rsidRPr="00CA48EF" w:rsidRDefault="00545183" w:rsidP="00CA48EF">
            <w:pPr>
              <w:rPr>
                <w:sz w:val="21"/>
              </w:rPr>
            </w:pPr>
            <w:r w:rsidRPr="00CA48EF">
              <w:rPr>
                <w:sz w:val="21"/>
              </w:rPr>
              <w:t>E.</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65D9DDB4" w14:textId="77777777" w:rsidR="00545183" w:rsidRPr="00CA48EF" w:rsidRDefault="00545183" w:rsidP="00CA48EF">
            <w:pPr>
              <w:rPr>
                <w:sz w:val="21"/>
              </w:rPr>
            </w:pPr>
            <w:r w:rsidRPr="00CA48EF">
              <w:rPr>
                <w:sz w:val="21"/>
              </w:rPr>
              <w:t>Sammenligningsinntekt etter oppgjør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1B29F0" w14:textId="77777777" w:rsidR="00545183" w:rsidRPr="00CA48EF" w:rsidRDefault="00545183" w:rsidP="00A65DE7">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24DD71" w14:textId="77777777" w:rsidR="00545183" w:rsidRPr="00CA48EF" w:rsidRDefault="00545183" w:rsidP="00A65DE7">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4FF843" w14:textId="77777777" w:rsidR="00545183" w:rsidRPr="00CA48EF" w:rsidRDefault="00545183" w:rsidP="00A65DE7">
            <w:pPr>
              <w:jc w:val="right"/>
              <w:rPr>
                <w:sz w:val="21"/>
              </w:rPr>
            </w:pPr>
            <w:r w:rsidRPr="00CA48EF">
              <w:rPr>
                <w:sz w:val="21"/>
              </w:rPr>
              <w:t>746 600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F415BB" w14:textId="77777777" w:rsidR="00545183" w:rsidRPr="00CA48EF" w:rsidRDefault="00545183" w:rsidP="00A65DE7">
            <w:pPr>
              <w:jc w:val="right"/>
              <w:rPr>
                <w:sz w:val="21"/>
              </w:rPr>
            </w:pPr>
            <w:r w:rsidRPr="00CA48EF">
              <w:rPr>
                <w:sz w:val="21"/>
              </w:rPr>
              <w:t xml:space="preserve"> </w:t>
            </w:r>
          </w:p>
        </w:tc>
      </w:tr>
      <w:tr w:rsidR="007A73E0" w:rsidRPr="00CA48EF" w14:paraId="7805063A"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58B08FB5" w14:textId="77777777" w:rsidR="00545183" w:rsidRPr="00CA48EF" w:rsidRDefault="00545183" w:rsidP="00CA48EF">
            <w:pPr>
              <w:rPr>
                <w:sz w:val="21"/>
              </w:rPr>
            </w:pPr>
            <w:r w:rsidRPr="00CA48EF">
              <w:rPr>
                <w:rStyle w:val="kursiv"/>
                <w:sz w:val="21"/>
              </w:rPr>
              <w:t>F.</w:t>
            </w:r>
          </w:p>
        </w:tc>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0885EDA5" w14:textId="77777777" w:rsidR="00545183" w:rsidRPr="00CA48EF" w:rsidRDefault="00545183" w:rsidP="00CA48EF">
            <w:pPr>
              <w:rPr>
                <w:sz w:val="21"/>
              </w:rPr>
            </w:pPr>
            <w:r w:rsidRPr="00CA48EF">
              <w:rPr>
                <w:rStyle w:val="kursiv"/>
                <w:sz w:val="21"/>
              </w:rPr>
              <w:t>Sum rammebehov, mill. kroner</w:t>
            </w:r>
            <w:r w:rsidRPr="00CA48EF">
              <w:rPr>
                <w:rStyle w:val="skrift-hevet"/>
                <w:sz w:val="21"/>
              </w:rPr>
              <w:t>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FA9315" w14:textId="77777777" w:rsidR="00545183" w:rsidRPr="00CA48EF" w:rsidRDefault="00545183" w:rsidP="00A65DE7">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E952AF" w14:textId="77777777" w:rsidR="00545183" w:rsidRPr="00CA48EF" w:rsidRDefault="00545183" w:rsidP="00A65DE7">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15FD68" w14:textId="77777777" w:rsidR="00545183" w:rsidRPr="00CA48EF" w:rsidRDefault="00545183" w:rsidP="00A65DE7">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A7661B" w14:textId="77777777" w:rsidR="00545183" w:rsidRPr="00CA48EF" w:rsidRDefault="00545183" w:rsidP="00A65DE7">
            <w:pPr>
              <w:jc w:val="right"/>
              <w:rPr>
                <w:sz w:val="21"/>
              </w:rPr>
            </w:pPr>
            <w:r w:rsidRPr="00CA48EF">
              <w:rPr>
                <w:rStyle w:val="kursiv"/>
                <w:sz w:val="21"/>
              </w:rPr>
              <w:t>3 710</w:t>
            </w:r>
          </w:p>
        </w:tc>
      </w:tr>
      <w:tr w:rsidR="007A73E0" w:rsidRPr="00CA48EF" w14:paraId="23D3C362" w14:textId="77777777">
        <w:trPr>
          <w:trHeight w:val="380"/>
        </w:trPr>
        <w:tc>
          <w:tcPr>
            <w:tcW w:w="400" w:type="dxa"/>
            <w:tcBorders>
              <w:top w:val="nil"/>
              <w:left w:val="nil"/>
              <w:bottom w:val="nil"/>
              <w:right w:val="nil"/>
            </w:tcBorders>
            <w:tcMar>
              <w:top w:w="128" w:type="dxa"/>
              <w:left w:w="43" w:type="dxa"/>
              <w:bottom w:w="43" w:type="dxa"/>
              <w:right w:w="43" w:type="dxa"/>
            </w:tcMar>
          </w:tcPr>
          <w:p w14:paraId="73CCD8FA" w14:textId="77777777" w:rsidR="00545183" w:rsidRPr="00CA48EF" w:rsidRDefault="00545183" w:rsidP="00CA48EF">
            <w:pPr>
              <w:rPr>
                <w:sz w:val="21"/>
              </w:rPr>
            </w:pPr>
          </w:p>
        </w:tc>
        <w:tc>
          <w:tcPr>
            <w:tcW w:w="4200" w:type="dxa"/>
            <w:tcBorders>
              <w:top w:val="nil"/>
              <w:left w:val="nil"/>
              <w:bottom w:val="nil"/>
              <w:right w:val="nil"/>
            </w:tcBorders>
            <w:tcMar>
              <w:top w:w="128" w:type="dxa"/>
              <w:left w:w="43" w:type="dxa"/>
              <w:bottom w:w="43" w:type="dxa"/>
              <w:right w:w="43" w:type="dxa"/>
            </w:tcMar>
          </w:tcPr>
          <w:p w14:paraId="14ACDD0B" w14:textId="77777777" w:rsidR="00545183" w:rsidRPr="00CA48EF" w:rsidRDefault="00545183" w:rsidP="00CA48EF">
            <w:pPr>
              <w:rPr>
                <w:sz w:val="21"/>
              </w:rPr>
            </w:pPr>
            <w:r w:rsidRPr="00CA48EF">
              <w:rPr>
                <w:sz w:val="21"/>
              </w:rPr>
              <w:t>Endring fra 2026 (BFJ), før oppgjør</w:t>
            </w:r>
          </w:p>
        </w:tc>
        <w:tc>
          <w:tcPr>
            <w:tcW w:w="1180" w:type="dxa"/>
            <w:tcBorders>
              <w:top w:val="nil"/>
              <w:left w:val="nil"/>
              <w:bottom w:val="nil"/>
              <w:right w:val="nil"/>
            </w:tcBorders>
            <w:tcMar>
              <w:top w:w="128" w:type="dxa"/>
              <w:left w:w="43" w:type="dxa"/>
              <w:bottom w:w="43" w:type="dxa"/>
              <w:right w:w="43" w:type="dxa"/>
            </w:tcMar>
            <w:vAlign w:val="bottom"/>
          </w:tcPr>
          <w:p w14:paraId="46A8A9F7" w14:textId="77777777" w:rsidR="00545183" w:rsidRPr="00CA48EF" w:rsidRDefault="00545183" w:rsidP="00A65DE7">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4F8D40B2" w14:textId="77777777" w:rsidR="00545183" w:rsidRPr="00CA48EF" w:rsidRDefault="00545183" w:rsidP="00A65DE7">
            <w:pPr>
              <w:jc w:val="right"/>
              <w:rPr>
                <w:sz w:val="21"/>
              </w:rPr>
            </w:pPr>
            <w:r w:rsidRPr="00CA48EF">
              <w:rPr>
                <w:sz w:val="21"/>
              </w:rPr>
              <w:t>13,9 %</w:t>
            </w:r>
          </w:p>
        </w:tc>
        <w:tc>
          <w:tcPr>
            <w:tcW w:w="1400" w:type="dxa"/>
            <w:tcBorders>
              <w:top w:val="nil"/>
              <w:left w:val="nil"/>
              <w:bottom w:val="nil"/>
              <w:right w:val="nil"/>
            </w:tcBorders>
            <w:tcMar>
              <w:top w:w="128" w:type="dxa"/>
              <w:left w:w="43" w:type="dxa"/>
              <w:bottom w:w="43" w:type="dxa"/>
              <w:right w:w="43" w:type="dxa"/>
            </w:tcMar>
            <w:vAlign w:val="bottom"/>
          </w:tcPr>
          <w:p w14:paraId="78F7CFF1" w14:textId="77777777" w:rsidR="00545183" w:rsidRPr="00CA48EF" w:rsidRDefault="00545183" w:rsidP="00A65DE7">
            <w:pPr>
              <w:jc w:val="right"/>
              <w:rPr>
                <w:sz w:val="21"/>
              </w:rPr>
            </w:pPr>
            <w:r w:rsidRPr="00CA48EF">
              <w:rPr>
                <w:sz w:val="21"/>
              </w:rPr>
              <w:t>91 341</w:t>
            </w:r>
          </w:p>
        </w:tc>
        <w:tc>
          <w:tcPr>
            <w:tcW w:w="1180" w:type="dxa"/>
            <w:tcBorders>
              <w:top w:val="nil"/>
              <w:left w:val="nil"/>
              <w:bottom w:val="nil"/>
              <w:right w:val="nil"/>
            </w:tcBorders>
            <w:tcMar>
              <w:top w:w="128" w:type="dxa"/>
              <w:left w:w="43" w:type="dxa"/>
              <w:bottom w:w="43" w:type="dxa"/>
              <w:right w:w="43" w:type="dxa"/>
            </w:tcMar>
            <w:vAlign w:val="bottom"/>
          </w:tcPr>
          <w:p w14:paraId="55F1443D" w14:textId="77777777" w:rsidR="00545183" w:rsidRPr="00CA48EF" w:rsidRDefault="00545183" w:rsidP="00A65DE7">
            <w:pPr>
              <w:jc w:val="right"/>
              <w:rPr>
                <w:sz w:val="21"/>
              </w:rPr>
            </w:pPr>
            <w:r w:rsidRPr="00CA48EF">
              <w:rPr>
                <w:sz w:val="21"/>
              </w:rPr>
              <w:t xml:space="preserve"> </w:t>
            </w:r>
          </w:p>
        </w:tc>
      </w:tr>
      <w:tr w:rsidR="007A73E0" w:rsidRPr="00CA48EF" w14:paraId="24707D91" w14:textId="77777777">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0DFB5DAC" w14:textId="77777777" w:rsidR="00545183" w:rsidRPr="00CA48EF" w:rsidRDefault="00545183" w:rsidP="00CA48EF">
            <w:pPr>
              <w:rPr>
                <w:sz w:val="21"/>
              </w:rPr>
            </w:pPr>
          </w:p>
        </w:tc>
        <w:tc>
          <w:tcPr>
            <w:tcW w:w="4200" w:type="dxa"/>
            <w:tcBorders>
              <w:top w:val="nil"/>
              <w:left w:val="nil"/>
              <w:bottom w:val="single" w:sz="4" w:space="0" w:color="000000"/>
              <w:right w:val="nil"/>
            </w:tcBorders>
            <w:tcMar>
              <w:top w:w="128" w:type="dxa"/>
              <w:left w:w="43" w:type="dxa"/>
              <w:bottom w:w="43" w:type="dxa"/>
              <w:right w:w="43" w:type="dxa"/>
            </w:tcMar>
          </w:tcPr>
          <w:p w14:paraId="7F454581" w14:textId="77777777" w:rsidR="00545183" w:rsidRPr="00CA48EF" w:rsidRDefault="00545183" w:rsidP="00CA48EF">
            <w:pPr>
              <w:rPr>
                <w:sz w:val="21"/>
              </w:rPr>
            </w:pPr>
            <w:r w:rsidRPr="00CA48EF">
              <w:rPr>
                <w:sz w:val="21"/>
              </w:rPr>
              <w:t>Endring fra 2021</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F8864A5" w14:textId="77777777" w:rsidR="00545183" w:rsidRPr="00CA48EF" w:rsidRDefault="00545183" w:rsidP="00A65DE7">
            <w:pPr>
              <w:jc w:val="right"/>
              <w:rPr>
                <w:sz w:val="21"/>
              </w:rPr>
            </w:pPr>
            <w:r w:rsidRPr="00CA48EF">
              <w:rPr>
                <w:sz w:val="21"/>
              </w:rPr>
              <w:t xml:space="preserve">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E89CE4E" w14:textId="77777777" w:rsidR="00545183" w:rsidRPr="00CA48EF" w:rsidRDefault="00545183" w:rsidP="00A65DE7">
            <w:pPr>
              <w:jc w:val="right"/>
              <w:rPr>
                <w:sz w:val="21"/>
              </w:rPr>
            </w:pPr>
            <w:r w:rsidRPr="00CA48EF">
              <w:rPr>
                <w:sz w:val="21"/>
              </w:rPr>
              <w:t>106,1 %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BC614D" w14:textId="77777777" w:rsidR="00545183" w:rsidRPr="00CA48EF" w:rsidRDefault="00545183" w:rsidP="00A65DE7">
            <w:pPr>
              <w:jc w:val="right"/>
              <w:rPr>
                <w:sz w:val="21"/>
              </w:rPr>
            </w:pPr>
            <w:r w:rsidRPr="00CA48EF">
              <w:rPr>
                <w:sz w:val="21"/>
              </w:rPr>
              <w:t>384 300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0ED8E15" w14:textId="77777777" w:rsidR="00545183" w:rsidRPr="00CA48EF" w:rsidRDefault="00545183" w:rsidP="00A65DE7">
            <w:pPr>
              <w:jc w:val="right"/>
              <w:rPr>
                <w:sz w:val="21"/>
              </w:rPr>
            </w:pPr>
            <w:r w:rsidRPr="00CA48EF">
              <w:rPr>
                <w:sz w:val="21"/>
              </w:rPr>
              <w:t xml:space="preserve"> </w:t>
            </w:r>
          </w:p>
        </w:tc>
      </w:tr>
    </w:tbl>
    <w:p w14:paraId="035D8CFA" w14:textId="77777777" w:rsidR="00545183" w:rsidRPr="00CA48EF" w:rsidRDefault="00545183" w:rsidP="00CA48EF">
      <w:pPr>
        <w:pStyle w:val="tabell-noter"/>
        <w:rPr>
          <w:rStyle w:val="skrift-hevet"/>
        </w:rPr>
      </w:pPr>
      <w:r w:rsidRPr="00CA48EF">
        <w:rPr>
          <w:rStyle w:val="skrift-hevet"/>
        </w:rPr>
        <w:t>1</w:t>
      </w:r>
      <w:r w:rsidRPr="00CA48EF">
        <w:tab/>
        <w:t>Linje 14 dividert på antall familieårsverk multiplisert med normeringsfaktor 20 pst.</w:t>
      </w:r>
    </w:p>
    <w:p w14:paraId="36F5F643" w14:textId="77777777" w:rsidR="00545183" w:rsidRPr="00CA48EF" w:rsidRDefault="00545183" w:rsidP="00CA48EF">
      <w:pPr>
        <w:pStyle w:val="tabell-noter"/>
      </w:pPr>
      <w:r w:rsidRPr="00CA48EF">
        <w:rPr>
          <w:rStyle w:val="skrift-hevet"/>
        </w:rPr>
        <w:t>2</w:t>
      </w:r>
      <w:r w:rsidRPr="00CA48EF">
        <w:tab/>
        <w:t>Endring i kr/familieårsverk multiplisert med familieårsverk dividert på normeringsfaktor på 20 pst.</w:t>
      </w:r>
    </w:p>
    <w:p w14:paraId="14F53EF6" w14:textId="77777777" w:rsidR="00545183" w:rsidRPr="00CA48EF" w:rsidRDefault="00545183" w:rsidP="00CA48EF">
      <w:r w:rsidRPr="00CA48EF">
        <w:t xml:space="preserve">Målprisene for grønnsaker og epler økes med 5,0 pst. og for poteter med 35 øre/kg. Som følge av økning i tilskudd til matkorn vil ikke økningen i målpriser for hvete gi økt råvarekostnad. Det isolerte utslaget av økte råvarepriser i forbrukerprisene, inkludert anslaget for varer uten </w:t>
      </w:r>
      <w:r w:rsidRPr="00CA48EF">
        <w:lastRenderedPageBreak/>
        <w:t>målpris, utgjør i underkant av 600 kroner per år for en gjennomsnittshusholdning og 0,7 prosentpoeng på prisindeksen for mat og alkoholfrie drikkevarer.</w:t>
      </w:r>
    </w:p>
    <w:p w14:paraId="1F7D15F2" w14:textId="77777777" w:rsidR="00545183" w:rsidRPr="00CA48EF" w:rsidRDefault="00545183" w:rsidP="00CA48EF">
      <w:r w:rsidRPr="00CA48EF">
        <w:t>Partene er enige om omdisponering av ledige midler innenfor budsjettet i 2026 som vist i tabell 2.3.</w:t>
      </w:r>
    </w:p>
    <w:p w14:paraId="0A19F246" w14:textId="20700CF9" w:rsidR="00B760DB" w:rsidRPr="00CA48EF" w:rsidRDefault="00B760DB" w:rsidP="00CA48EF">
      <w:pPr>
        <w:pStyle w:val="tabell-tittel"/>
      </w:pPr>
      <w:r w:rsidRPr="00CA48EF">
        <w:t>Bruk av ledige midler 2026</w:t>
      </w:r>
    </w:p>
    <w:p w14:paraId="1CBFAFB2" w14:textId="77777777" w:rsidR="00545183" w:rsidRPr="00CA48EF" w:rsidRDefault="00545183" w:rsidP="00CA48EF">
      <w:pPr>
        <w:pStyle w:val="Tabellnavn"/>
      </w:pPr>
      <w:r w:rsidRPr="00CA48EF">
        <w:t>03J1tx2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60"/>
        <w:gridCol w:w="7280"/>
        <w:gridCol w:w="1400"/>
      </w:tblGrid>
      <w:tr w:rsidR="007A73E0" w:rsidRPr="00CA48EF" w14:paraId="4D25B71A" w14:textId="77777777">
        <w:trPr>
          <w:trHeight w:val="360"/>
        </w:trPr>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1AC49D" w14:textId="77777777" w:rsidR="00545183" w:rsidRPr="00CA48EF" w:rsidRDefault="00545183" w:rsidP="00CA48EF">
            <w:pPr>
              <w:rPr>
                <w:sz w:val="21"/>
              </w:rPr>
            </w:pPr>
            <w:r w:rsidRPr="00CA48EF">
              <w:rPr>
                <w:sz w:val="21"/>
              </w:rPr>
              <w:t>Post</w:t>
            </w:r>
          </w:p>
        </w:tc>
        <w:tc>
          <w:tcPr>
            <w:tcW w:w="7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F5A3B5" w14:textId="77777777" w:rsidR="00545183" w:rsidRPr="00CA48EF" w:rsidRDefault="00545183" w:rsidP="00CA48EF">
            <w:pPr>
              <w:rPr>
                <w:sz w:val="21"/>
              </w:rPr>
            </w:pPr>
            <w:r w:rsidRPr="00CA48EF">
              <w:rPr>
                <w:sz w:val="21"/>
              </w:rPr>
              <w:t>Ordning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964D71" w14:textId="77777777" w:rsidR="00545183" w:rsidRPr="00CA48EF" w:rsidRDefault="00545183" w:rsidP="00A65DE7">
            <w:pPr>
              <w:jc w:val="right"/>
              <w:rPr>
                <w:sz w:val="21"/>
              </w:rPr>
            </w:pPr>
            <w:r w:rsidRPr="00CA48EF">
              <w:rPr>
                <w:sz w:val="21"/>
              </w:rPr>
              <w:t>Mill. kr</w:t>
            </w:r>
          </w:p>
        </w:tc>
      </w:tr>
      <w:tr w:rsidR="007A73E0" w:rsidRPr="00CA48EF" w14:paraId="213130B5" w14:textId="77777777">
        <w:trPr>
          <w:trHeight w:val="380"/>
        </w:trPr>
        <w:tc>
          <w:tcPr>
            <w:tcW w:w="860" w:type="dxa"/>
            <w:tcBorders>
              <w:top w:val="single" w:sz="4" w:space="0" w:color="000000"/>
              <w:left w:val="nil"/>
              <w:bottom w:val="nil"/>
              <w:right w:val="nil"/>
            </w:tcBorders>
            <w:tcMar>
              <w:top w:w="128" w:type="dxa"/>
              <w:left w:w="43" w:type="dxa"/>
              <w:bottom w:w="43" w:type="dxa"/>
              <w:right w:w="43" w:type="dxa"/>
            </w:tcMar>
          </w:tcPr>
          <w:p w14:paraId="3AEE2C20" w14:textId="77777777" w:rsidR="00545183" w:rsidRPr="00CA48EF" w:rsidRDefault="00545183" w:rsidP="00CA48EF">
            <w:pPr>
              <w:rPr>
                <w:sz w:val="21"/>
              </w:rPr>
            </w:pPr>
            <w:r w:rsidRPr="00CA48EF">
              <w:rPr>
                <w:sz w:val="21"/>
              </w:rPr>
              <w:t>50</w:t>
            </w:r>
          </w:p>
        </w:tc>
        <w:tc>
          <w:tcPr>
            <w:tcW w:w="7280" w:type="dxa"/>
            <w:tcBorders>
              <w:top w:val="single" w:sz="4" w:space="0" w:color="000000"/>
              <w:left w:val="nil"/>
              <w:bottom w:val="nil"/>
              <w:right w:val="nil"/>
            </w:tcBorders>
            <w:tcMar>
              <w:top w:w="128" w:type="dxa"/>
              <w:left w:w="43" w:type="dxa"/>
              <w:bottom w:w="43" w:type="dxa"/>
              <w:right w:w="43" w:type="dxa"/>
            </w:tcMar>
          </w:tcPr>
          <w:p w14:paraId="5E1F8CA2" w14:textId="77777777" w:rsidR="00545183" w:rsidRPr="00CA48EF" w:rsidRDefault="00545183" w:rsidP="00CA48EF">
            <w:pPr>
              <w:rPr>
                <w:sz w:val="21"/>
              </w:rPr>
            </w:pPr>
            <w:r w:rsidRPr="00CA48EF">
              <w:rPr>
                <w:sz w:val="21"/>
              </w:rPr>
              <w:t>Fondsavsetninger LUF</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6307DA" w14:textId="77777777" w:rsidR="00545183" w:rsidRPr="00CA48EF" w:rsidRDefault="00545183" w:rsidP="00A65DE7">
            <w:pPr>
              <w:jc w:val="right"/>
              <w:rPr>
                <w:sz w:val="21"/>
              </w:rPr>
            </w:pPr>
            <w:r w:rsidRPr="00CA48EF">
              <w:rPr>
                <w:sz w:val="21"/>
              </w:rPr>
              <w:t xml:space="preserve">2,8 </w:t>
            </w:r>
          </w:p>
        </w:tc>
      </w:tr>
      <w:tr w:rsidR="007A73E0" w:rsidRPr="00CA48EF" w14:paraId="21B6E1E0" w14:textId="77777777">
        <w:trPr>
          <w:trHeight w:val="380"/>
        </w:trPr>
        <w:tc>
          <w:tcPr>
            <w:tcW w:w="860" w:type="dxa"/>
            <w:tcBorders>
              <w:top w:val="nil"/>
              <w:left w:val="nil"/>
              <w:bottom w:val="nil"/>
              <w:right w:val="nil"/>
            </w:tcBorders>
            <w:tcMar>
              <w:top w:w="128" w:type="dxa"/>
              <w:left w:w="43" w:type="dxa"/>
              <w:bottom w:w="43" w:type="dxa"/>
              <w:right w:w="43" w:type="dxa"/>
            </w:tcMar>
          </w:tcPr>
          <w:p w14:paraId="772642A1" w14:textId="77777777" w:rsidR="00545183" w:rsidRPr="00CA48EF" w:rsidRDefault="00545183" w:rsidP="00CA48EF">
            <w:pPr>
              <w:rPr>
                <w:sz w:val="21"/>
              </w:rPr>
            </w:pPr>
            <w:r w:rsidRPr="00CA48EF">
              <w:rPr>
                <w:sz w:val="21"/>
              </w:rPr>
              <w:t>50</w:t>
            </w:r>
          </w:p>
        </w:tc>
        <w:tc>
          <w:tcPr>
            <w:tcW w:w="7280" w:type="dxa"/>
            <w:tcBorders>
              <w:top w:val="nil"/>
              <w:left w:val="nil"/>
              <w:bottom w:val="nil"/>
              <w:right w:val="nil"/>
            </w:tcBorders>
            <w:tcMar>
              <w:top w:w="128" w:type="dxa"/>
              <w:left w:w="43" w:type="dxa"/>
              <w:bottom w:w="43" w:type="dxa"/>
              <w:right w:w="43" w:type="dxa"/>
            </w:tcMar>
          </w:tcPr>
          <w:p w14:paraId="11D70125" w14:textId="77777777" w:rsidR="00545183" w:rsidRPr="00CA48EF" w:rsidRDefault="00545183" w:rsidP="00CA48EF">
            <w:pPr>
              <w:rPr>
                <w:sz w:val="21"/>
              </w:rPr>
            </w:pPr>
            <w:r w:rsidRPr="00CA48EF">
              <w:rPr>
                <w:sz w:val="21"/>
              </w:rPr>
              <w:t>Nedskriving risikolån</w:t>
            </w:r>
          </w:p>
        </w:tc>
        <w:tc>
          <w:tcPr>
            <w:tcW w:w="1400" w:type="dxa"/>
            <w:tcBorders>
              <w:top w:val="nil"/>
              <w:left w:val="nil"/>
              <w:bottom w:val="nil"/>
              <w:right w:val="nil"/>
            </w:tcBorders>
            <w:tcMar>
              <w:top w:w="128" w:type="dxa"/>
              <w:left w:w="43" w:type="dxa"/>
              <w:bottom w:w="43" w:type="dxa"/>
              <w:right w:w="43" w:type="dxa"/>
            </w:tcMar>
            <w:vAlign w:val="bottom"/>
          </w:tcPr>
          <w:p w14:paraId="0053963A" w14:textId="77777777" w:rsidR="00545183" w:rsidRPr="00CA48EF" w:rsidRDefault="00545183" w:rsidP="00A65DE7">
            <w:pPr>
              <w:jc w:val="right"/>
              <w:rPr>
                <w:sz w:val="21"/>
              </w:rPr>
            </w:pPr>
            <w:r w:rsidRPr="00CA48EF">
              <w:rPr>
                <w:sz w:val="21"/>
              </w:rPr>
              <w:t xml:space="preserve">7,3 </w:t>
            </w:r>
          </w:p>
        </w:tc>
      </w:tr>
      <w:tr w:rsidR="007A73E0" w:rsidRPr="00CA48EF" w14:paraId="6C717D8A" w14:textId="77777777">
        <w:trPr>
          <w:trHeight w:val="380"/>
        </w:trPr>
        <w:tc>
          <w:tcPr>
            <w:tcW w:w="860" w:type="dxa"/>
            <w:tcBorders>
              <w:top w:val="nil"/>
              <w:left w:val="nil"/>
              <w:bottom w:val="nil"/>
              <w:right w:val="nil"/>
            </w:tcBorders>
            <w:tcMar>
              <w:top w:w="128" w:type="dxa"/>
              <w:left w:w="43" w:type="dxa"/>
              <w:bottom w:w="43" w:type="dxa"/>
              <w:right w:w="43" w:type="dxa"/>
            </w:tcMar>
          </w:tcPr>
          <w:p w14:paraId="000407B3" w14:textId="77777777" w:rsidR="00545183" w:rsidRPr="00CA48EF" w:rsidRDefault="00545183" w:rsidP="00CA48EF">
            <w:pPr>
              <w:rPr>
                <w:sz w:val="21"/>
              </w:rPr>
            </w:pPr>
            <w:r w:rsidRPr="00CA48EF">
              <w:rPr>
                <w:sz w:val="21"/>
              </w:rPr>
              <w:t>50</w:t>
            </w:r>
          </w:p>
        </w:tc>
        <w:tc>
          <w:tcPr>
            <w:tcW w:w="7280" w:type="dxa"/>
            <w:tcBorders>
              <w:top w:val="nil"/>
              <w:left w:val="nil"/>
              <w:bottom w:val="nil"/>
              <w:right w:val="nil"/>
            </w:tcBorders>
            <w:tcMar>
              <w:top w:w="128" w:type="dxa"/>
              <w:left w:w="43" w:type="dxa"/>
              <w:bottom w:w="43" w:type="dxa"/>
              <w:right w:w="43" w:type="dxa"/>
            </w:tcMar>
          </w:tcPr>
          <w:p w14:paraId="35A81E2B" w14:textId="77777777" w:rsidR="00545183" w:rsidRPr="00CA48EF" w:rsidRDefault="00545183" w:rsidP="00CA48EF">
            <w:pPr>
              <w:rPr>
                <w:sz w:val="21"/>
              </w:rPr>
            </w:pPr>
            <w:r w:rsidRPr="00CA48EF">
              <w:rPr>
                <w:sz w:val="21"/>
              </w:rPr>
              <w:t>Tilskudd til seter</w:t>
            </w:r>
          </w:p>
        </w:tc>
        <w:tc>
          <w:tcPr>
            <w:tcW w:w="1400" w:type="dxa"/>
            <w:tcBorders>
              <w:top w:val="nil"/>
              <w:left w:val="nil"/>
              <w:bottom w:val="nil"/>
              <w:right w:val="nil"/>
            </w:tcBorders>
            <w:tcMar>
              <w:top w:w="128" w:type="dxa"/>
              <w:left w:w="43" w:type="dxa"/>
              <w:bottom w:w="43" w:type="dxa"/>
              <w:right w:w="43" w:type="dxa"/>
            </w:tcMar>
            <w:vAlign w:val="bottom"/>
          </w:tcPr>
          <w:p w14:paraId="0D9A1DAF" w14:textId="77777777" w:rsidR="00545183" w:rsidRPr="00CA48EF" w:rsidRDefault="00545183" w:rsidP="00A65DE7">
            <w:pPr>
              <w:jc w:val="right"/>
              <w:rPr>
                <w:sz w:val="21"/>
              </w:rPr>
            </w:pPr>
            <w:r w:rsidRPr="00CA48EF">
              <w:rPr>
                <w:sz w:val="21"/>
              </w:rPr>
              <w:t xml:space="preserve">2,0 </w:t>
            </w:r>
          </w:p>
        </w:tc>
      </w:tr>
      <w:tr w:rsidR="007A73E0" w:rsidRPr="00CA48EF" w14:paraId="42F5DEFE" w14:textId="77777777">
        <w:trPr>
          <w:trHeight w:val="380"/>
        </w:trPr>
        <w:tc>
          <w:tcPr>
            <w:tcW w:w="860" w:type="dxa"/>
            <w:tcBorders>
              <w:top w:val="nil"/>
              <w:left w:val="nil"/>
              <w:bottom w:val="nil"/>
              <w:right w:val="nil"/>
            </w:tcBorders>
            <w:tcMar>
              <w:top w:w="128" w:type="dxa"/>
              <w:left w:w="43" w:type="dxa"/>
              <w:bottom w:w="43" w:type="dxa"/>
              <w:right w:w="43" w:type="dxa"/>
            </w:tcMar>
          </w:tcPr>
          <w:p w14:paraId="58EA1576" w14:textId="77777777" w:rsidR="00545183" w:rsidRPr="00CA48EF" w:rsidRDefault="00545183" w:rsidP="00CA48EF">
            <w:pPr>
              <w:rPr>
                <w:sz w:val="21"/>
              </w:rPr>
            </w:pPr>
            <w:r w:rsidRPr="00CA48EF">
              <w:rPr>
                <w:sz w:val="21"/>
              </w:rPr>
              <w:t>71</w:t>
            </w:r>
          </w:p>
        </w:tc>
        <w:tc>
          <w:tcPr>
            <w:tcW w:w="7280" w:type="dxa"/>
            <w:tcBorders>
              <w:top w:val="nil"/>
              <w:left w:val="nil"/>
              <w:bottom w:val="nil"/>
              <w:right w:val="nil"/>
            </w:tcBorders>
            <w:tcMar>
              <w:top w:w="128" w:type="dxa"/>
              <w:left w:w="43" w:type="dxa"/>
              <w:bottom w:w="43" w:type="dxa"/>
              <w:right w:w="43" w:type="dxa"/>
            </w:tcMar>
          </w:tcPr>
          <w:p w14:paraId="2746334D" w14:textId="77777777" w:rsidR="00545183" w:rsidRPr="00CA48EF" w:rsidRDefault="00545183" w:rsidP="00CA48EF">
            <w:pPr>
              <w:rPr>
                <w:sz w:val="21"/>
              </w:rPr>
            </w:pPr>
            <w:r w:rsidRPr="00CA48EF">
              <w:rPr>
                <w:sz w:val="21"/>
              </w:rPr>
              <w:t>Tilskudd ved produksjonssvikt</w:t>
            </w:r>
          </w:p>
        </w:tc>
        <w:tc>
          <w:tcPr>
            <w:tcW w:w="1400" w:type="dxa"/>
            <w:tcBorders>
              <w:top w:val="nil"/>
              <w:left w:val="nil"/>
              <w:bottom w:val="nil"/>
              <w:right w:val="nil"/>
            </w:tcBorders>
            <w:tcMar>
              <w:top w:w="128" w:type="dxa"/>
              <w:left w:w="43" w:type="dxa"/>
              <w:bottom w:w="43" w:type="dxa"/>
              <w:right w:w="43" w:type="dxa"/>
            </w:tcMar>
            <w:vAlign w:val="bottom"/>
          </w:tcPr>
          <w:p w14:paraId="4B2AC5DF" w14:textId="77777777" w:rsidR="00545183" w:rsidRPr="00CA48EF" w:rsidRDefault="00545183" w:rsidP="00A65DE7">
            <w:pPr>
              <w:jc w:val="right"/>
              <w:rPr>
                <w:sz w:val="21"/>
              </w:rPr>
            </w:pPr>
            <w:r w:rsidRPr="00CA48EF">
              <w:rPr>
                <w:sz w:val="21"/>
              </w:rPr>
              <w:t xml:space="preserve">18,2 </w:t>
            </w:r>
          </w:p>
        </w:tc>
      </w:tr>
      <w:tr w:rsidR="007A73E0" w:rsidRPr="00CA48EF" w14:paraId="74FC1E8F" w14:textId="77777777">
        <w:trPr>
          <w:trHeight w:val="380"/>
        </w:trPr>
        <w:tc>
          <w:tcPr>
            <w:tcW w:w="860" w:type="dxa"/>
            <w:tcBorders>
              <w:top w:val="nil"/>
              <w:left w:val="nil"/>
              <w:bottom w:val="nil"/>
              <w:right w:val="nil"/>
            </w:tcBorders>
            <w:tcMar>
              <w:top w:w="128" w:type="dxa"/>
              <w:left w:w="43" w:type="dxa"/>
              <w:bottom w:w="43" w:type="dxa"/>
              <w:right w:w="43" w:type="dxa"/>
            </w:tcMar>
          </w:tcPr>
          <w:p w14:paraId="6D788E16" w14:textId="77777777" w:rsidR="00545183" w:rsidRPr="00CA48EF" w:rsidRDefault="00545183" w:rsidP="00CA48EF">
            <w:pPr>
              <w:rPr>
                <w:sz w:val="21"/>
              </w:rPr>
            </w:pPr>
            <w:r w:rsidRPr="00CA48EF">
              <w:rPr>
                <w:sz w:val="21"/>
              </w:rPr>
              <w:t>73</w:t>
            </w:r>
          </w:p>
        </w:tc>
        <w:tc>
          <w:tcPr>
            <w:tcW w:w="7280" w:type="dxa"/>
            <w:tcBorders>
              <w:top w:val="nil"/>
              <w:left w:val="nil"/>
              <w:bottom w:val="nil"/>
              <w:right w:val="nil"/>
            </w:tcBorders>
            <w:tcMar>
              <w:top w:w="128" w:type="dxa"/>
              <w:left w:w="43" w:type="dxa"/>
              <w:bottom w:w="43" w:type="dxa"/>
              <w:right w:w="43" w:type="dxa"/>
            </w:tcMar>
          </w:tcPr>
          <w:p w14:paraId="44EFDDB3" w14:textId="77777777" w:rsidR="00545183" w:rsidRPr="00CA48EF" w:rsidRDefault="00545183" w:rsidP="00CA48EF">
            <w:pPr>
              <w:rPr>
                <w:sz w:val="21"/>
              </w:rPr>
            </w:pPr>
            <w:r w:rsidRPr="00CA48EF">
              <w:rPr>
                <w:sz w:val="21"/>
              </w:rPr>
              <w:t>Tilskudd til matkorn</w:t>
            </w:r>
          </w:p>
        </w:tc>
        <w:tc>
          <w:tcPr>
            <w:tcW w:w="1400" w:type="dxa"/>
            <w:tcBorders>
              <w:top w:val="nil"/>
              <w:left w:val="nil"/>
              <w:bottom w:val="nil"/>
              <w:right w:val="nil"/>
            </w:tcBorders>
            <w:tcMar>
              <w:top w:w="128" w:type="dxa"/>
              <w:left w:w="43" w:type="dxa"/>
              <w:bottom w:w="43" w:type="dxa"/>
              <w:right w:w="43" w:type="dxa"/>
            </w:tcMar>
            <w:vAlign w:val="bottom"/>
          </w:tcPr>
          <w:p w14:paraId="4118F1AC" w14:textId="77777777" w:rsidR="00545183" w:rsidRPr="00CA48EF" w:rsidRDefault="00545183" w:rsidP="00A65DE7">
            <w:pPr>
              <w:jc w:val="right"/>
              <w:rPr>
                <w:sz w:val="21"/>
              </w:rPr>
            </w:pPr>
            <w:r w:rsidRPr="00CA48EF">
              <w:rPr>
                <w:sz w:val="21"/>
              </w:rPr>
              <w:t xml:space="preserve">31,1 </w:t>
            </w:r>
          </w:p>
        </w:tc>
      </w:tr>
      <w:tr w:rsidR="007A73E0" w:rsidRPr="00CA48EF" w14:paraId="08D262A9" w14:textId="77777777">
        <w:trPr>
          <w:trHeight w:val="380"/>
        </w:trPr>
        <w:tc>
          <w:tcPr>
            <w:tcW w:w="860" w:type="dxa"/>
            <w:tcBorders>
              <w:top w:val="nil"/>
              <w:left w:val="nil"/>
              <w:bottom w:val="single" w:sz="4" w:space="0" w:color="000000"/>
              <w:right w:val="nil"/>
            </w:tcBorders>
            <w:tcMar>
              <w:top w:w="128" w:type="dxa"/>
              <w:left w:w="43" w:type="dxa"/>
              <w:bottom w:w="43" w:type="dxa"/>
              <w:right w:w="43" w:type="dxa"/>
            </w:tcMar>
          </w:tcPr>
          <w:p w14:paraId="072D544E" w14:textId="77777777" w:rsidR="00545183" w:rsidRPr="00CA48EF" w:rsidRDefault="00545183" w:rsidP="00CA48EF">
            <w:pPr>
              <w:rPr>
                <w:sz w:val="21"/>
              </w:rPr>
            </w:pPr>
            <w:r w:rsidRPr="00CA48EF">
              <w:rPr>
                <w:sz w:val="21"/>
              </w:rPr>
              <w:t>73</w:t>
            </w:r>
          </w:p>
        </w:tc>
        <w:tc>
          <w:tcPr>
            <w:tcW w:w="7280" w:type="dxa"/>
            <w:tcBorders>
              <w:top w:val="nil"/>
              <w:left w:val="nil"/>
              <w:bottom w:val="single" w:sz="4" w:space="0" w:color="000000"/>
              <w:right w:val="nil"/>
            </w:tcBorders>
            <w:tcMar>
              <w:top w:w="128" w:type="dxa"/>
              <w:left w:w="43" w:type="dxa"/>
              <w:bottom w:w="43" w:type="dxa"/>
              <w:right w:w="43" w:type="dxa"/>
            </w:tcMar>
          </w:tcPr>
          <w:p w14:paraId="7107EDA7" w14:textId="77777777" w:rsidR="00545183" w:rsidRPr="00CA48EF" w:rsidRDefault="00545183" w:rsidP="00CA48EF">
            <w:pPr>
              <w:rPr>
                <w:sz w:val="21"/>
              </w:rPr>
            </w:pPr>
            <w:r w:rsidRPr="00CA48EF">
              <w:rPr>
                <w:sz w:val="21"/>
              </w:rPr>
              <w:t>Prisnedskrivingstilskudd korn, økologisk korn, proteinvekster, erter og oljefrø</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351E25" w14:textId="77777777" w:rsidR="00545183" w:rsidRPr="00CA48EF" w:rsidRDefault="00545183" w:rsidP="00A65DE7">
            <w:pPr>
              <w:jc w:val="right"/>
              <w:rPr>
                <w:sz w:val="21"/>
              </w:rPr>
            </w:pPr>
            <w:r w:rsidRPr="00CA48EF">
              <w:rPr>
                <w:sz w:val="21"/>
              </w:rPr>
              <w:t xml:space="preserve">17,9 </w:t>
            </w:r>
          </w:p>
        </w:tc>
      </w:tr>
      <w:tr w:rsidR="007A73E0" w:rsidRPr="00CA48EF" w14:paraId="5154379B" w14:textId="77777777">
        <w:trPr>
          <w:trHeight w:val="380"/>
        </w:trPr>
        <w:tc>
          <w:tcPr>
            <w:tcW w:w="860" w:type="dxa"/>
            <w:tcBorders>
              <w:top w:val="single" w:sz="4" w:space="0" w:color="000000"/>
              <w:left w:val="nil"/>
              <w:bottom w:val="single" w:sz="4" w:space="0" w:color="000000"/>
              <w:right w:val="nil"/>
            </w:tcBorders>
            <w:tcMar>
              <w:top w:w="128" w:type="dxa"/>
              <w:left w:w="43" w:type="dxa"/>
              <w:bottom w:w="43" w:type="dxa"/>
              <w:right w:w="43" w:type="dxa"/>
            </w:tcMar>
          </w:tcPr>
          <w:p w14:paraId="0A1FB27B" w14:textId="77777777" w:rsidR="00545183" w:rsidRPr="00CA48EF" w:rsidRDefault="00545183" w:rsidP="00CA48EF">
            <w:pPr>
              <w:rPr>
                <w:sz w:val="21"/>
              </w:rPr>
            </w:pPr>
            <w:r w:rsidRPr="00CA48EF">
              <w:rPr>
                <w:sz w:val="21"/>
              </w:rPr>
              <w:t xml:space="preserve"> </w:t>
            </w:r>
          </w:p>
        </w:tc>
        <w:tc>
          <w:tcPr>
            <w:tcW w:w="7280" w:type="dxa"/>
            <w:tcBorders>
              <w:top w:val="single" w:sz="4" w:space="0" w:color="000000"/>
              <w:left w:val="nil"/>
              <w:bottom w:val="single" w:sz="4" w:space="0" w:color="000000"/>
              <w:right w:val="nil"/>
            </w:tcBorders>
            <w:tcMar>
              <w:top w:w="128" w:type="dxa"/>
              <w:left w:w="43" w:type="dxa"/>
              <w:bottom w:w="43" w:type="dxa"/>
              <w:right w:w="43" w:type="dxa"/>
            </w:tcMar>
          </w:tcPr>
          <w:p w14:paraId="7D0EDE4A" w14:textId="77777777" w:rsidR="00545183" w:rsidRPr="00CA48EF" w:rsidRDefault="00545183" w:rsidP="00CA48EF">
            <w:pPr>
              <w:rPr>
                <w:sz w:val="21"/>
              </w:rPr>
            </w:pPr>
            <w:r w:rsidRPr="00CA48EF">
              <w:rPr>
                <w:sz w:val="21"/>
              </w:rPr>
              <w:t>Sum omfordeling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72B345" w14:textId="77777777" w:rsidR="00545183" w:rsidRPr="00CA48EF" w:rsidRDefault="00545183" w:rsidP="00A65DE7">
            <w:pPr>
              <w:jc w:val="right"/>
              <w:rPr>
                <w:sz w:val="21"/>
              </w:rPr>
            </w:pPr>
            <w:r w:rsidRPr="00CA48EF">
              <w:rPr>
                <w:sz w:val="21"/>
              </w:rPr>
              <w:t xml:space="preserve">79,3 </w:t>
            </w:r>
          </w:p>
        </w:tc>
      </w:tr>
    </w:tbl>
    <w:p w14:paraId="63391277" w14:textId="77777777" w:rsidR="00545183" w:rsidRPr="00CA48EF" w:rsidRDefault="00545183" w:rsidP="00CA48EF">
      <w:pPr>
        <w:pStyle w:val="Overskrift2"/>
      </w:pPr>
      <w:r w:rsidRPr="00CA48EF">
        <w:t>Utslag på referansebrukene</w:t>
      </w:r>
    </w:p>
    <w:p w14:paraId="1F865253" w14:textId="77777777" w:rsidR="00545183" w:rsidRPr="00CA48EF" w:rsidRDefault="00545183" w:rsidP="00CA48EF">
      <w:r w:rsidRPr="00CA48EF">
        <w:t>Budsjettnemndas sekretariat har beregnet det isolerte utslaget av pris- og tilskuddsendringer i avtalen. Det inkluderer forutsetninger om pris- og kostnadsendringer som fremgår av rammetabellen, og endret utnytting av jordbruksfradraget. Det er regnet inntektsutslag per familieårsverk à 1 700 timer både i 2025, 2026 og 2027.</w:t>
      </w:r>
    </w:p>
    <w:p w14:paraId="504AA130" w14:textId="5A168C2C" w:rsidR="00B760DB" w:rsidRPr="00CA48EF" w:rsidRDefault="00B760DB" w:rsidP="00CA48EF">
      <w:pPr>
        <w:pStyle w:val="tabell-tittel"/>
      </w:pPr>
      <w:r w:rsidRPr="00CA48EF">
        <w:t>Beregnet kvantumsfast helårsvirkning på referansebrukene av pris- og tilskuddsendringer, inkl. anslåtte kostnadsendringer til 2027, inkl. endret verdi av jordbruksfradraget. Kroner per årsverk à 1700 timer.</w:t>
      </w:r>
    </w:p>
    <w:p w14:paraId="7F10EDA0" w14:textId="77777777" w:rsidR="00545183" w:rsidRPr="00CA48EF" w:rsidRDefault="00545183" w:rsidP="00CA48EF">
      <w:pPr>
        <w:pStyle w:val="Tabellnavn"/>
      </w:pPr>
      <w:r w:rsidRPr="00CA48EF">
        <w:t>07J3tx2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3260"/>
        <w:gridCol w:w="1134"/>
        <w:gridCol w:w="1134"/>
        <w:gridCol w:w="1134"/>
        <w:gridCol w:w="1134"/>
        <w:gridCol w:w="1058"/>
      </w:tblGrid>
      <w:tr w:rsidR="007A73E0" w:rsidRPr="00CA48EF" w14:paraId="33DCA360" w14:textId="77777777" w:rsidTr="00A65DE7">
        <w:trPr>
          <w:trHeight w:val="360"/>
        </w:trPr>
        <w:tc>
          <w:tcPr>
            <w:tcW w:w="666" w:type="dxa"/>
            <w:tcBorders>
              <w:top w:val="single" w:sz="4" w:space="0" w:color="000000"/>
              <w:left w:val="nil"/>
              <w:bottom w:val="nil"/>
              <w:right w:val="nil"/>
            </w:tcBorders>
            <w:tcMar>
              <w:top w:w="128" w:type="dxa"/>
              <w:left w:w="43" w:type="dxa"/>
              <w:bottom w:w="43" w:type="dxa"/>
              <w:right w:w="43" w:type="dxa"/>
            </w:tcMar>
            <w:vAlign w:val="bottom"/>
          </w:tcPr>
          <w:p w14:paraId="72E0677C" w14:textId="77777777" w:rsidR="00545183" w:rsidRPr="00CA48EF" w:rsidRDefault="00545183" w:rsidP="00CA48EF">
            <w:pPr>
              <w:rPr>
                <w:sz w:val="21"/>
              </w:rPr>
            </w:pPr>
            <w:r w:rsidRPr="00CA48EF">
              <w:rPr>
                <w:sz w:val="21"/>
              </w:rPr>
              <w:t xml:space="preserve"> </w:t>
            </w:r>
          </w:p>
        </w:tc>
        <w:tc>
          <w:tcPr>
            <w:tcW w:w="3260" w:type="dxa"/>
            <w:tcBorders>
              <w:top w:val="single" w:sz="4" w:space="0" w:color="000000"/>
              <w:left w:val="nil"/>
              <w:bottom w:val="nil"/>
              <w:right w:val="nil"/>
            </w:tcBorders>
            <w:tcMar>
              <w:top w:w="128" w:type="dxa"/>
              <w:left w:w="43" w:type="dxa"/>
              <w:bottom w:w="43" w:type="dxa"/>
              <w:right w:w="43" w:type="dxa"/>
            </w:tcMar>
            <w:vAlign w:val="bottom"/>
          </w:tcPr>
          <w:p w14:paraId="25EEE9EC" w14:textId="77777777" w:rsidR="00545183" w:rsidRPr="00CA48EF" w:rsidRDefault="00545183" w:rsidP="00CA48EF">
            <w:pPr>
              <w:rPr>
                <w:sz w:val="21"/>
              </w:rPr>
            </w:pPr>
            <w:r w:rsidRPr="00CA48EF">
              <w:rPr>
                <w:sz w:val="21"/>
              </w:rPr>
              <w:t xml:space="preserve"> </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5990CF89" w14:textId="77777777" w:rsidR="00545183" w:rsidRPr="00CA48EF" w:rsidRDefault="00545183" w:rsidP="00A65DE7">
            <w:pPr>
              <w:jc w:val="right"/>
              <w:rPr>
                <w:sz w:val="21"/>
              </w:rPr>
            </w:pPr>
            <w:r w:rsidRPr="00CA48EF">
              <w:rPr>
                <w:sz w:val="21"/>
              </w:rPr>
              <w:t>2025</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23769B94" w14:textId="77777777" w:rsidR="00545183" w:rsidRPr="00CA48EF" w:rsidRDefault="00545183" w:rsidP="00A65DE7">
            <w:pPr>
              <w:jc w:val="right"/>
              <w:rPr>
                <w:sz w:val="21"/>
              </w:rPr>
            </w:pPr>
            <w:r w:rsidRPr="00CA48EF">
              <w:rPr>
                <w:sz w:val="21"/>
              </w:rPr>
              <w:t>2026</w:t>
            </w:r>
          </w:p>
        </w:tc>
        <w:tc>
          <w:tcPr>
            <w:tcW w:w="1134"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183B4A52" w14:textId="77777777" w:rsidR="00545183" w:rsidRPr="00CA48EF" w:rsidRDefault="00545183" w:rsidP="00A65DE7">
            <w:pPr>
              <w:jc w:val="right"/>
              <w:rPr>
                <w:sz w:val="21"/>
              </w:rPr>
            </w:pPr>
            <w:r w:rsidRPr="00CA48EF">
              <w:rPr>
                <w:sz w:val="21"/>
              </w:rPr>
              <w:t>2027</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359EDF31" w14:textId="77777777" w:rsidR="00545183" w:rsidRPr="00CA48EF" w:rsidRDefault="00545183" w:rsidP="00A65DE7">
            <w:pPr>
              <w:jc w:val="right"/>
              <w:rPr>
                <w:sz w:val="21"/>
              </w:rPr>
            </w:pPr>
            <w:r w:rsidRPr="00CA48EF">
              <w:rPr>
                <w:sz w:val="21"/>
              </w:rPr>
              <w:t>2027–2026</w:t>
            </w:r>
          </w:p>
        </w:tc>
        <w:tc>
          <w:tcPr>
            <w:tcW w:w="1058" w:type="dxa"/>
            <w:tcBorders>
              <w:top w:val="single" w:sz="4" w:space="0" w:color="000000"/>
              <w:left w:val="nil"/>
              <w:bottom w:val="nil"/>
              <w:right w:val="nil"/>
            </w:tcBorders>
            <w:tcMar>
              <w:top w:w="128" w:type="dxa"/>
              <w:left w:w="43" w:type="dxa"/>
              <w:bottom w:w="43" w:type="dxa"/>
              <w:right w:w="43" w:type="dxa"/>
            </w:tcMar>
            <w:vAlign w:val="bottom"/>
          </w:tcPr>
          <w:p w14:paraId="2AE52582" w14:textId="77777777" w:rsidR="00545183" w:rsidRPr="00CA48EF" w:rsidRDefault="00545183" w:rsidP="00A65DE7">
            <w:pPr>
              <w:jc w:val="right"/>
              <w:rPr>
                <w:sz w:val="21"/>
              </w:rPr>
            </w:pPr>
            <w:r w:rsidRPr="00CA48EF">
              <w:rPr>
                <w:sz w:val="21"/>
              </w:rPr>
              <w:t>2027–2025</w:t>
            </w:r>
          </w:p>
        </w:tc>
      </w:tr>
      <w:tr w:rsidR="007A73E0" w:rsidRPr="00CA48EF" w14:paraId="2DE727BA" w14:textId="77777777" w:rsidTr="00A65DE7">
        <w:trPr>
          <w:trHeight w:val="360"/>
        </w:trPr>
        <w:tc>
          <w:tcPr>
            <w:tcW w:w="666" w:type="dxa"/>
            <w:vMerge w:val="restart"/>
            <w:tcBorders>
              <w:top w:val="nil"/>
              <w:left w:val="nil"/>
              <w:bottom w:val="nil"/>
              <w:right w:val="nil"/>
            </w:tcBorders>
            <w:tcMar>
              <w:top w:w="128" w:type="dxa"/>
              <w:left w:w="43" w:type="dxa"/>
              <w:bottom w:w="43" w:type="dxa"/>
              <w:right w:w="43" w:type="dxa"/>
            </w:tcMar>
            <w:vAlign w:val="bottom"/>
          </w:tcPr>
          <w:p w14:paraId="327467BA" w14:textId="77777777" w:rsidR="00545183" w:rsidRPr="00CA48EF" w:rsidRDefault="00545183" w:rsidP="00CA48EF">
            <w:pPr>
              <w:rPr>
                <w:sz w:val="21"/>
              </w:rPr>
            </w:pPr>
            <w:r w:rsidRPr="00CA48EF">
              <w:rPr>
                <w:sz w:val="21"/>
              </w:rPr>
              <w:t xml:space="preserve">REF. </w:t>
            </w:r>
            <w:r w:rsidRPr="00CA48EF">
              <w:rPr>
                <w:sz w:val="21"/>
              </w:rPr>
              <w:br/>
              <w:t>BRUK</w:t>
            </w:r>
          </w:p>
        </w:tc>
        <w:tc>
          <w:tcPr>
            <w:tcW w:w="3260" w:type="dxa"/>
            <w:tcBorders>
              <w:top w:val="nil"/>
              <w:left w:val="nil"/>
              <w:bottom w:val="nil"/>
              <w:right w:val="nil"/>
            </w:tcBorders>
            <w:tcMar>
              <w:top w:w="128" w:type="dxa"/>
              <w:left w:w="43" w:type="dxa"/>
              <w:bottom w:w="43" w:type="dxa"/>
              <w:right w:w="43" w:type="dxa"/>
            </w:tcMar>
            <w:vAlign w:val="bottom"/>
          </w:tcPr>
          <w:p w14:paraId="36BC19D8" w14:textId="77777777" w:rsidR="00545183" w:rsidRPr="00CA48EF" w:rsidRDefault="00545183" w:rsidP="00CA48EF">
            <w:pPr>
              <w:rPr>
                <w:sz w:val="21"/>
              </w:rPr>
            </w:pPr>
            <w:r w:rsidRPr="00CA48EF">
              <w:rPr>
                <w:sz w:val="21"/>
              </w:rPr>
              <w:t xml:space="preserve"> </w:t>
            </w:r>
          </w:p>
        </w:tc>
        <w:tc>
          <w:tcPr>
            <w:tcW w:w="1134" w:type="dxa"/>
            <w:tcBorders>
              <w:top w:val="nil"/>
              <w:left w:val="nil"/>
              <w:bottom w:val="nil"/>
              <w:right w:val="nil"/>
            </w:tcBorders>
            <w:tcMar>
              <w:top w:w="128" w:type="dxa"/>
              <w:left w:w="43" w:type="dxa"/>
              <w:bottom w:w="43" w:type="dxa"/>
              <w:right w:w="43" w:type="dxa"/>
            </w:tcMar>
            <w:vAlign w:val="bottom"/>
          </w:tcPr>
          <w:p w14:paraId="6938540D" w14:textId="77777777" w:rsidR="00545183" w:rsidRPr="00CA48EF" w:rsidRDefault="00545183" w:rsidP="00A65DE7">
            <w:pPr>
              <w:jc w:val="right"/>
              <w:rPr>
                <w:sz w:val="21"/>
              </w:rPr>
            </w:pPr>
            <w:r w:rsidRPr="00CA48EF">
              <w:rPr>
                <w:sz w:val="21"/>
              </w:rPr>
              <w:t>årsv.korr.</w:t>
            </w:r>
          </w:p>
        </w:tc>
        <w:tc>
          <w:tcPr>
            <w:tcW w:w="1134" w:type="dxa"/>
            <w:tcBorders>
              <w:top w:val="nil"/>
              <w:left w:val="nil"/>
              <w:bottom w:val="nil"/>
              <w:right w:val="nil"/>
            </w:tcBorders>
            <w:tcMar>
              <w:top w:w="128" w:type="dxa"/>
              <w:left w:w="43" w:type="dxa"/>
              <w:bottom w:w="43" w:type="dxa"/>
              <w:right w:w="43" w:type="dxa"/>
            </w:tcMar>
            <w:vAlign w:val="bottom"/>
          </w:tcPr>
          <w:p w14:paraId="30FD55BC" w14:textId="77777777" w:rsidR="00545183" w:rsidRPr="00CA48EF" w:rsidRDefault="00545183" w:rsidP="00A65DE7">
            <w:pPr>
              <w:jc w:val="right"/>
              <w:rPr>
                <w:sz w:val="21"/>
              </w:rPr>
            </w:pPr>
            <w:r w:rsidRPr="00CA48EF">
              <w:rPr>
                <w:sz w:val="21"/>
              </w:rPr>
              <w:t>årsv.korr.</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01CECD11" w14:textId="77777777" w:rsidR="00545183" w:rsidRPr="00CA48EF" w:rsidRDefault="00545183" w:rsidP="00A65DE7">
            <w:pPr>
              <w:jc w:val="right"/>
              <w:rPr>
                <w:sz w:val="21"/>
              </w:rPr>
            </w:pPr>
            <w:r w:rsidRPr="00CA48EF">
              <w:rPr>
                <w:sz w:val="21"/>
              </w:rPr>
              <w:t>Inkl. skatt</w:t>
            </w:r>
            <w:r w:rsidRPr="00CA48EF">
              <w:rPr>
                <w:rStyle w:val="skrift-hevet"/>
                <w:sz w:val="21"/>
              </w:rPr>
              <w:t>1</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759DA864" w14:textId="77777777" w:rsidR="00545183" w:rsidRPr="00CA48EF" w:rsidRDefault="00545183" w:rsidP="00A65DE7">
            <w:pPr>
              <w:jc w:val="right"/>
              <w:rPr>
                <w:sz w:val="21"/>
              </w:rPr>
            </w:pPr>
            <w:r w:rsidRPr="00CA48EF">
              <w:rPr>
                <w:sz w:val="21"/>
              </w:rPr>
              <w:t xml:space="preserve"> </w:t>
            </w:r>
          </w:p>
        </w:tc>
        <w:tc>
          <w:tcPr>
            <w:tcW w:w="1058" w:type="dxa"/>
            <w:tcBorders>
              <w:top w:val="nil"/>
              <w:left w:val="nil"/>
              <w:bottom w:val="nil"/>
              <w:right w:val="nil"/>
            </w:tcBorders>
            <w:tcMar>
              <w:top w:w="128" w:type="dxa"/>
              <w:left w:w="43" w:type="dxa"/>
              <w:bottom w:w="43" w:type="dxa"/>
              <w:right w:w="43" w:type="dxa"/>
            </w:tcMar>
            <w:vAlign w:val="bottom"/>
          </w:tcPr>
          <w:p w14:paraId="3C51EC68" w14:textId="77777777" w:rsidR="00545183" w:rsidRPr="00CA48EF" w:rsidRDefault="00545183" w:rsidP="00A65DE7">
            <w:pPr>
              <w:jc w:val="right"/>
              <w:rPr>
                <w:sz w:val="21"/>
              </w:rPr>
            </w:pPr>
            <w:r w:rsidRPr="00CA48EF">
              <w:rPr>
                <w:sz w:val="21"/>
              </w:rPr>
              <w:t xml:space="preserve"> </w:t>
            </w:r>
          </w:p>
        </w:tc>
      </w:tr>
      <w:tr w:rsidR="007A73E0" w:rsidRPr="00CA48EF" w14:paraId="2E336196" w14:textId="77777777" w:rsidTr="00A65DE7">
        <w:trPr>
          <w:trHeight w:val="360"/>
        </w:trPr>
        <w:tc>
          <w:tcPr>
            <w:tcW w:w="666" w:type="dxa"/>
            <w:vMerge/>
            <w:tcBorders>
              <w:top w:val="nil"/>
              <w:left w:val="nil"/>
              <w:bottom w:val="nil"/>
              <w:right w:val="nil"/>
            </w:tcBorders>
          </w:tcPr>
          <w:p w14:paraId="17EBCB29" w14:textId="77777777" w:rsidR="00545183" w:rsidRPr="00CA48EF" w:rsidRDefault="00545183" w:rsidP="00CA48EF">
            <w:pPr>
              <w:rPr>
                <w:sz w:val="21"/>
              </w:rPr>
            </w:pPr>
          </w:p>
        </w:tc>
        <w:tc>
          <w:tcPr>
            <w:tcW w:w="3260" w:type="dxa"/>
            <w:tcBorders>
              <w:top w:val="nil"/>
              <w:left w:val="nil"/>
              <w:bottom w:val="single" w:sz="4" w:space="0" w:color="000000"/>
              <w:right w:val="nil"/>
            </w:tcBorders>
            <w:tcMar>
              <w:top w:w="128" w:type="dxa"/>
              <w:left w:w="43" w:type="dxa"/>
              <w:bottom w:w="43" w:type="dxa"/>
              <w:right w:w="43" w:type="dxa"/>
            </w:tcMar>
            <w:vAlign w:val="bottom"/>
          </w:tcPr>
          <w:p w14:paraId="4BDDAD66" w14:textId="77777777" w:rsidR="00545183" w:rsidRPr="00CA48EF" w:rsidRDefault="00545183" w:rsidP="00CA48EF">
            <w:pPr>
              <w:rPr>
                <w:sz w:val="21"/>
              </w:rPr>
            </w:pPr>
            <w:r w:rsidRPr="00CA48EF">
              <w:rPr>
                <w:sz w:val="21"/>
              </w:rPr>
              <w:t xml:space="preserve">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252032A" w14:textId="77777777" w:rsidR="00545183" w:rsidRPr="00CA48EF" w:rsidRDefault="00545183" w:rsidP="00A65DE7">
            <w:pPr>
              <w:jc w:val="right"/>
              <w:rPr>
                <w:sz w:val="21"/>
              </w:rPr>
            </w:pPr>
            <w:r w:rsidRPr="00CA48EF">
              <w:rPr>
                <w:sz w:val="21"/>
              </w:rPr>
              <w:t>BB</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F502551" w14:textId="77777777" w:rsidR="00545183" w:rsidRPr="00CA48EF" w:rsidRDefault="00545183" w:rsidP="00A65DE7">
            <w:pPr>
              <w:jc w:val="right"/>
              <w:rPr>
                <w:sz w:val="21"/>
              </w:rPr>
            </w:pPr>
            <w:r w:rsidRPr="00CA48EF">
              <w:rPr>
                <w:sz w:val="21"/>
              </w:rPr>
              <w:t>CC</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0B48411" w14:textId="77777777" w:rsidR="00545183" w:rsidRPr="00CA48EF" w:rsidRDefault="00545183" w:rsidP="00A65DE7">
            <w:pPr>
              <w:jc w:val="right"/>
              <w:rPr>
                <w:sz w:val="21"/>
              </w:rPr>
            </w:pPr>
            <w:r w:rsidRPr="00CA48EF">
              <w:rPr>
                <w:sz w:val="21"/>
              </w:rPr>
              <w:t>D</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83B72E4" w14:textId="77777777" w:rsidR="00545183" w:rsidRPr="00CA48EF" w:rsidRDefault="00545183" w:rsidP="00A65DE7">
            <w:pPr>
              <w:jc w:val="right"/>
              <w:rPr>
                <w:sz w:val="21"/>
              </w:rPr>
            </w:pPr>
            <w:r w:rsidRPr="00CA48EF">
              <w:rPr>
                <w:sz w:val="21"/>
              </w:rPr>
              <w:t>D-CC</w:t>
            </w:r>
          </w:p>
        </w:tc>
        <w:tc>
          <w:tcPr>
            <w:tcW w:w="1058" w:type="dxa"/>
            <w:tcBorders>
              <w:top w:val="nil"/>
              <w:left w:val="nil"/>
              <w:bottom w:val="single" w:sz="4" w:space="0" w:color="000000"/>
              <w:right w:val="nil"/>
            </w:tcBorders>
            <w:tcMar>
              <w:top w:w="128" w:type="dxa"/>
              <w:left w:w="43" w:type="dxa"/>
              <w:bottom w:w="43" w:type="dxa"/>
              <w:right w:w="43" w:type="dxa"/>
            </w:tcMar>
            <w:vAlign w:val="bottom"/>
          </w:tcPr>
          <w:p w14:paraId="7BB37243" w14:textId="77777777" w:rsidR="00545183" w:rsidRPr="00CA48EF" w:rsidRDefault="00545183" w:rsidP="00A65DE7">
            <w:pPr>
              <w:jc w:val="right"/>
              <w:rPr>
                <w:sz w:val="21"/>
              </w:rPr>
            </w:pPr>
            <w:r w:rsidRPr="00CA48EF">
              <w:rPr>
                <w:sz w:val="21"/>
              </w:rPr>
              <w:t>D-BB</w:t>
            </w:r>
          </w:p>
        </w:tc>
      </w:tr>
      <w:tr w:rsidR="007A73E0" w:rsidRPr="00CA48EF" w14:paraId="42655694" w14:textId="77777777" w:rsidTr="00A65DE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04338B0B" w14:textId="77777777" w:rsidR="00545183" w:rsidRPr="00CA48EF" w:rsidRDefault="00545183" w:rsidP="00CA48EF">
            <w:pPr>
              <w:rPr>
                <w:sz w:val="21"/>
              </w:rPr>
            </w:pPr>
            <w:r w:rsidRPr="00CA48EF">
              <w:rPr>
                <w:sz w:val="21"/>
              </w:rPr>
              <w:t>1</w:t>
            </w:r>
          </w:p>
        </w:tc>
        <w:tc>
          <w:tcPr>
            <w:tcW w:w="3260" w:type="dxa"/>
            <w:tcBorders>
              <w:top w:val="single" w:sz="4" w:space="0" w:color="000000"/>
              <w:left w:val="nil"/>
              <w:bottom w:val="nil"/>
              <w:right w:val="nil"/>
            </w:tcBorders>
            <w:tcMar>
              <w:top w:w="128" w:type="dxa"/>
              <w:left w:w="43" w:type="dxa"/>
              <w:bottom w:w="43" w:type="dxa"/>
              <w:right w:w="43" w:type="dxa"/>
            </w:tcMar>
          </w:tcPr>
          <w:p w14:paraId="4869C66A" w14:textId="77777777" w:rsidR="00545183" w:rsidRPr="00CA48EF" w:rsidRDefault="00545183" w:rsidP="00CA48EF">
            <w:pPr>
              <w:rPr>
                <w:sz w:val="21"/>
              </w:rPr>
            </w:pPr>
            <w:r w:rsidRPr="00CA48EF">
              <w:rPr>
                <w:sz w:val="21"/>
              </w:rPr>
              <w:t>Melk. 35 årskyr</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1CEDAACD" w14:textId="77777777" w:rsidR="00545183" w:rsidRPr="00CA48EF" w:rsidRDefault="00545183" w:rsidP="00A65DE7">
            <w:pPr>
              <w:jc w:val="right"/>
              <w:rPr>
                <w:sz w:val="21"/>
              </w:rPr>
            </w:pPr>
            <w:r w:rsidRPr="00CA48EF">
              <w:rPr>
                <w:sz w:val="21"/>
              </w:rPr>
              <w:t>635 600</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64BE293A" w14:textId="77777777" w:rsidR="00545183" w:rsidRPr="00CA48EF" w:rsidRDefault="00545183" w:rsidP="00A65DE7">
            <w:pPr>
              <w:jc w:val="right"/>
              <w:rPr>
                <w:sz w:val="21"/>
              </w:rPr>
            </w:pPr>
            <w:r w:rsidRPr="00CA48EF">
              <w:rPr>
                <w:sz w:val="21"/>
              </w:rPr>
              <w:t>668 600</w:t>
            </w:r>
          </w:p>
        </w:tc>
        <w:tc>
          <w:tcPr>
            <w:tcW w:w="1134"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6E407D18" w14:textId="77777777" w:rsidR="00545183" w:rsidRPr="00CA48EF" w:rsidRDefault="00545183" w:rsidP="00A65DE7">
            <w:pPr>
              <w:jc w:val="right"/>
              <w:rPr>
                <w:sz w:val="21"/>
              </w:rPr>
            </w:pPr>
            <w:r w:rsidRPr="00CA48EF">
              <w:rPr>
                <w:sz w:val="21"/>
              </w:rPr>
              <w:t>725 200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3B0BF88E" w14:textId="77777777" w:rsidR="00545183" w:rsidRPr="00CA48EF" w:rsidRDefault="00545183" w:rsidP="00A65DE7">
            <w:pPr>
              <w:jc w:val="right"/>
              <w:rPr>
                <w:sz w:val="21"/>
              </w:rPr>
            </w:pPr>
            <w:r w:rsidRPr="00CA48EF">
              <w:rPr>
                <w:sz w:val="21"/>
              </w:rPr>
              <w:t>56 600</w:t>
            </w:r>
          </w:p>
        </w:tc>
        <w:tc>
          <w:tcPr>
            <w:tcW w:w="1058" w:type="dxa"/>
            <w:tcBorders>
              <w:top w:val="single" w:sz="4" w:space="0" w:color="000000"/>
              <w:left w:val="nil"/>
              <w:bottom w:val="nil"/>
              <w:right w:val="nil"/>
            </w:tcBorders>
            <w:tcMar>
              <w:top w:w="128" w:type="dxa"/>
              <w:left w:w="43" w:type="dxa"/>
              <w:bottom w:w="43" w:type="dxa"/>
              <w:right w:w="43" w:type="dxa"/>
            </w:tcMar>
            <w:vAlign w:val="bottom"/>
          </w:tcPr>
          <w:p w14:paraId="554B3CB9" w14:textId="77777777" w:rsidR="00545183" w:rsidRPr="00CA48EF" w:rsidRDefault="00545183" w:rsidP="00A65DE7">
            <w:pPr>
              <w:jc w:val="right"/>
              <w:rPr>
                <w:sz w:val="21"/>
              </w:rPr>
            </w:pPr>
            <w:r w:rsidRPr="00CA48EF">
              <w:rPr>
                <w:sz w:val="21"/>
              </w:rPr>
              <w:t>89 600</w:t>
            </w:r>
          </w:p>
        </w:tc>
      </w:tr>
      <w:tr w:rsidR="007A73E0" w:rsidRPr="00CA48EF" w14:paraId="76283BD0"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44B74FA5" w14:textId="77777777" w:rsidR="00545183" w:rsidRPr="00CA48EF" w:rsidRDefault="00545183" w:rsidP="00CA48EF">
            <w:pPr>
              <w:rPr>
                <w:sz w:val="21"/>
              </w:rPr>
            </w:pPr>
            <w:r w:rsidRPr="00CA48EF">
              <w:rPr>
                <w:sz w:val="21"/>
              </w:rPr>
              <w:lastRenderedPageBreak/>
              <w:t>2</w:t>
            </w:r>
          </w:p>
        </w:tc>
        <w:tc>
          <w:tcPr>
            <w:tcW w:w="3260" w:type="dxa"/>
            <w:tcBorders>
              <w:top w:val="nil"/>
              <w:left w:val="nil"/>
              <w:bottom w:val="nil"/>
              <w:right w:val="nil"/>
            </w:tcBorders>
            <w:tcMar>
              <w:top w:w="128" w:type="dxa"/>
              <w:left w:w="43" w:type="dxa"/>
              <w:bottom w:w="43" w:type="dxa"/>
              <w:right w:w="43" w:type="dxa"/>
            </w:tcMar>
          </w:tcPr>
          <w:p w14:paraId="47774BA7" w14:textId="77777777" w:rsidR="00545183" w:rsidRPr="00CA48EF" w:rsidRDefault="00545183" w:rsidP="00CA48EF">
            <w:pPr>
              <w:rPr>
                <w:sz w:val="21"/>
              </w:rPr>
            </w:pPr>
            <w:r w:rsidRPr="00CA48EF">
              <w:rPr>
                <w:sz w:val="21"/>
              </w:rPr>
              <w:t>Korn. 559 dekar</w:t>
            </w:r>
          </w:p>
        </w:tc>
        <w:tc>
          <w:tcPr>
            <w:tcW w:w="1134" w:type="dxa"/>
            <w:tcBorders>
              <w:top w:val="nil"/>
              <w:left w:val="nil"/>
              <w:bottom w:val="nil"/>
              <w:right w:val="nil"/>
            </w:tcBorders>
            <w:tcMar>
              <w:top w:w="128" w:type="dxa"/>
              <w:left w:w="43" w:type="dxa"/>
              <w:bottom w:w="43" w:type="dxa"/>
              <w:right w:w="43" w:type="dxa"/>
            </w:tcMar>
            <w:vAlign w:val="bottom"/>
          </w:tcPr>
          <w:p w14:paraId="469E0FEC" w14:textId="77777777" w:rsidR="00545183" w:rsidRPr="00CA48EF" w:rsidRDefault="00545183" w:rsidP="00A65DE7">
            <w:pPr>
              <w:jc w:val="right"/>
              <w:rPr>
                <w:sz w:val="21"/>
              </w:rPr>
            </w:pPr>
            <w:r w:rsidRPr="00CA48EF">
              <w:rPr>
                <w:sz w:val="21"/>
              </w:rPr>
              <w:t>846 700</w:t>
            </w:r>
          </w:p>
        </w:tc>
        <w:tc>
          <w:tcPr>
            <w:tcW w:w="1134" w:type="dxa"/>
            <w:tcBorders>
              <w:top w:val="nil"/>
              <w:left w:val="nil"/>
              <w:bottom w:val="nil"/>
              <w:right w:val="nil"/>
            </w:tcBorders>
            <w:tcMar>
              <w:top w:w="128" w:type="dxa"/>
              <w:left w:w="43" w:type="dxa"/>
              <w:bottom w:w="43" w:type="dxa"/>
              <w:right w:w="43" w:type="dxa"/>
            </w:tcMar>
            <w:vAlign w:val="bottom"/>
          </w:tcPr>
          <w:p w14:paraId="38D5AACD" w14:textId="77777777" w:rsidR="00545183" w:rsidRPr="00CA48EF" w:rsidRDefault="00545183" w:rsidP="00A65DE7">
            <w:pPr>
              <w:jc w:val="right"/>
              <w:rPr>
                <w:sz w:val="21"/>
              </w:rPr>
            </w:pPr>
            <w:r w:rsidRPr="00CA48EF">
              <w:rPr>
                <w:sz w:val="21"/>
              </w:rPr>
              <w:t>727 800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78063AAF" w14:textId="77777777" w:rsidR="00545183" w:rsidRPr="00CA48EF" w:rsidRDefault="00545183" w:rsidP="00A65DE7">
            <w:pPr>
              <w:jc w:val="right"/>
              <w:rPr>
                <w:sz w:val="21"/>
              </w:rPr>
            </w:pPr>
            <w:r w:rsidRPr="00CA48EF">
              <w:rPr>
                <w:sz w:val="21"/>
              </w:rPr>
              <w:t>837 500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22063EF7" w14:textId="77777777" w:rsidR="00545183" w:rsidRPr="00CA48EF" w:rsidRDefault="00545183" w:rsidP="00A65DE7">
            <w:pPr>
              <w:jc w:val="right"/>
              <w:rPr>
                <w:sz w:val="21"/>
              </w:rPr>
            </w:pPr>
            <w:r w:rsidRPr="00CA48EF">
              <w:rPr>
                <w:sz w:val="21"/>
              </w:rPr>
              <w:t>109 700</w:t>
            </w:r>
          </w:p>
        </w:tc>
        <w:tc>
          <w:tcPr>
            <w:tcW w:w="1058" w:type="dxa"/>
            <w:tcBorders>
              <w:top w:val="nil"/>
              <w:left w:val="nil"/>
              <w:bottom w:val="nil"/>
              <w:right w:val="nil"/>
            </w:tcBorders>
            <w:tcMar>
              <w:top w:w="128" w:type="dxa"/>
              <w:left w:w="43" w:type="dxa"/>
              <w:bottom w:w="43" w:type="dxa"/>
              <w:right w:w="43" w:type="dxa"/>
            </w:tcMar>
            <w:vAlign w:val="bottom"/>
          </w:tcPr>
          <w:p w14:paraId="64AA5914" w14:textId="77777777" w:rsidR="00545183" w:rsidRPr="00CA48EF" w:rsidRDefault="00545183" w:rsidP="00A65DE7">
            <w:pPr>
              <w:jc w:val="right"/>
              <w:rPr>
                <w:sz w:val="21"/>
              </w:rPr>
            </w:pPr>
            <w:r w:rsidRPr="00CA48EF">
              <w:rPr>
                <w:sz w:val="21"/>
              </w:rPr>
              <w:t>-9 200</w:t>
            </w:r>
          </w:p>
        </w:tc>
      </w:tr>
      <w:tr w:rsidR="007A73E0" w:rsidRPr="00CA48EF" w14:paraId="18647ED6"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008B9BD1" w14:textId="77777777" w:rsidR="00545183" w:rsidRPr="00CA48EF" w:rsidRDefault="00545183" w:rsidP="00CA48EF">
            <w:pPr>
              <w:rPr>
                <w:sz w:val="21"/>
              </w:rPr>
            </w:pPr>
            <w:r w:rsidRPr="00CA48EF">
              <w:rPr>
                <w:sz w:val="21"/>
              </w:rPr>
              <w:t>3</w:t>
            </w:r>
          </w:p>
        </w:tc>
        <w:tc>
          <w:tcPr>
            <w:tcW w:w="3260" w:type="dxa"/>
            <w:tcBorders>
              <w:top w:val="nil"/>
              <w:left w:val="nil"/>
              <w:bottom w:val="nil"/>
              <w:right w:val="nil"/>
            </w:tcBorders>
            <w:tcMar>
              <w:top w:w="128" w:type="dxa"/>
              <w:left w:w="43" w:type="dxa"/>
              <w:bottom w:w="43" w:type="dxa"/>
              <w:right w:w="43" w:type="dxa"/>
            </w:tcMar>
          </w:tcPr>
          <w:p w14:paraId="06E56125" w14:textId="77777777" w:rsidR="00545183" w:rsidRPr="00CA48EF" w:rsidRDefault="00545183" w:rsidP="00CA48EF">
            <w:pPr>
              <w:rPr>
                <w:sz w:val="21"/>
              </w:rPr>
            </w:pPr>
            <w:r w:rsidRPr="00CA48EF">
              <w:rPr>
                <w:sz w:val="21"/>
              </w:rPr>
              <w:t>Sau. 157 vinterfôra</w:t>
            </w:r>
          </w:p>
        </w:tc>
        <w:tc>
          <w:tcPr>
            <w:tcW w:w="1134" w:type="dxa"/>
            <w:tcBorders>
              <w:top w:val="nil"/>
              <w:left w:val="nil"/>
              <w:bottom w:val="nil"/>
              <w:right w:val="nil"/>
            </w:tcBorders>
            <w:tcMar>
              <w:top w:w="128" w:type="dxa"/>
              <w:left w:w="43" w:type="dxa"/>
              <w:bottom w:w="43" w:type="dxa"/>
              <w:right w:w="43" w:type="dxa"/>
            </w:tcMar>
            <w:vAlign w:val="bottom"/>
          </w:tcPr>
          <w:p w14:paraId="28CC6F1B" w14:textId="77777777" w:rsidR="00545183" w:rsidRPr="00CA48EF" w:rsidRDefault="00545183" w:rsidP="00A65DE7">
            <w:pPr>
              <w:jc w:val="right"/>
              <w:rPr>
                <w:sz w:val="21"/>
              </w:rPr>
            </w:pPr>
            <w:r w:rsidRPr="00CA48EF">
              <w:rPr>
                <w:sz w:val="21"/>
              </w:rPr>
              <w:t>333 600</w:t>
            </w:r>
          </w:p>
        </w:tc>
        <w:tc>
          <w:tcPr>
            <w:tcW w:w="1134" w:type="dxa"/>
            <w:tcBorders>
              <w:top w:val="nil"/>
              <w:left w:val="nil"/>
              <w:bottom w:val="nil"/>
              <w:right w:val="nil"/>
            </w:tcBorders>
            <w:tcMar>
              <w:top w:w="128" w:type="dxa"/>
              <w:left w:w="43" w:type="dxa"/>
              <w:bottom w:w="43" w:type="dxa"/>
              <w:right w:w="43" w:type="dxa"/>
            </w:tcMar>
            <w:vAlign w:val="bottom"/>
          </w:tcPr>
          <w:p w14:paraId="45CF39A9" w14:textId="77777777" w:rsidR="00545183" w:rsidRPr="00CA48EF" w:rsidRDefault="00545183" w:rsidP="00A65DE7">
            <w:pPr>
              <w:jc w:val="right"/>
              <w:rPr>
                <w:sz w:val="21"/>
              </w:rPr>
            </w:pPr>
            <w:r w:rsidRPr="00CA48EF">
              <w:rPr>
                <w:sz w:val="21"/>
              </w:rPr>
              <w:t>371 500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39E3D83B" w14:textId="77777777" w:rsidR="00545183" w:rsidRPr="00CA48EF" w:rsidRDefault="00545183" w:rsidP="00A65DE7">
            <w:pPr>
              <w:jc w:val="right"/>
              <w:rPr>
                <w:sz w:val="21"/>
              </w:rPr>
            </w:pPr>
            <w:r w:rsidRPr="00CA48EF">
              <w:rPr>
                <w:sz w:val="21"/>
              </w:rPr>
              <w:t>465 600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74EB2AB1" w14:textId="77777777" w:rsidR="00545183" w:rsidRPr="00CA48EF" w:rsidRDefault="00545183" w:rsidP="00A65DE7">
            <w:pPr>
              <w:jc w:val="right"/>
              <w:rPr>
                <w:sz w:val="21"/>
              </w:rPr>
            </w:pPr>
            <w:r w:rsidRPr="00CA48EF">
              <w:rPr>
                <w:sz w:val="21"/>
              </w:rPr>
              <w:t>94 100</w:t>
            </w:r>
          </w:p>
        </w:tc>
        <w:tc>
          <w:tcPr>
            <w:tcW w:w="1058" w:type="dxa"/>
            <w:tcBorders>
              <w:top w:val="nil"/>
              <w:left w:val="nil"/>
              <w:bottom w:val="nil"/>
              <w:right w:val="nil"/>
            </w:tcBorders>
            <w:tcMar>
              <w:top w:w="128" w:type="dxa"/>
              <w:left w:w="43" w:type="dxa"/>
              <w:bottom w:w="43" w:type="dxa"/>
              <w:right w:w="43" w:type="dxa"/>
            </w:tcMar>
            <w:vAlign w:val="bottom"/>
          </w:tcPr>
          <w:p w14:paraId="7CD1D1A4" w14:textId="77777777" w:rsidR="00545183" w:rsidRPr="00CA48EF" w:rsidRDefault="00545183" w:rsidP="00A65DE7">
            <w:pPr>
              <w:jc w:val="right"/>
              <w:rPr>
                <w:sz w:val="21"/>
              </w:rPr>
            </w:pPr>
            <w:r w:rsidRPr="00CA48EF">
              <w:rPr>
                <w:sz w:val="21"/>
              </w:rPr>
              <w:t>132 000</w:t>
            </w:r>
          </w:p>
        </w:tc>
      </w:tr>
      <w:tr w:rsidR="007A73E0" w:rsidRPr="00CA48EF" w14:paraId="6AFDFFF4"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62628DC4" w14:textId="77777777" w:rsidR="00545183" w:rsidRPr="00CA48EF" w:rsidRDefault="00545183" w:rsidP="00CA48EF">
            <w:pPr>
              <w:rPr>
                <w:sz w:val="21"/>
              </w:rPr>
            </w:pPr>
            <w:r w:rsidRPr="00CA48EF">
              <w:rPr>
                <w:sz w:val="21"/>
              </w:rPr>
              <w:t>4</w:t>
            </w:r>
          </w:p>
        </w:tc>
        <w:tc>
          <w:tcPr>
            <w:tcW w:w="3260" w:type="dxa"/>
            <w:tcBorders>
              <w:top w:val="nil"/>
              <w:left w:val="nil"/>
              <w:bottom w:val="nil"/>
              <w:right w:val="nil"/>
            </w:tcBorders>
            <w:tcMar>
              <w:top w:w="128" w:type="dxa"/>
              <w:left w:w="43" w:type="dxa"/>
              <w:bottom w:w="43" w:type="dxa"/>
              <w:right w:w="43" w:type="dxa"/>
            </w:tcMar>
          </w:tcPr>
          <w:p w14:paraId="79E5709E" w14:textId="77777777" w:rsidR="00545183" w:rsidRPr="00CA48EF" w:rsidRDefault="00545183" w:rsidP="00CA48EF">
            <w:pPr>
              <w:rPr>
                <w:sz w:val="21"/>
              </w:rPr>
            </w:pPr>
            <w:r w:rsidRPr="00CA48EF">
              <w:rPr>
                <w:sz w:val="21"/>
              </w:rPr>
              <w:t>Melkegeit. 166 årsgeiter</w:t>
            </w:r>
          </w:p>
        </w:tc>
        <w:tc>
          <w:tcPr>
            <w:tcW w:w="1134" w:type="dxa"/>
            <w:tcBorders>
              <w:top w:val="nil"/>
              <w:left w:val="nil"/>
              <w:bottom w:val="nil"/>
              <w:right w:val="nil"/>
            </w:tcBorders>
            <w:tcMar>
              <w:top w:w="128" w:type="dxa"/>
              <w:left w:w="43" w:type="dxa"/>
              <w:bottom w:w="43" w:type="dxa"/>
              <w:right w:w="43" w:type="dxa"/>
            </w:tcMar>
            <w:vAlign w:val="bottom"/>
          </w:tcPr>
          <w:p w14:paraId="721E441F" w14:textId="77777777" w:rsidR="00545183" w:rsidRPr="00CA48EF" w:rsidRDefault="00545183" w:rsidP="00A65DE7">
            <w:pPr>
              <w:jc w:val="right"/>
              <w:rPr>
                <w:sz w:val="21"/>
              </w:rPr>
            </w:pPr>
            <w:r w:rsidRPr="00CA48EF">
              <w:rPr>
                <w:sz w:val="21"/>
              </w:rPr>
              <w:t>644 700</w:t>
            </w:r>
          </w:p>
        </w:tc>
        <w:tc>
          <w:tcPr>
            <w:tcW w:w="1134" w:type="dxa"/>
            <w:tcBorders>
              <w:top w:val="nil"/>
              <w:left w:val="nil"/>
              <w:bottom w:val="nil"/>
              <w:right w:val="nil"/>
            </w:tcBorders>
            <w:tcMar>
              <w:top w:w="128" w:type="dxa"/>
              <w:left w:w="43" w:type="dxa"/>
              <w:bottom w:w="43" w:type="dxa"/>
              <w:right w:w="43" w:type="dxa"/>
            </w:tcMar>
            <w:vAlign w:val="bottom"/>
          </w:tcPr>
          <w:p w14:paraId="0E285AAB" w14:textId="77777777" w:rsidR="00545183" w:rsidRPr="00CA48EF" w:rsidRDefault="00545183" w:rsidP="00A65DE7">
            <w:pPr>
              <w:jc w:val="right"/>
              <w:rPr>
                <w:sz w:val="21"/>
              </w:rPr>
            </w:pPr>
            <w:r w:rsidRPr="00CA48EF">
              <w:rPr>
                <w:sz w:val="21"/>
              </w:rPr>
              <w:t>674 100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3D2AF9E9" w14:textId="77777777" w:rsidR="00545183" w:rsidRPr="00CA48EF" w:rsidRDefault="00545183" w:rsidP="00A65DE7">
            <w:pPr>
              <w:jc w:val="right"/>
              <w:rPr>
                <w:sz w:val="21"/>
              </w:rPr>
            </w:pPr>
            <w:r w:rsidRPr="00CA48EF">
              <w:rPr>
                <w:sz w:val="21"/>
              </w:rPr>
              <w:t>768 200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34C2246E" w14:textId="77777777" w:rsidR="00545183" w:rsidRPr="00CA48EF" w:rsidRDefault="00545183" w:rsidP="00A65DE7">
            <w:pPr>
              <w:jc w:val="right"/>
              <w:rPr>
                <w:sz w:val="21"/>
              </w:rPr>
            </w:pPr>
            <w:r w:rsidRPr="00CA48EF">
              <w:rPr>
                <w:sz w:val="21"/>
              </w:rPr>
              <w:t>94 100</w:t>
            </w:r>
          </w:p>
        </w:tc>
        <w:tc>
          <w:tcPr>
            <w:tcW w:w="1058" w:type="dxa"/>
            <w:tcBorders>
              <w:top w:val="nil"/>
              <w:left w:val="nil"/>
              <w:bottom w:val="nil"/>
              <w:right w:val="nil"/>
            </w:tcBorders>
            <w:tcMar>
              <w:top w:w="128" w:type="dxa"/>
              <w:left w:w="43" w:type="dxa"/>
              <w:bottom w:w="43" w:type="dxa"/>
              <w:right w:w="43" w:type="dxa"/>
            </w:tcMar>
            <w:vAlign w:val="bottom"/>
          </w:tcPr>
          <w:p w14:paraId="16FC6010" w14:textId="77777777" w:rsidR="00545183" w:rsidRPr="00CA48EF" w:rsidRDefault="00545183" w:rsidP="00A65DE7">
            <w:pPr>
              <w:jc w:val="right"/>
              <w:rPr>
                <w:sz w:val="21"/>
              </w:rPr>
            </w:pPr>
            <w:r w:rsidRPr="00CA48EF">
              <w:rPr>
                <w:sz w:val="21"/>
              </w:rPr>
              <w:t>123 500</w:t>
            </w:r>
          </w:p>
        </w:tc>
      </w:tr>
      <w:tr w:rsidR="007A73E0" w:rsidRPr="00CA48EF" w14:paraId="1981F054"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2D51320C" w14:textId="77777777" w:rsidR="00545183" w:rsidRPr="00CA48EF" w:rsidRDefault="00545183" w:rsidP="00CA48EF">
            <w:pPr>
              <w:rPr>
                <w:sz w:val="21"/>
              </w:rPr>
            </w:pPr>
            <w:r w:rsidRPr="00CA48EF">
              <w:rPr>
                <w:sz w:val="21"/>
              </w:rPr>
              <w:t>5</w:t>
            </w:r>
          </w:p>
        </w:tc>
        <w:tc>
          <w:tcPr>
            <w:tcW w:w="3260" w:type="dxa"/>
            <w:tcBorders>
              <w:top w:val="nil"/>
              <w:left w:val="nil"/>
              <w:bottom w:val="nil"/>
              <w:right w:val="nil"/>
            </w:tcBorders>
            <w:tcMar>
              <w:top w:w="128" w:type="dxa"/>
              <w:left w:w="43" w:type="dxa"/>
              <w:bottom w:w="43" w:type="dxa"/>
              <w:right w:w="43" w:type="dxa"/>
            </w:tcMar>
          </w:tcPr>
          <w:p w14:paraId="1EF9BA52" w14:textId="77777777" w:rsidR="00545183" w:rsidRPr="00CA48EF" w:rsidRDefault="00545183" w:rsidP="00CA48EF">
            <w:pPr>
              <w:rPr>
                <w:sz w:val="21"/>
              </w:rPr>
            </w:pPr>
            <w:r w:rsidRPr="00CA48EF">
              <w:rPr>
                <w:sz w:val="21"/>
              </w:rPr>
              <w:t>Svin/korn. 50 avlssvin</w:t>
            </w:r>
          </w:p>
        </w:tc>
        <w:tc>
          <w:tcPr>
            <w:tcW w:w="1134" w:type="dxa"/>
            <w:tcBorders>
              <w:top w:val="nil"/>
              <w:left w:val="nil"/>
              <w:bottom w:val="nil"/>
              <w:right w:val="nil"/>
            </w:tcBorders>
            <w:tcMar>
              <w:top w:w="128" w:type="dxa"/>
              <w:left w:w="43" w:type="dxa"/>
              <w:bottom w:w="43" w:type="dxa"/>
              <w:right w:w="43" w:type="dxa"/>
            </w:tcMar>
            <w:vAlign w:val="bottom"/>
          </w:tcPr>
          <w:p w14:paraId="6D6DABF6" w14:textId="77777777" w:rsidR="00545183" w:rsidRPr="00CA48EF" w:rsidRDefault="00545183" w:rsidP="00A65DE7">
            <w:pPr>
              <w:jc w:val="right"/>
              <w:rPr>
                <w:sz w:val="21"/>
              </w:rPr>
            </w:pPr>
            <w:r w:rsidRPr="00CA48EF">
              <w:rPr>
                <w:sz w:val="21"/>
              </w:rPr>
              <w:t>781 200</w:t>
            </w:r>
          </w:p>
        </w:tc>
        <w:tc>
          <w:tcPr>
            <w:tcW w:w="1134" w:type="dxa"/>
            <w:tcBorders>
              <w:top w:val="nil"/>
              <w:left w:val="nil"/>
              <w:bottom w:val="nil"/>
              <w:right w:val="nil"/>
            </w:tcBorders>
            <w:tcMar>
              <w:top w:w="128" w:type="dxa"/>
              <w:left w:w="43" w:type="dxa"/>
              <w:bottom w:w="43" w:type="dxa"/>
              <w:right w:w="43" w:type="dxa"/>
            </w:tcMar>
            <w:vAlign w:val="bottom"/>
          </w:tcPr>
          <w:p w14:paraId="236AE3D8" w14:textId="77777777" w:rsidR="00545183" w:rsidRPr="00CA48EF" w:rsidRDefault="00545183" w:rsidP="00A65DE7">
            <w:pPr>
              <w:jc w:val="right"/>
              <w:rPr>
                <w:sz w:val="21"/>
              </w:rPr>
            </w:pPr>
            <w:r w:rsidRPr="00CA48EF">
              <w:rPr>
                <w:sz w:val="21"/>
              </w:rPr>
              <w:t>1 052 300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56B3A976" w14:textId="77777777" w:rsidR="00545183" w:rsidRPr="00CA48EF" w:rsidRDefault="00545183" w:rsidP="00A65DE7">
            <w:pPr>
              <w:jc w:val="right"/>
              <w:rPr>
                <w:sz w:val="21"/>
              </w:rPr>
            </w:pPr>
            <w:r w:rsidRPr="00CA48EF">
              <w:rPr>
                <w:sz w:val="21"/>
              </w:rPr>
              <w:t>1 113 200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45790575" w14:textId="77777777" w:rsidR="00545183" w:rsidRPr="00CA48EF" w:rsidRDefault="00545183" w:rsidP="00A65DE7">
            <w:pPr>
              <w:jc w:val="right"/>
              <w:rPr>
                <w:sz w:val="21"/>
              </w:rPr>
            </w:pPr>
            <w:r w:rsidRPr="00CA48EF">
              <w:rPr>
                <w:sz w:val="21"/>
              </w:rPr>
              <w:t>60 900</w:t>
            </w:r>
          </w:p>
        </w:tc>
        <w:tc>
          <w:tcPr>
            <w:tcW w:w="1058" w:type="dxa"/>
            <w:tcBorders>
              <w:top w:val="nil"/>
              <w:left w:val="nil"/>
              <w:bottom w:val="nil"/>
              <w:right w:val="nil"/>
            </w:tcBorders>
            <w:tcMar>
              <w:top w:w="128" w:type="dxa"/>
              <w:left w:w="43" w:type="dxa"/>
              <w:bottom w:w="43" w:type="dxa"/>
              <w:right w:w="43" w:type="dxa"/>
            </w:tcMar>
            <w:vAlign w:val="bottom"/>
          </w:tcPr>
          <w:p w14:paraId="4ED3416E" w14:textId="77777777" w:rsidR="00545183" w:rsidRPr="00CA48EF" w:rsidRDefault="00545183" w:rsidP="00A65DE7">
            <w:pPr>
              <w:jc w:val="right"/>
              <w:rPr>
                <w:sz w:val="21"/>
              </w:rPr>
            </w:pPr>
            <w:r w:rsidRPr="00CA48EF">
              <w:rPr>
                <w:sz w:val="21"/>
              </w:rPr>
              <w:t>332 000</w:t>
            </w:r>
          </w:p>
        </w:tc>
      </w:tr>
      <w:tr w:rsidR="007A73E0" w:rsidRPr="00CA48EF" w14:paraId="35ECD006"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28ED986A" w14:textId="77777777" w:rsidR="00545183" w:rsidRPr="00CA48EF" w:rsidRDefault="00545183" w:rsidP="00CA48EF">
            <w:pPr>
              <w:rPr>
                <w:sz w:val="21"/>
              </w:rPr>
            </w:pPr>
            <w:r w:rsidRPr="00CA48EF">
              <w:rPr>
                <w:sz w:val="21"/>
              </w:rPr>
              <w:t>6</w:t>
            </w:r>
          </w:p>
        </w:tc>
        <w:tc>
          <w:tcPr>
            <w:tcW w:w="3260" w:type="dxa"/>
            <w:tcBorders>
              <w:top w:val="nil"/>
              <w:left w:val="nil"/>
              <w:bottom w:val="nil"/>
              <w:right w:val="nil"/>
            </w:tcBorders>
            <w:tcMar>
              <w:top w:w="128" w:type="dxa"/>
              <w:left w:w="43" w:type="dxa"/>
              <w:bottom w:w="43" w:type="dxa"/>
              <w:right w:w="43" w:type="dxa"/>
            </w:tcMar>
          </w:tcPr>
          <w:p w14:paraId="3DFCE270" w14:textId="77777777" w:rsidR="00545183" w:rsidRPr="00CA48EF" w:rsidRDefault="00545183" w:rsidP="00CA48EF">
            <w:pPr>
              <w:rPr>
                <w:sz w:val="21"/>
              </w:rPr>
            </w:pPr>
            <w:r w:rsidRPr="00CA48EF">
              <w:rPr>
                <w:sz w:val="21"/>
              </w:rPr>
              <w:t>Egg/planteprod. 6 300 høner</w:t>
            </w:r>
          </w:p>
        </w:tc>
        <w:tc>
          <w:tcPr>
            <w:tcW w:w="1134" w:type="dxa"/>
            <w:tcBorders>
              <w:top w:val="nil"/>
              <w:left w:val="nil"/>
              <w:bottom w:val="nil"/>
              <w:right w:val="nil"/>
            </w:tcBorders>
            <w:tcMar>
              <w:top w:w="128" w:type="dxa"/>
              <w:left w:w="43" w:type="dxa"/>
              <w:bottom w:w="43" w:type="dxa"/>
              <w:right w:w="43" w:type="dxa"/>
            </w:tcMar>
            <w:vAlign w:val="bottom"/>
          </w:tcPr>
          <w:p w14:paraId="2987CAEA" w14:textId="77777777" w:rsidR="00545183" w:rsidRPr="00CA48EF" w:rsidRDefault="00545183" w:rsidP="00A65DE7">
            <w:pPr>
              <w:jc w:val="right"/>
              <w:rPr>
                <w:sz w:val="21"/>
              </w:rPr>
            </w:pPr>
            <w:r w:rsidRPr="00CA48EF">
              <w:rPr>
                <w:sz w:val="21"/>
              </w:rPr>
              <w:t>1 034 600</w:t>
            </w:r>
          </w:p>
        </w:tc>
        <w:tc>
          <w:tcPr>
            <w:tcW w:w="1134" w:type="dxa"/>
            <w:tcBorders>
              <w:top w:val="nil"/>
              <w:left w:val="nil"/>
              <w:bottom w:val="nil"/>
              <w:right w:val="nil"/>
            </w:tcBorders>
            <w:tcMar>
              <w:top w:w="128" w:type="dxa"/>
              <w:left w:w="43" w:type="dxa"/>
              <w:bottom w:w="43" w:type="dxa"/>
              <w:right w:w="43" w:type="dxa"/>
            </w:tcMar>
            <w:vAlign w:val="bottom"/>
          </w:tcPr>
          <w:p w14:paraId="59803FE2" w14:textId="77777777" w:rsidR="00545183" w:rsidRPr="00CA48EF" w:rsidRDefault="00545183" w:rsidP="00A65DE7">
            <w:pPr>
              <w:jc w:val="right"/>
              <w:rPr>
                <w:sz w:val="21"/>
              </w:rPr>
            </w:pPr>
            <w:r w:rsidRPr="00CA48EF">
              <w:rPr>
                <w:sz w:val="21"/>
              </w:rPr>
              <w:t>1 204 800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281FA8E1" w14:textId="77777777" w:rsidR="00545183" w:rsidRPr="00CA48EF" w:rsidRDefault="00545183" w:rsidP="00A65DE7">
            <w:pPr>
              <w:jc w:val="right"/>
              <w:rPr>
                <w:sz w:val="21"/>
              </w:rPr>
            </w:pPr>
            <w:r w:rsidRPr="00CA48EF">
              <w:rPr>
                <w:sz w:val="21"/>
              </w:rPr>
              <w:t>1 195 800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619E892B" w14:textId="77777777" w:rsidR="00545183" w:rsidRPr="00CA48EF" w:rsidRDefault="00545183" w:rsidP="00A65DE7">
            <w:pPr>
              <w:jc w:val="right"/>
              <w:rPr>
                <w:sz w:val="21"/>
              </w:rPr>
            </w:pPr>
            <w:r w:rsidRPr="00CA48EF">
              <w:rPr>
                <w:sz w:val="21"/>
              </w:rPr>
              <w:t>-9 000</w:t>
            </w:r>
          </w:p>
        </w:tc>
        <w:tc>
          <w:tcPr>
            <w:tcW w:w="1058" w:type="dxa"/>
            <w:tcBorders>
              <w:top w:val="nil"/>
              <w:left w:val="nil"/>
              <w:bottom w:val="nil"/>
              <w:right w:val="nil"/>
            </w:tcBorders>
            <w:tcMar>
              <w:top w:w="128" w:type="dxa"/>
              <w:left w:w="43" w:type="dxa"/>
              <w:bottom w:w="43" w:type="dxa"/>
              <w:right w:w="43" w:type="dxa"/>
            </w:tcMar>
            <w:vAlign w:val="bottom"/>
          </w:tcPr>
          <w:p w14:paraId="1A0110C3" w14:textId="77777777" w:rsidR="00545183" w:rsidRPr="00CA48EF" w:rsidRDefault="00545183" w:rsidP="00A65DE7">
            <w:pPr>
              <w:jc w:val="right"/>
              <w:rPr>
                <w:sz w:val="21"/>
              </w:rPr>
            </w:pPr>
            <w:r w:rsidRPr="00CA48EF">
              <w:rPr>
                <w:sz w:val="21"/>
              </w:rPr>
              <w:t>161 200</w:t>
            </w:r>
          </w:p>
        </w:tc>
      </w:tr>
      <w:tr w:rsidR="007A73E0" w:rsidRPr="00CA48EF" w14:paraId="6791CF6A"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58F53F15" w14:textId="77777777" w:rsidR="00545183" w:rsidRPr="00CA48EF" w:rsidRDefault="00545183" w:rsidP="00CA48EF">
            <w:pPr>
              <w:rPr>
                <w:sz w:val="21"/>
              </w:rPr>
            </w:pPr>
            <w:r w:rsidRPr="00CA48EF">
              <w:rPr>
                <w:sz w:val="21"/>
              </w:rPr>
              <w:t>7</w:t>
            </w:r>
          </w:p>
        </w:tc>
        <w:tc>
          <w:tcPr>
            <w:tcW w:w="3260" w:type="dxa"/>
            <w:tcBorders>
              <w:top w:val="nil"/>
              <w:left w:val="nil"/>
              <w:bottom w:val="nil"/>
              <w:right w:val="nil"/>
            </w:tcBorders>
            <w:tcMar>
              <w:top w:w="128" w:type="dxa"/>
              <w:left w:w="43" w:type="dxa"/>
              <w:bottom w:w="43" w:type="dxa"/>
              <w:right w:w="43" w:type="dxa"/>
            </w:tcMar>
          </w:tcPr>
          <w:p w14:paraId="5381FEB7" w14:textId="77777777" w:rsidR="00545183" w:rsidRPr="00CA48EF" w:rsidRDefault="00545183" w:rsidP="00CA48EF">
            <w:pPr>
              <w:rPr>
                <w:sz w:val="21"/>
              </w:rPr>
            </w:pPr>
            <w:r w:rsidRPr="00CA48EF">
              <w:rPr>
                <w:sz w:val="21"/>
              </w:rPr>
              <w:t>Poteter 134 daa + 259 daa korn</w:t>
            </w:r>
          </w:p>
        </w:tc>
        <w:tc>
          <w:tcPr>
            <w:tcW w:w="1134" w:type="dxa"/>
            <w:tcBorders>
              <w:top w:val="nil"/>
              <w:left w:val="nil"/>
              <w:bottom w:val="nil"/>
              <w:right w:val="nil"/>
            </w:tcBorders>
            <w:tcMar>
              <w:top w:w="128" w:type="dxa"/>
              <w:left w:w="43" w:type="dxa"/>
              <w:bottom w:w="43" w:type="dxa"/>
              <w:right w:w="43" w:type="dxa"/>
            </w:tcMar>
            <w:vAlign w:val="bottom"/>
          </w:tcPr>
          <w:p w14:paraId="3D159683" w14:textId="77777777" w:rsidR="00545183" w:rsidRPr="00CA48EF" w:rsidRDefault="00545183" w:rsidP="00A65DE7">
            <w:pPr>
              <w:jc w:val="right"/>
              <w:rPr>
                <w:sz w:val="21"/>
              </w:rPr>
            </w:pPr>
            <w:r w:rsidRPr="00CA48EF">
              <w:rPr>
                <w:sz w:val="21"/>
              </w:rPr>
              <w:t>902 800</w:t>
            </w:r>
          </w:p>
        </w:tc>
        <w:tc>
          <w:tcPr>
            <w:tcW w:w="1134" w:type="dxa"/>
            <w:tcBorders>
              <w:top w:val="nil"/>
              <w:left w:val="nil"/>
              <w:bottom w:val="nil"/>
              <w:right w:val="nil"/>
            </w:tcBorders>
            <w:tcMar>
              <w:top w:w="128" w:type="dxa"/>
              <w:left w:w="43" w:type="dxa"/>
              <w:bottom w:w="43" w:type="dxa"/>
              <w:right w:w="43" w:type="dxa"/>
            </w:tcMar>
            <w:vAlign w:val="bottom"/>
          </w:tcPr>
          <w:p w14:paraId="003BE5E0" w14:textId="77777777" w:rsidR="00545183" w:rsidRPr="00CA48EF" w:rsidRDefault="00545183" w:rsidP="00A65DE7">
            <w:pPr>
              <w:jc w:val="right"/>
              <w:rPr>
                <w:sz w:val="21"/>
              </w:rPr>
            </w:pPr>
            <w:r w:rsidRPr="00CA48EF">
              <w:rPr>
                <w:sz w:val="21"/>
              </w:rPr>
              <w:t>909 200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14EE8464" w14:textId="77777777" w:rsidR="00545183" w:rsidRPr="00CA48EF" w:rsidRDefault="00545183" w:rsidP="00A65DE7">
            <w:pPr>
              <w:jc w:val="right"/>
              <w:rPr>
                <w:sz w:val="21"/>
              </w:rPr>
            </w:pPr>
            <w:r w:rsidRPr="00CA48EF">
              <w:rPr>
                <w:sz w:val="21"/>
              </w:rPr>
              <w:t>945 600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1D59A4C8" w14:textId="77777777" w:rsidR="00545183" w:rsidRPr="00CA48EF" w:rsidRDefault="00545183" w:rsidP="00A65DE7">
            <w:pPr>
              <w:jc w:val="right"/>
              <w:rPr>
                <w:sz w:val="21"/>
              </w:rPr>
            </w:pPr>
            <w:r w:rsidRPr="00CA48EF">
              <w:rPr>
                <w:sz w:val="21"/>
              </w:rPr>
              <w:t>36 400</w:t>
            </w:r>
          </w:p>
        </w:tc>
        <w:tc>
          <w:tcPr>
            <w:tcW w:w="1058" w:type="dxa"/>
            <w:tcBorders>
              <w:top w:val="nil"/>
              <w:left w:val="nil"/>
              <w:bottom w:val="nil"/>
              <w:right w:val="nil"/>
            </w:tcBorders>
            <w:tcMar>
              <w:top w:w="128" w:type="dxa"/>
              <w:left w:w="43" w:type="dxa"/>
              <w:bottom w:w="43" w:type="dxa"/>
              <w:right w:w="43" w:type="dxa"/>
            </w:tcMar>
            <w:vAlign w:val="bottom"/>
          </w:tcPr>
          <w:p w14:paraId="13135432" w14:textId="77777777" w:rsidR="00545183" w:rsidRPr="00CA48EF" w:rsidRDefault="00545183" w:rsidP="00A65DE7">
            <w:pPr>
              <w:jc w:val="right"/>
              <w:rPr>
                <w:sz w:val="21"/>
              </w:rPr>
            </w:pPr>
            <w:r w:rsidRPr="00CA48EF">
              <w:rPr>
                <w:sz w:val="21"/>
              </w:rPr>
              <w:t>42 800</w:t>
            </w:r>
          </w:p>
        </w:tc>
      </w:tr>
      <w:tr w:rsidR="007A73E0" w:rsidRPr="00CA48EF" w14:paraId="40C92B05"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5FCEF9C3" w14:textId="77777777" w:rsidR="00545183" w:rsidRPr="00CA48EF" w:rsidRDefault="00545183" w:rsidP="00CA48EF">
            <w:pPr>
              <w:rPr>
                <w:sz w:val="21"/>
              </w:rPr>
            </w:pPr>
            <w:r w:rsidRPr="00CA48EF">
              <w:rPr>
                <w:sz w:val="21"/>
              </w:rPr>
              <w:t>8</w:t>
            </w:r>
          </w:p>
        </w:tc>
        <w:tc>
          <w:tcPr>
            <w:tcW w:w="3260" w:type="dxa"/>
            <w:tcBorders>
              <w:top w:val="nil"/>
              <w:left w:val="nil"/>
              <w:bottom w:val="nil"/>
              <w:right w:val="nil"/>
            </w:tcBorders>
            <w:tcMar>
              <w:top w:w="128" w:type="dxa"/>
              <w:left w:w="43" w:type="dxa"/>
              <w:bottom w:w="43" w:type="dxa"/>
              <w:right w:w="43" w:type="dxa"/>
            </w:tcMar>
          </w:tcPr>
          <w:p w14:paraId="22508908" w14:textId="77777777" w:rsidR="00545183" w:rsidRPr="00CA48EF" w:rsidRDefault="00545183" w:rsidP="00CA48EF">
            <w:pPr>
              <w:rPr>
                <w:sz w:val="21"/>
              </w:rPr>
            </w:pPr>
            <w:r w:rsidRPr="00CA48EF">
              <w:rPr>
                <w:sz w:val="21"/>
              </w:rPr>
              <w:t>30 ammekyr</w:t>
            </w:r>
          </w:p>
        </w:tc>
        <w:tc>
          <w:tcPr>
            <w:tcW w:w="1134" w:type="dxa"/>
            <w:tcBorders>
              <w:top w:val="nil"/>
              <w:left w:val="nil"/>
              <w:bottom w:val="nil"/>
              <w:right w:val="nil"/>
            </w:tcBorders>
            <w:tcMar>
              <w:top w:w="128" w:type="dxa"/>
              <w:left w:w="43" w:type="dxa"/>
              <w:bottom w:w="43" w:type="dxa"/>
              <w:right w:w="43" w:type="dxa"/>
            </w:tcMar>
            <w:vAlign w:val="bottom"/>
          </w:tcPr>
          <w:p w14:paraId="06A5AD8F" w14:textId="77777777" w:rsidR="00545183" w:rsidRPr="00CA48EF" w:rsidRDefault="00545183" w:rsidP="00A65DE7">
            <w:pPr>
              <w:jc w:val="right"/>
              <w:rPr>
                <w:sz w:val="21"/>
              </w:rPr>
            </w:pPr>
            <w:r w:rsidRPr="00CA48EF">
              <w:rPr>
                <w:sz w:val="21"/>
              </w:rPr>
              <w:t>294 100</w:t>
            </w:r>
          </w:p>
        </w:tc>
        <w:tc>
          <w:tcPr>
            <w:tcW w:w="1134" w:type="dxa"/>
            <w:tcBorders>
              <w:top w:val="nil"/>
              <w:left w:val="nil"/>
              <w:bottom w:val="nil"/>
              <w:right w:val="nil"/>
            </w:tcBorders>
            <w:tcMar>
              <w:top w:w="128" w:type="dxa"/>
              <w:left w:w="43" w:type="dxa"/>
              <w:bottom w:w="43" w:type="dxa"/>
              <w:right w:w="43" w:type="dxa"/>
            </w:tcMar>
            <w:vAlign w:val="bottom"/>
          </w:tcPr>
          <w:p w14:paraId="1CFFFC87" w14:textId="77777777" w:rsidR="00545183" w:rsidRPr="00CA48EF" w:rsidRDefault="00545183" w:rsidP="00A65DE7">
            <w:pPr>
              <w:jc w:val="right"/>
              <w:rPr>
                <w:sz w:val="21"/>
              </w:rPr>
            </w:pPr>
            <w:r w:rsidRPr="00CA48EF">
              <w:rPr>
                <w:sz w:val="21"/>
              </w:rPr>
              <w:t>361 800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238775A7" w14:textId="77777777" w:rsidR="00545183" w:rsidRPr="00CA48EF" w:rsidRDefault="00545183" w:rsidP="00A65DE7">
            <w:pPr>
              <w:jc w:val="right"/>
              <w:rPr>
                <w:sz w:val="21"/>
              </w:rPr>
            </w:pPr>
            <w:r w:rsidRPr="00CA48EF">
              <w:rPr>
                <w:sz w:val="21"/>
              </w:rPr>
              <w:t>450 700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1EB93A66" w14:textId="77777777" w:rsidR="00545183" w:rsidRPr="00CA48EF" w:rsidRDefault="00545183" w:rsidP="00A65DE7">
            <w:pPr>
              <w:jc w:val="right"/>
              <w:rPr>
                <w:sz w:val="21"/>
              </w:rPr>
            </w:pPr>
            <w:r w:rsidRPr="00CA48EF">
              <w:rPr>
                <w:sz w:val="21"/>
              </w:rPr>
              <w:t>88 900</w:t>
            </w:r>
          </w:p>
        </w:tc>
        <w:tc>
          <w:tcPr>
            <w:tcW w:w="1058" w:type="dxa"/>
            <w:tcBorders>
              <w:top w:val="nil"/>
              <w:left w:val="nil"/>
              <w:bottom w:val="nil"/>
              <w:right w:val="nil"/>
            </w:tcBorders>
            <w:tcMar>
              <w:top w:w="128" w:type="dxa"/>
              <w:left w:w="43" w:type="dxa"/>
              <w:bottom w:w="43" w:type="dxa"/>
              <w:right w:w="43" w:type="dxa"/>
            </w:tcMar>
            <w:vAlign w:val="bottom"/>
          </w:tcPr>
          <w:p w14:paraId="43020D68" w14:textId="77777777" w:rsidR="00545183" w:rsidRPr="00CA48EF" w:rsidRDefault="00545183" w:rsidP="00A65DE7">
            <w:pPr>
              <w:jc w:val="right"/>
              <w:rPr>
                <w:sz w:val="21"/>
              </w:rPr>
            </w:pPr>
            <w:r w:rsidRPr="00CA48EF">
              <w:rPr>
                <w:sz w:val="21"/>
              </w:rPr>
              <w:t>156 600</w:t>
            </w:r>
          </w:p>
        </w:tc>
      </w:tr>
      <w:tr w:rsidR="007A73E0" w:rsidRPr="00CA48EF" w14:paraId="48D7E968"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0084294D" w14:textId="77777777" w:rsidR="00545183" w:rsidRPr="00CA48EF" w:rsidRDefault="00545183" w:rsidP="00CA48EF">
            <w:pPr>
              <w:rPr>
                <w:sz w:val="21"/>
              </w:rPr>
            </w:pPr>
            <w:r w:rsidRPr="00CA48EF">
              <w:rPr>
                <w:sz w:val="21"/>
              </w:rPr>
              <w:t>9</w:t>
            </w:r>
          </w:p>
        </w:tc>
        <w:tc>
          <w:tcPr>
            <w:tcW w:w="3260" w:type="dxa"/>
            <w:tcBorders>
              <w:top w:val="nil"/>
              <w:left w:val="nil"/>
              <w:bottom w:val="nil"/>
              <w:right w:val="nil"/>
            </w:tcBorders>
            <w:tcMar>
              <w:top w:w="128" w:type="dxa"/>
              <w:left w:w="43" w:type="dxa"/>
              <w:bottom w:w="43" w:type="dxa"/>
              <w:right w:w="43" w:type="dxa"/>
            </w:tcMar>
          </w:tcPr>
          <w:p w14:paraId="69311136" w14:textId="77777777" w:rsidR="00545183" w:rsidRPr="00CA48EF" w:rsidRDefault="00545183" w:rsidP="00CA48EF">
            <w:pPr>
              <w:rPr>
                <w:sz w:val="21"/>
              </w:rPr>
            </w:pPr>
            <w:r w:rsidRPr="00CA48EF">
              <w:rPr>
                <w:sz w:val="21"/>
              </w:rPr>
              <w:t>60 dekar frukt og bær</w:t>
            </w:r>
          </w:p>
        </w:tc>
        <w:tc>
          <w:tcPr>
            <w:tcW w:w="1134" w:type="dxa"/>
            <w:tcBorders>
              <w:top w:val="nil"/>
              <w:left w:val="nil"/>
              <w:bottom w:val="nil"/>
              <w:right w:val="nil"/>
            </w:tcBorders>
            <w:tcMar>
              <w:top w:w="128" w:type="dxa"/>
              <w:left w:w="43" w:type="dxa"/>
              <w:bottom w:w="43" w:type="dxa"/>
              <w:right w:w="43" w:type="dxa"/>
            </w:tcMar>
            <w:vAlign w:val="bottom"/>
          </w:tcPr>
          <w:p w14:paraId="1A6E4533" w14:textId="77777777" w:rsidR="00545183" w:rsidRPr="00CA48EF" w:rsidRDefault="00545183" w:rsidP="00A65DE7">
            <w:pPr>
              <w:jc w:val="right"/>
              <w:rPr>
                <w:sz w:val="21"/>
              </w:rPr>
            </w:pPr>
            <w:r w:rsidRPr="00CA48EF">
              <w:rPr>
                <w:sz w:val="21"/>
              </w:rPr>
              <w:t>830 700</w:t>
            </w:r>
          </w:p>
        </w:tc>
        <w:tc>
          <w:tcPr>
            <w:tcW w:w="1134" w:type="dxa"/>
            <w:tcBorders>
              <w:top w:val="nil"/>
              <w:left w:val="nil"/>
              <w:bottom w:val="nil"/>
              <w:right w:val="nil"/>
            </w:tcBorders>
            <w:tcMar>
              <w:top w:w="128" w:type="dxa"/>
              <w:left w:w="43" w:type="dxa"/>
              <w:bottom w:w="43" w:type="dxa"/>
              <w:right w:w="43" w:type="dxa"/>
            </w:tcMar>
            <w:vAlign w:val="bottom"/>
          </w:tcPr>
          <w:p w14:paraId="136168C8" w14:textId="77777777" w:rsidR="00545183" w:rsidRPr="00CA48EF" w:rsidRDefault="00545183" w:rsidP="00A65DE7">
            <w:pPr>
              <w:jc w:val="right"/>
              <w:rPr>
                <w:sz w:val="21"/>
              </w:rPr>
            </w:pPr>
            <w:r w:rsidRPr="00CA48EF">
              <w:rPr>
                <w:sz w:val="21"/>
              </w:rPr>
              <w:t>952 800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1AFD7D6D" w14:textId="77777777" w:rsidR="00545183" w:rsidRPr="00CA48EF" w:rsidRDefault="00545183" w:rsidP="00A65DE7">
            <w:pPr>
              <w:jc w:val="right"/>
              <w:rPr>
                <w:sz w:val="21"/>
              </w:rPr>
            </w:pPr>
            <w:r w:rsidRPr="00CA48EF">
              <w:rPr>
                <w:sz w:val="21"/>
              </w:rPr>
              <w:t>1 039 200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09C17DFE" w14:textId="77777777" w:rsidR="00545183" w:rsidRPr="00CA48EF" w:rsidRDefault="00545183" w:rsidP="00A65DE7">
            <w:pPr>
              <w:jc w:val="right"/>
              <w:rPr>
                <w:sz w:val="21"/>
              </w:rPr>
            </w:pPr>
            <w:r w:rsidRPr="00CA48EF">
              <w:rPr>
                <w:sz w:val="21"/>
              </w:rPr>
              <w:t>86 400</w:t>
            </w:r>
          </w:p>
        </w:tc>
        <w:tc>
          <w:tcPr>
            <w:tcW w:w="1058" w:type="dxa"/>
            <w:tcBorders>
              <w:top w:val="nil"/>
              <w:left w:val="nil"/>
              <w:bottom w:val="nil"/>
              <w:right w:val="nil"/>
            </w:tcBorders>
            <w:tcMar>
              <w:top w:w="128" w:type="dxa"/>
              <w:left w:w="43" w:type="dxa"/>
              <w:bottom w:w="43" w:type="dxa"/>
              <w:right w:w="43" w:type="dxa"/>
            </w:tcMar>
            <w:vAlign w:val="bottom"/>
          </w:tcPr>
          <w:p w14:paraId="5F0B2003" w14:textId="77777777" w:rsidR="00545183" w:rsidRPr="00CA48EF" w:rsidRDefault="00545183" w:rsidP="00A65DE7">
            <w:pPr>
              <w:jc w:val="right"/>
              <w:rPr>
                <w:sz w:val="21"/>
              </w:rPr>
            </w:pPr>
            <w:r w:rsidRPr="00CA48EF">
              <w:rPr>
                <w:sz w:val="21"/>
              </w:rPr>
              <w:t>208 500</w:t>
            </w:r>
          </w:p>
        </w:tc>
      </w:tr>
      <w:tr w:rsidR="007A73E0" w:rsidRPr="00CA48EF" w14:paraId="256F659C"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1E221E37" w14:textId="77777777" w:rsidR="00545183" w:rsidRPr="00CA48EF" w:rsidRDefault="00545183" w:rsidP="00CA48EF">
            <w:pPr>
              <w:rPr>
                <w:sz w:val="21"/>
              </w:rPr>
            </w:pPr>
            <w:r w:rsidRPr="00CA48EF">
              <w:rPr>
                <w:sz w:val="21"/>
              </w:rPr>
              <w:t>10</w:t>
            </w:r>
          </w:p>
        </w:tc>
        <w:tc>
          <w:tcPr>
            <w:tcW w:w="3260" w:type="dxa"/>
            <w:tcBorders>
              <w:top w:val="nil"/>
              <w:left w:val="nil"/>
              <w:bottom w:val="nil"/>
              <w:right w:val="nil"/>
            </w:tcBorders>
            <w:tcMar>
              <w:top w:w="128" w:type="dxa"/>
              <w:left w:w="43" w:type="dxa"/>
              <w:bottom w:w="43" w:type="dxa"/>
              <w:right w:w="43" w:type="dxa"/>
            </w:tcMar>
          </w:tcPr>
          <w:p w14:paraId="1DEDD8E2" w14:textId="77777777" w:rsidR="00545183" w:rsidRPr="00CA48EF" w:rsidRDefault="00545183" w:rsidP="00CA48EF">
            <w:pPr>
              <w:rPr>
                <w:sz w:val="21"/>
              </w:rPr>
            </w:pPr>
            <w:r w:rsidRPr="00CA48EF">
              <w:rPr>
                <w:sz w:val="21"/>
              </w:rPr>
              <w:t>174 daa grønnsaker + korn</w:t>
            </w:r>
          </w:p>
        </w:tc>
        <w:tc>
          <w:tcPr>
            <w:tcW w:w="1134" w:type="dxa"/>
            <w:tcBorders>
              <w:top w:val="nil"/>
              <w:left w:val="nil"/>
              <w:bottom w:val="nil"/>
              <w:right w:val="nil"/>
            </w:tcBorders>
            <w:tcMar>
              <w:top w:w="128" w:type="dxa"/>
              <w:left w:w="43" w:type="dxa"/>
              <w:bottom w:w="43" w:type="dxa"/>
              <w:right w:w="43" w:type="dxa"/>
            </w:tcMar>
            <w:vAlign w:val="bottom"/>
          </w:tcPr>
          <w:p w14:paraId="48A612B8" w14:textId="77777777" w:rsidR="00545183" w:rsidRPr="00CA48EF" w:rsidRDefault="00545183" w:rsidP="00A65DE7">
            <w:pPr>
              <w:jc w:val="right"/>
              <w:rPr>
                <w:sz w:val="21"/>
              </w:rPr>
            </w:pPr>
            <w:r w:rsidRPr="00CA48EF">
              <w:rPr>
                <w:sz w:val="21"/>
              </w:rPr>
              <w:t>997 400</w:t>
            </w:r>
          </w:p>
        </w:tc>
        <w:tc>
          <w:tcPr>
            <w:tcW w:w="1134" w:type="dxa"/>
            <w:tcBorders>
              <w:top w:val="nil"/>
              <w:left w:val="nil"/>
              <w:bottom w:val="nil"/>
              <w:right w:val="nil"/>
            </w:tcBorders>
            <w:tcMar>
              <w:top w:w="128" w:type="dxa"/>
              <w:left w:w="43" w:type="dxa"/>
              <w:bottom w:w="43" w:type="dxa"/>
              <w:right w:w="43" w:type="dxa"/>
            </w:tcMar>
            <w:vAlign w:val="bottom"/>
          </w:tcPr>
          <w:p w14:paraId="2628F4A9" w14:textId="77777777" w:rsidR="00545183" w:rsidRPr="00CA48EF" w:rsidRDefault="00545183" w:rsidP="00A65DE7">
            <w:pPr>
              <w:jc w:val="right"/>
              <w:rPr>
                <w:sz w:val="21"/>
              </w:rPr>
            </w:pPr>
            <w:r w:rsidRPr="00CA48EF">
              <w:rPr>
                <w:sz w:val="21"/>
              </w:rPr>
              <w:t>957 000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0C3ECCBE" w14:textId="77777777" w:rsidR="00545183" w:rsidRPr="00CA48EF" w:rsidRDefault="00545183" w:rsidP="00A65DE7">
            <w:pPr>
              <w:jc w:val="right"/>
              <w:rPr>
                <w:sz w:val="21"/>
              </w:rPr>
            </w:pPr>
            <w:r w:rsidRPr="00CA48EF">
              <w:rPr>
                <w:sz w:val="21"/>
              </w:rPr>
              <w:t>1 048 500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6041443A" w14:textId="77777777" w:rsidR="00545183" w:rsidRPr="00CA48EF" w:rsidRDefault="00545183" w:rsidP="00A65DE7">
            <w:pPr>
              <w:jc w:val="right"/>
              <w:rPr>
                <w:sz w:val="21"/>
              </w:rPr>
            </w:pPr>
            <w:r w:rsidRPr="00CA48EF">
              <w:rPr>
                <w:sz w:val="21"/>
              </w:rPr>
              <w:t>91 500</w:t>
            </w:r>
          </w:p>
        </w:tc>
        <w:tc>
          <w:tcPr>
            <w:tcW w:w="1058" w:type="dxa"/>
            <w:tcBorders>
              <w:top w:val="nil"/>
              <w:left w:val="nil"/>
              <w:bottom w:val="nil"/>
              <w:right w:val="nil"/>
            </w:tcBorders>
            <w:tcMar>
              <w:top w:w="128" w:type="dxa"/>
              <w:left w:w="43" w:type="dxa"/>
              <w:bottom w:w="43" w:type="dxa"/>
              <w:right w:w="43" w:type="dxa"/>
            </w:tcMar>
            <w:vAlign w:val="bottom"/>
          </w:tcPr>
          <w:p w14:paraId="42E34F8B" w14:textId="77777777" w:rsidR="00545183" w:rsidRPr="00CA48EF" w:rsidRDefault="00545183" w:rsidP="00A65DE7">
            <w:pPr>
              <w:jc w:val="right"/>
              <w:rPr>
                <w:sz w:val="21"/>
              </w:rPr>
            </w:pPr>
            <w:r w:rsidRPr="00CA48EF">
              <w:rPr>
                <w:sz w:val="21"/>
              </w:rPr>
              <w:t>51 100</w:t>
            </w:r>
          </w:p>
        </w:tc>
      </w:tr>
      <w:tr w:rsidR="007A73E0" w:rsidRPr="00CA48EF" w14:paraId="20D275BB" w14:textId="77777777" w:rsidTr="00A65DE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3D99CA8B" w14:textId="77777777" w:rsidR="00545183" w:rsidRPr="00CA48EF" w:rsidRDefault="00545183" w:rsidP="00CA48EF">
            <w:pPr>
              <w:rPr>
                <w:sz w:val="21"/>
              </w:rPr>
            </w:pPr>
            <w:r w:rsidRPr="00CA48EF">
              <w:rPr>
                <w:sz w:val="21"/>
              </w:rPr>
              <w:t>11</w:t>
            </w:r>
          </w:p>
        </w:tc>
        <w:tc>
          <w:tcPr>
            <w:tcW w:w="3260" w:type="dxa"/>
            <w:tcBorders>
              <w:top w:val="nil"/>
              <w:left w:val="nil"/>
              <w:bottom w:val="single" w:sz="4" w:space="0" w:color="000000"/>
              <w:right w:val="nil"/>
            </w:tcBorders>
            <w:tcMar>
              <w:top w:w="128" w:type="dxa"/>
              <w:left w:w="43" w:type="dxa"/>
              <w:bottom w:w="43" w:type="dxa"/>
              <w:right w:w="43" w:type="dxa"/>
            </w:tcMar>
          </w:tcPr>
          <w:p w14:paraId="4FFC0B2A" w14:textId="77777777" w:rsidR="00545183" w:rsidRPr="00CA48EF" w:rsidRDefault="00545183" w:rsidP="00CA48EF">
            <w:pPr>
              <w:rPr>
                <w:sz w:val="21"/>
              </w:rPr>
            </w:pPr>
            <w:r w:rsidRPr="00CA48EF">
              <w:rPr>
                <w:sz w:val="21"/>
              </w:rPr>
              <w:t>Fjørfeslakt og planteprodukter</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3452DD7" w14:textId="77777777" w:rsidR="00545183" w:rsidRPr="00CA48EF" w:rsidRDefault="00545183" w:rsidP="00A65DE7">
            <w:pPr>
              <w:jc w:val="right"/>
              <w:rPr>
                <w:sz w:val="21"/>
              </w:rPr>
            </w:pPr>
            <w:r w:rsidRPr="00CA48EF">
              <w:rPr>
                <w:sz w:val="21"/>
              </w:rPr>
              <w:t>1 323 300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FFC53F1" w14:textId="77777777" w:rsidR="00545183" w:rsidRPr="00CA48EF" w:rsidRDefault="00545183" w:rsidP="00A65DE7">
            <w:pPr>
              <w:jc w:val="right"/>
              <w:rPr>
                <w:sz w:val="21"/>
              </w:rPr>
            </w:pPr>
            <w:r w:rsidRPr="00CA48EF">
              <w:rPr>
                <w:sz w:val="21"/>
              </w:rPr>
              <w:t>1 343 800</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E2D1F49" w14:textId="77777777" w:rsidR="00545183" w:rsidRPr="00CA48EF" w:rsidRDefault="00545183" w:rsidP="00A65DE7">
            <w:pPr>
              <w:jc w:val="right"/>
              <w:rPr>
                <w:sz w:val="21"/>
              </w:rPr>
            </w:pPr>
            <w:r w:rsidRPr="00CA48EF">
              <w:rPr>
                <w:sz w:val="21"/>
              </w:rPr>
              <w:t>1 388 000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4163272" w14:textId="77777777" w:rsidR="00545183" w:rsidRPr="00CA48EF" w:rsidRDefault="00545183" w:rsidP="00A65DE7">
            <w:pPr>
              <w:jc w:val="right"/>
              <w:rPr>
                <w:sz w:val="21"/>
              </w:rPr>
            </w:pPr>
            <w:r w:rsidRPr="00CA48EF">
              <w:rPr>
                <w:sz w:val="21"/>
              </w:rPr>
              <w:t>44 200</w:t>
            </w:r>
          </w:p>
        </w:tc>
        <w:tc>
          <w:tcPr>
            <w:tcW w:w="1058" w:type="dxa"/>
            <w:tcBorders>
              <w:top w:val="nil"/>
              <w:left w:val="nil"/>
              <w:bottom w:val="single" w:sz="4" w:space="0" w:color="000000"/>
              <w:right w:val="nil"/>
            </w:tcBorders>
            <w:tcMar>
              <w:top w:w="128" w:type="dxa"/>
              <w:left w:w="43" w:type="dxa"/>
              <w:bottom w:w="43" w:type="dxa"/>
              <w:right w:w="43" w:type="dxa"/>
            </w:tcMar>
            <w:vAlign w:val="bottom"/>
          </w:tcPr>
          <w:p w14:paraId="729A3439" w14:textId="77777777" w:rsidR="00545183" w:rsidRPr="00CA48EF" w:rsidRDefault="00545183" w:rsidP="00A65DE7">
            <w:pPr>
              <w:jc w:val="right"/>
              <w:rPr>
                <w:sz w:val="21"/>
              </w:rPr>
            </w:pPr>
            <w:r w:rsidRPr="00CA48EF">
              <w:rPr>
                <w:sz w:val="21"/>
              </w:rPr>
              <w:t>64 700</w:t>
            </w:r>
          </w:p>
        </w:tc>
      </w:tr>
      <w:tr w:rsidR="007A73E0" w:rsidRPr="00CA48EF" w14:paraId="2BBDFDC7" w14:textId="77777777" w:rsidTr="00A65DE7">
        <w:trPr>
          <w:trHeight w:val="380"/>
        </w:trPr>
        <w:tc>
          <w:tcPr>
            <w:tcW w:w="666" w:type="dxa"/>
            <w:tcBorders>
              <w:top w:val="single" w:sz="4" w:space="0" w:color="000000"/>
              <w:left w:val="nil"/>
              <w:bottom w:val="single" w:sz="4" w:space="0" w:color="000000"/>
              <w:right w:val="nil"/>
            </w:tcBorders>
            <w:tcMar>
              <w:top w:w="128" w:type="dxa"/>
              <w:left w:w="43" w:type="dxa"/>
              <w:bottom w:w="43" w:type="dxa"/>
              <w:right w:w="43" w:type="dxa"/>
            </w:tcMar>
          </w:tcPr>
          <w:p w14:paraId="44FB46B3" w14:textId="77777777" w:rsidR="00545183" w:rsidRPr="00CA48EF" w:rsidRDefault="00545183" w:rsidP="00CA48EF">
            <w:pPr>
              <w:rPr>
                <w:sz w:val="21"/>
              </w:rPr>
            </w:pPr>
            <w:r w:rsidRPr="00CA48EF">
              <w:rPr>
                <w:sz w:val="21"/>
              </w:rPr>
              <w:t>12</w:t>
            </w:r>
          </w:p>
        </w:tc>
        <w:tc>
          <w:tcPr>
            <w:tcW w:w="3260" w:type="dxa"/>
            <w:tcBorders>
              <w:top w:val="single" w:sz="4" w:space="0" w:color="000000"/>
              <w:left w:val="nil"/>
              <w:bottom w:val="single" w:sz="4" w:space="0" w:color="000000"/>
              <w:right w:val="nil"/>
            </w:tcBorders>
            <w:tcMar>
              <w:top w:w="128" w:type="dxa"/>
              <w:left w:w="43" w:type="dxa"/>
              <w:bottom w:w="43" w:type="dxa"/>
              <w:right w:w="43" w:type="dxa"/>
            </w:tcMar>
          </w:tcPr>
          <w:p w14:paraId="76D40A9B" w14:textId="77777777" w:rsidR="00545183" w:rsidRPr="00CA48EF" w:rsidRDefault="00545183" w:rsidP="00CA48EF">
            <w:pPr>
              <w:rPr>
                <w:sz w:val="21"/>
              </w:rPr>
            </w:pPr>
            <w:r w:rsidRPr="00CA48EF">
              <w:rPr>
                <w:sz w:val="21"/>
              </w:rPr>
              <w:t>Økologisk melk. 35 årskyr, landet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A7C462" w14:textId="77777777" w:rsidR="00545183" w:rsidRPr="00CA48EF" w:rsidRDefault="00545183" w:rsidP="00A65DE7">
            <w:pPr>
              <w:jc w:val="right"/>
              <w:rPr>
                <w:sz w:val="21"/>
              </w:rPr>
            </w:pPr>
            <w:r w:rsidRPr="00CA48EF">
              <w:rPr>
                <w:sz w:val="21"/>
              </w:rPr>
              <w:t>802 200</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25C8FB" w14:textId="77777777" w:rsidR="00545183" w:rsidRPr="00CA48EF" w:rsidRDefault="00545183" w:rsidP="00A65DE7">
            <w:pPr>
              <w:jc w:val="right"/>
              <w:rPr>
                <w:sz w:val="21"/>
              </w:rPr>
            </w:pPr>
            <w:r w:rsidRPr="00CA48EF">
              <w:rPr>
                <w:sz w:val="21"/>
              </w:rPr>
              <w:t>861 200</w:t>
            </w:r>
          </w:p>
        </w:tc>
        <w:tc>
          <w:tcPr>
            <w:tcW w:w="1134"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E9C15CF" w14:textId="77777777" w:rsidR="00545183" w:rsidRPr="00CA48EF" w:rsidRDefault="00545183" w:rsidP="00A65DE7">
            <w:pPr>
              <w:jc w:val="right"/>
              <w:rPr>
                <w:sz w:val="21"/>
              </w:rPr>
            </w:pPr>
            <w:r w:rsidRPr="00CA48EF">
              <w:rPr>
                <w:sz w:val="21"/>
              </w:rPr>
              <w:t>959 900</w:t>
            </w:r>
          </w:p>
        </w:tc>
        <w:tc>
          <w:tcPr>
            <w:tcW w:w="1134"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4FD6AC2" w14:textId="77777777" w:rsidR="00545183" w:rsidRPr="00CA48EF" w:rsidRDefault="00545183" w:rsidP="00A65DE7">
            <w:pPr>
              <w:jc w:val="right"/>
              <w:rPr>
                <w:sz w:val="21"/>
              </w:rPr>
            </w:pPr>
            <w:r w:rsidRPr="00CA48EF">
              <w:rPr>
                <w:sz w:val="21"/>
              </w:rPr>
              <w:t>98 700</w:t>
            </w:r>
          </w:p>
        </w:tc>
        <w:tc>
          <w:tcPr>
            <w:tcW w:w="105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F57608" w14:textId="77777777" w:rsidR="00545183" w:rsidRPr="00CA48EF" w:rsidRDefault="00545183" w:rsidP="00A65DE7">
            <w:pPr>
              <w:jc w:val="right"/>
              <w:rPr>
                <w:sz w:val="21"/>
              </w:rPr>
            </w:pPr>
            <w:r w:rsidRPr="00CA48EF">
              <w:rPr>
                <w:sz w:val="21"/>
              </w:rPr>
              <w:t>157 700</w:t>
            </w:r>
          </w:p>
        </w:tc>
      </w:tr>
      <w:tr w:rsidR="007A73E0" w:rsidRPr="00CA48EF" w14:paraId="181F8F32" w14:textId="77777777" w:rsidTr="00A65DE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32BD9236" w14:textId="77777777" w:rsidR="00545183" w:rsidRPr="00CA48EF" w:rsidRDefault="00545183" w:rsidP="00CA48EF">
            <w:pPr>
              <w:rPr>
                <w:sz w:val="21"/>
              </w:rPr>
            </w:pPr>
            <w:r w:rsidRPr="00CA48EF">
              <w:rPr>
                <w:sz w:val="21"/>
              </w:rPr>
              <w:t>13</w:t>
            </w:r>
          </w:p>
        </w:tc>
        <w:tc>
          <w:tcPr>
            <w:tcW w:w="3260" w:type="dxa"/>
            <w:tcBorders>
              <w:top w:val="single" w:sz="4" w:space="0" w:color="000000"/>
              <w:left w:val="nil"/>
              <w:bottom w:val="nil"/>
              <w:right w:val="nil"/>
            </w:tcBorders>
            <w:tcMar>
              <w:top w:w="128" w:type="dxa"/>
              <w:left w:w="43" w:type="dxa"/>
              <w:bottom w:w="43" w:type="dxa"/>
              <w:right w:w="43" w:type="dxa"/>
            </w:tcMar>
          </w:tcPr>
          <w:p w14:paraId="2D9EF012" w14:textId="77777777" w:rsidR="00545183" w:rsidRPr="00CA48EF" w:rsidRDefault="00545183" w:rsidP="00CA48EF">
            <w:pPr>
              <w:rPr>
                <w:sz w:val="21"/>
              </w:rPr>
            </w:pPr>
            <w:r w:rsidRPr="00CA48EF">
              <w:rPr>
                <w:sz w:val="21"/>
              </w:rPr>
              <w:t>Melk. 17 årskyr, landet</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456C9CD5" w14:textId="77777777" w:rsidR="00545183" w:rsidRPr="00CA48EF" w:rsidRDefault="00545183" w:rsidP="00A65DE7">
            <w:pPr>
              <w:jc w:val="right"/>
              <w:rPr>
                <w:sz w:val="21"/>
              </w:rPr>
            </w:pPr>
            <w:r w:rsidRPr="00CA48EF">
              <w:rPr>
                <w:sz w:val="21"/>
              </w:rPr>
              <w:t>544 800</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72C97D5B" w14:textId="77777777" w:rsidR="00545183" w:rsidRPr="00CA48EF" w:rsidRDefault="00545183" w:rsidP="00A65DE7">
            <w:pPr>
              <w:jc w:val="right"/>
              <w:rPr>
                <w:sz w:val="21"/>
              </w:rPr>
            </w:pPr>
            <w:r w:rsidRPr="00CA48EF">
              <w:rPr>
                <w:sz w:val="21"/>
              </w:rPr>
              <w:t>565 300</w:t>
            </w:r>
          </w:p>
        </w:tc>
        <w:tc>
          <w:tcPr>
            <w:tcW w:w="1134"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36DAEE11" w14:textId="77777777" w:rsidR="00545183" w:rsidRPr="00CA48EF" w:rsidRDefault="00545183" w:rsidP="00A65DE7">
            <w:pPr>
              <w:jc w:val="right"/>
              <w:rPr>
                <w:sz w:val="21"/>
              </w:rPr>
            </w:pPr>
            <w:r w:rsidRPr="00CA48EF">
              <w:rPr>
                <w:sz w:val="21"/>
              </w:rPr>
              <w:t>612 400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07EBCC22" w14:textId="77777777" w:rsidR="00545183" w:rsidRPr="00CA48EF" w:rsidRDefault="00545183" w:rsidP="00A65DE7">
            <w:pPr>
              <w:jc w:val="right"/>
              <w:rPr>
                <w:sz w:val="21"/>
              </w:rPr>
            </w:pPr>
            <w:r w:rsidRPr="00CA48EF">
              <w:rPr>
                <w:sz w:val="21"/>
              </w:rPr>
              <w:t>47 100</w:t>
            </w:r>
          </w:p>
        </w:tc>
        <w:tc>
          <w:tcPr>
            <w:tcW w:w="1058" w:type="dxa"/>
            <w:tcBorders>
              <w:top w:val="single" w:sz="4" w:space="0" w:color="000000"/>
              <w:left w:val="nil"/>
              <w:bottom w:val="nil"/>
              <w:right w:val="nil"/>
            </w:tcBorders>
            <w:tcMar>
              <w:top w:w="128" w:type="dxa"/>
              <w:left w:w="43" w:type="dxa"/>
              <w:bottom w:w="43" w:type="dxa"/>
              <w:right w:w="43" w:type="dxa"/>
            </w:tcMar>
            <w:vAlign w:val="bottom"/>
          </w:tcPr>
          <w:p w14:paraId="7C02F28A" w14:textId="77777777" w:rsidR="00545183" w:rsidRPr="00CA48EF" w:rsidRDefault="00545183" w:rsidP="00A65DE7">
            <w:pPr>
              <w:jc w:val="right"/>
              <w:rPr>
                <w:sz w:val="21"/>
              </w:rPr>
            </w:pPr>
            <w:r w:rsidRPr="00CA48EF">
              <w:rPr>
                <w:sz w:val="21"/>
              </w:rPr>
              <w:t>67 600</w:t>
            </w:r>
          </w:p>
        </w:tc>
      </w:tr>
      <w:tr w:rsidR="007A73E0" w:rsidRPr="00CA48EF" w14:paraId="57BAEC94"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0DC53CC5" w14:textId="77777777" w:rsidR="00545183" w:rsidRPr="00CA48EF" w:rsidRDefault="00545183" w:rsidP="00CA48EF">
            <w:pPr>
              <w:rPr>
                <w:sz w:val="21"/>
              </w:rPr>
            </w:pPr>
            <w:r w:rsidRPr="00CA48EF">
              <w:rPr>
                <w:sz w:val="21"/>
              </w:rPr>
              <w:t>14</w:t>
            </w:r>
          </w:p>
        </w:tc>
        <w:tc>
          <w:tcPr>
            <w:tcW w:w="3260" w:type="dxa"/>
            <w:tcBorders>
              <w:top w:val="nil"/>
              <w:left w:val="nil"/>
              <w:bottom w:val="nil"/>
              <w:right w:val="nil"/>
            </w:tcBorders>
            <w:tcMar>
              <w:top w:w="128" w:type="dxa"/>
              <w:left w:w="43" w:type="dxa"/>
              <w:bottom w:w="43" w:type="dxa"/>
              <w:right w:w="43" w:type="dxa"/>
            </w:tcMar>
          </w:tcPr>
          <w:p w14:paraId="62B90F9B" w14:textId="77777777" w:rsidR="00545183" w:rsidRPr="00CA48EF" w:rsidRDefault="00545183" w:rsidP="00CA48EF">
            <w:pPr>
              <w:rPr>
                <w:sz w:val="21"/>
              </w:rPr>
            </w:pPr>
            <w:r w:rsidRPr="00CA48EF">
              <w:rPr>
                <w:sz w:val="21"/>
              </w:rPr>
              <w:t>Melk. 56 årskyr, landet</w:t>
            </w:r>
          </w:p>
        </w:tc>
        <w:tc>
          <w:tcPr>
            <w:tcW w:w="1134" w:type="dxa"/>
            <w:tcBorders>
              <w:top w:val="nil"/>
              <w:left w:val="nil"/>
              <w:bottom w:val="nil"/>
              <w:right w:val="nil"/>
            </w:tcBorders>
            <w:tcMar>
              <w:top w:w="128" w:type="dxa"/>
              <w:left w:w="43" w:type="dxa"/>
              <w:bottom w:w="43" w:type="dxa"/>
              <w:right w:w="43" w:type="dxa"/>
            </w:tcMar>
            <w:vAlign w:val="bottom"/>
          </w:tcPr>
          <w:p w14:paraId="7098966E" w14:textId="77777777" w:rsidR="00545183" w:rsidRPr="00CA48EF" w:rsidRDefault="00545183" w:rsidP="00A65DE7">
            <w:pPr>
              <w:jc w:val="right"/>
              <w:rPr>
                <w:sz w:val="21"/>
              </w:rPr>
            </w:pPr>
            <w:r w:rsidRPr="00CA48EF">
              <w:rPr>
                <w:sz w:val="21"/>
              </w:rPr>
              <w:t>749 400</w:t>
            </w:r>
          </w:p>
        </w:tc>
        <w:tc>
          <w:tcPr>
            <w:tcW w:w="1134" w:type="dxa"/>
            <w:tcBorders>
              <w:top w:val="nil"/>
              <w:left w:val="nil"/>
              <w:bottom w:val="nil"/>
              <w:right w:val="nil"/>
            </w:tcBorders>
            <w:tcMar>
              <w:top w:w="128" w:type="dxa"/>
              <w:left w:w="43" w:type="dxa"/>
              <w:bottom w:w="43" w:type="dxa"/>
              <w:right w:w="43" w:type="dxa"/>
            </w:tcMar>
            <w:vAlign w:val="bottom"/>
          </w:tcPr>
          <w:p w14:paraId="28CFF419" w14:textId="77777777" w:rsidR="00545183" w:rsidRPr="00CA48EF" w:rsidRDefault="00545183" w:rsidP="00A65DE7">
            <w:pPr>
              <w:jc w:val="right"/>
              <w:rPr>
                <w:sz w:val="21"/>
              </w:rPr>
            </w:pPr>
            <w:r w:rsidRPr="00CA48EF">
              <w:rPr>
                <w:sz w:val="21"/>
              </w:rPr>
              <w:t>795 700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4CD4198E" w14:textId="77777777" w:rsidR="00545183" w:rsidRPr="00CA48EF" w:rsidRDefault="00545183" w:rsidP="00A65DE7">
            <w:pPr>
              <w:jc w:val="right"/>
              <w:rPr>
                <w:sz w:val="21"/>
              </w:rPr>
            </w:pPr>
            <w:r w:rsidRPr="00CA48EF">
              <w:rPr>
                <w:sz w:val="21"/>
              </w:rPr>
              <w:t>860 900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7FE53872" w14:textId="77777777" w:rsidR="00545183" w:rsidRPr="00CA48EF" w:rsidRDefault="00545183" w:rsidP="00A65DE7">
            <w:pPr>
              <w:jc w:val="right"/>
              <w:rPr>
                <w:sz w:val="21"/>
              </w:rPr>
            </w:pPr>
            <w:r w:rsidRPr="00CA48EF">
              <w:rPr>
                <w:sz w:val="21"/>
              </w:rPr>
              <w:t>65 200</w:t>
            </w:r>
          </w:p>
        </w:tc>
        <w:tc>
          <w:tcPr>
            <w:tcW w:w="1058" w:type="dxa"/>
            <w:tcBorders>
              <w:top w:val="nil"/>
              <w:left w:val="nil"/>
              <w:bottom w:val="nil"/>
              <w:right w:val="nil"/>
            </w:tcBorders>
            <w:tcMar>
              <w:top w:w="128" w:type="dxa"/>
              <w:left w:w="43" w:type="dxa"/>
              <w:bottom w:w="43" w:type="dxa"/>
              <w:right w:w="43" w:type="dxa"/>
            </w:tcMar>
            <w:vAlign w:val="bottom"/>
          </w:tcPr>
          <w:p w14:paraId="17B361C8" w14:textId="77777777" w:rsidR="00545183" w:rsidRPr="00CA48EF" w:rsidRDefault="00545183" w:rsidP="00A65DE7">
            <w:pPr>
              <w:jc w:val="right"/>
              <w:rPr>
                <w:sz w:val="21"/>
              </w:rPr>
            </w:pPr>
            <w:r w:rsidRPr="00CA48EF">
              <w:rPr>
                <w:sz w:val="21"/>
              </w:rPr>
              <w:t>111 500</w:t>
            </w:r>
          </w:p>
        </w:tc>
      </w:tr>
      <w:tr w:rsidR="007A73E0" w:rsidRPr="00CA48EF" w14:paraId="5AD23D74" w14:textId="77777777" w:rsidTr="00A65DE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3912C913" w14:textId="77777777" w:rsidR="00545183" w:rsidRPr="00CA48EF" w:rsidRDefault="00545183" w:rsidP="00CA48EF">
            <w:pPr>
              <w:rPr>
                <w:sz w:val="21"/>
              </w:rPr>
            </w:pPr>
            <w:r w:rsidRPr="00CA48EF">
              <w:rPr>
                <w:sz w:val="21"/>
              </w:rPr>
              <w:t>15</w:t>
            </w:r>
          </w:p>
        </w:tc>
        <w:tc>
          <w:tcPr>
            <w:tcW w:w="3260" w:type="dxa"/>
            <w:tcBorders>
              <w:top w:val="nil"/>
              <w:left w:val="nil"/>
              <w:bottom w:val="single" w:sz="4" w:space="0" w:color="000000"/>
              <w:right w:val="nil"/>
            </w:tcBorders>
            <w:tcMar>
              <w:top w:w="128" w:type="dxa"/>
              <w:left w:w="43" w:type="dxa"/>
              <w:bottom w:w="43" w:type="dxa"/>
              <w:right w:w="43" w:type="dxa"/>
            </w:tcMar>
          </w:tcPr>
          <w:p w14:paraId="20B8B98B" w14:textId="77777777" w:rsidR="00545183" w:rsidRPr="00CA48EF" w:rsidRDefault="00545183" w:rsidP="00CA48EF">
            <w:pPr>
              <w:rPr>
                <w:sz w:val="21"/>
              </w:rPr>
            </w:pPr>
            <w:r w:rsidRPr="00CA48EF">
              <w:rPr>
                <w:sz w:val="21"/>
              </w:rPr>
              <w:t>Melk. 73 årskyr, landet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9B2C297" w14:textId="77777777" w:rsidR="00545183" w:rsidRPr="00CA48EF" w:rsidRDefault="00545183" w:rsidP="00A65DE7">
            <w:pPr>
              <w:jc w:val="right"/>
              <w:rPr>
                <w:sz w:val="21"/>
              </w:rPr>
            </w:pPr>
            <w:r w:rsidRPr="00CA48EF">
              <w:rPr>
                <w:sz w:val="21"/>
              </w:rPr>
              <w:t>871 500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9E0046F" w14:textId="77777777" w:rsidR="00545183" w:rsidRPr="00CA48EF" w:rsidRDefault="00545183" w:rsidP="00A65DE7">
            <w:pPr>
              <w:jc w:val="right"/>
              <w:rPr>
                <w:sz w:val="21"/>
              </w:rPr>
            </w:pPr>
            <w:r w:rsidRPr="00CA48EF">
              <w:rPr>
                <w:sz w:val="21"/>
              </w:rPr>
              <w:t>936 700</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216C72D" w14:textId="77777777" w:rsidR="00545183" w:rsidRPr="00CA48EF" w:rsidRDefault="00545183" w:rsidP="00A65DE7">
            <w:pPr>
              <w:jc w:val="right"/>
              <w:rPr>
                <w:sz w:val="21"/>
              </w:rPr>
            </w:pPr>
            <w:r w:rsidRPr="00CA48EF">
              <w:rPr>
                <w:sz w:val="21"/>
              </w:rPr>
              <w:t>1 016 500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EE3F3AB" w14:textId="77777777" w:rsidR="00545183" w:rsidRPr="00CA48EF" w:rsidRDefault="00545183" w:rsidP="00A65DE7">
            <w:pPr>
              <w:jc w:val="right"/>
              <w:rPr>
                <w:sz w:val="21"/>
              </w:rPr>
            </w:pPr>
            <w:r w:rsidRPr="00CA48EF">
              <w:rPr>
                <w:sz w:val="21"/>
              </w:rPr>
              <w:t>79 800</w:t>
            </w:r>
          </w:p>
        </w:tc>
        <w:tc>
          <w:tcPr>
            <w:tcW w:w="1058" w:type="dxa"/>
            <w:tcBorders>
              <w:top w:val="nil"/>
              <w:left w:val="nil"/>
              <w:bottom w:val="single" w:sz="4" w:space="0" w:color="000000"/>
              <w:right w:val="nil"/>
            </w:tcBorders>
            <w:tcMar>
              <w:top w:w="128" w:type="dxa"/>
              <w:left w:w="43" w:type="dxa"/>
              <w:bottom w:w="43" w:type="dxa"/>
              <w:right w:w="43" w:type="dxa"/>
            </w:tcMar>
            <w:vAlign w:val="bottom"/>
          </w:tcPr>
          <w:p w14:paraId="3A07DDBC" w14:textId="77777777" w:rsidR="00545183" w:rsidRPr="00CA48EF" w:rsidRDefault="00545183" w:rsidP="00A65DE7">
            <w:pPr>
              <w:jc w:val="right"/>
              <w:rPr>
                <w:sz w:val="21"/>
              </w:rPr>
            </w:pPr>
            <w:r w:rsidRPr="00CA48EF">
              <w:rPr>
                <w:sz w:val="21"/>
              </w:rPr>
              <w:t>145 000</w:t>
            </w:r>
          </w:p>
        </w:tc>
      </w:tr>
      <w:tr w:rsidR="007A73E0" w:rsidRPr="00CA48EF" w14:paraId="499B3926" w14:textId="77777777" w:rsidTr="00A65DE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4E8C61E8" w14:textId="77777777" w:rsidR="00545183" w:rsidRPr="00CA48EF" w:rsidRDefault="00545183" w:rsidP="00CA48EF">
            <w:pPr>
              <w:rPr>
                <w:sz w:val="21"/>
              </w:rPr>
            </w:pPr>
            <w:r w:rsidRPr="00CA48EF">
              <w:rPr>
                <w:sz w:val="21"/>
              </w:rPr>
              <w:t>16</w:t>
            </w:r>
          </w:p>
        </w:tc>
        <w:tc>
          <w:tcPr>
            <w:tcW w:w="3260" w:type="dxa"/>
            <w:tcBorders>
              <w:top w:val="single" w:sz="4" w:space="0" w:color="000000"/>
              <w:left w:val="nil"/>
              <w:bottom w:val="nil"/>
              <w:right w:val="nil"/>
            </w:tcBorders>
            <w:tcMar>
              <w:top w:w="128" w:type="dxa"/>
              <w:left w:w="43" w:type="dxa"/>
              <w:bottom w:w="43" w:type="dxa"/>
              <w:right w:w="43" w:type="dxa"/>
            </w:tcMar>
          </w:tcPr>
          <w:p w14:paraId="7A94E828" w14:textId="77777777" w:rsidR="00545183" w:rsidRPr="00CA48EF" w:rsidRDefault="00545183" w:rsidP="00CA48EF">
            <w:pPr>
              <w:rPr>
                <w:sz w:val="21"/>
              </w:rPr>
            </w:pPr>
            <w:r w:rsidRPr="00CA48EF">
              <w:rPr>
                <w:sz w:val="21"/>
              </w:rPr>
              <w:t>Melk. 43 årskyr, Østlandet (1 og 3)</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3D9B2F6E" w14:textId="77777777" w:rsidR="00545183" w:rsidRPr="00CA48EF" w:rsidRDefault="00545183" w:rsidP="00A65DE7">
            <w:pPr>
              <w:jc w:val="right"/>
              <w:rPr>
                <w:sz w:val="21"/>
              </w:rPr>
            </w:pPr>
            <w:r w:rsidRPr="00CA48EF">
              <w:rPr>
                <w:sz w:val="21"/>
              </w:rPr>
              <w:t>692 900</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5777431" w14:textId="77777777" w:rsidR="00545183" w:rsidRPr="00CA48EF" w:rsidRDefault="00545183" w:rsidP="00A65DE7">
            <w:pPr>
              <w:jc w:val="right"/>
              <w:rPr>
                <w:sz w:val="21"/>
              </w:rPr>
            </w:pPr>
            <w:r w:rsidRPr="00CA48EF">
              <w:rPr>
                <w:sz w:val="21"/>
              </w:rPr>
              <w:t>729 400</w:t>
            </w:r>
          </w:p>
        </w:tc>
        <w:tc>
          <w:tcPr>
            <w:tcW w:w="1134"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52B13E7C" w14:textId="77777777" w:rsidR="00545183" w:rsidRPr="00CA48EF" w:rsidRDefault="00545183" w:rsidP="00A65DE7">
            <w:pPr>
              <w:jc w:val="right"/>
              <w:rPr>
                <w:sz w:val="21"/>
              </w:rPr>
            </w:pPr>
            <w:r w:rsidRPr="00CA48EF">
              <w:rPr>
                <w:sz w:val="21"/>
              </w:rPr>
              <w:t>756 800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4B70E35" w14:textId="77777777" w:rsidR="00545183" w:rsidRPr="00CA48EF" w:rsidRDefault="00545183" w:rsidP="00A65DE7">
            <w:pPr>
              <w:jc w:val="right"/>
              <w:rPr>
                <w:sz w:val="21"/>
              </w:rPr>
            </w:pPr>
            <w:r w:rsidRPr="00CA48EF">
              <w:rPr>
                <w:sz w:val="21"/>
              </w:rPr>
              <w:t>27 400</w:t>
            </w:r>
          </w:p>
        </w:tc>
        <w:tc>
          <w:tcPr>
            <w:tcW w:w="1058" w:type="dxa"/>
            <w:tcBorders>
              <w:top w:val="single" w:sz="4" w:space="0" w:color="000000"/>
              <w:left w:val="nil"/>
              <w:bottom w:val="nil"/>
              <w:right w:val="nil"/>
            </w:tcBorders>
            <w:tcMar>
              <w:top w:w="128" w:type="dxa"/>
              <w:left w:w="43" w:type="dxa"/>
              <w:bottom w:w="43" w:type="dxa"/>
              <w:right w:w="43" w:type="dxa"/>
            </w:tcMar>
            <w:vAlign w:val="bottom"/>
          </w:tcPr>
          <w:p w14:paraId="2DA90E6D" w14:textId="77777777" w:rsidR="00545183" w:rsidRPr="00CA48EF" w:rsidRDefault="00545183" w:rsidP="00A65DE7">
            <w:pPr>
              <w:jc w:val="right"/>
              <w:rPr>
                <w:sz w:val="21"/>
              </w:rPr>
            </w:pPr>
            <w:r w:rsidRPr="00CA48EF">
              <w:rPr>
                <w:sz w:val="21"/>
              </w:rPr>
              <w:t>63 900</w:t>
            </w:r>
          </w:p>
        </w:tc>
      </w:tr>
      <w:tr w:rsidR="007A73E0" w:rsidRPr="00CA48EF" w14:paraId="5701094B"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62EC4091" w14:textId="77777777" w:rsidR="00545183" w:rsidRPr="00CA48EF" w:rsidRDefault="00545183" w:rsidP="00CA48EF">
            <w:pPr>
              <w:rPr>
                <w:sz w:val="21"/>
              </w:rPr>
            </w:pPr>
            <w:r w:rsidRPr="00CA48EF">
              <w:rPr>
                <w:sz w:val="21"/>
              </w:rPr>
              <w:t>17</w:t>
            </w:r>
          </w:p>
        </w:tc>
        <w:tc>
          <w:tcPr>
            <w:tcW w:w="3260" w:type="dxa"/>
            <w:tcBorders>
              <w:top w:val="nil"/>
              <w:left w:val="nil"/>
              <w:bottom w:val="nil"/>
              <w:right w:val="nil"/>
            </w:tcBorders>
            <w:tcMar>
              <w:top w:w="128" w:type="dxa"/>
              <w:left w:w="43" w:type="dxa"/>
              <w:bottom w:w="43" w:type="dxa"/>
              <w:right w:w="43" w:type="dxa"/>
            </w:tcMar>
          </w:tcPr>
          <w:p w14:paraId="1C75EBBF" w14:textId="77777777" w:rsidR="00545183" w:rsidRPr="00CA48EF" w:rsidRDefault="00545183" w:rsidP="00CA48EF">
            <w:pPr>
              <w:rPr>
                <w:sz w:val="21"/>
              </w:rPr>
            </w:pPr>
            <w:r w:rsidRPr="00CA48EF">
              <w:rPr>
                <w:sz w:val="21"/>
              </w:rPr>
              <w:t>Melk. 33 årskyr, Østlandet (5a)</w:t>
            </w:r>
          </w:p>
        </w:tc>
        <w:tc>
          <w:tcPr>
            <w:tcW w:w="1134" w:type="dxa"/>
            <w:tcBorders>
              <w:top w:val="nil"/>
              <w:left w:val="nil"/>
              <w:bottom w:val="nil"/>
              <w:right w:val="nil"/>
            </w:tcBorders>
            <w:tcMar>
              <w:top w:w="128" w:type="dxa"/>
              <w:left w:w="43" w:type="dxa"/>
              <w:bottom w:w="43" w:type="dxa"/>
              <w:right w:w="43" w:type="dxa"/>
            </w:tcMar>
            <w:vAlign w:val="bottom"/>
          </w:tcPr>
          <w:p w14:paraId="72E1B588" w14:textId="77777777" w:rsidR="00545183" w:rsidRPr="00CA48EF" w:rsidRDefault="00545183" w:rsidP="00A65DE7">
            <w:pPr>
              <w:jc w:val="right"/>
              <w:rPr>
                <w:sz w:val="21"/>
              </w:rPr>
            </w:pPr>
            <w:r w:rsidRPr="00CA48EF">
              <w:rPr>
                <w:sz w:val="21"/>
              </w:rPr>
              <w:t>619 500</w:t>
            </w:r>
          </w:p>
        </w:tc>
        <w:tc>
          <w:tcPr>
            <w:tcW w:w="1134" w:type="dxa"/>
            <w:tcBorders>
              <w:top w:val="nil"/>
              <w:left w:val="nil"/>
              <w:bottom w:val="nil"/>
              <w:right w:val="nil"/>
            </w:tcBorders>
            <w:tcMar>
              <w:top w:w="128" w:type="dxa"/>
              <w:left w:w="43" w:type="dxa"/>
              <w:bottom w:w="43" w:type="dxa"/>
              <w:right w:w="43" w:type="dxa"/>
            </w:tcMar>
            <w:vAlign w:val="bottom"/>
          </w:tcPr>
          <w:p w14:paraId="57FE169E" w14:textId="77777777" w:rsidR="00545183" w:rsidRPr="00CA48EF" w:rsidRDefault="00545183" w:rsidP="00A65DE7">
            <w:pPr>
              <w:jc w:val="right"/>
              <w:rPr>
                <w:sz w:val="21"/>
              </w:rPr>
            </w:pPr>
            <w:r w:rsidRPr="00CA48EF">
              <w:rPr>
                <w:sz w:val="21"/>
              </w:rPr>
              <w:t>643 400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49B6A11C" w14:textId="77777777" w:rsidR="00545183" w:rsidRPr="00CA48EF" w:rsidRDefault="00545183" w:rsidP="00A65DE7">
            <w:pPr>
              <w:jc w:val="right"/>
              <w:rPr>
                <w:sz w:val="21"/>
              </w:rPr>
            </w:pPr>
            <w:r w:rsidRPr="00CA48EF">
              <w:rPr>
                <w:sz w:val="21"/>
              </w:rPr>
              <w:t>687 100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7E4F96B8" w14:textId="77777777" w:rsidR="00545183" w:rsidRPr="00CA48EF" w:rsidRDefault="00545183" w:rsidP="00A65DE7">
            <w:pPr>
              <w:jc w:val="right"/>
              <w:rPr>
                <w:sz w:val="21"/>
              </w:rPr>
            </w:pPr>
            <w:r w:rsidRPr="00CA48EF">
              <w:rPr>
                <w:sz w:val="21"/>
              </w:rPr>
              <w:t>43 700</w:t>
            </w:r>
          </w:p>
        </w:tc>
        <w:tc>
          <w:tcPr>
            <w:tcW w:w="1058" w:type="dxa"/>
            <w:tcBorders>
              <w:top w:val="nil"/>
              <w:left w:val="nil"/>
              <w:bottom w:val="nil"/>
              <w:right w:val="nil"/>
            </w:tcBorders>
            <w:tcMar>
              <w:top w:w="128" w:type="dxa"/>
              <w:left w:w="43" w:type="dxa"/>
              <w:bottom w:w="43" w:type="dxa"/>
              <w:right w:w="43" w:type="dxa"/>
            </w:tcMar>
            <w:vAlign w:val="bottom"/>
          </w:tcPr>
          <w:p w14:paraId="4E561218" w14:textId="77777777" w:rsidR="00545183" w:rsidRPr="00CA48EF" w:rsidRDefault="00545183" w:rsidP="00A65DE7">
            <w:pPr>
              <w:jc w:val="right"/>
              <w:rPr>
                <w:sz w:val="21"/>
              </w:rPr>
            </w:pPr>
            <w:r w:rsidRPr="00CA48EF">
              <w:rPr>
                <w:sz w:val="21"/>
              </w:rPr>
              <w:t>67 600</w:t>
            </w:r>
          </w:p>
        </w:tc>
      </w:tr>
      <w:tr w:rsidR="007A73E0" w:rsidRPr="00CA48EF" w14:paraId="4729DBFD"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5DCE75A2" w14:textId="77777777" w:rsidR="00545183" w:rsidRPr="00CA48EF" w:rsidRDefault="00545183" w:rsidP="00CA48EF">
            <w:pPr>
              <w:rPr>
                <w:sz w:val="21"/>
              </w:rPr>
            </w:pPr>
            <w:r w:rsidRPr="00CA48EF">
              <w:rPr>
                <w:sz w:val="21"/>
              </w:rPr>
              <w:t>18</w:t>
            </w:r>
          </w:p>
        </w:tc>
        <w:tc>
          <w:tcPr>
            <w:tcW w:w="3260" w:type="dxa"/>
            <w:tcBorders>
              <w:top w:val="nil"/>
              <w:left w:val="nil"/>
              <w:bottom w:val="nil"/>
              <w:right w:val="nil"/>
            </w:tcBorders>
            <w:tcMar>
              <w:top w:w="128" w:type="dxa"/>
              <w:left w:w="43" w:type="dxa"/>
              <w:bottom w:w="43" w:type="dxa"/>
              <w:right w:w="43" w:type="dxa"/>
            </w:tcMar>
          </w:tcPr>
          <w:p w14:paraId="5483BD90" w14:textId="77777777" w:rsidR="00545183" w:rsidRPr="00CA48EF" w:rsidRDefault="00545183" w:rsidP="00CA48EF">
            <w:pPr>
              <w:rPr>
                <w:sz w:val="21"/>
              </w:rPr>
            </w:pPr>
            <w:r w:rsidRPr="00CA48EF">
              <w:rPr>
                <w:sz w:val="21"/>
              </w:rPr>
              <w:t>Melk. 38 årskyr, Jæren (2)</w:t>
            </w:r>
          </w:p>
        </w:tc>
        <w:tc>
          <w:tcPr>
            <w:tcW w:w="1134" w:type="dxa"/>
            <w:tcBorders>
              <w:top w:val="nil"/>
              <w:left w:val="nil"/>
              <w:bottom w:val="nil"/>
              <w:right w:val="nil"/>
            </w:tcBorders>
            <w:tcMar>
              <w:top w:w="128" w:type="dxa"/>
              <w:left w:w="43" w:type="dxa"/>
              <w:bottom w:w="43" w:type="dxa"/>
              <w:right w:w="43" w:type="dxa"/>
            </w:tcMar>
            <w:vAlign w:val="bottom"/>
          </w:tcPr>
          <w:p w14:paraId="5D0C24DD" w14:textId="77777777" w:rsidR="00545183" w:rsidRPr="00CA48EF" w:rsidRDefault="00545183" w:rsidP="00A65DE7">
            <w:pPr>
              <w:jc w:val="right"/>
              <w:rPr>
                <w:sz w:val="21"/>
              </w:rPr>
            </w:pPr>
            <w:r w:rsidRPr="00CA48EF">
              <w:rPr>
                <w:sz w:val="21"/>
              </w:rPr>
              <w:t>653 100</w:t>
            </w:r>
          </w:p>
        </w:tc>
        <w:tc>
          <w:tcPr>
            <w:tcW w:w="1134" w:type="dxa"/>
            <w:tcBorders>
              <w:top w:val="nil"/>
              <w:left w:val="nil"/>
              <w:bottom w:val="nil"/>
              <w:right w:val="nil"/>
            </w:tcBorders>
            <w:tcMar>
              <w:top w:w="128" w:type="dxa"/>
              <w:left w:w="43" w:type="dxa"/>
              <w:bottom w:w="43" w:type="dxa"/>
              <w:right w:w="43" w:type="dxa"/>
            </w:tcMar>
            <w:vAlign w:val="bottom"/>
          </w:tcPr>
          <w:p w14:paraId="35EF0D2D" w14:textId="77777777" w:rsidR="00545183" w:rsidRPr="00CA48EF" w:rsidRDefault="00545183" w:rsidP="00A65DE7">
            <w:pPr>
              <w:jc w:val="right"/>
              <w:rPr>
                <w:sz w:val="21"/>
              </w:rPr>
            </w:pPr>
            <w:r w:rsidRPr="00CA48EF">
              <w:rPr>
                <w:sz w:val="21"/>
              </w:rPr>
              <w:t>697 300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2ED9377D" w14:textId="77777777" w:rsidR="00545183" w:rsidRPr="00CA48EF" w:rsidRDefault="00545183" w:rsidP="00A65DE7">
            <w:pPr>
              <w:jc w:val="right"/>
              <w:rPr>
                <w:sz w:val="21"/>
              </w:rPr>
            </w:pPr>
            <w:r w:rsidRPr="00CA48EF">
              <w:rPr>
                <w:sz w:val="21"/>
              </w:rPr>
              <w:t>732 100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5E327C77" w14:textId="77777777" w:rsidR="00545183" w:rsidRPr="00CA48EF" w:rsidRDefault="00545183" w:rsidP="00A65DE7">
            <w:pPr>
              <w:jc w:val="right"/>
              <w:rPr>
                <w:sz w:val="21"/>
              </w:rPr>
            </w:pPr>
            <w:r w:rsidRPr="00CA48EF">
              <w:rPr>
                <w:sz w:val="21"/>
              </w:rPr>
              <w:t>34 800</w:t>
            </w:r>
          </w:p>
        </w:tc>
        <w:tc>
          <w:tcPr>
            <w:tcW w:w="1058" w:type="dxa"/>
            <w:tcBorders>
              <w:top w:val="nil"/>
              <w:left w:val="nil"/>
              <w:bottom w:val="nil"/>
              <w:right w:val="nil"/>
            </w:tcBorders>
            <w:tcMar>
              <w:top w:w="128" w:type="dxa"/>
              <w:left w:w="43" w:type="dxa"/>
              <w:bottom w:w="43" w:type="dxa"/>
              <w:right w:w="43" w:type="dxa"/>
            </w:tcMar>
            <w:vAlign w:val="bottom"/>
          </w:tcPr>
          <w:p w14:paraId="51DDDB10" w14:textId="77777777" w:rsidR="00545183" w:rsidRPr="00CA48EF" w:rsidRDefault="00545183" w:rsidP="00A65DE7">
            <w:pPr>
              <w:jc w:val="right"/>
              <w:rPr>
                <w:sz w:val="21"/>
              </w:rPr>
            </w:pPr>
            <w:r w:rsidRPr="00CA48EF">
              <w:rPr>
                <w:sz w:val="21"/>
              </w:rPr>
              <w:t>79 000</w:t>
            </w:r>
          </w:p>
        </w:tc>
      </w:tr>
      <w:tr w:rsidR="007A73E0" w:rsidRPr="00CA48EF" w14:paraId="77596B76"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2BE95752" w14:textId="77777777" w:rsidR="00545183" w:rsidRPr="00CA48EF" w:rsidRDefault="00545183" w:rsidP="00CA48EF">
            <w:pPr>
              <w:rPr>
                <w:sz w:val="21"/>
              </w:rPr>
            </w:pPr>
            <w:r w:rsidRPr="00CA48EF">
              <w:rPr>
                <w:sz w:val="21"/>
              </w:rPr>
              <w:t>19</w:t>
            </w:r>
          </w:p>
        </w:tc>
        <w:tc>
          <w:tcPr>
            <w:tcW w:w="3260" w:type="dxa"/>
            <w:tcBorders>
              <w:top w:val="nil"/>
              <w:left w:val="nil"/>
              <w:bottom w:val="nil"/>
              <w:right w:val="nil"/>
            </w:tcBorders>
            <w:tcMar>
              <w:top w:w="128" w:type="dxa"/>
              <w:left w:w="43" w:type="dxa"/>
              <w:bottom w:w="43" w:type="dxa"/>
              <w:right w:w="43" w:type="dxa"/>
            </w:tcMar>
          </w:tcPr>
          <w:p w14:paraId="31C7B989" w14:textId="77777777" w:rsidR="00545183" w:rsidRPr="00CA48EF" w:rsidRDefault="00545183" w:rsidP="00CA48EF">
            <w:pPr>
              <w:rPr>
                <w:sz w:val="21"/>
              </w:rPr>
            </w:pPr>
            <w:r w:rsidRPr="00CA48EF">
              <w:rPr>
                <w:sz w:val="21"/>
              </w:rPr>
              <w:t>Melk. 32 årskyr, Vestlandet (5b)</w:t>
            </w:r>
          </w:p>
        </w:tc>
        <w:tc>
          <w:tcPr>
            <w:tcW w:w="1134" w:type="dxa"/>
            <w:tcBorders>
              <w:top w:val="nil"/>
              <w:left w:val="nil"/>
              <w:bottom w:val="nil"/>
              <w:right w:val="nil"/>
            </w:tcBorders>
            <w:tcMar>
              <w:top w:w="128" w:type="dxa"/>
              <w:left w:w="43" w:type="dxa"/>
              <w:bottom w:w="43" w:type="dxa"/>
              <w:right w:w="43" w:type="dxa"/>
            </w:tcMar>
            <w:vAlign w:val="bottom"/>
          </w:tcPr>
          <w:p w14:paraId="562580F4" w14:textId="77777777" w:rsidR="00545183" w:rsidRPr="00CA48EF" w:rsidRDefault="00545183" w:rsidP="00A65DE7">
            <w:pPr>
              <w:jc w:val="right"/>
              <w:rPr>
                <w:sz w:val="21"/>
              </w:rPr>
            </w:pPr>
            <w:r w:rsidRPr="00CA48EF">
              <w:rPr>
                <w:sz w:val="21"/>
              </w:rPr>
              <w:t>582 800</w:t>
            </w:r>
          </w:p>
        </w:tc>
        <w:tc>
          <w:tcPr>
            <w:tcW w:w="1134" w:type="dxa"/>
            <w:tcBorders>
              <w:top w:val="nil"/>
              <w:left w:val="nil"/>
              <w:bottom w:val="nil"/>
              <w:right w:val="nil"/>
            </w:tcBorders>
            <w:tcMar>
              <w:top w:w="128" w:type="dxa"/>
              <w:left w:w="43" w:type="dxa"/>
              <w:bottom w:w="43" w:type="dxa"/>
              <w:right w:w="43" w:type="dxa"/>
            </w:tcMar>
            <w:vAlign w:val="bottom"/>
          </w:tcPr>
          <w:p w14:paraId="77D0F5B7" w14:textId="77777777" w:rsidR="00545183" w:rsidRPr="00CA48EF" w:rsidRDefault="00545183" w:rsidP="00A65DE7">
            <w:pPr>
              <w:jc w:val="right"/>
              <w:rPr>
                <w:sz w:val="21"/>
              </w:rPr>
            </w:pPr>
            <w:r w:rsidRPr="00CA48EF">
              <w:rPr>
                <w:sz w:val="21"/>
              </w:rPr>
              <w:t>615 400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266F6EF5" w14:textId="77777777" w:rsidR="00545183" w:rsidRPr="00CA48EF" w:rsidRDefault="00545183" w:rsidP="00A65DE7">
            <w:pPr>
              <w:jc w:val="right"/>
              <w:rPr>
                <w:sz w:val="21"/>
              </w:rPr>
            </w:pPr>
            <w:r w:rsidRPr="00CA48EF">
              <w:rPr>
                <w:sz w:val="21"/>
              </w:rPr>
              <w:t>676 100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1C00820D" w14:textId="77777777" w:rsidR="00545183" w:rsidRPr="00CA48EF" w:rsidRDefault="00545183" w:rsidP="00A65DE7">
            <w:pPr>
              <w:jc w:val="right"/>
              <w:rPr>
                <w:sz w:val="21"/>
              </w:rPr>
            </w:pPr>
            <w:r w:rsidRPr="00CA48EF">
              <w:rPr>
                <w:sz w:val="21"/>
              </w:rPr>
              <w:t>60 700</w:t>
            </w:r>
          </w:p>
        </w:tc>
        <w:tc>
          <w:tcPr>
            <w:tcW w:w="1058" w:type="dxa"/>
            <w:tcBorders>
              <w:top w:val="nil"/>
              <w:left w:val="nil"/>
              <w:bottom w:val="nil"/>
              <w:right w:val="nil"/>
            </w:tcBorders>
            <w:tcMar>
              <w:top w:w="128" w:type="dxa"/>
              <w:left w:w="43" w:type="dxa"/>
              <w:bottom w:w="43" w:type="dxa"/>
              <w:right w:w="43" w:type="dxa"/>
            </w:tcMar>
            <w:vAlign w:val="bottom"/>
          </w:tcPr>
          <w:p w14:paraId="5A89E66B" w14:textId="77777777" w:rsidR="00545183" w:rsidRPr="00CA48EF" w:rsidRDefault="00545183" w:rsidP="00A65DE7">
            <w:pPr>
              <w:jc w:val="right"/>
              <w:rPr>
                <w:sz w:val="21"/>
              </w:rPr>
            </w:pPr>
            <w:r w:rsidRPr="00CA48EF">
              <w:rPr>
                <w:sz w:val="21"/>
              </w:rPr>
              <w:t>93 300</w:t>
            </w:r>
          </w:p>
        </w:tc>
      </w:tr>
      <w:tr w:rsidR="007A73E0" w:rsidRPr="00CA48EF" w14:paraId="04436131"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3C7C90D8" w14:textId="77777777" w:rsidR="00545183" w:rsidRPr="00CA48EF" w:rsidRDefault="00545183" w:rsidP="00CA48EF">
            <w:pPr>
              <w:rPr>
                <w:sz w:val="21"/>
              </w:rPr>
            </w:pPr>
            <w:r w:rsidRPr="00CA48EF">
              <w:rPr>
                <w:sz w:val="21"/>
              </w:rPr>
              <w:t>20</w:t>
            </w:r>
          </w:p>
        </w:tc>
        <w:tc>
          <w:tcPr>
            <w:tcW w:w="3260" w:type="dxa"/>
            <w:tcBorders>
              <w:top w:val="nil"/>
              <w:left w:val="nil"/>
              <w:bottom w:val="nil"/>
              <w:right w:val="nil"/>
            </w:tcBorders>
            <w:tcMar>
              <w:top w:w="128" w:type="dxa"/>
              <w:left w:w="43" w:type="dxa"/>
              <w:bottom w:w="43" w:type="dxa"/>
              <w:right w:w="43" w:type="dxa"/>
            </w:tcMar>
          </w:tcPr>
          <w:p w14:paraId="11CD756E" w14:textId="77777777" w:rsidR="00545183" w:rsidRPr="00CA48EF" w:rsidRDefault="00545183" w:rsidP="00CA48EF">
            <w:pPr>
              <w:rPr>
                <w:sz w:val="21"/>
              </w:rPr>
            </w:pPr>
            <w:r w:rsidRPr="00CA48EF">
              <w:rPr>
                <w:sz w:val="21"/>
              </w:rPr>
              <w:t>Melk. 46 årskyr, Trøndelag (4)</w:t>
            </w:r>
          </w:p>
        </w:tc>
        <w:tc>
          <w:tcPr>
            <w:tcW w:w="1134" w:type="dxa"/>
            <w:tcBorders>
              <w:top w:val="nil"/>
              <w:left w:val="nil"/>
              <w:bottom w:val="nil"/>
              <w:right w:val="nil"/>
            </w:tcBorders>
            <w:tcMar>
              <w:top w:w="128" w:type="dxa"/>
              <w:left w:w="43" w:type="dxa"/>
              <w:bottom w:w="43" w:type="dxa"/>
              <w:right w:w="43" w:type="dxa"/>
            </w:tcMar>
            <w:vAlign w:val="bottom"/>
          </w:tcPr>
          <w:p w14:paraId="121EB0F7" w14:textId="77777777" w:rsidR="00545183" w:rsidRPr="00CA48EF" w:rsidRDefault="00545183" w:rsidP="00A65DE7">
            <w:pPr>
              <w:jc w:val="right"/>
              <w:rPr>
                <w:sz w:val="21"/>
              </w:rPr>
            </w:pPr>
            <w:r w:rsidRPr="00CA48EF">
              <w:rPr>
                <w:sz w:val="21"/>
              </w:rPr>
              <w:t>664 200</w:t>
            </w:r>
          </w:p>
        </w:tc>
        <w:tc>
          <w:tcPr>
            <w:tcW w:w="1134" w:type="dxa"/>
            <w:tcBorders>
              <w:top w:val="nil"/>
              <w:left w:val="nil"/>
              <w:bottom w:val="nil"/>
              <w:right w:val="nil"/>
            </w:tcBorders>
            <w:tcMar>
              <w:top w:w="128" w:type="dxa"/>
              <w:left w:w="43" w:type="dxa"/>
              <w:bottom w:w="43" w:type="dxa"/>
              <w:right w:w="43" w:type="dxa"/>
            </w:tcMar>
            <w:vAlign w:val="bottom"/>
          </w:tcPr>
          <w:p w14:paraId="3E77A974" w14:textId="77777777" w:rsidR="00545183" w:rsidRPr="00CA48EF" w:rsidRDefault="00545183" w:rsidP="00A65DE7">
            <w:pPr>
              <w:jc w:val="right"/>
              <w:rPr>
                <w:sz w:val="21"/>
              </w:rPr>
            </w:pPr>
            <w:r w:rsidRPr="00CA48EF">
              <w:rPr>
                <w:sz w:val="21"/>
              </w:rPr>
              <w:t>696 900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0FACAA0D" w14:textId="77777777" w:rsidR="00545183" w:rsidRPr="00CA48EF" w:rsidRDefault="00545183" w:rsidP="00A65DE7">
            <w:pPr>
              <w:jc w:val="right"/>
              <w:rPr>
                <w:sz w:val="21"/>
              </w:rPr>
            </w:pPr>
            <w:r w:rsidRPr="00CA48EF">
              <w:rPr>
                <w:sz w:val="21"/>
              </w:rPr>
              <w:t>740 700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6E045F34" w14:textId="77777777" w:rsidR="00545183" w:rsidRPr="00CA48EF" w:rsidRDefault="00545183" w:rsidP="00A65DE7">
            <w:pPr>
              <w:jc w:val="right"/>
              <w:rPr>
                <w:sz w:val="21"/>
              </w:rPr>
            </w:pPr>
            <w:r w:rsidRPr="00CA48EF">
              <w:rPr>
                <w:sz w:val="21"/>
              </w:rPr>
              <w:t>43 800</w:t>
            </w:r>
          </w:p>
        </w:tc>
        <w:tc>
          <w:tcPr>
            <w:tcW w:w="1058" w:type="dxa"/>
            <w:tcBorders>
              <w:top w:val="nil"/>
              <w:left w:val="nil"/>
              <w:bottom w:val="nil"/>
              <w:right w:val="nil"/>
            </w:tcBorders>
            <w:tcMar>
              <w:top w:w="128" w:type="dxa"/>
              <w:left w:w="43" w:type="dxa"/>
              <w:bottom w:w="43" w:type="dxa"/>
              <w:right w:w="43" w:type="dxa"/>
            </w:tcMar>
            <w:vAlign w:val="bottom"/>
          </w:tcPr>
          <w:p w14:paraId="38C54DB8" w14:textId="77777777" w:rsidR="00545183" w:rsidRPr="00CA48EF" w:rsidRDefault="00545183" w:rsidP="00A65DE7">
            <w:pPr>
              <w:jc w:val="right"/>
              <w:rPr>
                <w:sz w:val="21"/>
              </w:rPr>
            </w:pPr>
            <w:r w:rsidRPr="00CA48EF">
              <w:rPr>
                <w:sz w:val="21"/>
              </w:rPr>
              <w:t>76 500</w:t>
            </w:r>
          </w:p>
        </w:tc>
      </w:tr>
      <w:tr w:rsidR="007A73E0" w:rsidRPr="00CA48EF" w14:paraId="4F4A839D" w14:textId="77777777" w:rsidTr="00A65DE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27F44402" w14:textId="77777777" w:rsidR="00545183" w:rsidRPr="00CA48EF" w:rsidRDefault="00545183" w:rsidP="00CA48EF">
            <w:pPr>
              <w:rPr>
                <w:sz w:val="21"/>
              </w:rPr>
            </w:pPr>
            <w:r w:rsidRPr="00CA48EF">
              <w:rPr>
                <w:sz w:val="21"/>
              </w:rPr>
              <w:t>21</w:t>
            </w:r>
          </w:p>
        </w:tc>
        <w:tc>
          <w:tcPr>
            <w:tcW w:w="3260" w:type="dxa"/>
            <w:tcBorders>
              <w:top w:val="nil"/>
              <w:left w:val="nil"/>
              <w:bottom w:val="single" w:sz="4" w:space="0" w:color="000000"/>
              <w:right w:val="nil"/>
            </w:tcBorders>
            <w:tcMar>
              <w:top w:w="128" w:type="dxa"/>
              <w:left w:w="43" w:type="dxa"/>
              <w:bottom w:w="43" w:type="dxa"/>
              <w:right w:w="43" w:type="dxa"/>
            </w:tcMar>
          </w:tcPr>
          <w:p w14:paraId="60E1C4D6" w14:textId="77777777" w:rsidR="00545183" w:rsidRPr="00CA48EF" w:rsidRDefault="00545183" w:rsidP="00CA48EF">
            <w:pPr>
              <w:rPr>
                <w:sz w:val="21"/>
              </w:rPr>
            </w:pPr>
            <w:r w:rsidRPr="00CA48EF">
              <w:rPr>
                <w:sz w:val="21"/>
              </w:rPr>
              <w:t>Melk. 33 årskyr, Nord-Norge (6,7)</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04923DA" w14:textId="77777777" w:rsidR="00545183" w:rsidRPr="00CA48EF" w:rsidRDefault="00545183" w:rsidP="00A65DE7">
            <w:pPr>
              <w:jc w:val="right"/>
              <w:rPr>
                <w:sz w:val="21"/>
              </w:rPr>
            </w:pPr>
            <w:r w:rsidRPr="00CA48EF">
              <w:rPr>
                <w:sz w:val="21"/>
              </w:rPr>
              <w:t>692 100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0F1416E" w14:textId="77777777" w:rsidR="00545183" w:rsidRPr="00CA48EF" w:rsidRDefault="00545183" w:rsidP="00A65DE7">
            <w:pPr>
              <w:jc w:val="right"/>
              <w:rPr>
                <w:sz w:val="21"/>
              </w:rPr>
            </w:pPr>
            <w:r w:rsidRPr="00CA48EF">
              <w:rPr>
                <w:sz w:val="21"/>
              </w:rPr>
              <w:t>728 400</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267EDA1" w14:textId="77777777" w:rsidR="00545183" w:rsidRPr="00CA48EF" w:rsidRDefault="00545183" w:rsidP="00A65DE7">
            <w:pPr>
              <w:jc w:val="right"/>
              <w:rPr>
                <w:sz w:val="21"/>
              </w:rPr>
            </w:pPr>
            <w:r w:rsidRPr="00CA48EF">
              <w:rPr>
                <w:sz w:val="21"/>
              </w:rPr>
              <w:t>796 000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8141D11" w14:textId="77777777" w:rsidR="00545183" w:rsidRPr="00CA48EF" w:rsidRDefault="00545183" w:rsidP="00A65DE7">
            <w:pPr>
              <w:jc w:val="right"/>
              <w:rPr>
                <w:sz w:val="21"/>
              </w:rPr>
            </w:pPr>
            <w:r w:rsidRPr="00CA48EF">
              <w:rPr>
                <w:sz w:val="21"/>
              </w:rPr>
              <w:t>67 600</w:t>
            </w:r>
          </w:p>
        </w:tc>
        <w:tc>
          <w:tcPr>
            <w:tcW w:w="1058" w:type="dxa"/>
            <w:tcBorders>
              <w:top w:val="nil"/>
              <w:left w:val="nil"/>
              <w:bottom w:val="single" w:sz="4" w:space="0" w:color="000000"/>
              <w:right w:val="nil"/>
            </w:tcBorders>
            <w:tcMar>
              <w:top w:w="128" w:type="dxa"/>
              <w:left w:w="43" w:type="dxa"/>
              <w:bottom w:w="43" w:type="dxa"/>
              <w:right w:w="43" w:type="dxa"/>
            </w:tcMar>
            <w:vAlign w:val="bottom"/>
          </w:tcPr>
          <w:p w14:paraId="46ABFE60" w14:textId="77777777" w:rsidR="00545183" w:rsidRPr="00CA48EF" w:rsidRDefault="00545183" w:rsidP="00A65DE7">
            <w:pPr>
              <w:jc w:val="right"/>
              <w:rPr>
                <w:sz w:val="21"/>
              </w:rPr>
            </w:pPr>
            <w:r w:rsidRPr="00CA48EF">
              <w:rPr>
                <w:sz w:val="21"/>
              </w:rPr>
              <w:t>103 900</w:t>
            </w:r>
          </w:p>
        </w:tc>
      </w:tr>
      <w:tr w:rsidR="007A73E0" w:rsidRPr="00CA48EF" w14:paraId="334AA642" w14:textId="77777777" w:rsidTr="00A65DE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78A7F699" w14:textId="77777777" w:rsidR="00545183" w:rsidRPr="00CA48EF" w:rsidRDefault="00545183" w:rsidP="00CA48EF">
            <w:pPr>
              <w:rPr>
                <w:sz w:val="21"/>
              </w:rPr>
            </w:pPr>
            <w:r w:rsidRPr="00CA48EF">
              <w:rPr>
                <w:sz w:val="21"/>
              </w:rPr>
              <w:t>22</w:t>
            </w:r>
          </w:p>
        </w:tc>
        <w:tc>
          <w:tcPr>
            <w:tcW w:w="3260" w:type="dxa"/>
            <w:tcBorders>
              <w:top w:val="single" w:sz="4" w:space="0" w:color="000000"/>
              <w:left w:val="nil"/>
              <w:bottom w:val="nil"/>
              <w:right w:val="nil"/>
            </w:tcBorders>
            <w:tcMar>
              <w:top w:w="128" w:type="dxa"/>
              <w:left w:w="43" w:type="dxa"/>
              <w:bottom w:w="43" w:type="dxa"/>
              <w:right w:w="43" w:type="dxa"/>
            </w:tcMar>
          </w:tcPr>
          <w:p w14:paraId="5EAC403E" w14:textId="77777777" w:rsidR="00545183" w:rsidRPr="00CA48EF" w:rsidRDefault="00545183" w:rsidP="00CA48EF">
            <w:pPr>
              <w:rPr>
                <w:sz w:val="21"/>
              </w:rPr>
            </w:pPr>
            <w:r w:rsidRPr="00CA48EF">
              <w:rPr>
                <w:sz w:val="21"/>
              </w:rPr>
              <w:t>Korn. 367 daa, Østlandet</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112983B0" w14:textId="77777777" w:rsidR="00545183" w:rsidRPr="00CA48EF" w:rsidRDefault="00545183" w:rsidP="00A65DE7">
            <w:pPr>
              <w:jc w:val="right"/>
              <w:rPr>
                <w:sz w:val="21"/>
              </w:rPr>
            </w:pPr>
            <w:r w:rsidRPr="00CA48EF">
              <w:rPr>
                <w:sz w:val="21"/>
              </w:rPr>
              <w:t>788 000</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0AD9F67" w14:textId="77777777" w:rsidR="00545183" w:rsidRPr="00CA48EF" w:rsidRDefault="00545183" w:rsidP="00A65DE7">
            <w:pPr>
              <w:jc w:val="right"/>
              <w:rPr>
                <w:sz w:val="21"/>
              </w:rPr>
            </w:pPr>
            <w:r w:rsidRPr="00CA48EF">
              <w:rPr>
                <w:sz w:val="21"/>
              </w:rPr>
              <w:t>678 800</w:t>
            </w:r>
          </w:p>
        </w:tc>
        <w:tc>
          <w:tcPr>
            <w:tcW w:w="1134"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1FC8E931" w14:textId="77777777" w:rsidR="00545183" w:rsidRPr="00CA48EF" w:rsidRDefault="00545183" w:rsidP="00A65DE7">
            <w:pPr>
              <w:jc w:val="right"/>
              <w:rPr>
                <w:sz w:val="21"/>
              </w:rPr>
            </w:pPr>
            <w:r w:rsidRPr="00CA48EF">
              <w:rPr>
                <w:sz w:val="21"/>
              </w:rPr>
              <w:t>827 800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9A6CE2C" w14:textId="77777777" w:rsidR="00545183" w:rsidRPr="00CA48EF" w:rsidRDefault="00545183" w:rsidP="00A65DE7">
            <w:pPr>
              <w:jc w:val="right"/>
              <w:rPr>
                <w:sz w:val="21"/>
              </w:rPr>
            </w:pPr>
            <w:r w:rsidRPr="00CA48EF">
              <w:rPr>
                <w:sz w:val="21"/>
              </w:rPr>
              <w:t>149 000</w:t>
            </w:r>
          </w:p>
        </w:tc>
        <w:tc>
          <w:tcPr>
            <w:tcW w:w="1058" w:type="dxa"/>
            <w:tcBorders>
              <w:top w:val="single" w:sz="4" w:space="0" w:color="000000"/>
              <w:left w:val="nil"/>
              <w:bottom w:val="nil"/>
              <w:right w:val="nil"/>
            </w:tcBorders>
            <w:tcMar>
              <w:top w:w="128" w:type="dxa"/>
              <w:left w:w="43" w:type="dxa"/>
              <w:bottom w:w="43" w:type="dxa"/>
              <w:right w:w="43" w:type="dxa"/>
            </w:tcMar>
            <w:vAlign w:val="bottom"/>
          </w:tcPr>
          <w:p w14:paraId="0F405D5E" w14:textId="77777777" w:rsidR="00545183" w:rsidRPr="00CA48EF" w:rsidRDefault="00545183" w:rsidP="00A65DE7">
            <w:pPr>
              <w:jc w:val="right"/>
              <w:rPr>
                <w:sz w:val="21"/>
              </w:rPr>
            </w:pPr>
            <w:r w:rsidRPr="00CA48EF">
              <w:rPr>
                <w:sz w:val="21"/>
              </w:rPr>
              <w:t>39 800</w:t>
            </w:r>
          </w:p>
        </w:tc>
      </w:tr>
      <w:tr w:rsidR="007A73E0" w:rsidRPr="00CA48EF" w14:paraId="645E09F3" w14:textId="77777777" w:rsidTr="00A65DE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51D8F3EA" w14:textId="77777777" w:rsidR="00545183" w:rsidRPr="00CA48EF" w:rsidRDefault="00545183" w:rsidP="00CA48EF">
            <w:pPr>
              <w:rPr>
                <w:sz w:val="21"/>
              </w:rPr>
            </w:pPr>
            <w:r w:rsidRPr="00CA48EF">
              <w:rPr>
                <w:sz w:val="21"/>
              </w:rPr>
              <w:t>23</w:t>
            </w:r>
          </w:p>
        </w:tc>
        <w:tc>
          <w:tcPr>
            <w:tcW w:w="3260" w:type="dxa"/>
            <w:tcBorders>
              <w:top w:val="nil"/>
              <w:left w:val="nil"/>
              <w:bottom w:val="single" w:sz="4" w:space="0" w:color="000000"/>
              <w:right w:val="nil"/>
            </w:tcBorders>
            <w:tcMar>
              <w:top w:w="128" w:type="dxa"/>
              <w:left w:w="43" w:type="dxa"/>
              <w:bottom w:w="43" w:type="dxa"/>
              <w:right w:w="43" w:type="dxa"/>
            </w:tcMar>
          </w:tcPr>
          <w:p w14:paraId="0B122BDB" w14:textId="77777777" w:rsidR="00545183" w:rsidRPr="00CA48EF" w:rsidRDefault="00545183" w:rsidP="00CA48EF">
            <w:pPr>
              <w:rPr>
                <w:sz w:val="21"/>
              </w:rPr>
            </w:pPr>
            <w:r w:rsidRPr="00CA48EF">
              <w:rPr>
                <w:sz w:val="21"/>
              </w:rPr>
              <w:t>Korn. 882 daa, Østlandet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3292DD9" w14:textId="77777777" w:rsidR="00545183" w:rsidRPr="00CA48EF" w:rsidRDefault="00545183" w:rsidP="00A65DE7">
            <w:pPr>
              <w:jc w:val="right"/>
              <w:rPr>
                <w:sz w:val="21"/>
              </w:rPr>
            </w:pPr>
            <w:r w:rsidRPr="00CA48EF">
              <w:rPr>
                <w:sz w:val="21"/>
              </w:rPr>
              <w:t>1 156 300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DD0CDFF" w14:textId="77777777" w:rsidR="00545183" w:rsidRPr="00CA48EF" w:rsidRDefault="00545183" w:rsidP="00A65DE7">
            <w:pPr>
              <w:jc w:val="right"/>
              <w:rPr>
                <w:sz w:val="21"/>
              </w:rPr>
            </w:pPr>
            <w:r w:rsidRPr="00CA48EF">
              <w:rPr>
                <w:sz w:val="21"/>
              </w:rPr>
              <w:t>1 044 100</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E7BAC9D" w14:textId="77777777" w:rsidR="00545183" w:rsidRPr="00CA48EF" w:rsidRDefault="00545183" w:rsidP="00A65DE7">
            <w:pPr>
              <w:jc w:val="right"/>
              <w:rPr>
                <w:sz w:val="21"/>
              </w:rPr>
            </w:pPr>
            <w:r w:rsidRPr="00CA48EF">
              <w:rPr>
                <w:sz w:val="21"/>
              </w:rPr>
              <w:t>1 194 200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99A0256" w14:textId="77777777" w:rsidR="00545183" w:rsidRPr="00CA48EF" w:rsidRDefault="00545183" w:rsidP="00A65DE7">
            <w:pPr>
              <w:jc w:val="right"/>
              <w:rPr>
                <w:sz w:val="21"/>
              </w:rPr>
            </w:pPr>
            <w:r w:rsidRPr="00CA48EF">
              <w:rPr>
                <w:sz w:val="21"/>
              </w:rPr>
              <w:t>150 100</w:t>
            </w:r>
          </w:p>
        </w:tc>
        <w:tc>
          <w:tcPr>
            <w:tcW w:w="1058" w:type="dxa"/>
            <w:tcBorders>
              <w:top w:val="nil"/>
              <w:left w:val="nil"/>
              <w:bottom w:val="single" w:sz="4" w:space="0" w:color="000000"/>
              <w:right w:val="nil"/>
            </w:tcBorders>
            <w:tcMar>
              <w:top w:w="128" w:type="dxa"/>
              <w:left w:w="43" w:type="dxa"/>
              <w:bottom w:w="43" w:type="dxa"/>
              <w:right w:w="43" w:type="dxa"/>
            </w:tcMar>
            <w:vAlign w:val="bottom"/>
          </w:tcPr>
          <w:p w14:paraId="54588E75" w14:textId="77777777" w:rsidR="00545183" w:rsidRPr="00CA48EF" w:rsidRDefault="00545183" w:rsidP="00A65DE7">
            <w:pPr>
              <w:jc w:val="right"/>
              <w:rPr>
                <w:sz w:val="21"/>
              </w:rPr>
            </w:pPr>
            <w:r w:rsidRPr="00CA48EF">
              <w:rPr>
                <w:sz w:val="21"/>
              </w:rPr>
              <w:t>37 900</w:t>
            </w:r>
          </w:p>
        </w:tc>
      </w:tr>
      <w:tr w:rsidR="007A73E0" w:rsidRPr="00CA48EF" w14:paraId="20D39027" w14:textId="77777777" w:rsidTr="00A65DE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06B09B41" w14:textId="77777777" w:rsidR="00545183" w:rsidRPr="00CA48EF" w:rsidRDefault="00545183" w:rsidP="00CA48EF">
            <w:pPr>
              <w:rPr>
                <w:sz w:val="21"/>
              </w:rPr>
            </w:pPr>
            <w:r w:rsidRPr="00CA48EF">
              <w:rPr>
                <w:sz w:val="21"/>
              </w:rPr>
              <w:t>24</w:t>
            </w:r>
          </w:p>
        </w:tc>
        <w:tc>
          <w:tcPr>
            <w:tcW w:w="3260" w:type="dxa"/>
            <w:tcBorders>
              <w:top w:val="single" w:sz="4" w:space="0" w:color="000000"/>
              <w:left w:val="nil"/>
              <w:bottom w:val="nil"/>
              <w:right w:val="nil"/>
            </w:tcBorders>
            <w:tcMar>
              <w:top w:w="128" w:type="dxa"/>
              <w:left w:w="43" w:type="dxa"/>
              <w:bottom w:w="43" w:type="dxa"/>
              <w:right w:w="43" w:type="dxa"/>
            </w:tcMar>
          </w:tcPr>
          <w:p w14:paraId="4040B646" w14:textId="77777777" w:rsidR="00545183" w:rsidRPr="00CA48EF" w:rsidRDefault="00545183" w:rsidP="00CA48EF">
            <w:pPr>
              <w:rPr>
                <w:sz w:val="21"/>
              </w:rPr>
            </w:pPr>
            <w:r w:rsidRPr="00CA48EF">
              <w:rPr>
                <w:sz w:val="21"/>
              </w:rPr>
              <w:t>Sau. 156 vinterfôra, Sør-Norge (5a, 5b)</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D9D74F9" w14:textId="77777777" w:rsidR="00545183" w:rsidRPr="00CA48EF" w:rsidRDefault="00545183" w:rsidP="00A65DE7">
            <w:pPr>
              <w:jc w:val="right"/>
              <w:rPr>
                <w:sz w:val="21"/>
              </w:rPr>
            </w:pPr>
            <w:r w:rsidRPr="00CA48EF">
              <w:rPr>
                <w:sz w:val="21"/>
              </w:rPr>
              <w:t>348 700</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6C9D2A41" w14:textId="77777777" w:rsidR="00545183" w:rsidRPr="00CA48EF" w:rsidRDefault="00545183" w:rsidP="00A65DE7">
            <w:pPr>
              <w:jc w:val="right"/>
              <w:rPr>
                <w:sz w:val="21"/>
              </w:rPr>
            </w:pPr>
            <w:r w:rsidRPr="00CA48EF">
              <w:rPr>
                <w:sz w:val="21"/>
              </w:rPr>
              <w:t>389 300</w:t>
            </w:r>
          </w:p>
        </w:tc>
        <w:tc>
          <w:tcPr>
            <w:tcW w:w="1134"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646AE97C" w14:textId="77777777" w:rsidR="00545183" w:rsidRPr="00CA48EF" w:rsidRDefault="00545183" w:rsidP="00A65DE7">
            <w:pPr>
              <w:jc w:val="right"/>
              <w:rPr>
                <w:sz w:val="21"/>
              </w:rPr>
            </w:pPr>
            <w:r w:rsidRPr="00CA48EF">
              <w:rPr>
                <w:sz w:val="21"/>
              </w:rPr>
              <w:t>491 500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48C2D35" w14:textId="77777777" w:rsidR="00545183" w:rsidRPr="00CA48EF" w:rsidRDefault="00545183" w:rsidP="00A65DE7">
            <w:pPr>
              <w:jc w:val="right"/>
              <w:rPr>
                <w:sz w:val="21"/>
              </w:rPr>
            </w:pPr>
            <w:r w:rsidRPr="00CA48EF">
              <w:rPr>
                <w:sz w:val="21"/>
              </w:rPr>
              <w:t>102 200</w:t>
            </w:r>
          </w:p>
        </w:tc>
        <w:tc>
          <w:tcPr>
            <w:tcW w:w="1058" w:type="dxa"/>
            <w:tcBorders>
              <w:top w:val="single" w:sz="4" w:space="0" w:color="000000"/>
              <w:left w:val="nil"/>
              <w:bottom w:val="nil"/>
              <w:right w:val="nil"/>
            </w:tcBorders>
            <w:tcMar>
              <w:top w:w="128" w:type="dxa"/>
              <w:left w:w="43" w:type="dxa"/>
              <w:bottom w:w="43" w:type="dxa"/>
              <w:right w:w="43" w:type="dxa"/>
            </w:tcMar>
            <w:vAlign w:val="bottom"/>
          </w:tcPr>
          <w:p w14:paraId="40AF516D" w14:textId="77777777" w:rsidR="00545183" w:rsidRPr="00CA48EF" w:rsidRDefault="00545183" w:rsidP="00A65DE7">
            <w:pPr>
              <w:jc w:val="right"/>
              <w:rPr>
                <w:sz w:val="21"/>
              </w:rPr>
            </w:pPr>
            <w:r w:rsidRPr="00CA48EF">
              <w:rPr>
                <w:sz w:val="21"/>
              </w:rPr>
              <w:t>142 800</w:t>
            </w:r>
          </w:p>
        </w:tc>
      </w:tr>
      <w:tr w:rsidR="007A73E0" w:rsidRPr="00CA48EF" w14:paraId="3EF772BE"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6F4DDB91" w14:textId="77777777" w:rsidR="00545183" w:rsidRPr="00CA48EF" w:rsidRDefault="00545183" w:rsidP="00CA48EF">
            <w:pPr>
              <w:rPr>
                <w:sz w:val="21"/>
              </w:rPr>
            </w:pPr>
            <w:r w:rsidRPr="00CA48EF">
              <w:rPr>
                <w:sz w:val="21"/>
              </w:rPr>
              <w:t>25</w:t>
            </w:r>
          </w:p>
        </w:tc>
        <w:tc>
          <w:tcPr>
            <w:tcW w:w="3260" w:type="dxa"/>
            <w:tcBorders>
              <w:top w:val="nil"/>
              <w:left w:val="nil"/>
              <w:bottom w:val="nil"/>
              <w:right w:val="nil"/>
            </w:tcBorders>
            <w:tcMar>
              <w:top w:w="128" w:type="dxa"/>
              <w:left w:w="43" w:type="dxa"/>
              <w:bottom w:w="43" w:type="dxa"/>
              <w:right w:w="43" w:type="dxa"/>
            </w:tcMar>
          </w:tcPr>
          <w:p w14:paraId="18ED3ABF" w14:textId="77777777" w:rsidR="00545183" w:rsidRPr="00CA48EF" w:rsidRDefault="00545183" w:rsidP="00CA48EF">
            <w:pPr>
              <w:rPr>
                <w:sz w:val="21"/>
              </w:rPr>
            </w:pPr>
            <w:r w:rsidRPr="00CA48EF">
              <w:rPr>
                <w:sz w:val="21"/>
              </w:rPr>
              <w:t>Sau. 150 vinterfôra, Nord-Norge (6,7)</w:t>
            </w:r>
          </w:p>
        </w:tc>
        <w:tc>
          <w:tcPr>
            <w:tcW w:w="1134" w:type="dxa"/>
            <w:tcBorders>
              <w:top w:val="nil"/>
              <w:left w:val="nil"/>
              <w:bottom w:val="nil"/>
              <w:right w:val="nil"/>
            </w:tcBorders>
            <w:tcMar>
              <w:top w:w="128" w:type="dxa"/>
              <w:left w:w="43" w:type="dxa"/>
              <w:bottom w:w="43" w:type="dxa"/>
              <w:right w:w="43" w:type="dxa"/>
            </w:tcMar>
            <w:vAlign w:val="bottom"/>
          </w:tcPr>
          <w:p w14:paraId="5FF3689B" w14:textId="77777777" w:rsidR="00545183" w:rsidRPr="00CA48EF" w:rsidRDefault="00545183" w:rsidP="00A65DE7">
            <w:pPr>
              <w:jc w:val="right"/>
              <w:rPr>
                <w:sz w:val="21"/>
              </w:rPr>
            </w:pPr>
            <w:r w:rsidRPr="00CA48EF">
              <w:rPr>
                <w:sz w:val="21"/>
              </w:rPr>
              <w:t>265 700</w:t>
            </w:r>
          </w:p>
        </w:tc>
        <w:tc>
          <w:tcPr>
            <w:tcW w:w="1134" w:type="dxa"/>
            <w:tcBorders>
              <w:top w:val="nil"/>
              <w:left w:val="nil"/>
              <w:bottom w:val="nil"/>
              <w:right w:val="nil"/>
            </w:tcBorders>
            <w:tcMar>
              <w:top w:w="128" w:type="dxa"/>
              <w:left w:w="43" w:type="dxa"/>
              <w:bottom w:w="43" w:type="dxa"/>
              <w:right w:w="43" w:type="dxa"/>
            </w:tcMar>
            <w:vAlign w:val="bottom"/>
          </w:tcPr>
          <w:p w14:paraId="1800FD7E" w14:textId="77777777" w:rsidR="00545183" w:rsidRPr="00CA48EF" w:rsidRDefault="00545183" w:rsidP="00A65DE7">
            <w:pPr>
              <w:jc w:val="right"/>
              <w:rPr>
                <w:sz w:val="21"/>
              </w:rPr>
            </w:pPr>
            <w:r w:rsidRPr="00CA48EF">
              <w:rPr>
                <w:sz w:val="21"/>
              </w:rPr>
              <w:t>287 400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790995EC" w14:textId="77777777" w:rsidR="00545183" w:rsidRPr="00CA48EF" w:rsidRDefault="00545183" w:rsidP="00A65DE7">
            <w:pPr>
              <w:jc w:val="right"/>
              <w:rPr>
                <w:sz w:val="21"/>
              </w:rPr>
            </w:pPr>
            <w:r w:rsidRPr="00CA48EF">
              <w:rPr>
                <w:sz w:val="21"/>
              </w:rPr>
              <w:t>361 700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7FC9860D" w14:textId="77777777" w:rsidR="00545183" w:rsidRPr="00CA48EF" w:rsidRDefault="00545183" w:rsidP="00A65DE7">
            <w:pPr>
              <w:jc w:val="right"/>
              <w:rPr>
                <w:sz w:val="21"/>
              </w:rPr>
            </w:pPr>
            <w:r w:rsidRPr="00CA48EF">
              <w:rPr>
                <w:sz w:val="21"/>
              </w:rPr>
              <w:t>74 300</w:t>
            </w:r>
          </w:p>
        </w:tc>
        <w:tc>
          <w:tcPr>
            <w:tcW w:w="1058" w:type="dxa"/>
            <w:tcBorders>
              <w:top w:val="nil"/>
              <w:left w:val="nil"/>
              <w:bottom w:val="nil"/>
              <w:right w:val="nil"/>
            </w:tcBorders>
            <w:tcMar>
              <w:top w:w="128" w:type="dxa"/>
              <w:left w:w="43" w:type="dxa"/>
              <w:bottom w:w="43" w:type="dxa"/>
              <w:right w:w="43" w:type="dxa"/>
            </w:tcMar>
            <w:vAlign w:val="bottom"/>
          </w:tcPr>
          <w:p w14:paraId="7128A2B8" w14:textId="77777777" w:rsidR="00545183" w:rsidRPr="00CA48EF" w:rsidRDefault="00545183" w:rsidP="00A65DE7">
            <w:pPr>
              <w:jc w:val="right"/>
              <w:rPr>
                <w:sz w:val="21"/>
              </w:rPr>
            </w:pPr>
            <w:r w:rsidRPr="00CA48EF">
              <w:rPr>
                <w:sz w:val="21"/>
              </w:rPr>
              <w:t>96 000</w:t>
            </w:r>
          </w:p>
        </w:tc>
      </w:tr>
      <w:tr w:rsidR="007A73E0" w:rsidRPr="00CA48EF" w14:paraId="2F785E88"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35F9AD47" w14:textId="77777777" w:rsidR="00545183" w:rsidRPr="00CA48EF" w:rsidRDefault="00545183" w:rsidP="00CA48EF">
            <w:pPr>
              <w:rPr>
                <w:sz w:val="21"/>
              </w:rPr>
            </w:pPr>
            <w:r w:rsidRPr="00CA48EF">
              <w:rPr>
                <w:sz w:val="21"/>
              </w:rPr>
              <w:lastRenderedPageBreak/>
              <w:t>26</w:t>
            </w:r>
          </w:p>
        </w:tc>
        <w:tc>
          <w:tcPr>
            <w:tcW w:w="3260" w:type="dxa"/>
            <w:tcBorders>
              <w:top w:val="nil"/>
              <w:left w:val="nil"/>
              <w:bottom w:val="nil"/>
              <w:right w:val="nil"/>
            </w:tcBorders>
            <w:tcMar>
              <w:top w:w="128" w:type="dxa"/>
              <w:left w:w="43" w:type="dxa"/>
              <w:bottom w:w="43" w:type="dxa"/>
              <w:right w:w="43" w:type="dxa"/>
            </w:tcMar>
          </w:tcPr>
          <w:p w14:paraId="467956DB" w14:textId="77777777" w:rsidR="00545183" w:rsidRPr="00CA48EF" w:rsidRDefault="00545183" w:rsidP="00CA48EF">
            <w:pPr>
              <w:rPr>
                <w:sz w:val="21"/>
              </w:rPr>
            </w:pPr>
            <w:r w:rsidRPr="00CA48EF">
              <w:rPr>
                <w:sz w:val="21"/>
              </w:rPr>
              <w:t>Sau. 86 vinterfôra, landet</w:t>
            </w:r>
          </w:p>
        </w:tc>
        <w:tc>
          <w:tcPr>
            <w:tcW w:w="1134" w:type="dxa"/>
            <w:tcBorders>
              <w:top w:val="nil"/>
              <w:left w:val="nil"/>
              <w:bottom w:val="nil"/>
              <w:right w:val="nil"/>
            </w:tcBorders>
            <w:tcMar>
              <w:top w:w="128" w:type="dxa"/>
              <w:left w:w="43" w:type="dxa"/>
              <w:bottom w:w="43" w:type="dxa"/>
              <w:right w:w="43" w:type="dxa"/>
            </w:tcMar>
            <w:vAlign w:val="bottom"/>
          </w:tcPr>
          <w:p w14:paraId="3805F623" w14:textId="77777777" w:rsidR="00545183" w:rsidRPr="00CA48EF" w:rsidRDefault="00545183" w:rsidP="00A65DE7">
            <w:pPr>
              <w:jc w:val="right"/>
              <w:rPr>
                <w:sz w:val="21"/>
              </w:rPr>
            </w:pPr>
            <w:r w:rsidRPr="00CA48EF">
              <w:rPr>
                <w:sz w:val="21"/>
              </w:rPr>
              <w:t>245 200</w:t>
            </w:r>
          </w:p>
        </w:tc>
        <w:tc>
          <w:tcPr>
            <w:tcW w:w="1134" w:type="dxa"/>
            <w:tcBorders>
              <w:top w:val="nil"/>
              <w:left w:val="nil"/>
              <w:bottom w:val="nil"/>
              <w:right w:val="nil"/>
            </w:tcBorders>
            <w:tcMar>
              <w:top w:w="128" w:type="dxa"/>
              <w:left w:w="43" w:type="dxa"/>
              <w:bottom w:w="43" w:type="dxa"/>
              <w:right w:w="43" w:type="dxa"/>
            </w:tcMar>
            <w:vAlign w:val="bottom"/>
          </w:tcPr>
          <w:p w14:paraId="57C069BD" w14:textId="77777777" w:rsidR="00545183" w:rsidRPr="00CA48EF" w:rsidRDefault="00545183" w:rsidP="00A65DE7">
            <w:pPr>
              <w:jc w:val="right"/>
              <w:rPr>
                <w:sz w:val="21"/>
              </w:rPr>
            </w:pPr>
            <w:r w:rsidRPr="00CA48EF">
              <w:rPr>
                <w:sz w:val="21"/>
              </w:rPr>
              <w:t>269 400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0BA56D60" w14:textId="77777777" w:rsidR="00545183" w:rsidRPr="00CA48EF" w:rsidRDefault="00545183" w:rsidP="00A65DE7">
            <w:pPr>
              <w:jc w:val="right"/>
              <w:rPr>
                <w:sz w:val="21"/>
              </w:rPr>
            </w:pPr>
            <w:r w:rsidRPr="00CA48EF">
              <w:rPr>
                <w:sz w:val="21"/>
              </w:rPr>
              <w:t>331 900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6461BD10" w14:textId="77777777" w:rsidR="00545183" w:rsidRPr="00CA48EF" w:rsidRDefault="00545183" w:rsidP="00A65DE7">
            <w:pPr>
              <w:jc w:val="right"/>
              <w:rPr>
                <w:sz w:val="21"/>
              </w:rPr>
            </w:pPr>
            <w:r w:rsidRPr="00CA48EF">
              <w:rPr>
                <w:sz w:val="21"/>
              </w:rPr>
              <w:t>62 500</w:t>
            </w:r>
          </w:p>
        </w:tc>
        <w:tc>
          <w:tcPr>
            <w:tcW w:w="1058" w:type="dxa"/>
            <w:tcBorders>
              <w:top w:val="nil"/>
              <w:left w:val="nil"/>
              <w:bottom w:val="nil"/>
              <w:right w:val="nil"/>
            </w:tcBorders>
            <w:tcMar>
              <w:top w:w="128" w:type="dxa"/>
              <w:left w:w="43" w:type="dxa"/>
              <w:bottom w:w="43" w:type="dxa"/>
              <w:right w:w="43" w:type="dxa"/>
            </w:tcMar>
            <w:vAlign w:val="bottom"/>
          </w:tcPr>
          <w:p w14:paraId="149EE9B4" w14:textId="77777777" w:rsidR="00545183" w:rsidRPr="00CA48EF" w:rsidRDefault="00545183" w:rsidP="00A65DE7">
            <w:pPr>
              <w:jc w:val="right"/>
              <w:rPr>
                <w:sz w:val="21"/>
              </w:rPr>
            </w:pPr>
            <w:r w:rsidRPr="00CA48EF">
              <w:rPr>
                <w:sz w:val="21"/>
              </w:rPr>
              <w:t>86 700</w:t>
            </w:r>
          </w:p>
        </w:tc>
      </w:tr>
      <w:tr w:rsidR="007A73E0" w:rsidRPr="00CA48EF" w14:paraId="3B51049E" w14:textId="77777777" w:rsidTr="00A65DE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37CF4D77" w14:textId="77777777" w:rsidR="00545183" w:rsidRPr="00CA48EF" w:rsidRDefault="00545183" w:rsidP="00CA48EF">
            <w:pPr>
              <w:rPr>
                <w:sz w:val="21"/>
              </w:rPr>
            </w:pPr>
            <w:r w:rsidRPr="00CA48EF">
              <w:rPr>
                <w:sz w:val="21"/>
              </w:rPr>
              <w:t>27</w:t>
            </w:r>
          </w:p>
        </w:tc>
        <w:tc>
          <w:tcPr>
            <w:tcW w:w="3260" w:type="dxa"/>
            <w:tcBorders>
              <w:top w:val="nil"/>
              <w:left w:val="nil"/>
              <w:bottom w:val="single" w:sz="4" w:space="0" w:color="000000"/>
              <w:right w:val="nil"/>
            </w:tcBorders>
            <w:tcMar>
              <w:top w:w="128" w:type="dxa"/>
              <w:left w:w="43" w:type="dxa"/>
              <w:bottom w:w="43" w:type="dxa"/>
              <w:right w:w="43" w:type="dxa"/>
            </w:tcMar>
          </w:tcPr>
          <w:p w14:paraId="26DBA1B4" w14:textId="77777777" w:rsidR="00545183" w:rsidRPr="00CA48EF" w:rsidRDefault="00545183" w:rsidP="00CA48EF">
            <w:pPr>
              <w:rPr>
                <w:sz w:val="21"/>
              </w:rPr>
            </w:pPr>
            <w:r w:rsidRPr="00CA48EF">
              <w:rPr>
                <w:sz w:val="21"/>
              </w:rPr>
              <w:t>Sau. 262 vinterfôra, landet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2D73734" w14:textId="77777777" w:rsidR="00545183" w:rsidRPr="00CA48EF" w:rsidRDefault="00545183" w:rsidP="00A65DE7">
            <w:pPr>
              <w:jc w:val="right"/>
              <w:rPr>
                <w:sz w:val="21"/>
              </w:rPr>
            </w:pPr>
            <w:r w:rsidRPr="00CA48EF">
              <w:rPr>
                <w:sz w:val="21"/>
              </w:rPr>
              <w:t>461 300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56DA44D" w14:textId="77777777" w:rsidR="00545183" w:rsidRPr="00CA48EF" w:rsidRDefault="00545183" w:rsidP="00A65DE7">
            <w:pPr>
              <w:jc w:val="right"/>
              <w:rPr>
                <w:sz w:val="21"/>
              </w:rPr>
            </w:pPr>
            <w:r w:rsidRPr="00CA48EF">
              <w:rPr>
                <w:sz w:val="21"/>
              </w:rPr>
              <w:t>518 400</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A44F2B7" w14:textId="77777777" w:rsidR="00545183" w:rsidRPr="00CA48EF" w:rsidRDefault="00545183" w:rsidP="00A65DE7">
            <w:pPr>
              <w:jc w:val="right"/>
              <w:rPr>
                <w:sz w:val="21"/>
              </w:rPr>
            </w:pPr>
            <w:r w:rsidRPr="00CA48EF">
              <w:rPr>
                <w:sz w:val="21"/>
              </w:rPr>
              <w:t>642 300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2204107" w14:textId="77777777" w:rsidR="00545183" w:rsidRPr="00CA48EF" w:rsidRDefault="00545183" w:rsidP="00A65DE7">
            <w:pPr>
              <w:jc w:val="right"/>
              <w:rPr>
                <w:sz w:val="21"/>
              </w:rPr>
            </w:pPr>
            <w:r w:rsidRPr="00CA48EF">
              <w:rPr>
                <w:sz w:val="21"/>
              </w:rPr>
              <w:t>123 900</w:t>
            </w:r>
          </w:p>
        </w:tc>
        <w:tc>
          <w:tcPr>
            <w:tcW w:w="1058" w:type="dxa"/>
            <w:tcBorders>
              <w:top w:val="nil"/>
              <w:left w:val="nil"/>
              <w:bottom w:val="single" w:sz="4" w:space="0" w:color="000000"/>
              <w:right w:val="nil"/>
            </w:tcBorders>
            <w:tcMar>
              <w:top w:w="128" w:type="dxa"/>
              <w:left w:w="43" w:type="dxa"/>
              <w:bottom w:w="43" w:type="dxa"/>
              <w:right w:w="43" w:type="dxa"/>
            </w:tcMar>
            <w:vAlign w:val="bottom"/>
          </w:tcPr>
          <w:p w14:paraId="6A6B8EC5" w14:textId="77777777" w:rsidR="00545183" w:rsidRPr="00CA48EF" w:rsidRDefault="00545183" w:rsidP="00A65DE7">
            <w:pPr>
              <w:jc w:val="right"/>
              <w:rPr>
                <w:sz w:val="21"/>
              </w:rPr>
            </w:pPr>
            <w:r w:rsidRPr="00CA48EF">
              <w:rPr>
                <w:sz w:val="21"/>
              </w:rPr>
              <w:t>181 000</w:t>
            </w:r>
          </w:p>
        </w:tc>
      </w:tr>
      <w:tr w:rsidR="007A73E0" w:rsidRPr="00CA48EF" w14:paraId="619E89A5" w14:textId="77777777" w:rsidTr="00A65DE7">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2E2AEE34" w14:textId="77777777" w:rsidR="00545183" w:rsidRPr="00CA48EF" w:rsidRDefault="00545183" w:rsidP="00CA48EF">
            <w:pPr>
              <w:rPr>
                <w:sz w:val="21"/>
              </w:rPr>
            </w:pPr>
            <w:r w:rsidRPr="00CA48EF">
              <w:rPr>
                <w:sz w:val="21"/>
              </w:rPr>
              <w:t>28</w:t>
            </w:r>
          </w:p>
        </w:tc>
        <w:tc>
          <w:tcPr>
            <w:tcW w:w="3260" w:type="dxa"/>
            <w:tcBorders>
              <w:top w:val="single" w:sz="4" w:space="0" w:color="000000"/>
              <w:left w:val="nil"/>
              <w:bottom w:val="nil"/>
              <w:right w:val="nil"/>
            </w:tcBorders>
            <w:tcMar>
              <w:top w:w="128" w:type="dxa"/>
              <w:left w:w="43" w:type="dxa"/>
              <w:bottom w:w="43" w:type="dxa"/>
              <w:right w:w="43" w:type="dxa"/>
            </w:tcMar>
          </w:tcPr>
          <w:p w14:paraId="4000FB56" w14:textId="77777777" w:rsidR="00545183" w:rsidRPr="00CA48EF" w:rsidRDefault="00545183" w:rsidP="00CA48EF">
            <w:pPr>
              <w:rPr>
                <w:sz w:val="21"/>
              </w:rPr>
            </w:pPr>
            <w:r w:rsidRPr="00CA48EF">
              <w:rPr>
                <w:sz w:val="21"/>
              </w:rPr>
              <w:t>Ammeku 29 kyr (5a, 5b, 6, 7)</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0B6DFCC" w14:textId="77777777" w:rsidR="00545183" w:rsidRPr="00CA48EF" w:rsidRDefault="00545183" w:rsidP="00A65DE7">
            <w:pPr>
              <w:jc w:val="right"/>
              <w:rPr>
                <w:sz w:val="21"/>
              </w:rPr>
            </w:pPr>
            <w:r w:rsidRPr="00CA48EF">
              <w:rPr>
                <w:sz w:val="21"/>
              </w:rPr>
              <w:t>339 700</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2B44884" w14:textId="77777777" w:rsidR="00545183" w:rsidRPr="00CA48EF" w:rsidRDefault="00545183" w:rsidP="00A65DE7">
            <w:pPr>
              <w:jc w:val="right"/>
              <w:rPr>
                <w:sz w:val="21"/>
              </w:rPr>
            </w:pPr>
            <w:r w:rsidRPr="00CA48EF">
              <w:rPr>
                <w:sz w:val="21"/>
              </w:rPr>
              <w:t>413 100</w:t>
            </w:r>
          </w:p>
        </w:tc>
        <w:tc>
          <w:tcPr>
            <w:tcW w:w="1134"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594E944B" w14:textId="77777777" w:rsidR="00545183" w:rsidRPr="00CA48EF" w:rsidRDefault="00545183" w:rsidP="00A65DE7">
            <w:pPr>
              <w:jc w:val="right"/>
              <w:rPr>
                <w:sz w:val="21"/>
              </w:rPr>
            </w:pPr>
            <w:r w:rsidRPr="00CA48EF">
              <w:rPr>
                <w:sz w:val="21"/>
              </w:rPr>
              <w:t>490 700</w:t>
            </w:r>
          </w:p>
        </w:tc>
        <w:tc>
          <w:tcPr>
            <w:tcW w:w="1134"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369BEA42" w14:textId="77777777" w:rsidR="00545183" w:rsidRPr="00CA48EF" w:rsidRDefault="00545183" w:rsidP="00A65DE7">
            <w:pPr>
              <w:jc w:val="right"/>
              <w:rPr>
                <w:sz w:val="21"/>
              </w:rPr>
            </w:pPr>
            <w:r w:rsidRPr="00CA48EF">
              <w:rPr>
                <w:sz w:val="21"/>
              </w:rPr>
              <w:t>77 600</w:t>
            </w:r>
          </w:p>
        </w:tc>
        <w:tc>
          <w:tcPr>
            <w:tcW w:w="1058" w:type="dxa"/>
            <w:tcBorders>
              <w:top w:val="single" w:sz="4" w:space="0" w:color="000000"/>
              <w:left w:val="nil"/>
              <w:bottom w:val="nil"/>
              <w:right w:val="nil"/>
            </w:tcBorders>
            <w:tcMar>
              <w:top w:w="128" w:type="dxa"/>
              <w:left w:w="43" w:type="dxa"/>
              <w:bottom w:w="43" w:type="dxa"/>
              <w:right w:w="43" w:type="dxa"/>
            </w:tcMar>
            <w:vAlign w:val="bottom"/>
          </w:tcPr>
          <w:p w14:paraId="1676AB83" w14:textId="77777777" w:rsidR="00545183" w:rsidRPr="00CA48EF" w:rsidRDefault="00545183" w:rsidP="00A65DE7">
            <w:pPr>
              <w:jc w:val="right"/>
              <w:rPr>
                <w:sz w:val="21"/>
              </w:rPr>
            </w:pPr>
            <w:r w:rsidRPr="00CA48EF">
              <w:rPr>
                <w:sz w:val="21"/>
              </w:rPr>
              <w:t>151 000</w:t>
            </w:r>
          </w:p>
        </w:tc>
      </w:tr>
      <w:tr w:rsidR="007A73E0" w:rsidRPr="00CA48EF" w14:paraId="560BA0E4" w14:textId="77777777" w:rsidTr="00A65DE7">
        <w:trPr>
          <w:trHeight w:val="380"/>
        </w:trPr>
        <w:tc>
          <w:tcPr>
            <w:tcW w:w="666" w:type="dxa"/>
            <w:tcBorders>
              <w:top w:val="nil"/>
              <w:left w:val="nil"/>
              <w:bottom w:val="nil"/>
              <w:right w:val="nil"/>
            </w:tcBorders>
            <w:tcMar>
              <w:top w:w="128" w:type="dxa"/>
              <w:left w:w="43" w:type="dxa"/>
              <w:bottom w:w="43" w:type="dxa"/>
              <w:right w:w="43" w:type="dxa"/>
            </w:tcMar>
          </w:tcPr>
          <w:p w14:paraId="1A135C9B" w14:textId="77777777" w:rsidR="00545183" w:rsidRPr="00CA48EF" w:rsidRDefault="00545183" w:rsidP="00CA48EF">
            <w:pPr>
              <w:rPr>
                <w:sz w:val="21"/>
              </w:rPr>
            </w:pPr>
            <w:r w:rsidRPr="00CA48EF">
              <w:rPr>
                <w:sz w:val="21"/>
              </w:rPr>
              <w:t>29</w:t>
            </w:r>
          </w:p>
        </w:tc>
        <w:tc>
          <w:tcPr>
            <w:tcW w:w="3260" w:type="dxa"/>
            <w:tcBorders>
              <w:top w:val="nil"/>
              <w:left w:val="nil"/>
              <w:bottom w:val="nil"/>
              <w:right w:val="nil"/>
            </w:tcBorders>
            <w:tcMar>
              <w:top w:w="128" w:type="dxa"/>
              <w:left w:w="43" w:type="dxa"/>
              <w:bottom w:w="43" w:type="dxa"/>
              <w:right w:w="43" w:type="dxa"/>
            </w:tcMar>
          </w:tcPr>
          <w:p w14:paraId="73D45BBB" w14:textId="77777777" w:rsidR="00545183" w:rsidRPr="00CA48EF" w:rsidRDefault="00545183" w:rsidP="00CA48EF">
            <w:pPr>
              <w:rPr>
                <w:sz w:val="21"/>
              </w:rPr>
            </w:pPr>
            <w:r w:rsidRPr="00CA48EF">
              <w:rPr>
                <w:sz w:val="21"/>
              </w:rPr>
              <w:t>Ammeku 31 kyr (1, 3, 4)</w:t>
            </w:r>
          </w:p>
        </w:tc>
        <w:tc>
          <w:tcPr>
            <w:tcW w:w="1134" w:type="dxa"/>
            <w:tcBorders>
              <w:top w:val="nil"/>
              <w:left w:val="nil"/>
              <w:bottom w:val="nil"/>
              <w:right w:val="nil"/>
            </w:tcBorders>
            <w:tcMar>
              <w:top w:w="128" w:type="dxa"/>
              <w:left w:w="43" w:type="dxa"/>
              <w:bottom w:w="43" w:type="dxa"/>
              <w:right w:w="43" w:type="dxa"/>
            </w:tcMar>
            <w:vAlign w:val="bottom"/>
          </w:tcPr>
          <w:p w14:paraId="34D00254" w14:textId="77777777" w:rsidR="00545183" w:rsidRPr="00CA48EF" w:rsidRDefault="00545183" w:rsidP="00A65DE7">
            <w:pPr>
              <w:jc w:val="right"/>
              <w:rPr>
                <w:sz w:val="21"/>
              </w:rPr>
            </w:pPr>
            <w:r w:rsidRPr="00CA48EF">
              <w:rPr>
                <w:sz w:val="21"/>
              </w:rPr>
              <w:t>185 900</w:t>
            </w:r>
          </w:p>
        </w:tc>
        <w:tc>
          <w:tcPr>
            <w:tcW w:w="1134" w:type="dxa"/>
            <w:tcBorders>
              <w:top w:val="nil"/>
              <w:left w:val="nil"/>
              <w:bottom w:val="nil"/>
              <w:right w:val="nil"/>
            </w:tcBorders>
            <w:tcMar>
              <w:top w:w="128" w:type="dxa"/>
              <w:left w:w="43" w:type="dxa"/>
              <w:bottom w:w="43" w:type="dxa"/>
              <w:right w:w="43" w:type="dxa"/>
            </w:tcMar>
            <w:vAlign w:val="bottom"/>
          </w:tcPr>
          <w:p w14:paraId="2AF631D9" w14:textId="77777777" w:rsidR="00545183" w:rsidRPr="00CA48EF" w:rsidRDefault="00545183" w:rsidP="00A65DE7">
            <w:pPr>
              <w:jc w:val="right"/>
              <w:rPr>
                <w:sz w:val="21"/>
              </w:rPr>
            </w:pPr>
            <w:r w:rsidRPr="00CA48EF">
              <w:rPr>
                <w:sz w:val="21"/>
              </w:rPr>
              <w:t>230 300</w:t>
            </w:r>
          </w:p>
        </w:tc>
        <w:tc>
          <w:tcPr>
            <w:tcW w:w="1134" w:type="dxa"/>
            <w:tcBorders>
              <w:top w:val="nil"/>
              <w:left w:val="nil"/>
              <w:bottom w:val="nil"/>
              <w:right w:val="single" w:sz="4" w:space="0" w:color="000000"/>
            </w:tcBorders>
            <w:tcMar>
              <w:top w:w="128" w:type="dxa"/>
              <w:left w:w="43" w:type="dxa"/>
              <w:bottom w:w="43" w:type="dxa"/>
              <w:right w:w="43" w:type="dxa"/>
            </w:tcMar>
            <w:vAlign w:val="bottom"/>
          </w:tcPr>
          <w:p w14:paraId="41E329CC" w14:textId="77777777" w:rsidR="00545183" w:rsidRPr="00CA48EF" w:rsidRDefault="00545183" w:rsidP="00A65DE7">
            <w:pPr>
              <w:jc w:val="right"/>
              <w:rPr>
                <w:sz w:val="21"/>
              </w:rPr>
            </w:pPr>
            <w:r w:rsidRPr="00CA48EF">
              <w:rPr>
                <w:sz w:val="21"/>
              </w:rPr>
              <w:t>336 000</w:t>
            </w:r>
          </w:p>
        </w:tc>
        <w:tc>
          <w:tcPr>
            <w:tcW w:w="1134" w:type="dxa"/>
            <w:tcBorders>
              <w:top w:val="nil"/>
              <w:left w:val="single" w:sz="4" w:space="0" w:color="000000"/>
              <w:bottom w:val="nil"/>
              <w:right w:val="nil"/>
            </w:tcBorders>
            <w:tcMar>
              <w:top w:w="128" w:type="dxa"/>
              <w:left w:w="43" w:type="dxa"/>
              <w:bottom w:w="43" w:type="dxa"/>
              <w:right w:w="43" w:type="dxa"/>
            </w:tcMar>
            <w:vAlign w:val="bottom"/>
          </w:tcPr>
          <w:p w14:paraId="42C75A64" w14:textId="77777777" w:rsidR="00545183" w:rsidRPr="00CA48EF" w:rsidRDefault="00545183" w:rsidP="00A65DE7">
            <w:pPr>
              <w:jc w:val="right"/>
              <w:rPr>
                <w:sz w:val="21"/>
              </w:rPr>
            </w:pPr>
            <w:r w:rsidRPr="00CA48EF">
              <w:rPr>
                <w:sz w:val="21"/>
              </w:rPr>
              <w:t>105 700</w:t>
            </w:r>
          </w:p>
        </w:tc>
        <w:tc>
          <w:tcPr>
            <w:tcW w:w="1058" w:type="dxa"/>
            <w:tcBorders>
              <w:top w:val="nil"/>
              <w:left w:val="nil"/>
              <w:bottom w:val="nil"/>
              <w:right w:val="nil"/>
            </w:tcBorders>
            <w:tcMar>
              <w:top w:w="128" w:type="dxa"/>
              <w:left w:w="43" w:type="dxa"/>
              <w:bottom w:w="43" w:type="dxa"/>
              <w:right w:w="43" w:type="dxa"/>
            </w:tcMar>
            <w:vAlign w:val="bottom"/>
          </w:tcPr>
          <w:p w14:paraId="74E37BA7" w14:textId="77777777" w:rsidR="00545183" w:rsidRPr="00CA48EF" w:rsidRDefault="00545183" w:rsidP="00A65DE7">
            <w:pPr>
              <w:jc w:val="right"/>
              <w:rPr>
                <w:sz w:val="21"/>
              </w:rPr>
            </w:pPr>
            <w:r w:rsidRPr="00CA48EF">
              <w:rPr>
                <w:sz w:val="21"/>
              </w:rPr>
              <w:t>150 100</w:t>
            </w:r>
          </w:p>
        </w:tc>
      </w:tr>
      <w:tr w:rsidR="007A73E0" w:rsidRPr="00CA48EF" w14:paraId="54787A92" w14:textId="77777777" w:rsidTr="00A65DE7">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172821F9" w14:textId="77777777" w:rsidR="00545183" w:rsidRPr="00CA48EF" w:rsidRDefault="00545183" w:rsidP="00CA48EF">
            <w:pPr>
              <w:rPr>
                <w:sz w:val="21"/>
              </w:rPr>
            </w:pPr>
            <w:r w:rsidRPr="00CA48EF">
              <w:rPr>
                <w:sz w:val="21"/>
              </w:rPr>
              <w:t>30</w:t>
            </w:r>
          </w:p>
        </w:tc>
        <w:tc>
          <w:tcPr>
            <w:tcW w:w="3260" w:type="dxa"/>
            <w:tcBorders>
              <w:top w:val="nil"/>
              <w:left w:val="nil"/>
              <w:bottom w:val="single" w:sz="4" w:space="0" w:color="000000"/>
              <w:right w:val="nil"/>
            </w:tcBorders>
            <w:tcMar>
              <w:top w:w="128" w:type="dxa"/>
              <w:left w:w="43" w:type="dxa"/>
              <w:bottom w:w="43" w:type="dxa"/>
              <w:right w:w="43" w:type="dxa"/>
            </w:tcMar>
          </w:tcPr>
          <w:p w14:paraId="79AC0A72" w14:textId="77777777" w:rsidR="00545183" w:rsidRPr="00CA48EF" w:rsidRDefault="00545183" w:rsidP="00CA48EF">
            <w:pPr>
              <w:rPr>
                <w:sz w:val="21"/>
              </w:rPr>
            </w:pPr>
            <w:r w:rsidRPr="00CA48EF">
              <w:rPr>
                <w:sz w:val="21"/>
              </w:rPr>
              <w:t>Ammeku 42 kyr, landet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819B212" w14:textId="77777777" w:rsidR="00545183" w:rsidRPr="00CA48EF" w:rsidRDefault="00545183" w:rsidP="00A65DE7">
            <w:pPr>
              <w:jc w:val="right"/>
              <w:rPr>
                <w:sz w:val="21"/>
              </w:rPr>
            </w:pPr>
            <w:r w:rsidRPr="00CA48EF">
              <w:rPr>
                <w:sz w:val="21"/>
              </w:rPr>
              <w:t>370 100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CD143B7" w14:textId="77777777" w:rsidR="00545183" w:rsidRPr="00CA48EF" w:rsidRDefault="00545183" w:rsidP="00A65DE7">
            <w:pPr>
              <w:jc w:val="right"/>
              <w:rPr>
                <w:sz w:val="21"/>
              </w:rPr>
            </w:pPr>
            <w:r w:rsidRPr="00CA48EF">
              <w:rPr>
                <w:sz w:val="21"/>
              </w:rPr>
              <w:t>458 600</w:t>
            </w:r>
          </w:p>
        </w:tc>
        <w:tc>
          <w:tcPr>
            <w:tcW w:w="1134"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31FA1E4" w14:textId="77777777" w:rsidR="00545183" w:rsidRPr="00CA48EF" w:rsidRDefault="00545183" w:rsidP="00A65DE7">
            <w:pPr>
              <w:jc w:val="right"/>
              <w:rPr>
                <w:sz w:val="21"/>
              </w:rPr>
            </w:pPr>
            <w:r w:rsidRPr="00CA48EF">
              <w:rPr>
                <w:sz w:val="21"/>
              </w:rPr>
              <w:t>578 700</w:t>
            </w:r>
          </w:p>
        </w:tc>
        <w:tc>
          <w:tcPr>
            <w:tcW w:w="1134"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F927C92" w14:textId="77777777" w:rsidR="00545183" w:rsidRPr="00CA48EF" w:rsidRDefault="00545183" w:rsidP="00A65DE7">
            <w:pPr>
              <w:jc w:val="right"/>
              <w:rPr>
                <w:sz w:val="21"/>
              </w:rPr>
            </w:pPr>
            <w:r w:rsidRPr="00CA48EF">
              <w:rPr>
                <w:sz w:val="21"/>
              </w:rPr>
              <w:t>120 100</w:t>
            </w:r>
          </w:p>
        </w:tc>
        <w:tc>
          <w:tcPr>
            <w:tcW w:w="1058" w:type="dxa"/>
            <w:tcBorders>
              <w:top w:val="nil"/>
              <w:left w:val="nil"/>
              <w:bottom w:val="single" w:sz="4" w:space="0" w:color="000000"/>
              <w:right w:val="nil"/>
            </w:tcBorders>
            <w:tcMar>
              <w:top w:w="128" w:type="dxa"/>
              <w:left w:w="43" w:type="dxa"/>
              <w:bottom w:w="43" w:type="dxa"/>
              <w:right w:w="43" w:type="dxa"/>
            </w:tcMar>
            <w:vAlign w:val="bottom"/>
          </w:tcPr>
          <w:p w14:paraId="11C1D797" w14:textId="77777777" w:rsidR="00545183" w:rsidRPr="00CA48EF" w:rsidRDefault="00545183" w:rsidP="00A65DE7">
            <w:pPr>
              <w:jc w:val="right"/>
              <w:rPr>
                <w:sz w:val="21"/>
              </w:rPr>
            </w:pPr>
            <w:r w:rsidRPr="00CA48EF">
              <w:rPr>
                <w:sz w:val="21"/>
              </w:rPr>
              <w:t>208 600</w:t>
            </w:r>
          </w:p>
        </w:tc>
      </w:tr>
    </w:tbl>
    <w:p w14:paraId="6942C336" w14:textId="77777777" w:rsidR="00545183" w:rsidRPr="00CA48EF" w:rsidRDefault="00545183" w:rsidP="00CA48EF">
      <w:pPr>
        <w:pStyle w:val="tabell-noter"/>
      </w:pPr>
      <w:r w:rsidRPr="00CA48EF">
        <w:rPr>
          <w:rStyle w:val="skrift-hevet"/>
        </w:rPr>
        <w:t>1</w:t>
      </w:r>
      <w:r w:rsidRPr="00CA48EF">
        <w:tab/>
        <w:t>Parentesene angir hvilken arealtilskuddssone de ulike referansebrukene er plassert i.</w:t>
      </w:r>
    </w:p>
    <w:p w14:paraId="4147CEAD" w14:textId="77777777" w:rsidR="00545183" w:rsidRPr="00CA48EF" w:rsidRDefault="00545183" w:rsidP="00CA48EF">
      <w:pPr>
        <w:pStyle w:val="Overskrift2"/>
      </w:pPr>
      <w:r w:rsidRPr="00CA48EF">
        <w:t>Økt selvforsyning</w:t>
      </w:r>
    </w:p>
    <w:p w14:paraId="7AD09770" w14:textId="77777777" w:rsidR="00545183" w:rsidRPr="00CA48EF" w:rsidRDefault="00545183" w:rsidP="00CA48EF">
      <w:r w:rsidRPr="00CA48EF">
        <w:t>Partene viser til Stortingets vedtak om å øke selvforsyningsgraden av norske jordbruksvarer korrigert for import av fôrråvarer, til 50 pst. innen 2030. Arbeidet med å øke selvforsyningsgraden må foregå på mange områder og vil strekke seg over tid.</w:t>
      </w:r>
    </w:p>
    <w:p w14:paraId="2F4EA6AA" w14:textId="77777777" w:rsidR="00545183" w:rsidRPr="00CA48EF" w:rsidRDefault="00545183" w:rsidP="00CA48EF">
      <w:r w:rsidRPr="00CA48EF">
        <w:t>Hovedstrategi for å øke selvforsyningsgraden er å forbedre og øke produksjonen av planteprodukter, både til mat og fôr, på en måte som styrker jordbrukets konkurransekraft mot import, slik at etterspørselen etter norske jordbruksvarer øker. Den høye norskandelen av kjøtt, egg og melk må samtidig opprettholdes.</w:t>
      </w:r>
    </w:p>
    <w:p w14:paraId="775C8EB6" w14:textId="77777777" w:rsidR="00545183" w:rsidRPr="00CA48EF" w:rsidRDefault="00545183" w:rsidP="00CA48EF">
      <w:r w:rsidRPr="00CA48EF">
        <w:t>I prioriteringen og utviklingen av virkemidlene er det særskilt vurdert hvordan de påvirker målet som er satt om økt selvforsyning korrigert for fôrimport. Avtalen innebærer en videre satsing på norsk matkorn og proteinvekster, som er vesentlig for å øke selvforsyningsgraden. I tillegg økes de produksjonsavhengige tilskuddene på andre planteprodukter til mat, slik at produksjonen kan økes og norskandelen styrkes. Partene viser til at grovfôr- og beitebaserte produksjoner er en sentral del av norsk selvforsyning og beredskap, gjennom utnyttelse av norske gras- og utmarksressurser i hele landet. Inntektsmulighetene for produksjoner av animalske produksjoner styrkes for å opprettholde selvforsyningsgraden.</w:t>
      </w:r>
    </w:p>
    <w:p w14:paraId="34DBDCD8" w14:textId="77777777" w:rsidR="00545183" w:rsidRPr="00CA48EF" w:rsidRDefault="00545183" w:rsidP="00CA48EF">
      <w:pPr>
        <w:pStyle w:val="Overskrift2"/>
      </w:pPr>
      <w:r w:rsidRPr="00CA48EF">
        <w:t>Korn og proteinvekster</w:t>
      </w:r>
    </w:p>
    <w:p w14:paraId="71B426B4" w14:textId="77777777" w:rsidR="00545183" w:rsidRPr="00CA48EF" w:rsidRDefault="00545183" w:rsidP="00CA48EF">
      <w:pPr>
        <w:pStyle w:val="avsnitt-undertittel"/>
      </w:pPr>
      <w:r w:rsidRPr="00CA48EF">
        <w:t>Såkorn</w:t>
      </w:r>
    </w:p>
    <w:p w14:paraId="273DB83C" w14:textId="77777777" w:rsidR="00545183" w:rsidRPr="00CA48EF" w:rsidRDefault="00545183" w:rsidP="00CA48EF">
      <w:r w:rsidRPr="00CA48EF">
        <w:t>Partene er enige om at beredskapslagringen av såkorn skal styrkes og forbedres. Såkorn til høsthvete og proteinvekster inkluderes i ordningen. Satsen for overlagring settes til 1,90 kroner per kg for overlagret vare. Ordningen styrkes med 9 mill. kroner.</w:t>
      </w:r>
    </w:p>
    <w:p w14:paraId="05D19E8E" w14:textId="77777777" w:rsidR="00545183" w:rsidRPr="00CA48EF" w:rsidRDefault="00545183" w:rsidP="00CA48EF">
      <w:r w:rsidRPr="00CA48EF">
        <w:t>For å bidra til økt såkornareal er partene enige om å utrede om det er behov for, og hvordan et ekstra arealtilskudd og pristilskudd til såkorn, kan utformes og forvaltes.</w:t>
      </w:r>
    </w:p>
    <w:p w14:paraId="55BC6F5F" w14:textId="77777777" w:rsidR="00545183" w:rsidRPr="00CA48EF" w:rsidRDefault="00545183" w:rsidP="00CA48EF">
      <w:pPr>
        <w:pStyle w:val="avsnitt-undertittel"/>
      </w:pPr>
      <w:r w:rsidRPr="00CA48EF">
        <w:t>Ytterligere dreining mot hvete og proteinvekster</w:t>
      </w:r>
    </w:p>
    <w:p w14:paraId="39097BC9" w14:textId="77777777" w:rsidR="00545183" w:rsidRPr="00CA48EF" w:rsidRDefault="00545183" w:rsidP="00CA48EF">
      <w:r w:rsidRPr="00CA48EF">
        <w:t xml:space="preserve">Det har vært en betydelig satsing på økt dyrking av hvete og proteinvekster i de siste jordbruksoppgjørene. Effekten av denne styrkingen er ikke fullt ut observert, blant annet på grunn av </w:t>
      </w:r>
      <w:r w:rsidRPr="00CA48EF">
        <w:lastRenderedPageBreak/>
        <w:t>manglende tilgang på såkorn, dårlige forhold for høsthvete og at den sterke stimulansen i fjorårets oppgjør først vil vise seg i årets vekstsesong. Partene er likevel enige om å fortsette dreining mot å stimulere til mer produksjon av hvete, erter, oljefrø og åkerbønner, som er sentralt for økt selvforsyning. Målprisen for hvete økes, sammen med prisnedskrivingstilskuddet for erter, åkerbønner og oljevekster for å gi en tilsvarende prisstimulans til produsent. Matkorntilskuddet økes slik at engrospris for mathvete ikke endres. Dette styrker norsk matkorns konkurransekraft.</w:t>
      </w:r>
    </w:p>
    <w:p w14:paraId="3BDE938E" w14:textId="77777777" w:rsidR="00545183" w:rsidRPr="00CA48EF" w:rsidRDefault="00545183" w:rsidP="00CA48EF">
      <w:r w:rsidRPr="00CA48EF">
        <w:t>De særlige arealtilskuddene for hvete og proteinvekster økes betydelig også i årets oppgjør. Dette innebærer en tydelig stimulans og risikoavlastning for disse vekstene. Økonomien i kornproduksjon i distriktene styrkes gjennom økning i arealtilskuddene i sone 3–5. Se ellers fordelingsskjema for en fullstendig oversikt over endringer i målpriser, prisnedskriving og arealtilskudd</w:t>
      </w:r>
    </w:p>
    <w:p w14:paraId="64CF77A4" w14:textId="77777777" w:rsidR="00545183" w:rsidRPr="00CA48EF" w:rsidRDefault="00545183" w:rsidP="00CA48EF">
      <w:pPr>
        <w:pStyle w:val="avsnitt-undertittel"/>
      </w:pPr>
      <w:r w:rsidRPr="00CA48EF">
        <w:t>Nytt klassifiseringssystem hvete</w:t>
      </w:r>
    </w:p>
    <w:p w14:paraId="062DAC3E" w14:textId="77777777" w:rsidR="00545183" w:rsidRPr="00CA48EF" w:rsidRDefault="00545183" w:rsidP="00CA48EF">
      <w:r w:rsidRPr="00CA48EF">
        <w:t>Partene er enige om arbeidet med nytt felles bransjenøytralt klassifiseringssystem for hvete skal være klart for å tas i bruk fra kornsesongen 2027/2028. Systemet bygger på hovedtrekkene i forslaget fra matkornpartnerskapet.</w:t>
      </w:r>
    </w:p>
    <w:p w14:paraId="21357BF3" w14:textId="77777777" w:rsidR="00545183" w:rsidRPr="00CA48EF" w:rsidRDefault="00545183" w:rsidP="00CA48EF">
      <w:r w:rsidRPr="00CA48EF">
        <w:t>Partene er enige om at kravet til falltall skal økes til 225 sekunder fra og med kornsesongen 2027/2028. For å oppnå målene om 90 prosent norsk hvete i matmelet må falltallet økes ytterligere mot 250 sekunder, på sikt. Utvikling og drift av klassifiseringssystemet kan finansieres av omsetningsavgift.</w:t>
      </w:r>
    </w:p>
    <w:p w14:paraId="1BE0E050" w14:textId="77777777" w:rsidR="00545183" w:rsidRPr="00CA48EF" w:rsidRDefault="00545183" w:rsidP="00CA48EF">
      <w:r w:rsidRPr="00CA48EF">
        <w:t>I det nye klassifiseringssystemet ligger det an til reduserte krav til proteinmengde i noen klasser. Dette gir lavere risiko for at hveten ikke blir klassifisert til fôr og potensielt lavere krav til gjødsling. Summen av endringer, med falltallsøkning til 225 sekunder indikerer likevel en beregnet negativ effekt i prisuttak for kornproduksjon på 3,7 mill. kroner per år. Den betydelige økningen i målpris på hvete i årets oppgjør inkluderer en teknisk justering som kompenserer for dette forholdet.</w:t>
      </w:r>
    </w:p>
    <w:p w14:paraId="1D0A1809" w14:textId="77777777" w:rsidR="00545183" w:rsidRPr="00CA48EF" w:rsidRDefault="00545183" w:rsidP="00CA48EF">
      <w:r w:rsidRPr="00CA48EF">
        <w:t>Partene er enige om at det er behov for å utrede risikoreduserende tiltak ved produksjon av hvete til mat, før en ytterligere økning av falltallet fra 225 sekunder, når falltallet noe fram i tid skal heves. Utredningen skal beskrive en ordning med forhøyet prisnedskriving av hvete som holder kvalitetskravene til mathvete, men som blir klassifisert som fôr på grunn av falltall over 225 sekunder, men under et nytt krav. Utredningen skal særlig vurdere i hvilken grad en slik prisnedskriving vil forstyrre markedsaktørenes prising av fôrhvete etter fôrverdi.</w:t>
      </w:r>
    </w:p>
    <w:p w14:paraId="2748C2E0" w14:textId="77777777" w:rsidR="00545183" w:rsidRPr="00CA48EF" w:rsidRDefault="00545183" w:rsidP="00CA48EF">
      <w:pPr>
        <w:pStyle w:val="avsnitt-undertittel"/>
      </w:pPr>
      <w:r w:rsidRPr="00CA48EF">
        <w:t>Virkemidler for geografisk utjamning</w:t>
      </w:r>
    </w:p>
    <w:p w14:paraId="2D68C84B" w14:textId="77777777" w:rsidR="00545183" w:rsidRPr="00CA48EF" w:rsidRDefault="00545183" w:rsidP="00CA48EF">
      <w:r w:rsidRPr="00CA48EF">
        <w:t>Partene er enige om at fraktordningene for korn og kraftfôr styrkes. Landbruksdirektoratet blir bedt om å utrede et system der deler av prisnedskrivingstilskuddet kan omgjøres til et pristilskudd for korn som delvis kan gjøres geografisk betinget. Utredningen skal beskrive effekter med hensyn til å opprettholde kanaliseringspolitikken, samt fordeler og ulemper med pristilskudd opp mot et frakttilskudd for korn fra kornprodusent til kystanlegg, eller til kornmottak som også benytter kornet til produksjon av kraftfôr eller matmel.</w:t>
      </w:r>
    </w:p>
    <w:p w14:paraId="27D8B293" w14:textId="77777777" w:rsidR="00545183" w:rsidRPr="00CA48EF" w:rsidRDefault="00545183" w:rsidP="00CA48EF">
      <w:pPr>
        <w:pStyle w:val="avsnitt-undertittel"/>
      </w:pPr>
      <w:r w:rsidRPr="00CA48EF">
        <w:lastRenderedPageBreak/>
        <w:t>Overskudd av hvete til mat defineres ikke som overskudd</w:t>
      </w:r>
    </w:p>
    <w:p w14:paraId="3F477643" w14:textId="77777777" w:rsidR="00545183" w:rsidRPr="00CA48EF" w:rsidRDefault="00545183" w:rsidP="00CA48EF">
      <w:r w:rsidRPr="00CA48EF">
        <w:t>Partene er enige om at det ved sterk satsing på hvete vil være behov for å benytte midler fra omsetningsavgiften for korn til å overlagre mathvete til senere sesonger, eller å omdisponere mathvete til fôr oftere enn i perioden vi har bak oss.</w:t>
      </w:r>
    </w:p>
    <w:p w14:paraId="3390BF68" w14:textId="77777777" w:rsidR="00545183" w:rsidRPr="00CA48EF" w:rsidRDefault="00545183" w:rsidP="00CA48EF">
      <w:r w:rsidRPr="00CA48EF">
        <w:t>Overskudd av mathvete som kan overlagres eller omdisponeres til fôr, skal ikke defineres som markedsoverskudd/overskudd, jf. vilkårslista for inntektsopptrapping.</w:t>
      </w:r>
    </w:p>
    <w:p w14:paraId="530BD52B" w14:textId="77777777" w:rsidR="00545183" w:rsidRPr="00CA48EF" w:rsidRDefault="00545183" w:rsidP="00CA48EF">
      <w:pPr>
        <w:pStyle w:val="avsnitt-undertittel"/>
      </w:pPr>
      <w:r w:rsidRPr="00CA48EF">
        <w:t>Infrastruktur</w:t>
      </w:r>
    </w:p>
    <w:p w14:paraId="07FDAB0A" w14:textId="77777777" w:rsidR="00545183" w:rsidRPr="00CA48EF" w:rsidRDefault="00545183" w:rsidP="00CA48EF">
      <w:r w:rsidRPr="00CA48EF">
        <w:t>Partene viser til at det er behov for betydelige investeringer i infrastruktur i kornsektoren, jf. rapporten «Gjennomgang av korn- og kraftfôrpolitikken» levert 7. mars 2025.</w:t>
      </w:r>
    </w:p>
    <w:p w14:paraId="29975EFF" w14:textId="77777777" w:rsidR="00545183" w:rsidRPr="00CA48EF" w:rsidRDefault="00545183" w:rsidP="00CA48EF">
      <w:r w:rsidRPr="00CA48EF">
        <w:t>Partene er enige om å sette ned en ekspertgruppe som skal kartlegge investeringsbehov til mottaks-, tørke- og lagerkapasitet i bransjen. Gruppa skal videre belyse årsaker til at det ikke er gjennomført nødvendige investeringer løpende, samt peke på hva slags insentiver som kan utløse nye investeringer.</w:t>
      </w:r>
    </w:p>
    <w:p w14:paraId="2F24379A" w14:textId="77777777" w:rsidR="00545183" w:rsidRPr="00CA48EF" w:rsidRDefault="00545183" w:rsidP="00CA48EF">
      <w:r w:rsidRPr="00CA48EF">
        <w:t>Den sterke satsingen på korn danner grunnlag for forretningsmuligheter i hele verdikjeden. Midler til investeringer må finnes gjennom effektiv drift og marginer i industrileddet. Utredningen skal ikke forutsette at staten bidrar direkte med finansiering av infrastrukturtiltak i kornsektoren.</w:t>
      </w:r>
    </w:p>
    <w:p w14:paraId="1B75D60E" w14:textId="77777777" w:rsidR="00545183" w:rsidRPr="00CA48EF" w:rsidRDefault="00545183" w:rsidP="00CA48EF">
      <w:r w:rsidRPr="00CA48EF">
        <w:t>Ekspertgruppa oppnevnes av Landbruks- og matdepartementet i samråd med faglagene. Landbruksdirektoratet er sekretariat for gruppa. Det kan bestilles utredninger fra eksterne fagmiljøer ved behov for kunnskapsgrunnlag.</w:t>
      </w:r>
    </w:p>
    <w:p w14:paraId="12A19907" w14:textId="77777777" w:rsidR="00545183" w:rsidRPr="00CA48EF" w:rsidRDefault="00545183" w:rsidP="00CA48EF">
      <w:pPr>
        <w:pStyle w:val="Overskrift2"/>
      </w:pPr>
      <w:r w:rsidRPr="00CA48EF">
        <w:t>Styrket produksjon og konkurransekraft for grøntnæringen</w:t>
      </w:r>
    </w:p>
    <w:p w14:paraId="5C784F06" w14:textId="77777777" w:rsidR="00545183" w:rsidRPr="00CA48EF" w:rsidRDefault="00545183" w:rsidP="00CA48EF">
      <w:r w:rsidRPr="00CA48EF">
        <w:t>Frukt- og grøntsektoren står for en betydelig verdiskaping, og er en sektor med markedsmuligheter både gjennom økt konsum og økt norskandel.</w:t>
      </w:r>
    </w:p>
    <w:p w14:paraId="0E7C7CD6" w14:textId="77777777" w:rsidR="00545183" w:rsidRPr="00CA48EF" w:rsidRDefault="00545183" w:rsidP="00CA48EF">
      <w:pPr>
        <w:pStyle w:val="avsnitt-undertittel"/>
      </w:pPr>
      <w:r w:rsidRPr="00CA48EF">
        <w:t>Tilskudd til innfrysingsanlegg for bær til industri</w:t>
      </w:r>
    </w:p>
    <w:p w14:paraId="58CDE78C" w14:textId="77777777" w:rsidR="00545183" w:rsidRPr="00CA48EF" w:rsidRDefault="00545183" w:rsidP="00CA48EF">
      <w:r w:rsidRPr="00CA48EF">
        <w:t>Partene er enige om å innføre et tilskudd på 5 mill. kroner til innfrysingsanlegg for bær til industri. Tilskuddet skal kun tildeles fellesanlegg for innfrysing av bær, som er registrert i Enhetsregisteret, og som kan dokumentere mottak av minimum 500 kg norskprodusert bær fra minst fem ulike bærprodusenter foregående år. Videre må anlegget ha fryst inn og omsatt minimum 20 tonn norskproduserte bær til industriformål i gjennomsnitt for siste tre år. Det skal forvaltes etter tilsvarende modell som tilskudd til fellesanlegg for frukt, og utmåles per kg bær som fryses inn og selges til industri. Tilskuddet legges på post 77 og skal gjelde fra vekstsesongen 2026, med utbetaling i 2027.</w:t>
      </w:r>
    </w:p>
    <w:p w14:paraId="6E38BC79" w14:textId="77777777" w:rsidR="00545183" w:rsidRPr="00CA48EF" w:rsidRDefault="00545183" w:rsidP="00CA48EF">
      <w:pPr>
        <w:pStyle w:val="avsnitt-undertittel"/>
      </w:pPr>
      <w:r w:rsidRPr="00CA48EF">
        <w:t>Kadmium</w:t>
      </w:r>
    </w:p>
    <w:p w14:paraId="11A36D43" w14:textId="77777777" w:rsidR="00545183" w:rsidRPr="00CA48EF" w:rsidRDefault="00545183" w:rsidP="00CA48EF">
      <w:r w:rsidRPr="00CA48EF">
        <w:t xml:space="preserve">Partene er enige om å videreføre risikoavlastningsordningen for løkprodusenter som kan bli påvirket økonomisk av at grenseverdien for kadmium i løk senkes fra 0,05 mg/kg til 0,03 mg/kg fra 1. juli 2026. Partene er videre enige om at det i ordningen skal settes krav om at det ved en </w:t>
      </w:r>
      <w:r w:rsidRPr="00CA48EF">
        <w:lastRenderedPageBreak/>
        <w:t>eventuell utbetaling må dokumenteres at risikoreduserende tiltak, f.eks. i form av kalking, er gjennomført. Ordningen skal gjelde for avlingssesongen 2027, og legges på post 72.</w:t>
      </w:r>
    </w:p>
    <w:p w14:paraId="45A36E31" w14:textId="77777777" w:rsidR="00545183" w:rsidRPr="00CA48EF" w:rsidRDefault="00545183" w:rsidP="00CA48EF">
      <w:pPr>
        <w:pStyle w:val="avsnitt-undertittel"/>
      </w:pPr>
      <w:r w:rsidRPr="00CA48EF">
        <w:t>Settepotet</w:t>
      </w:r>
    </w:p>
    <w:p w14:paraId="29C73940" w14:textId="77777777" w:rsidR="00545183" w:rsidRPr="00CA48EF" w:rsidRDefault="00545183" w:rsidP="00CA48EF">
      <w:r w:rsidRPr="00CA48EF">
        <w:t>Dagens lave settepotetvolum innebærer at deler av settepotetpartiene som omsettes er for dårlig. Friske, sertifiserte settepoteter legger grunnlaget for stabile avlinger, god matkvalitet og lav forekomst av sykdommer som ellers kan spre seg raskt og gi store økonomiske tap. Partene vil styrke ordningen for kvalitetstiltak settepotetavl med 7 mill. kroner for å øke satsene og utvide arealtilskuddet til også å omfatte basisdyrkere. Landbruksdirektoratet vurdere nødvendige endringer i ordningen til vekstsesongen 2027.</w:t>
      </w:r>
    </w:p>
    <w:p w14:paraId="5AEC11DB" w14:textId="77777777" w:rsidR="00545183" w:rsidRPr="00CA48EF" w:rsidRDefault="00545183" w:rsidP="00CA48EF">
      <w:pPr>
        <w:pStyle w:val="avsnitt-undertittel"/>
      </w:pPr>
      <w:r w:rsidRPr="00CA48EF">
        <w:t>Markedshager</w:t>
      </w:r>
    </w:p>
    <w:p w14:paraId="2D75F4F2" w14:textId="77777777" w:rsidR="00545183" w:rsidRPr="00CA48EF" w:rsidRDefault="00545183" w:rsidP="00CA48EF">
      <w:r w:rsidRPr="00CA48EF">
        <w:t>Det innføres et tilskudd til markedshager for småskala grøntproduksjon på 1–10 daa. Det settes av totalt 8 mill. kroner i 2027. Landbruksdirektoratet får i oppgave å utrede og utforme en slik ordning, og utforme et tilpasset forvaltningssystem, med sikte på utbetaling i 2027. Formålet til et slikt tilskudd er å gi risikoavlastning for småskala grønt- og bærprodusenter og å fremme direkte salg av grønnsaker og bær.</w:t>
      </w:r>
    </w:p>
    <w:p w14:paraId="2142C175" w14:textId="77777777" w:rsidR="00545183" w:rsidRPr="00CA48EF" w:rsidRDefault="00545183" w:rsidP="00CA48EF">
      <w:r w:rsidRPr="00CA48EF">
        <w:t>Utredningen skal fastsette endelige kriterier, basert på følgende utgangspunkt:</w:t>
      </w:r>
    </w:p>
    <w:p w14:paraId="19045B4E" w14:textId="77777777" w:rsidR="00545183" w:rsidRPr="00CA48EF" w:rsidRDefault="00545183" w:rsidP="00CA48EF">
      <w:pPr>
        <w:pStyle w:val="Liste"/>
      </w:pPr>
      <w:r w:rsidRPr="00CA48EF">
        <w:t>Tilskuddene er 10 000 kroner per dekar fra 1–5 dekar.</w:t>
      </w:r>
    </w:p>
    <w:p w14:paraId="572F82D8" w14:textId="77777777" w:rsidR="00545183" w:rsidRPr="00CA48EF" w:rsidRDefault="00545183" w:rsidP="00CA48EF">
      <w:pPr>
        <w:pStyle w:val="Liste"/>
      </w:pPr>
      <w:r w:rsidRPr="00CA48EF">
        <w:t>Det kan maksimalt utbetales 50 000 kroner til hvert foretak.</w:t>
      </w:r>
    </w:p>
    <w:p w14:paraId="54BB8B8F" w14:textId="77777777" w:rsidR="00545183" w:rsidRPr="00CA48EF" w:rsidRDefault="00545183" w:rsidP="00CA48EF">
      <w:pPr>
        <w:pStyle w:val="Liste"/>
      </w:pPr>
      <w:r w:rsidRPr="00CA48EF">
        <w:t>Det utbetales ikke støtte til markedshager over 10 dekar.</w:t>
      </w:r>
    </w:p>
    <w:p w14:paraId="39E5C6CA" w14:textId="77777777" w:rsidR="00545183" w:rsidRPr="00CA48EF" w:rsidRDefault="00545183" w:rsidP="00CA48EF">
      <w:pPr>
        <w:pStyle w:val="Liste"/>
      </w:pPr>
      <w:r w:rsidRPr="00CA48EF">
        <w:t>Det blir dyrket minst 15 ulike kulturer bær og/eller grønnsaker i markedshagen. Foretaket kan ikke ha næringsmessig produksjon av samme typer vekster som inngår i markedshagen.</w:t>
      </w:r>
    </w:p>
    <w:p w14:paraId="3F08050E" w14:textId="77777777" w:rsidR="00545183" w:rsidRPr="00CA48EF" w:rsidRDefault="00545183" w:rsidP="00CA48EF">
      <w:pPr>
        <w:pStyle w:val="Liste"/>
      </w:pPr>
      <w:r w:rsidRPr="00CA48EF">
        <w:t>Foretaket har direktesalg til kunde av produktene fra markedshagen.</w:t>
      </w:r>
    </w:p>
    <w:p w14:paraId="31B6C37A" w14:textId="77777777" w:rsidR="00545183" w:rsidRPr="00CA48EF" w:rsidRDefault="00545183" w:rsidP="00CA48EF">
      <w:pPr>
        <w:pStyle w:val="Liste"/>
      </w:pPr>
      <w:r w:rsidRPr="00CA48EF">
        <w:t>Omsetningskravet settes til minimum 50 000 kroner.</w:t>
      </w:r>
    </w:p>
    <w:p w14:paraId="4B75ED8C" w14:textId="77777777" w:rsidR="00545183" w:rsidRPr="00CA48EF" w:rsidRDefault="00545183" w:rsidP="00CA48EF">
      <w:pPr>
        <w:pStyle w:val="Liste"/>
      </w:pPr>
      <w:r w:rsidRPr="00CA48EF">
        <w:t>Foretaket må oppfylle de samme vilkårene til produksjonstilskudd som andre søkere til produksjonstilskudd, herunder krav om næringsmessig produksjon.</w:t>
      </w:r>
    </w:p>
    <w:p w14:paraId="0626DF9E" w14:textId="77777777" w:rsidR="00545183" w:rsidRPr="00CA48EF" w:rsidRDefault="00545183" w:rsidP="00CA48EF">
      <w:r w:rsidRPr="00CA48EF">
        <w:t>Relevante aktører involveres i en referansegruppe for utredningen.</w:t>
      </w:r>
    </w:p>
    <w:p w14:paraId="1C5D5604" w14:textId="77777777" w:rsidR="00545183" w:rsidRPr="00CA48EF" w:rsidRDefault="00545183" w:rsidP="00CA48EF">
      <w:pPr>
        <w:pStyle w:val="Overskrift2"/>
      </w:pPr>
      <w:r w:rsidRPr="00CA48EF">
        <w:t>Sau og ammeku</w:t>
      </w:r>
    </w:p>
    <w:p w14:paraId="43B991F9" w14:textId="77777777" w:rsidR="00545183" w:rsidRPr="00CA48EF" w:rsidRDefault="00545183" w:rsidP="00CA48EF">
      <w:r w:rsidRPr="00CA48EF">
        <w:t>For å bidra til bedre rammevilkår for produksjon av sau og ammeku har partene økt satsene for en rekke av tilskuddsordningene som er rettet mot det grovfôrbaserte husdyrholdet. Partene har lagt vekt på å bedre økonomien i produksjonen av lam. Videre har partene hevet tilskuddssatser for 1–75 vinterfôra sau for å ivareta bredden i næringsstrukturen. Partene er enige om at tilskudd husdyr for værer videreføres uendret.</w:t>
      </w:r>
    </w:p>
    <w:p w14:paraId="4121D1FA" w14:textId="77777777" w:rsidR="00545183" w:rsidRPr="00CA48EF" w:rsidRDefault="00545183" w:rsidP="00CA48EF">
      <w:r w:rsidRPr="00CA48EF">
        <w:t>For begge de grovfôrbaserte produksjonene økes satsene for beitetilskuddene for å bidra til bruk av gårdens ressurser. Distriktstilskuddene for storfe og sau heves særlig i sone 4 og 5 for å bedre rammevilkårene for husdyrhold i Nord-Norge. Satshevingene for tilskuddsordningene fremgår av vedlegg 1.</w:t>
      </w:r>
    </w:p>
    <w:p w14:paraId="49813977" w14:textId="77777777" w:rsidR="00545183" w:rsidRPr="00CA48EF" w:rsidRDefault="00545183" w:rsidP="00CA48EF">
      <w:pPr>
        <w:pStyle w:val="avsnitt-undertittel"/>
      </w:pPr>
      <w:r w:rsidRPr="00CA48EF">
        <w:lastRenderedPageBreak/>
        <w:t>Ammegeit</w:t>
      </w:r>
    </w:p>
    <w:p w14:paraId="7D86554E" w14:textId="77777777" w:rsidR="00545183" w:rsidRPr="00CA48EF" w:rsidRDefault="00545183" w:rsidP="00CA48EF">
      <w:r w:rsidRPr="00CA48EF">
        <w:t>Partene er enige om at det skal settes en minstegrense på 20 ammegeiter for å motta husdyrtilskudd. Foretak med 20 eller flere ammegeiter får tilskudd fra dyr nr. 1. Endringen skal gjelde fra søknadsåret 2027, med utbetaling i 2028. Foretak med ammegeit av bevaringsverdig rase (kystgeit), er unntatt minstegrensen og får tilskudd fra første dyr.</w:t>
      </w:r>
    </w:p>
    <w:p w14:paraId="258391B1" w14:textId="77777777" w:rsidR="00545183" w:rsidRPr="00CA48EF" w:rsidRDefault="00545183" w:rsidP="00CA48EF">
      <w:pPr>
        <w:pStyle w:val="Overskrift2"/>
      </w:pPr>
      <w:r w:rsidRPr="00CA48EF">
        <w:t>Natur, miljø og klima</w:t>
      </w:r>
    </w:p>
    <w:p w14:paraId="4378EC9F" w14:textId="77777777" w:rsidR="00545183" w:rsidRPr="00CA48EF" w:rsidRDefault="00545183" w:rsidP="00CA48EF">
      <w:r w:rsidRPr="00CA48EF">
        <w:t>Partene har også i år blitt enige om et betydelig løft for natur-, miljø- og klimaarbeidet i jordbruket. Dette skal bidra både til å redusere miljøbelastningen fra jordbruket, inkludert å redusere klimagassutslippene per produserte enhet, og til å styrke natur- og miljøgodene jordbruket produserer.</w:t>
      </w:r>
    </w:p>
    <w:p w14:paraId="111A67E1" w14:textId="77777777" w:rsidR="00545183" w:rsidRPr="00CA48EF" w:rsidRDefault="00545183" w:rsidP="00CA48EF">
      <w:r w:rsidRPr="00CA48EF">
        <w:t>Klimaendringer påvirker i økende grad norsk matproduksjon gjennom mer intens nedbør, tørkeperioder, våtere jord og økt risiko for erosjon og driftsforstyrrelser. Partene legger til grunn at klimatilpasning og utslippsreduksjoner er nødvendig for å legge til rette for stabile avlinger og en trygg matproduksjon.</w:t>
      </w:r>
    </w:p>
    <w:p w14:paraId="3D0FED98" w14:textId="77777777" w:rsidR="00545183" w:rsidRPr="00CA48EF" w:rsidRDefault="00545183" w:rsidP="00CA48EF">
      <w:r w:rsidRPr="00CA48EF">
        <w:t>Klimatiltak bør skje samtidig som selvforsyningsgraden skal økes og uten å bidra til karbonlekkasje. Partene deler forståelsen av at det er nødvendig å intensivere arbeidet for å oppnå målbare reduksjoner i klimagassutslippene og økt karbonopptak. Arbeidet med bedre effektberegninger og kunnskapsgrunnlag er viktig for å finne enda mer treffsikre virkemidler og bygge legitimitet over tid.</w:t>
      </w:r>
    </w:p>
    <w:p w14:paraId="271AA54E" w14:textId="77777777" w:rsidR="00545183" w:rsidRPr="00CA48EF" w:rsidRDefault="00545183" w:rsidP="00CA48EF">
      <w:r w:rsidRPr="00CA48EF">
        <w:t>Klimarådgivning og klimatiltaksplan basert på en oppdatert og brukervennlig klimakalkulator er viktige tiltak for å oppnå dette, og samtidig styrke ressursutnyttelsen og gårdens produksjonsevne. Følgende tiltak styrkes særskilt i årets jordbruksavtale: avl som skal bidra til redusert metanutslipp, gjødselhåndtering, sortsutvikling og utvikling av plantemateriale, god agronomi, god plante- og dyrehelse og tiltak som reduserer matsvinn fra primærleddet.</w:t>
      </w:r>
    </w:p>
    <w:p w14:paraId="444466F2" w14:textId="77777777" w:rsidR="00545183" w:rsidRPr="00CA48EF" w:rsidRDefault="00545183" w:rsidP="00CA48EF">
      <w:r w:rsidRPr="00CA48EF">
        <w:t>Intensjonsavtalen om klima mellom regjeringen og jordbruket fra 2019, ligger til grunn for regjeringens klimaarbeid i sektoren. Bortfallet av tiltaket som knytter metanreduserende fôrvarer til husdyrtilskudd vil gjøre det mer krevende å nå klimamålet for jordbruket. Beslutninger om klimatiltak i jordbruket, må bygge på forskning og dokumenterte fakta. Partene er enige i at fortsatt forskning og kunnskapsutvikling på bruk av metanreduserende fôrvarer er viktig for å gi bedre kunnskapsgrunnlag om bruken, og for at klimagassutslippene fra jordbruket skal reduseres ytterligere. Partene er enige om å prioritere midler til forskning og kunnskapsutvikling på tiltak som gir utslippskutt, og som kan godskrives i utslippsregnskapet, for eksempel gjennom avlsfremgang.</w:t>
      </w:r>
    </w:p>
    <w:p w14:paraId="0F2E21F1" w14:textId="77777777" w:rsidR="00545183" w:rsidRPr="00CA48EF" w:rsidRDefault="00545183" w:rsidP="00CA48EF">
      <w:r w:rsidRPr="00CA48EF">
        <w:t xml:space="preserve">Partene er enige om at Oslofjordplanen må bygge på et oppdatert og helhetlig kunnskapsgrunnlag, og at god medvirkning fra næringen er en forutsetning for måloppnåelse. Etter partenes vurdering er det viktig at arbeidet baseres på helhetlig og relevant kunnskap om tilførsler av næringsstoffer, herunder særlig nitrogen, samt effektene av ulike tiltak. Partene legger til grunn at tiltakene som velges må være kunnskapsbaserte og gi målbare klima- og miljøeffekter, og at det utarbeides en tydelig plan for hvordan tiltakene skal måles og følges opp over tid, inkludert effekten på potensialet for matproduksjon. Det understrekes samtidig at representasjon og </w:t>
      </w:r>
      <w:r w:rsidRPr="00CA48EF">
        <w:lastRenderedPageBreak/>
        <w:t>involvering av berørte aktører er viktig for å bidra til legitimitet og gjennomføringsevne i arbeidet. NIVAs modellrapport viser at gjennomførte tiltak har hatt en god effekt for partikler og fosfor, men når det gjelder nitrogen fanges ikke effekten av alle gjennomførte tiltak opp. Det gjenstår å få gjennomført flere nitrogentiltak. Rapporten bygger på beste tilgjengelige kunnskap. Det har ikke vært mulig å modellere alle tiltak som jordbruket har gjennomført. Det må arbeides videre for å utvikle og forbedre modelleringsverktøyet samt overvåkingsdata.</w:t>
      </w:r>
    </w:p>
    <w:p w14:paraId="77D8CDB9" w14:textId="77777777" w:rsidR="00545183" w:rsidRPr="00CA48EF" w:rsidRDefault="00545183" w:rsidP="00CA48EF">
      <w:r w:rsidRPr="00CA48EF">
        <w:t>Videre slutter partene seg til Helhetlig plan for bærekraftig bruk av nitrogen som en meny bestående av innsatsområder med mange ulike tiltak, og legger den til grunn for videre arbeid med bedre nitrogenforvaltning i norsk jordbruk. Utnyttelse av gjødsel og fôr, samt bedre jordhelse og nitrogenopptak i planter er eksempler på hvordan jordbruket kan bidra.</w:t>
      </w:r>
    </w:p>
    <w:p w14:paraId="535934BB" w14:textId="77777777" w:rsidR="00545183" w:rsidRPr="00CA48EF" w:rsidRDefault="00545183" w:rsidP="00CA48EF">
      <w:r w:rsidRPr="00CA48EF">
        <w:t>Regionalt miljøprogram (RMP) spiller en sentral rolle i gjennomføring av klimatilpasningstiltak som fangvekster, redusert jordarbeiding, direktesåing og presis gjødselhåndtering. Mange av disse tiltakene har også effekt på utslipp til vann, og blir viktigere i møte med mer styrtnedbør og økt erosjonsfare. Forutsigbarhet i ordningen er avgjørende.</w:t>
      </w:r>
    </w:p>
    <w:p w14:paraId="2048D3F6" w14:textId="77777777" w:rsidR="00545183" w:rsidRPr="00CA48EF" w:rsidRDefault="00545183" w:rsidP="00CA48EF">
      <w:r w:rsidRPr="00CA48EF">
        <w:t>God drenering er et av de mest effektive tiltakene for å håndtere konsekvensene av ekstremnedbør. Velfungerende grøfter og hydrotekniske anlegg reduserer risikoen for flom, avrenning, forbedrer jordstrukturen og gir mer stabile avlinger.</w:t>
      </w:r>
    </w:p>
    <w:p w14:paraId="24F838AB" w14:textId="77777777" w:rsidR="00545183" w:rsidRPr="00CA48EF" w:rsidRDefault="00545183" w:rsidP="00CA48EF">
      <w:r w:rsidRPr="00CA48EF">
        <w:t>Når det gjelder SMIL-ordningen er det enighet om at kommunene med arealer som drenerer til vassdrag som renner ut i Oslofjorden får en større del av økningen, slik at kommunen kan prioritere tilskudd til vannmiljøtiltak, bl.a. utbedring av hydrotekniske tiltak, etablering av vegetasjonssoner og fangdammer.</w:t>
      </w:r>
    </w:p>
    <w:p w14:paraId="61A2C9B7" w14:textId="77777777" w:rsidR="00545183" w:rsidRPr="00CA48EF" w:rsidRDefault="00545183" w:rsidP="00CA48EF">
      <w:r w:rsidRPr="00CA48EF">
        <w:t>Samlet sett viser den inngåtte jordbruksavtalen en tydelig satsing på helhetlig klimatilpasning, reduksjon av utslipp per produsert enhet og virkemidler for å binde og lagre karbon. Avtalen bidrar til større og mer forutsigbare investerings- og miljørammer, bedre tilgang på innsatsmidler, støtte til modernisert infrastruktur og tydelig støtte til praktiske tiltak som reduserer sårbarhet. Dette er avgjørende for å bidra til norsk matproduksjon, utslippskutt, vannmiljø og beredskap i en tid med økende klimarisiko.</w:t>
      </w:r>
    </w:p>
    <w:p w14:paraId="3D216A44" w14:textId="77777777" w:rsidR="00545183" w:rsidRPr="00CA48EF" w:rsidRDefault="00545183" w:rsidP="00CA48EF">
      <w:r w:rsidRPr="00CA48EF">
        <w:t>Partene er enige om å bevilge 12 405 mill. kroner på ordninger med natur-, miljø og klimaeffekt. Dette innebærer en økning på 1 523 mill. kroner fra 2026 til 2027. Klimaeffekten av vesentlige endringer i ordninger over jordbruksavtalen skal beskrives, og tiltak for å redusere klimagassutslipp i årets avtale skal så langt som mulig effektberegnes.</w:t>
      </w:r>
    </w:p>
    <w:p w14:paraId="2C53D9DF" w14:textId="27DA0F36" w:rsidR="00B760DB" w:rsidRPr="00CA48EF" w:rsidRDefault="00B760DB" w:rsidP="00CA48EF">
      <w:pPr>
        <w:pStyle w:val="tabell-tittel"/>
      </w:pPr>
      <w:r w:rsidRPr="00CA48EF">
        <w:t>Ordninger på jordbruksavtalen med natur-, miljø- og/eller klimaeffekt i 2027, mill. kroner</w:t>
      </w:r>
    </w:p>
    <w:p w14:paraId="45F6850D" w14:textId="77777777" w:rsidR="00545183" w:rsidRPr="00CA48EF" w:rsidRDefault="00545183" w:rsidP="00CA48EF">
      <w:pPr>
        <w:pStyle w:val="Tabellnavn"/>
      </w:pPr>
      <w:r w:rsidRPr="00CA48EF">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5240"/>
        <w:gridCol w:w="1060"/>
        <w:gridCol w:w="1060"/>
        <w:gridCol w:w="1060"/>
      </w:tblGrid>
      <w:tr w:rsidR="007A73E0" w:rsidRPr="00CA48EF" w14:paraId="21B7AC10" w14:textId="77777777">
        <w:trPr>
          <w:trHeight w:val="360"/>
        </w:trPr>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8C3E09" w14:textId="77777777" w:rsidR="00545183" w:rsidRPr="00CA48EF" w:rsidRDefault="00545183" w:rsidP="00CA48EF">
            <w:pPr>
              <w:rPr>
                <w:sz w:val="21"/>
              </w:rPr>
            </w:pPr>
            <w:r w:rsidRPr="00CA48EF">
              <w:rPr>
                <w:sz w:val="21"/>
              </w:rPr>
              <w:t>Kap. 1150</w:t>
            </w:r>
          </w:p>
        </w:tc>
        <w:tc>
          <w:tcPr>
            <w:tcW w:w="5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34D848" w14:textId="77777777" w:rsidR="00545183" w:rsidRPr="00CA48EF" w:rsidRDefault="00545183" w:rsidP="00CA48EF">
            <w:pPr>
              <w:rPr>
                <w:sz w:val="21"/>
              </w:rPr>
            </w:pPr>
            <w:r w:rsidRPr="00CA48EF">
              <w:rPr>
                <w:sz w:val="21"/>
              </w:rPr>
              <w:t xml:space="preserve">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5A030B" w14:textId="77777777" w:rsidR="00545183" w:rsidRPr="00CA48EF" w:rsidRDefault="00545183" w:rsidP="009A73C6">
            <w:pPr>
              <w:jc w:val="right"/>
              <w:rPr>
                <w:sz w:val="21"/>
              </w:rPr>
            </w:pPr>
            <w:r w:rsidRPr="00CA48EF">
              <w:rPr>
                <w:sz w:val="21"/>
              </w:rPr>
              <w:t>2026</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33A261" w14:textId="77777777" w:rsidR="00545183" w:rsidRPr="00CA48EF" w:rsidRDefault="00545183" w:rsidP="009A73C6">
            <w:pPr>
              <w:jc w:val="right"/>
              <w:rPr>
                <w:sz w:val="21"/>
              </w:rPr>
            </w:pPr>
            <w:r w:rsidRPr="00CA48EF">
              <w:rPr>
                <w:sz w:val="21"/>
              </w:rPr>
              <w:t>2027</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E90D7F" w14:textId="77777777" w:rsidR="00545183" w:rsidRPr="00CA48EF" w:rsidRDefault="00545183" w:rsidP="009A73C6">
            <w:pPr>
              <w:jc w:val="right"/>
              <w:rPr>
                <w:sz w:val="21"/>
              </w:rPr>
            </w:pPr>
            <w:r w:rsidRPr="00CA48EF">
              <w:rPr>
                <w:sz w:val="21"/>
              </w:rPr>
              <w:t>Endring</w:t>
            </w:r>
          </w:p>
        </w:tc>
      </w:tr>
      <w:tr w:rsidR="007A73E0" w:rsidRPr="00CA48EF" w14:paraId="7F096DDF" w14:textId="77777777">
        <w:trPr>
          <w:trHeight w:val="380"/>
        </w:trPr>
        <w:tc>
          <w:tcPr>
            <w:tcW w:w="1140" w:type="dxa"/>
            <w:tcBorders>
              <w:top w:val="single" w:sz="4" w:space="0" w:color="000000"/>
              <w:left w:val="nil"/>
              <w:bottom w:val="nil"/>
              <w:right w:val="nil"/>
            </w:tcBorders>
            <w:tcMar>
              <w:top w:w="128" w:type="dxa"/>
              <w:left w:w="43" w:type="dxa"/>
              <w:bottom w:w="43" w:type="dxa"/>
              <w:right w:w="43" w:type="dxa"/>
            </w:tcMar>
          </w:tcPr>
          <w:p w14:paraId="1E509D02" w14:textId="77777777" w:rsidR="00545183" w:rsidRPr="00CA48EF" w:rsidRDefault="00545183" w:rsidP="00CA48EF">
            <w:pPr>
              <w:rPr>
                <w:sz w:val="21"/>
              </w:rPr>
            </w:pPr>
            <w:r w:rsidRPr="00CA48EF">
              <w:rPr>
                <w:sz w:val="21"/>
              </w:rPr>
              <w:t>Post 50</w:t>
            </w:r>
          </w:p>
        </w:tc>
        <w:tc>
          <w:tcPr>
            <w:tcW w:w="5240" w:type="dxa"/>
            <w:tcBorders>
              <w:top w:val="single" w:sz="4" w:space="0" w:color="000000"/>
              <w:left w:val="nil"/>
              <w:bottom w:val="nil"/>
              <w:right w:val="nil"/>
            </w:tcBorders>
            <w:tcMar>
              <w:top w:w="128" w:type="dxa"/>
              <w:left w:w="43" w:type="dxa"/>
              <w:bottom w:w="43" w:type="dxa"/>
              <w:right w:w="43" w:type="dxa"/>
            </w:tcMar>
          </w:tcPr>
          <w:p w14:paraId="15A41C3D" w14:textId="77777777" w:rsidR="00545183" w:rsidRPr="00CA48EF" w:rsidRDefault="00545183" w:rsidP="00CA48EF">
            <w:pPr>
              <w:rPr>
                <w:sz w:val="21"/>
              </w:rPr>
            </w:pPr>
            <w:r w:rsidRPr="00CA48EF">
              <w:rPr>
                <w:sz w:val="21"/>
              </w:rPr>
              <w:t>Spesielle miljøtiltak i jordbruket (SMIL)</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53DC00B6" w14:textId="77777777" w:rsidR="00545183" w:rsidRPr="00CA48EF" w:rsidRDefault="00545183" w:rsidP="009A73C6">
            <w:pPr>
              <w:jc w:val="right"/>
              <w:rPr>
                <w:sz w:val="21"/>
              </w:rPr>
            </w:pPr>
            <w:r w:rsidRPr="00CA48EF">
              <w:rPr>
                <w:sz w:val="21"/>
              </w:rPr>
              <w:t>230</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A143AEE" w14:textId="77777777" w:rsidR="00545183" w:rsidRPr="00CA48EF" w:rsidRDefault="00545183" w:rsidP="009A73C6">
            <w:pPr>
              <w:jc w:val="right"/>
              <w:rPr>
                <w:sz w:val="21"/>
              </w:rPr>
            </w:pPr>
            <w:r w:rsidRPr="00CA48EF">
              <w:rPr>
                <w:sz w:val="21"/>
              </w:rPr>
              <w:t>270</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5259D1F" w14:textId="77777777" w:rsidR="00545183" w:rsidRPr="00CA48EF" w:rsidRDefault="00545183" w:rsidP="009A73C6">
            <w:pPr>
              <w:jc w:val="right"/>
              <w:rPr>
                <w:sz w:val="21"/>
              </w:rPr>
            </w:pPr>
            <w:r w:rsidRPr="00CA48EF">
              <w:rPr>
                <w:sz w:val="21"/>
              </w:rPr>
              <w:t>40</w:t>
            </w:r>
          </w:p>
        </w:tc>
      </w:tr>
      <w:tr w:rsidR="007A73E0" w:rsidRPr="00CA48EF" w14:paraId="7979BCB9" w14:textId="77777777">
        <w:trPr>
          <w:trHeight w:val="380"/>
        </w:trPr>
        <w:tc>
          <w:tcPr>
            <w:tcW w:w="1140" w:type="dxa"/>
            <w:tcBorders>
              <w:top w:val="nil"/>
              <w:left w:val="nil"/>
              <w:bottom w:val="nil"/>
              <w:right w:val="nil"/>
            </w:tcBorders>
            <w:tcMar>
              <w:top w:w="128" w:type="dxa"/>
              <w:left w:w="43" w:type="dxa"/>
              <w:bottom w:w="43" w:type="dxa"/>
              <w:right w:w="43" w:type="dxa"/>
            </w:tcMar>
          </w:tcPr>
          <w:p w14:paraId="27C90C62"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66ECD58E" w14:textId="77777777" w:rsidR="00545183" w:rsidRPr="00CA48EF" w:rsidRDefault="00545183" w:rsidP="00CA48EF">
            <w:pPr>
              <w:rPr>
                <w:sz w:val="21"/>
              </w:rPr>
            </w:pPr>
            <w:r w:rsidRPr="00CA48EF">
              <w:rPr>
                <w:sz w:val="21"/>
              </w:rPr>
              <w:t>Drenering av jordbruksjord</w:t>
            </w:r>
          </w:p>
        </w:tc>
        <w:tc>
          <w:tcPr>
            <w:tcW w:w="1060" w:type="dxa"/>
            <w:tcBorders>
              <w:top w:val="nil"/>
              <w:left w:val="nil"/>
              <w:bottom w:val="nil"/>
              <w:right w:val="nil"/>
            </w:tcBorders>
            <w:tcMar>
              <w:top w:w="128" w:type="dxa"/>
              <w:left w:w="43" w:type="dxa"/>
              <w:bottom w:w="43" w:type="dxa"/>
              <w:right w:w="43" w:type="dxa"/>
            </w:tcMar>
            <w:vAlign w:val="bottom"/>
          </w:tcPr>
          <w:p w14:paraId="26C98D24" w14:textId="77777777" w:rsidR="00545183" w:rsidRPr="00CA48EF" w:rsidRDefault="00545183" w:rsidP="009A73C6">
            <w:pPr>
              <w:jc w:val="right"/>
              <w:rPr>
                <w:sz w:val="21"/>
              </w:rPr>
            </w:pPr>
            <w:r w:rsidRPr="00CA48EF">
              <w:rPr>
                <w:sz w:val="21"/>
              </w:rPr>
              <w:t>151</w:t>
            </w:r>
          </w:p>
        </w:tc>
        <w:tc>
          <w:tcPr>
            <w:tcW w:w="1060" w:type="dxa"/>
            <w:tcBorders>
              <w:top w:val="nil"/>
              <w:left w:val="nil"/>
              <w:bottom w:val="nil"/>
              <w:right w:val="nil"/>
            </w:tcBorders>
            <w:tcMar>
              <w:top w:w="128" w:type="dxa"/>
              <w:left w:w="43" w:type="dxa"/>
              <w:bottom w:w="43" w:type="dxa"/>
              <w:right w:w="43" w:type="dxa"/>
            </w:tcMar>
            <w:vAlign w:val="bottom"/>
          </w:tcPr>
          <w:p w14:paraId="1D386EC7" w14:textId="77777777" w:rsidR="00545183" w:rsidRPr="00CA48EF" w:rsidRDefault="00545183" w:rsidP="009A73C6">
            <w:pPr>
              <w:jc w:val="right"/>
              <w:rPr>
                <w:sz w:val="21"/>
              </w:rPr>
            </w:pPr>
            <w:r w:rsidRPr="00CA48EF">
              <w:rPr>
                <w:sz w:val="21"/>
              </w:rPr>
              <w:t>190</w:t>
            </w:r>
          </w:p>
        </w:tc>
        <w:tc>
          <w:tcPr>
            <w:tcW w:w="1060" w:type="dxa"/>
            <w:tcBorders>
              <w:top w:val="nil"/>
              <w:left w:val="nil"/>
              <w:bottom w:val="nil"/>
              <w:right w:val="nil"/>
            </w:tcBorders>
            <w:tcMar>
              <w:top w:w="128" w:type="dxa"/>
              <w:left w:w="43" w:type="dxa"/>
              <w:bottom w:w="43" w:type="dxa"/>
              <w:right w:w="43" w:type="dxa"/>
            </w:tcMar>
            <w:vAlign w:val="bottom"/>
          </w:tcPr>
          <w:p w14:paraId="18FE93D3" w14:textId="77777777" w:rsidR="00545183" w:rsidRPr="00CA48EF" w:rsidRDefault="00545183" w:rsidP="009A73C6">
            <w:pPr>
              <w:jc w:val="right"/>
              <w:rPr>
                <w:sz w:val="21"/>
              </w:rPr>
            </w:pPr>
            <w:r w:rsidRPr="00CA48EF">
              <w:rPr>
                <w:sz w:val="21"/>
              </w:rPr>
              <w:t>39</w:t>
            </w:r>
          </w:p>
        </w:tc>
      </w:tr>
      <w:tr w:rsidR="007A73E0" w:rsidRPr="00CA48EF" w14:paraId="0A6BA2A0" w14:textId="77777777">
        <w:trPr>
          <w:trHeight w:val="380"/>
        </w:trPr>
        <w:tc>
          <w:tcPr>
            <w:tcW w:w="1140" w:type="dxa"/>
            <w:tcBorders>
              <w:top w:val="nil"/>
              <w:left w:val="nil"/>
              <w:bottom w:val="nil"/>
              <w:right w:val="nil"/>
            </w:tcBorders>
            <w:tcMar>
              <w:top w:w="128" w:type="dxa"/>
              <w:left w:w="43" w:type="dxa"/>
              <w:bottom w:w="43" w:type="dxa"/>
              <w:right w:w="43" w:type="dxa"/>
            </w:tcMar>
          </w:tcPr>
          <w:p w14:paraId="4E49F274" w14:textId="77777777" w:rsidR="00545183" w:rsidRPr="00CA48EF" w:rsidRDefault="00545183" w:rsidP="00CA48EF">
            <w:pPr>
              <w:rPr>
                <w:sz w:val="21"/>
              </w:rPr>
            </w:pPr>
            <w:r w:rsidRPr="00CA48EF">
              <w:rPr>
                <w:sz w:val="21"/>
              </w:rPr>
              <w:lastRenderedPageBreak/>
              <w:t>Post 50</w:t>
            </w:r>
          </w:p>
        </w:tc>
        <w:tc>
          <w:tcPr>
            <w:tcW w:w="5240" w:type="dxa"/>
            <w:tcBorders>
              <w:top w:val="nil"/>
              <w:left w:val="nil"/>
              <w:bottom w:val="nil"/>
              <w:right w:val="nil"/>
            </w:tcBorders>
            <w:tcMar>
              <w:top w:w="128" w:type="dxa"/>
              <w:left w:w="43" w:type="dxa"/>
              <w:bottom w:w="43" w:type="dxa"/>
              <w:right w:w="43" w:type="dxa"/>
            </w:tcMar>
          </w:tcPr>
          <w:p w14:paraId="05E71FB1" w14:textId="77777777" w:rsidR="00545183" w:rsidRPr="00CA48EF" w:rsidRDefault="00545183" w:rsidP="00CA48EF">
            <w:pPr>
              <w:rPr>
                <w:sz w:val="21"/>
              </w:rPr>
            </w:pPr>
            <w:r w:rsidRPr="00CA48EF">
              <w:rPr>
                <w:sz w:val="21"/>
              </w:rPr>
              <w:t xml:space="preserve">Tiltak i beiteområder </w:t>
            </w:r>
          </w:p>
        </w:tc>
        <w:tc>
          <w:tcPr>
            <w:tcW w:w="1060" w:type="dxa"/>
            <w:tcBorders>
              <w:top w:val="nil"/>
              <w:left w:val="nil"/>
              <w:bottom w:val="nil"/>
              <w:right w:val="nil"/>
            </w:tcBorders>
            <w:tcMar>
              <w:top w:w="128" w:type="dxa"/>
              <w:left w:w="43" w:type="dxa"/>
              <w:bottom w:w="43" w:type="dxa"/>
              <w:right w:w="43" w:type="dxa"/>
            </w:tcMar>
            <w:vAlign w:val="bottom"/>
          </w:tcPr>
          <w:p w14:paraId="0EB76AB9" w14:textId="77777777" w:rsidR="00545183" w:rsidRPr="00CA48EF" w:rsidRDefault="00545183" w:rsidP="009A73C6">
            <w:pPr>
              <w:jc w:val="right"/>
              <w:rPr>
                <w:sz w:val="21"/>
              </w:rPr>
            </w:pPr>
            <w:r w:rsidRPr="00CA48EF">
              <w:rPr>
                <w:sz w:val="21"/>
              </w:rPr>
              <w:t>41</w:t>
            </w:r>
          </w:p>
        </w:tc>
        <w:tc>
          <w:tcPr>
            <w:tcW w:w="1060" w:type="dxa"/>
            <w:tcBorders>
              <w:top w:val="nil"/>
              <w:left w:val="nil"/>
              <w:bottom w:val="nil"/>
              <w:right w:val="nil"/>
            </w:tcBorders>
            <w:tcMar>
              <w:top w:w="128" w:type="dxa"/>
              <w:left w:w="43" w:type="dxa"/>
              <w:bottom w:w="43" w:type="dxa"/>
              <w:right w:w="43" w:type="dxa"/>
            </w:tcMar>
            <w:vAlign w:val="bottom"/>
          </w:tcPr>
          <w:p w14:paraId="2D85EF22" w14:textId="77777777" w:rsidR="00545183" w:rsidRPr="00CA48EF" w:rsidRDefault="00545183" w:rsidP="009A73C6">
            <w:pPr>
              <w:jc w:val="right"/>
              <w:rPr>
                <w:sz w:val="21"/>
              </w:rPr>
            </w:pPr>
            <w:r w:rsidRPr="00CA48EF">
              <w:rPr>
                <w:sz w:val="21"/>
              </w:rPr>
              <w:t>52</w:t>
            </w:r>
          </w:p>
        </w:tc>
        <w:tc>
          <w:tcPr>
            <w:tcW w:w="1060" w:type="dxa"/>
            <w:tcBorders>
              <w:top w:val="nil"/>
              <w:left w:val="nil"/>
              <w:bottom w:val="nil"/>
              <w:right w:val="nil"/>
            </w:tcBorders>
            <w:tcMar>
              <w:top w:w="128" w:type="dxa"/>
              <w:left w:w="43" w:type="dxa"/>
              <w:bottom w:w="43" w:type="dxa"/>
              <w:right w:w="43" w:type="dxa"/>
            </w:tcMar>
            <w:vAlign w:val="bottom"/>
          </w:tcPr>
          <w:p w14:paraId="0633C079" w14:textId="77777777" w:rsidR="00545183" w:rsidRPr="00CA48EF" w:rsidRDefault="00545183" w:rsidP="009A73C6">
            <w:pPr>
              <w:jc w:val="right"/>
              <w:rPr>
                <w:sz w:val="21"/>
              </w:rPr>
            </w:pPr>
            <w:r w:rsidRPr="00CA48EF">
              <w:rPr>
                <w:sz w:val="21"/>
              </w:rPr>
              <w:t>11</w:t>
            </w:r>
          </w:p>
        </w:tc>
      </w:tr>
      <w:tr w:rsidR="007A73E0" w:rsidRPr="00CA48EF" w14:paraId="4EADEB45" w14:textId="77777777">
        <w:trPr>
          <w:trHeight w:val="380"/>
        </w:trPr>
        <w:tc>
          <w:tcPr>
            <w:tcW w:w="1140" w:type="dxa"/>
            <w:tcBorders>
              <w:top w:val="nil"/>
              <w:left w:val="nil"/>
              <w:bottom w:val="nil"/>
              <w:right w:val="nil"/>
            </w:tcBorders>
            <w:tcMar>
              <w:top w:w="128" w:type="dxa"/>
              <w:left w:w="43" w:type="dxa"/>
              <w:bottom w:w="43" w:type="dxa"/>
              <w:right w:w="43" w:type="dxa"/>
            </w:tcMar>
          </w:tcPr>
          <w:p w14:paraId="5E4A7E3C"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6AD9A0C8" w14:textId="77777777" w:rsidR="00545183" w:rsidRPr="00CA48EF" w:rsidRDefault="00545183" w:rsidP="00CA48EF">
            <w:pPr>
              <w:rPr>
                <w:sz w:val="21"/>
              </w:rPr>
            </w:pPr>
            <w:r w:rsidRPr="00CA48EF">
              <w:rPr>
                <w:sz w:val="21"/>
              </w:rPr>
              <w:t>Investeringstilskudd til melkesetrer</w:t>
            </w:r>
          </w:p>
        </w:tc>
        <w:tc>
          <w:tcPr>
            <w:tcW w:w="1060" w:type="dxa"/>
            <w:tcBorders>
              <w:top w:val="nil"/>
              <w:left w:val="nil"/>
              <w:bottom w:val="nil"/>
              <w:right w:val="nil"/>
            </w:tcBorders>
            <w:tcMar>
              <w:top w:w="128" w:type="dxa"/>
              <w:left w:w="43" w:type="dxa"/>
              <w:bottom w:w="43" w:type="dxa"/>
              <w:right w:w="43" w:type="dxa"/>
            </w:tcMar>
            <w:vAlign w:val="bottom"/>
          </w:tcPr>
          <w:p w14:paraId="39FA0275" w14:textId="77777777" w:rsidR="00545183" w:rsidRPr="00CA48EF" w:rsidRDefault="00545183" w:rsidP="009A73C6">
            <w:pPr>
              <w:jc w:val="right"/>
              <w:rPr>
                <w:sz w:val="21"/>
              </w:rPr>
            </w:pPr>
            <w:r w:rsidRPr="00CA48EF">
              <w:rPr>
                <w:sz w:val="21"/>
              </w:rPr>
              <w:t>6</w:t>
            </w:r>
          </w:p>
        </w:tc>
        <w:tc>
          <w:tcPr>
            <w:tcW w:w="1060" w:type="dxa"/>
            <w:tcBorders>
              <w:top w:val="nil"/>
              <w:left w:val="nil"/>
              <w:bottom w:val="nil"/>
              <w:right w:val="nil"/>
            </w:tcBorders>
            <w:tcMar>
              <w:top w:w="128" w:type="dxa"/>
              <w:left w:w="43" w:type="dxa"/>
              <w:bottom w:w="43" w:type="dxa"/>
              <w:right w:w="43" w:type="dxa"/>
            </w:tcMar>
            <w:vAlign w:val="bottom"/>
          </w:tcPr>
          <w:p w14:paraId="473D0843" w14:textId="77777777" w:rsidR="00545183" w:rsidRPr="00CA48EF" w:rsidRDefault="00545183" w:rsidP="009A73C6">
            <w:pPr>
              <w:jc w:val="right"/>
              <w:rPr>
                <w:sz w:val="21"/>
              </w:rPr>
            </w:pPr>
            <w:r w:rsidRPr="00CA48EF">
              <w:rPr>
                <w:sz w:val="21"/>
              </w:rPr>
              <w:t>11</w:t>
            </w:r>
          </w:p>
        </w:tc>
        <w:tc>
          <w:tcPr>
            <w:tcW w:w="1060" w:type="dxa"/>
            <w:tcBorders>
              <w:top w:val="nil"/>
              <w:left w:val="nil"/>
              <w:bottom w:val="nil"/>
              <w:right w:val="nil"/>
            </w:tcBorders>
            <w:tcMar>
              <w:top w:w="128" w:type="dxa"/>
              <w:left w:w="43" w:type="dxa"/>
              <w:bottom w:w="43" w:type="dxa"/>
              <w:right w:w="43" w:type="dxa"/>
            </w:tcMar>
            <w:vAlign w:val="bottom"/>
          </w:tcPr>
          <w:p w14:paraId="0B72D04E" w14:textId="77777777" w:rsidR="00545183" w:rsidRPr="00CA48EF" w:rsidRDefault="00545183" w:rsidP="009A73C6">
            <w:pPr>
              <w:jc w:val="right"/>
              <w:rPr>
                <w:sz w:val="21"/>
              </w:rPr>
            </w:pPr>
            <w:r w:rsidRPr="00CA48EF">
              <w:rPr>
                <w:sz w:val="21"/>
              </w:rPr>
              <w:t>5</w:t>
            </w:r>
          </w:p>
        </w:tc>
      </w:tr>
      <w:tr w:rsidR="007A73E0" w:rsidRPr="00CA48EF" w14:paraId="34D0A63A" w14:textId="77777777">
        <w:trPr>
          <w:trHeight w:val="380"/>
        </w:trPr>
        <w:tc>
          <w:tcPr>
            <w:tcW w:w="1140" w:type="dxa"/>
            <w:tcBorders>
              <w:top w:val="nil"/>
              <w:left w:val="nil"/>
              <w:bottom w:val="nil"/>
              <w:right w:val="nil"/>
            </w:tcBorders>
            <w:tcMar>
              <w:top w:w="128" w:type="dxa"/>
              <w:left w:w="43" w:type="dxa"/>
              <w:bottom w:w="43" w:type="dxa"/>
              <w:right w:w="43" w:type="dxa"/>
            </w:tcMar>
          </w:tcPr>
          <w:p w14:paraId="012792FB"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663E63A6" w14:textId="77777777" w:rsidR="00545183" w:rsidRPr="00CA48EF" w:rsidRDefault="00545183" w:rsidP="00CA48EF">
            <w:pPr>
              <w:rPr>
                <w:sz w:val="21"/>
              </w:rPr>
            </w:pPr>
            <w:r w:rsidRPr="00CA48EF">
              <w:rPr>
                <w:sz w:val="21"/>
              </w:rPr>
              <w:t>Klima- og miljøprogram</w:t>
            </w:r>
          </w:p>
        </w:tc>
        <w:tc>
          <w:tcPr>
            <w:tcW w:w="1060" w:type="dxa"/>
            <w:tcBorders>
              <w:top w:val="nil"/>
              <w:left w:val="nil"/>
              <w:bottom w:val="nil"/>
              <w:right w:val="nil"/>
            </w:tcBorders>
            <w:tcMar>
              <w:top w:w="128" w:type="dxa"/>
              <w:left w:w="43" w:type="dxa"/>
              <w:bottom w:w="43" w:type="dxa"/>
              <w:right w:w="43" w:type="dxa"/>
            </w:tcMar>
            <w:vAlign w:val="bottom"/>
          </w:tcPr>
          <w:p w14:paraId="0281C78D" w14:textId="77777777" w:rsidR="00545183" w:rsidRPr="00CA48EF" w:rsidRDefault="00545183" w:rsidP="009A73C6">
            <w:pPr>
              <w:jc w:val="right"/>
              <w:rPr>
                <w:sz w:val="21"/>
              </w:rPr>
            </w:pPr>
            <w:r w:rsidRPr="00CA48EF">
              <w:rPr>
                <w:sz w:val="21"/>
              </w:rPr>
              <w:t>34</w:t>
            </w:r>
          </w:p>
        </w:tc>
        <w:tc>
          <w:tcPr>
            <w:tcW w:w="1060" w:type="dxa"/>
            <w:tcBorders>
              <w:top w:val="nil"/>
              <w:left w:val="nil"/>
              <w:bottom w:val="nil"/>
              <w:right w:val="nil"/>
            </w:tcBorders>
            <w:tcMar>
              <w:top w:w="128" w:type="dxa"/>
              <w:left w:w="43" w:type="dxa"/>
              <w:bottom w:w="43" w:type="dxa"/>
              <w:right w:w="43" w:type="dxa"/>
            </w:tcMar>
            <w:vAlign w:val="bottom"/>
          </w:tcPr>
          <w:p w14:paraId="47D12EE9" w14:textId="77777777" w:rsidR="00545183" w:rsidRPr="00CA48EF" w:rsidRDefault="00545183" w:rsidP="009A73C6">
            <w:pPr>
              <w:jc w:val="right"/>
              <w:rPr>
                <w:sz w:val="21"/>
              </w:rPr>
            </w:pPr>
            <w:r w:rsidRPr="00CA48EF">
              <w:rPr>
                <w:sz w:val="21"/>
              </w:rPr>
              <w:t>40</w:t>
            </w:r>
          </w:p>
        </w:tc>
        <w:tc>
          <w:tcPr>
            <w:tcW w:w="1060" w:type="dxa"/>
            <w:tcBorders>
              <w:top w:val="nil"/>
              <w:left w:val="nil"/>
              <w:bottom w:val="nil"/>
              <w:right w:val="nil"/>
            </w:tcBorders>
            <w:tcMar>
              <w:top w:w="128" w:type="dxa"/>
              <w:left w:w="43" w:type="dxa"/>
              <w:bottom w:w="43" w:type="dxa"/>
              <w:right w:w="43" w:type="dxa"/>
            </w:tcMar>
            <w:vAlign w:val="bottom"/>
          </w:tcPr>
          <w:p w14:paraId="3F016D73" w14:textId="77777777" w:rsidR="00545183" w:rsidRPr="00CA48EF" w:rsidRDefault="00545183" w:rsidP="009A73C6">
            <w:pPr>
              <w:jc w:val="right"/>
              <w:rPr>
                <w:sz w:val="21"/>
              </w:rPr>
            </w:pPr>
            <w:r w:rsidRPr="00CA48EF">
              <w:rPr>
                <w:sz w:val="21"/>
              </w:rPr>
              <w:t>6</w:t>
            </w:r>
          </w:p>
        </w:tc>
      </w:tr>
      <w:tr w:rsidR="007A73E0" w:rsidRPr="00CA48EF" w14:paraId="29166461" w14:textId="77777777">
        <w:trPr>
          <w:trHeight w:val="380"/>
        </w:trPr>
        <w:tc>
          <w:tcPr>
            <w:tcW w:w="1140" w:type="dxa"/>
            <w:tcBorders>
              <w:top w:val="nil"/>
              <w:left w:val="nil"/>
              <w:bottom w:val="nil"/>
              <w:right w:val="nil"/>
            </w:tcBorders>
            <w:tcMar>
              <w:top w:w="128" w:type="dxa"/>
              <w:left w:w="43" w:type="dxa"/>
              <w:bottom w:w="43" w:type="dxa"/>
              <w:right w:w="43" w:type="dxa"/>
            </w:tcMar>
          </w:tcPr>
          <w:p w14:paraId="4385C38E"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7DABF92C" w14:textId="77777777" w:rsidR="00545183" w:rsidRPr="00CA48EF" w:rsidRDefault="00545183" w:rsidP="00CA48EF">
            <w:pPr>
              <w:rPr>
                <w:sz w:val="21"/>
              </w:rPr>
            </w:pPr>
            <w:r w:rsidRPr="00CA48EF">
              <w:rPr>
                <w:sz w:val="21"/>
              </w:rPr>
              <w:t>Klimasmart Landbruk</w:t>
            </w:r>
          </w:p>
        </w:tc>
        <w:tc>
          <w:tcPr>
            <w:tcW w:w="1060" w:type="dxa"/>
            <w:tcBorders>
              <w:top w:val="nil"/>
              <w:left w:val="nil"/>
              <w:bottom w:val="nil"/>
              <w:right w:val="nil"/>
            </w:tcBorders>
            <w:tcMar>
              <w:top w:w="128" w:type="dxa"/>
              <w:left w:w="43" w:type="dxa"/>
              <w:bottom w:w="43" w:type="dxa"/>
              <w:right w:w="43" w:type="dxa"/>
            </w:tcMar>
            <w:vAlign w:val="bottom"/>
          </w:tcPr>
          <w:p w14:paraId="4982FDFA" w14:textId="77777777" w:rsidR="00545183" w:rsidRPr="00CA48EF" w:rsidRDefault="00545183" w:rsidP="009A73C6">
            <w:pPr>
              <w:jc w:val="right"/>
              <w:rPr>
                <w:sz w:val="21"/>
              </w:rPr>
            </w:pPr>
            <w:r w:rsidRPr="00CA48EF">
              <w:rPr>
                <w:sz w:val="21"/>
              </w:rPr>
              <w:t>24</w:t>
            </w:r>
          </w:p>
        </w:tc>
        <w:tc>
          <w:tcPr>
            <w:tcW w:w="1060" w:type="dxa"/>
            <w:tcBorders>
              <w:top w:val="nil"/>
              <w:left w:val="nil"/>
              <w:bottom w:val="nil"/>
              <w:right w:val="nil"/>
            </w:tcBorders>
            <w:tcMar>
              <w:top w:w="128" w:type="dxa"/>
              <w:left w:w="43" w:type="dxa"/>
              <w:bottom w:w="43" w:type="dxa"/>
              <w:right w:w="43" w:type="dxa"/>
            </w:tcMar>
            <w:vAlign w:val="bottom"/>
          </w:tcPr>
          <w:p w14:paraId="4156365D" w14:textId="77777777" w:rsidR="00545183" w:rsidRPr="00CA48EF" w:rsidRDefault="00545183" w:rsidP="009A73C6">
            <w:pPr>
              <w:jc w:val="right"/>
              <w:rPr>
                <w:sz w:val="21"/>
              </w:rPr>
            </w:pPr>
            <w:r w:rsidRPr="00CA48EF">
              <w:rPr>
                <w:sz w:val="21"/>
              </w:rPr>
              <w:t>24</w:t>
            </w:r>
          </w:p>
        </w:tc>
        <w:tc>
          <w:tcPr>
            <w:tcW w:w="1060" w:type="dxa"/>
            <w:tcBorders>
              <w:top w:val="nil"/>
              <w:left w:val="nil"/>
              <w:bottom w:val="nil"/>
              <w:right w:val="nil"/>
            </w:tcBorders>
            <w:tcMar>
              <w:top w:w="128" w:type="dxa"/>
              <w:left w:w="43" w:type="dxa"/>
              <w:bottom w:w="43" w:type="dxa"/>
              <w:right w:w="43" w:type="dxa"/>
            </w:tcMar>
            <w:vAlign w:val="bottom"/>
          </w:tcPr>
          <w:p w14:paraId="23705FC2" w14:textId="77777777" w:rsidR="00545183" w:rsidRPr="00CA48EF" w:rsidRDefault="00545183" w:rsidP="009A73C6">
            <w:pPr>
              <w:jc w:val="right"/>
              <w:rPr>
                <w:sz w:val="21"/>
              </w:rPr>
            </w:pPr>
            <w:r w:rsidRPr="00CA48EF">
              <w:rPr>
                <w:sz w:val="21"/>
              </w:rPr>
              <w:t>0</w:t>
            </w:r>
          </w:p>
        </w:tc>
      </w:tr>
      <w:tr w:rsidR="007A73E0" w:rsidRPr="00CA48EF" w14:paraId="18B5209C" w14:textId="77777777">
        <w:trPr>
          <w:trHeight w:val="380"/>
        </w:trPr>
        <w:tc>
          <w:tcPr>
            <w:tcW w:w="1140" w:type="dxa"/>
            <w:tcBorders>
              <w:top w:val="nil"/>
              <w:left w:val="nil"/>
              <w:bottom w:val="nil"/>
              <w:right w:val="nil"/>
            </w:tcBorders>
            <w:tcMar>
              <w:top w:w="128" w:type="dxa"/>
              <w:left w:w="43" w:type="dxa"/>
              <w:bottom w:w="43" w:type="dxa"/>
              <w:right w:w="43" w:type="dxa"/>
            </w:tcMar>
          </w:tcPr>
          <w:p w14:paraId="5B159AFA"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66E75C6F" w14:textId="77777777" w:rsidR="00545183" w:rsidRPr="00CA48EF" w:rsidRDefault="00545183" w:rsidP="00CA48EF">
            <w:pPr>
              <w:rPr>
                <w:sz w:val="21"/>
              </w:rPr>
            </w:pPr>
            <w:r w:rsidRPr="00CA48EF">
              <w:rPr>
                <w:sz w:val="21"/>
              </w:rPr>
              <w:t>Utvalgte kulturlandskap og verdensarvområdene</w:t>
            </w:r>
          </w:p>
        </w:tc>
        <w:tc>
          <w:tcPr>
            <w:tcW w:w="1060" w:type="dxa"/>
            <w:tcBorders>
              <w:top w:val="nil"/>
              <w:left w:val="nil"/>
              <w:bottom w:val="nil"/>
              <w:right w:val="nil"/>
            </w:tcBorders>
            <w:tcMar>
              <w:top w:w="128" w:type="dxa"/>
              <w:left w:w="43" w:type="dxa"/>
              <w:bottom w:w="43" w:type="dxa"/>
              <w:right w:w="43" w:type="dxa"/>
            </w:tcMar>
            <w:vAlign w:val="bottom"/>
          </w:tcPr>
          <w:p w14:paraId="54D1F294" w14:textId="77777777" w:rsidR="00545183" w:rsidRPr="00CA48EF" w:rsidRDefault="00545183" w:rsidP="009A73C6">
            <w:pPr>
              <w:jc w:val="right"/>
              <w:rPr>
                <w:sz w:val="21"/>
              </w:rPr>
            </w:pPr>
            <w:r w:rsidRPr="00CA48EF">
              <w:rPr>
                <w:sz w:val="21"/>
              </w:rPr>
              <w:t>26</w:t>
            </w:r>
          </w:p>
        </w:tc>
        <w:tc>
          <w:tcPr>
            <w:tcW w:w="1060" w:type="dxa"/>
            <w:tcBorders>
              <w:top w:val="nil"/>
              <w:left w:val="nil"/>
              <w:bottom w:val="nil"/>
              <w:right w:val="nil"/>
            </w:tcBorders>
            <w:tcMar>
              <w:top w:w="128" w:type="dxa"/>
              <w:left w:w="43" w:type="dxa"/>
              <w:bottom w:w="43" w:type="dxa"/>
              <w:right w:w="43" w:type="dxa"/>
            </w:tcMar>
            <w:vAlign w:val="bottom"/>
          </w:tcPr>
          <w:p w14:paraId="1553F2F5" w14:textId="77777777" w:rsidR="00545183" w:rsidRPr="00CA48EF" w:rsidRDefault="00545183" w:rsidP="009A73C6">
            <w:pPr>
              <w:jc w:val="right"/>
              <w:rPr>
                <w:sz w:val="21"/>
              </w:rPr>
            </w:pPr>
            <w:r w:rsidRPr="00CA48EF">
              <w:rPr>
                <w:sz w:val="21"/>
              </w:rPr>
              <w:t>28</w:t>
            </w:r>
          </w:p>
        </w:tc>
        <w:tc>
          <w:tcPr>
            <w:tcW w:w="1060" w:type="dxa"/>
            <w:tcBorders>
              <w:top w:val="nil"/>
              <w:left w:val="nil"/>
              <w:bottom w:val="nil"/>
              <w:right w:val="nil"/>
            </w:tcBorders>
            <w:tcMar>
              <w:top w:w="128" w:type="dxa"/>
              <w:left w:w="43" w:type="dxa"/>
              <w:bottom w:w="43" w:type="dxa"/>
              <w:right w:w="43" w:type="dxa"/>
            </w:tcMar>
            <w:vAlign w:val="bottom"/>
          </w:tcPr>
          <w:p w14:paraId="509C56A7" w14:textId="77777777" w:rsidR="00545183" w:rsidRPr="00CA48EF" w:rsidRDefault="00545183" w:rsidP="009A73C6">
            <w:pPr>
              <w:jc w:val="right"/>
              <w:rPr>
                <w:sz w:val="21"/>
              </w:rPr>
            </w:pPr>
            <w:r w:rsidRPr="00CA48EF">
              <w:rPr>
                <w:sz w:val="21"/>
              </w:rPr>
              <w:t>2</w:t>
            </w:r>
          </w:p>
        </w:tc>
      </w:tr>
      <w:tr w:rsidR="007A73E0" w:rsidRPr="00CA48EF" w14:paraId="2967F778" w14:textId="77777777">
        <w:trPr>
          <w:trHeight w:val="380"/>
        </w:trPr>
        <w:tc>
          <w:tcPr>
            <w:tcW w:w="1140" w:type="dxa"/>
            <w:tcBorders>
              <w:top w:val="nil"/>
              <w:left w:val="nil"/>
              <w:bottom w:val="nil"/>
              <w:right w:val="nil"/>
            </w:tcBorders>
            <w:tcMar>
              <w:top w:w="128" w:type="dxa"/>
              <w:left w:w="43" w:type="dxa"/>
              <w:bottom w:w="43" w:type="dxa"/>
              <w:right w:w="43" w:type="dxa"/>
            </w:tcMar>
          </w:tcPr>
          <w:p w14:paraId="77B0AF46"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50410FE2" w14:textId="77777777" w:rsidR="00545183" w:rsidRPr="00CA48EF" w:rsidRDefault="00545183" w:rsidP="00CA48EF">
            <w:pPr>
              <w:rPr>
                <w:sz w:val="21"/>
              </w:rPr>
            </w:pPr>
            <w:r w:rsidRPr="00CA48EF">
              <w:rPr>
                <w:sz w:val="21"/>
              </w:rPr>
              <w:t>Biogass</w:t>
            </w:r>
          </w:p>
        </w:tc>
        <w:tc>
          <w:tcPr>
            <w:tcW w:w="1060" w:type="dxa"/>
            <w:tcBorders>
              <w:top w:val="nil"/>
              <w:left w:val="nil"/>
              <w:bottom w:val="nil"/>
              <w:right w:val="nil"/>
            </w:tcBorders>
            <w:tcMar>
              <w:top w:w="128" w:type="dxa"/>
              <w:left w:w="43" w:type="dxa"/>
              <w:bottom w:w="43" w:type="dxa"/>
              <w:right w:w="43" w:type="dxa"/>
            </w:tcMar>
            <w:vAlign w:val="bottom"/>
          </w:tcPr>
          <w:p w14:paraId="6B0B29E4" w14:textId="77777777" w:rsidR="00545183" w:rsidRPr="00CA48EF" w:rsidRDefault="00545183" w:rsidP="009A73C6">
            <w:pPr>
              <w:jc w:val="right"/>
              <w:rPr>
                <w:sz w:val="21"/>
              </w:rPr>
            </w:pPr>
            <w:r w:rsidRPr="00CA48EF">
              <w:rPr>
                <w:sz w:val="21"/>
              </w:rPr>
              <w:t>30</w:t>
            </w:r>
          </w:p>
        </w:tc>
        <w:tc>
          <w:tcPr>
            <w:tcW w:w="1060" w:type="dxa"/>
            <w:tcBorders>
              <w:top w:val="nil"/>
              <w:left w:val="nil"/>
              <w:bottom w:val="nil"/>
              <w:right w:val="nil"/>
            </w:tcBorders>
            <w:tcMar>
              <w:top w:w="128" w:type="dxa"/>
              <w:left w:w="43" w:type="dxa"/>
              <w:bottom w:w="43" w:type="dxa"/>
              <w:right w:w="43" w:type="dxa"/>
            </w:tcMar>
            <w:vAlign w:val="bottom"/>
          </w:tcPr>
          <w:p w14:paraId="2652F309" w14:textId="77777777" w:rsidR="00545183" w:rsidRPr="00CA48EF" w:rsidRDefault="00545183" w:rsidP="009A73C6">
            <w:pPr>
              <w:jc w:val="right"/>
              <w:rPr>
                <w:sz w:val="21"/>
              </w:rPr>
            </w:pPr>
            <w:r w:rsidRPr="00CA48EF">
              <w:rPr>
                <w:sz w:val="21"/>
              </w:rPr>
              <w:t>38</w:t>
            </w:r>
          </w:p>
        </w:tc>
        <w:tc>
          <w:tcPr>
            <w:tcW w:w="1060" w:type="dxa"/>
            <w:tcBorders>
              <w:top w:val="nil"/>
              <w:left w:val="nil"/>
              <w:bottom w:val="nil"/>
              <w:right w:val="nil"/>
            </w:tcBorders>
            <w:tcMar>
              <w:top w:w="128" w:type="dxa"/>
              <w:left w:w="43" w:type="dxa"/>
              <w:bottom w:w="43" w:type="dxa"/>
              <w:right w:w="43" w:type="dxa"/>
            </w:tcMar>
            <w:vAlign w:val="bottom"/>
          </w:tcPr>
          <w:p w14:paraId="574266A0" w14:textId="77777777" w:rsidR="00545183" w:rsidRPr="00CA48EF" w:rsidRDefault="00545183" w:rsidP="009A73C6">
            <w:pPr>
              <w:jc w:val="right"/>
              <w:rPr>
                <w:sz w:val="21"/>
              </w:rPr>
            </w:pPr>
            <w:r w:rsidRPr="00CA48EF">
              <w:rPr>
                <w:sz w:val="21"/>
              </w:rPr>
              <w:t>8</w:t>
            </w:r>
          </w:p>
        </w:tc>
      </w:tr>
      <w:tr w:rsidR="007A73E0" w:rsidRPr="00CA48EF" w14:paraId="542735B2" w14:textId="77777777">
        <w:trPr>
          <w:trHeight w:val="640"/>
        </w:trPr>
        <w:tc>
          <w:tcPr>
            <w:tcW w:w="1140" w:type="dxa"/>
            <w:tcBorders>
              <w:top w:val="nil"/>
              <w:left w:val="nil"/>
              <w:bottom w:val="nil"/>
              <w:right w:val="nil"/>
            </w:tcBorders>
            <w:tcMar>
              <w:top w:w="128" w:type="dxa"/>
              <w:left w:w="43" w:type="dxa"/>
              <w:bottom w:w="43" w:type="dxa"/>
              <w:right w:w="43" w:type="dxa"/>
            </w:tcMar>
          </w:tcPr>
          <w:p w14:paraId="148D8D4A"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1572096E" w14:textId="77777777" w:rsidR="00545183" w:rsidRPr="00CA48EF" w:rsidRDefault="00545183" w:rsidP="00CA48EF">
            <w:pPr>
              <w:rPr>
                <w:sz w:val="21"/>
              </w:rPr>
            </w:pPr>
            <w:r w:rsidRPr="00CA48EF">
              <w:rPr>
                <w:sz w:val="21"/>
              </w:rPr>
              <w:t xml:space="preserve">Verdiskapingsprogrammet for fornybar energi og </w:t>
            </w:r>
            <w:r w:rsidRPr="00CA48EF">
              <w:rPr>
                <w:sz w:val="21"/>
              </w:rPr>
              <w:br/>
              <w:t>teknologiutvikling i landbruket</w:t>
            </w:r>
          </w:p>
        </w:tc>
        <w:tc>
          <w:tcPr>
            <w:tcW w:w="1060" w:type="dxa"/>
            <w:tcBorders>
              <w:top w:val="nil"/>
              <w:left w:val="nil"/>
              <w:bottom w:val="nil"/>
              <w:right w:val="nil"/>
            </w:tcBorders>
            <w:tcMar>
              <w:top w:w="128" w:type="dxa"/>
              <w:left w:w="43" w:type="dxa"/>
              <w:bottom w:w="43" w:type="dxa"/>
              <w:right w:w="43" w:type="dxa"/>
            </w:tcMar>
            <w:vAlign w:val="bottom"/>
          </w:tcPr>
          <w:p w14:paraId="52E0879E" w14:textId="77777777" w:rsidR="00545183" w:rsidRPr="00CA48EF" w:rsidRDefault="00545183" w:rsidP="009A73C6">
            <w:pPr>
              <w:jc w:val="right"/>
              <w:rPr>
                <w:sz w:val="21"/>
              </w:rPr>
            </w:pPr>
            <w:r w:rsidRPr="00CA48EF">
              <w:rPr>
                <w:sz w:val="21"/>
              </w:rPr>
              <w:t>228</w:t>
            </w:r>
          </w:p>
        </w:tc>
        <w:tc>
          <w:tcPr>
            <w:tcW w:w="1060" w:type="dxa"/>
            <w:tcBorders>
              <w:top w:val="nil"/>
              <w:left w:val="nil"/>
              <w:bottom w:val="nil"/>
              <w:right w:val="nil"/>
            </w:tcBorders>
            <w:tcMar>
              <w:top w:w="128" w:type="dxa"/>
              <w:left w:w="43" w:type="dxa"/>
              <w:bottom w:w="43" w:type="dxa"/>
              <w:right w:w="43" w:type="dxa"/>
            </w:tcMar>
            <w:vAlign w:val="bottom"/>
          </w:tcPr>
          <w:p w14:paraId="0ABF9D41" w14:textId="77777777" w:rsidR="00545183" w:rsidRPr="00CA48EF" w:rsidRDefault="00545183" w:rsidP="009A73C6">
            <w:pPr>
              <w:jc w:val="right"/>
              <w:rPr>
                <w:sz w:val="21"/>
              </w:rPr>
            </w:pPr>
            <w:r w:rsidRPr="00CA48EF">
              <w:rPr>
                <w:sz w:val="21"/>
              </w:rPr>
              <w:t>244</w:t>
            </w:r>
          </w:p>
        </w:tc>
        <w:tc>
          <w:tcPr>
            <w:tcW w:w="1060" w:type="dxa"/>
            <w:tcBorders>
              <w:top w:val="nil"/>
              <w:left w:val="nil"/>
              <w:bottom w:val="nil"/>
              <w:right w:val="nil"/>
            </w:tcBorders>
            <w:tcMar>
              <w:top w:w="128" w:type="dxa"/>
              <w:left w:w="43" w:type="dxa"/>
              <w:bottom w:w="43" w:type="dxa"/>
              <w:right w:w="43" w:type="dxa"/>
            </w:tcMar>
            <w:vAlign w:val="bottom"/>
          </w:tcPr>
          <w:p w14:paraId="74008CD1" w14:textId="77777777" w:rsidR="00545183" w:rsidRPr="00CA48EF" w:rsidRDefault="00545183" w:rsidP="009A73C6">
            <w:pPr>
              <w:jc w:val="right"/>
              <w:rPr>
                <w:sz w:val="21"/>
              </w:rPr>
            </w:pPr>
            <w:r w:rsidRPr="00CA48EF">
              <w:rPr>
                <w:sz w:val="21"/>
              </w:rPr>
              <w:t>16</w:t>
            </w:r>
          </w:p>
        </w:tc>
      </w:tr>
      <w:tr w:rsidR="007A73E0" w:rsidRPr="00CA48EF" w14:paraId="12148938" w14:textId="77777777">
        <w:trPr>
          <w:trHeight w:val="380"/>
        </w:trPr>
        <w:tc>
          <w:tcPr>
            <w:tcW w:w="1140" w:type="dxa"/>
            <w:tcBorders>
              <w:top w:val="nil"/>
              <w:left w:val="nil"/>
              <w:bottom w:val="nil"/>
              <w:right w:val="nil"/>
            </w:tcBorders>
            <w:tcMar>
              <w:top w:w="128" w:type="dxa"/>
              <w:left w:w="43" w:type="dxa"/>
              <w:bottom w:w="43" w:type="dxa"/>
              <w:right w:w="43" w:type="dxa"/>
            </w:tcMar>
          </w:tcPr>
          <w:p w14:paraId="7F43CC98"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670CE8BD" w14:textId="77777777" w:rsidR="00545183" w:rsidRPr="00CA48EF" w:rsidRDefault="00545183" w:rsidP="00CA48EF">
            <w:pPr>
              <w:rPr>
                <w:sz w:val="21"/>
              </w:rPr>
            </w:pPr>
            <w:r w:rsidRPr="00CA48EF">
              <w:rPr>
                <w:sz w:val="21"/>
              </w:rPr>
              <w:t xml:space="preserve">MetanHUB </w:t>
            </w:r>
          </w:p>
        </w:tc>
        <w:tc>
          <w:tcPr>
            <w:tcW w:w="1060" w:type="dxa"/>
            <w:tcBorders>
              <w:top w:val="nil"/>
              <w:left w:val="nil"/>
              <w:bottom w:val="nil"/>
              <w:right w:val="nil"/>
            </w:tcBorders>
            <w:tcMar>
              <w:top w:w="128" w:type="dxa"/>
              <w:left w:w="43" w:type="dxa"/>
              <w:bottom w:w="43" w:type="dxa"/>
              <w:right w:w="43" w:type="dxa"/>
            </w:tcMar>
            <w:vAlign w:val="bottom"/>
          </w:tcPr>
          <w:p w14:paraId="75498EDF" w14:textId="77777777" w:rsidR="00545183" w:rsidRPr="00CA48EF" w:rsidRDefault="00545183" w:rsidP="009A73C6">
            <w:pPr>
              <w:jc w:val="right"/>
              <w:rPr>
                <w:sz w:val="21"/>
              </w:rPr>
            </w:pPr>
            <w:r w:rsidRPr="00CA48EF">
              <w:rPr>
                <w:sz w:val="21"/>
              </w:rPr>
              <w:t>15,5</w:t>
            </w:r>
          </w:p>
        </w:tc>
        <w:tc>
          <w:tcPr>
            <w:tcW w:w="1060" w:type="dxa"/>
            <w:tcBorders>
              <w:top w:val="nil"/>
              <w:left w:val="nil"/>
              <w:bottom w:val="nil"/>
              <w:right w:val="nil"/>
            </w:tcBorders>
            <w:tcMar>
              <w:top w:w="128" w:type="dxa"/>
              <w:left w:w="43" w:type="dxa"/>
              <w:bottom w:w="43" w:type="dxa"/>
              <w:right w:w="43" w:type="dxa"/>
            </w:tcMar>
            <w:vAlign w:val="bottom"/>
          </w:tcPr>
          <w:p w14:paraId="21FAF6A7" w14:textId="77777777" w:rsidR="00545183" w:rsidRPr="00CA48EF" w:rsidRDefault="00545183" w:rsidP="009A73C6">
            <w:pPr>
              <w:jc w:val="right"/>
              <w:rPr>
                <w:sz w:val="21"/>
              </w:rPr>
            </w:pPr>
            <w:r w:rsidRPr="00CA48EF">
              <w:rPr>
                <w:sz w:val="21"/>
              </w:rPr>
              <w:t>5</w:t>
            </w:r>
          </w:p>
        </w:tc>
        <w:tc>
          <w:tcPr>
            <w:tcW w:w="1060" w:type="dxa"/>
            <w:tcBorders>
              <w:top w:val="nil"/>
              <w:left w:val="nil"/>
              <w:bottom w:val="nil"/>
              <w:right w:val="nil"/>
            </w:tcBorders>
            <w:tcMar>
              <w:top w:w="128" w:type="dxa"/>
              <w:left w:w="43" w:type="dxa"/>
              <w:bottom w:w="43" w:type="dxa"/>
              <w:right w:w="43" w:type="dxa"/>
            </w:tcMar>
            <w:vAlign w:val="bottom"/>
          </w:tcPr>
          <w:p w14:paraId="33D51F0A" w14:textId="77777777" w:rsidR="00545183" w:rsidRPr="00CA48EF" w:rsidRDefault="00545183" w:rsidP="009A73C6">
            <w:pPr>
              <w:jc w:val="right"/>
              <w:rPr>
                <w:sz w:val="21"/>
              </w:rPr>
            </w:pPr>
            <w:r w:rsidRPr="00CA48EF">
              <w:rPr>
                <w:sz w:val="21"/>
              </w:rPr>
              <w:t>-10,5</w:t>
            </w:r>
          </w:p>
        </w:tc>
      </w:tr>
      <w:tr w:rsidR="007A73E0" w:rsidRPr="00CA48EF" w14:paraId="5600B85E" w14:textId="77777777">
        <w:trPr>
          <w:trHeight w:val="380"/>
        </w:trPr>
        <w:tc>
          <w:tcPr>
            <w:tcW w:w="1140" w:type="dxa"/>
            <w:tcBorders>
              <w:top w:val="nil"/>
              <w:left w:val="nil"/>
              <w:bottom w:val="nil"/>
              <w:right w:val="nil"/>
            </w:tcBorders>
            <w:tcMar>
              <w:top w:w="128" w:type="dxa"/>
              <w:left w:w="43" w:type="dxa"/>
              <w:bottom w:w="43" w:type="dxa"/>
              <w:right w:w="43" w:type="dxa"/>
            </w:tcMar>
          </w:tcPr>
          <w:p w14:paraId="38E0E0DE"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261F6EFB" w14:textId="77777777" w:rsidR="00545183" w:rsidRPr="00CA48EF" w:rsidRDefault="00545183" w:rsidP="00CA48EF">
            <w:pPr>
              <w:rPr>
                <w:sz w:val="21"/>
              </w:rPr>
            </w:pPr>
            <w:r w:rsidRPr="00CA48EF">
              <w:rPr>
                <w:sz w:val="21"/>
              </w:rPr>
              <w:t>Handlingsplan for bærekraftig bruk av plantevernmidler</w:t>
            </w:r>
          </w:p>
        </w:tc>
        <w:tc>
          <w:tcPr>
            <w:tcW w:w="1060" w:type="dxa"/>
            <w:tcBorders>
              <w:top w:val="nil"/>
              <w:left w:val="nil"/>
              <w:bottom w:val="nil"/>
              <w:right w:val="nil"/>
            </w:tcBorders>
            <w:tcMar>
              <w:top w:w="128" w:type="dxa"/>
              <w:left w:w="43" w:type="dxa"/>
              <w:bottom w:w="43" w:type="dxa"/>
              <w:right w:w="43" w:type="dxa"/>
            </w:tcMar>
            <w:vAlign w:val="bottom"/>
          </w:tcPr>
          <w:p w14:paraId="1EF14DDB" w14:textId="77777777" w:rsidR="00545183" w:rsidRPr="00CA48EF" w:rsidRDefault="00545183" w:rsidP="009A73C6">
            <w:pPr>
              <w:jc w:val="right"/>
              <w:rPr>
                <w:sz w:val="21"/>
              </w:rPr>
            </w:pPr>
            <w:r w:rsidRPr="00CA48EF">
              <w:rPr>
                <w:sz w:val="21"/>
              </w:rPr>
              <w:t>15</w:t>
            </w:r>
          </w:p>
        </w:tc>
        <w:tc>
          <w:tcPr>
            <w:tcW w:w="1060" w:type="dxa"/>
            <w:tcBorders>
              <w:top w:val="nil"/>
              <w:left w:val="nil"/>
              <w:bottom w:val="nil"/>
              <w:right w:val="nil"/>
            </w:tcBorders>
            <w:tcMar>
              <w:top w:w="128" w:type="dxa"/>
              <w:left w:w="43" w:type="dxa"/>
              <w:bottom w:w="43" w:type="dxa"/>
              <w:right w:w="43" w:type="dxa"/>
            </w:tcMar>
            <w:vAlign w:val="bottom"/>
          </w:tcPr>
          <w:p w14:paraId="2A4486A7" w14:textId="77777777" w:rsidR="00545183" w:rsidRPr="00CA48EF" w:rsidRDefault="00545183" w:rsidP="009A73C6">
            <w:pPr>
              <w:jc w:val="right"/>
              <w:rPr>
                <w:sz w:val="21"/>
              </w:rPr>
            </w:pPr>
            <w:r w:rsidRPr="00CA48EF">
              <w:rPr>
                <w:sz w:val="21"/>
              </w:rPr>
              <w:t>17</w:t>
            </w:r>
          </w:p>
        </w:tc>
        <w:tc>
          <w:tcPr>
            <w:tcW w:w="1060" w:type="dxa"/>
            <w:tcBorders>
              <w:top w:val="nil"/>
              <w:left w:val="nil"/>
              <w:bottom w:val="nil"/>
              <w:right w:val="nil"/>
            </w:tcBorders>
            <w:tcMar>
              <w:top w:w="128" w:type="dxa"/>
              <w:left w:w="43" w:type="dxa"/>
              <w:bottom w:w="43" w:type="dxa"/>
              <w:right w:w="43" w:type="dxa"/>
            </w:tcMar>
            <w:vAlign w:val="bottom"/>
          </w:tcPr>
          <w:p w14:paraId="21EE8212" w14:textId="77777777" w:rsidR="00545183" w:rsidRPr="00CA48EF" w:rsidRDefault="00545183" w:rsidP="009A73C6">
            <w:pPr>
              <w:jc w:val="right"/>
              <w:rPr>
                <w:sz w:val="21"/>
              </w:rPr>
            </w:pPr>
            <w:r w:rsidRPr="00CA48EF">
              <w:rPr>
                <w:sz w:val="21"/>
              </w:rPr>
              <w:t>2</w:t>
            </w:r>
          </w:p>
        </w:tc>
      </w:tr>
      <w:tr w:rsidR="007A73E0" w:rsidRPr="00CA48EF" w14:paraId="2DEA7B3E" w14:textId="77777777">
        <w:trPr>
          <w:trHeight w:val="380"/>
        </w:trPr>
        <w:tc>
          <w:tcPr>
            <w:tcW w:w="1140" w:type="dxa"/>
            <w:tcBorders>
              <w:top w:val="nil"/>
              <w:left w:val="nil"/>
              <w:bottom w:val="nil"/>
              <w:right w:val="nil"/>
            </w:tcBorders>
            <w:tcMar>
              <w:top w:w="128" w:type="dxa"/>
              <w:left w:w="43" w:type="dxa"/>
              <w:bottom w:w="43" w:type="dxa"/>
              <w:right w:w="43" w:type="dxa"/>
            </w:tcMar>
          </w:tcPr>
          <w:p w14:paraId="74ADC117"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48D5927B" w14:textId="77777777" w:rsidR="00545183" w:rsidRPr="00CA48EF" w:rsidRDefault="00545183" w:rsidP="00CA48EF">
            <w:pPr>
              <w:rPr>
                <w:sz w:val="21"/>
              </w:rPr>
            </w:pPr>
            <w:r w:rsidRPr="00CA48EF">
              <w:rPr>
                <w:sz w:val="21"/>
              </w:rPr>
              <w:t>Utviklingsmidler økologisk landbruk</w:t>
            </w:r>
          </w:p>
        </w:tc>
        <w:tc>
          <w:tcPr>
            <w:tcW w:w="1060" w:type="dxa"/>
            <w:tcBorders>
              <w:top w:val="nil"/>
              <w:left w:val="nil"/>
              <w:bottom w:val="nil"/>
              <w:right w:val="nil"/>
            </w:tcBorders>
            <w:tcMar>
              <w:top w:w="128" w:type="dxa"/>
              <w:left w:w="43" w:type="dxa"/>
              <w:bottom w:w="43" w:type="dxa"/>
              <w:right w:w="43" w:type="dxa"/>
            </w:tcMar>
            <w:vAlign w:val="bottom"/>
          </w:tcPr>
          <w:p w14:paraId="44614DBA" w14:textId="77777777" w:rsidR="00545183" w:rsidRPr="00CA48EF" w:rsidRDefault="00545183" w:rsidP="009A73C6">
            <w:pPr>
              <w:jc w:val="right"/>
              <w:rPr>
                <w:sz w:val="21"/>
              </w:rPr>
            </w:pPr>
            <w:r w:rsidRPr="00CA48EF">
              <w:rPr>
                <w:sz w:val="21"/>
              </w:rPr>
              <w:t>12,7</w:t>
            </w:r>
          </w:p>
        </w:tc>
        <w:tc>
          <w:tcPr>
            <w:tcW w:w="1060" w:type="dxa"/>
            <w:tcBorders>
              <w:top w:val="nil"/>
              <w:left w:val="nil"/>
              <w:bottom w:val="nil"/>
              <w:right w:val="nil"/>
            </w:tcBorders>
            <w:tcMar>
              <w:top w:w="128" w:type="dxa"/>
              <w:left w:w="43" w:type="dxa"/>
              <w:bottom w:w="43" w:type="dxa"/>
              <w:right w:w="43" w:type="dxa"/>
            </w:tcMar>
            <w:vAlign w:val="bottom"/>
          </w:tcPr>
          <w:p w14:paraId="63EFB8A0" w14:textId="77777777" w:rsidR="00545183" w:rsidRPr="00CA48EF" w:rsidRDefault="00545183" w:rsidP="009A73C6">
            <w:pPr>
              <w:jc w:val="right"/>
              <w:rPr>
                <w:sz w:val="21"/>
              </w:rPr>
            </w:pPr>
            <w:r w:rsidRPr="00CA48EF">
              <w:rPr>
                <w:sz w:val="21"/>
              </w:rPr>
              <w:t>14,7</w:t>
            </w:r>
          </w:p>
        </w:tc>
        <w:tc>
          <w:tcPr>
            <w:tcW w:w="1060" w:type="dxa"/>
            <w:tcBorders>
              <w:top w:val="nil"/>
              <w:left w:val="nil"/>
              <w:bottom w:val="nil"/>
              <w:right w:val="nil"/>
            </w:tcBorders>
            <w:tcMar>
              <w:top w:w="128" w:type="dxa"/>
              <w:left w:w="43" w:type="dxa"/>
              <w:bottom w:w="43" w:type="dxa"/>
              <w:right w:w="43" w:type="dxa"/>
            </w:tcMar>
            <w:vAlign w:val="bottom"/>
          </w:tcPr>
          <w:p w14:paraId="7E8ACD14" w14:textId="77777777" w:rsidR="00545183" w:rsidRPr="00CA48EF" w:rsidRDefault="00545183" w:rsidP="009A73C6">
            <w:pPr>
              <w:jc w:val="right"/>
              <w:rPr>
                <w:sz w:val="21"/>
              </w:rPr>
            </w:pPr>
            <w:r w:rsidRPr="00CA48EF">
              <w:rPr>
                <w:sz w:val="21"/>
              </w:rPr>
              <w:t>2</w:t>
            </w:r>
          </w:p>
        </w:tc>
      </w:tr>
      <w:tr w:rsidR="007A73E0" w:rsidRPr="00CA48EF" w14:paraId="29F211C1" w14:textId="77777777">
        <w:trPr>
          <w:trHeight w:val="380"/>
        </w:trPr>
        <w:tc>
          <w:tcPr>
            <w:tcW w:w="1140" w:type="dxa"/>
            <w:tcBorders>
              <w:top w:val="nil"/>
              <w:left w:val="nil"/>
              <w:bottom w:val="nil"/>
              <w:right w:val="nil"/>
            </w:tcBorders>
            <w:tcMar>
              <w:top w:w="128" w:type="dxa"/>
              <w:left w:w="43" w:type="dxa"/>
              <w:bottom w:w="43" w:type="dxa"/>
              <w:right w:w="43" w:type="dxa"/>
            </w:tcMar>
          </w:tcPr>
          <w:p w14:paraId="1786C07C" w14:textId="77777777" w:rsidR="00545183" w:rsidRPr="00CA48EF" w:rsidRDefault="00545183" w:rsidP="00CA48EF">
            <w:pPr>
              <w:rPr>
                <w:sz w:val="21"/>
              </w:rPr>
            </w:pPr>
            <w:r w:rsidRPr="00CA48EF">
              <w:rPr>
                <w:sz w:val="21"/>
              </w:rPr>
              <w:t>Post 50</w:t>
            </w:r>
          </w:p>
        </w:tc>
        <w:tc>
          <w:tcPr>
            <w:tcW w:w="5240" w:type="dxa"/>
            <w:tcBorders>
              <w:top w:val="nil"/>
              <w:left w:val="nil"/>
              <w:bottom w:val="nil"/>
              <w:right w:val="nil"/>
            </w:tcBorders>
            <w:tcMar>
              <w:top w:w="128" w:type="dxa"/>
              <w:left w:w="43" w:type="dxa"/>
              <w:bottom w:w="43" w:type="dxa"/>
              <w:right w:w="43" w:type="dxa"/>
            </w:tcMar>
          </w:tcPr>
          <w:p w14:paraId="2793090D" w14:textId="77777777" w:rsidR="00545183" w:rsidRPr="00CA48EF" w:rsidRDefault="00545183" w:rsidP="00CA48EF">
            <w:pPr>
              <w:rPr>
                <w:sz w:val="21"/>
              </w:rPr>
            </w:pPr>
            <w:r w:rsidRPr="00CA48EF">
              <w:rPr>
                <w:sz w:val="21"/>
              </w:rPr>
              <w:t>Landbrukets økoløft</w:t>
            </w:r>
          </w:p>
        </w:tc>
        <w:tc>
          <w:tcPr>
            <w:tcW w:w="1060" w:type="dxa"/>
            <w:tcBorders>
              <w:top w:val="nil"/>
              <w:left w:val="nil"/>
              <w:bottom w:val="nil"/>
              <w:right w:val="nil"/>
            </w:tcBorders>
            <w:tcMar>
              <w:top w:w="128" w:type="dxa"/>
              <w:left w:w="43" w:type="dxa"/>
              <w:bottom w:w="43" w:type="dxa"/>
              <w:right w:w="43" w:type="dxa"/>
            </w:tcMar>
            <w:vAlign w:val="bottom"/>
          </w:tcPr>
          <w:p w14:paraId="4ECEED72" w14:textId="77777777" w:rsidR="00545183" w:rsidRPr="00CA48EF" w:rsidRDefault="00545183" w:rsidP="009A73C6">
            <w:pPr>
              <w:jc w:val="right"/>
              <w:rPr>
                <w:sz w:val="21"/>
              </w:rPr>
            </w:pPr>
            <w:r w:rsidRPr="00CA48EF">
              <w:rPr>
                <w:sz w:val="21"/>
              </w:rPr>
              <w:t>2</w:t>
            </w:r>
          </w:p>
        </w:tc>
        <w:tc>
          <w:tcPr>
            <w:tcW w:w="1060" w:type="dxa"/>
            <w:tcBorders>
              <w:top w:val="nil"/>
              <w:left w:val="nil"/>
              <w:bottom w:val="nil"/>
              <w:right w:val="nil"/>
            </w:tcBorders>
            <w:tcMar>
              <w:top w:w="128" w:type="dxa"/>
              <w:left w:w="43" w:type="dxa"/>
              <w:bottom w:w="43" w:type="dxa"/>
              <w:right w:w="43" w:type="dxa"/>
            </w:tcMar>
            <w:vAlign w:val="bottom"/>
          </w:tcPr>
          <w:p w14:paraId="73781151" w14:textId="77777777" w:rsidR="00545183" w:rsidRPr="00CA48EF" w:rsidRDefault="00545183" w:rsidP="009A73C6">
            <w:pPr>
              <w:jc w:val="right"/>
              <w:rPr>
                <w:sz w:val="21"/>
              </w:rPr>
            </w:pPr>
            <w:r w:rsidRPr="00CA48EF">
              <w:rPr>
                <w:sz w:val="21"/>
              </w:rPr>
              <w:t>3</w:t>
            </w:r>
          </w:p>
        </w:tc>
        <w:tc>
          <w:tcPr>
            <w:tcW w:w="1060" w:type="dxa"/>
            <w:tcBorders>
              <w:top w:val="nil"/>
              <w:left w:val="nil"/>
              <w:bottom w:val="nil"/>
              <w:right w:val="nil"/>
            </w:tcBorders>
            <w:tcMar>
              <w:top w:w="128" w:type="dxa"/>
              <w:left w:w="43" w:type="dxa"/>
              <w:bottom w:w="43" w:type="dxa"/>
              <w:right w:w="43" w:type="dxa"/>
            </w:tcMar>
            <w:vAlign w:val="bottom"/>
          </w:tcPr>
          <w:p w14:paraId="603D47A3" w14:textId="77777777" w:rsidR="00545183" w:rsidRPr="00CA48EF" w:rsidRDefault="00545183" w:rsidP="009A73C6">
            <w:pPr>
              <w:jc w:val="right"/>
              <w:rPr>
                <w:sz w:val="21"/>
              </w:rPr>
            </w:pPr>
            <w:r w:rsidRPr="00CA48EF">
              <w:rPr>
                <w:sz w:val="21"/>
              </w:rPr>
              <w:t>1</w:t>
            </w:r>
          </w:p>
        </w:tc>
      </w:tr>
      <w:tr w:rsidR="007A73E0" w:rsidRPr="00CA48EF" w14:paraId="11CCF736" w14:textId="77777777">
        <w:trPr>
          <w:trHeight w:val="380"/>
        </w:trPr>
        <w:tc>
          <w:tcPr>
            <w:tcW w:w="1140" w:type="dxa"/>
            <w:tcBorders>
              <w:top w:val="nil"/>
              <w:left w:val="nil"/>
              <w:bottom w:val="nil"/>
              <w:right w:val="nil"/>
            </w:tcBorders>
            <w:tcMar>
              <w:top w:w="128" w:type="dxa"/>
              <w:left w:w="43" w:type="dxa"/>
              <w:bottom w:w="43" w:type="dxa"/>
              <w:right w:w="43" w:type="dxa"/>
            </w:tcMar>
          </w:tcPr>
          <w:p w14:paraId="469FF546" w14:textId="77777777" w:rsidR="00545183" w:rsidRPr="00CA48EF" w:rsidRDefault="00545183" w:rsidP="00CA48EF">
            <w:pPr>
              <w:rPr>
                <w:sz w:val="21"/>
              </w:rPr>
            </w:pPr>
            <w:r w:rsidRPr="00CA48EF">
              <w:rPr>
                <w:sz w:val="21"/>
              </w:rPr>
              <w:t>Post 73.13</w:t>
            </w:r>
          </w:p>
        </w:tc>
        <w:tc>
          <w:tcPr>
            <w:tcW w:w="5240" w:type="dxa"/>
            <w:tcBorders>
              <w:top w:val="nil"/>
              <w:left w:val="nil"/>
              <w:bottom w:val="nil"/>
              <w:right w:val="nil"/>
            </w:tcBorders>
            <w:tcMar>
              <w:top w:w="128" w:type="dxa"/>
              <w:left w:w="43" w:type="dxa"/>
              <w:bottom w:w="43" w:type="dxa"/>
              <w:right w:w="43" w:type="dxa"/>
            </w:tcMar>
          </w:tcPr>
          <w:p w14:paraId="0191684F" w14:textId="77777777" w:rsidR="00545183" w:rsidRPr="00CA48EF" w:rsidRDefault="00545183" w:rsidP="00CA48EF">
            <w:pPr>
              <w:rPr>
                <w:sz w:val="21"/>
              </w:rPr>
            </w:pPr>
            <w:r w:rsidRPr="00CA48EF">
              <w:rPr>
                <w:sz w:val="21"/>
              </w:rPr>
              <w:t>Pristilskudd økologisk melk</w:t>
            </w:r>
          </w:p>
        </w:tc>
        <w:tc>
          <w:tcPr>
            <w:tcW w:w="1060" w:type="dxa"/>
            <w:tcBorders>
              <w:top w:val="nil"/>
              <w:left w:val="nil"/>
              <w:bottom w:val="nil"/>
              <w:right w:val="nil"/>
            </w:tcBorders>
            <w:tcMar>
              <w:top w:w="128" w:type="dxa"/>
              <w:left w:w="43" w:type="dxa"/>
              <w:bottom w:w="43" w:type="dxa"/>
              <w:right w:w="43" w:type="dxa"/>
            </w:tcMar>
            <w:vAlign w:val="bottom"/>
          </w:tcPr>
          <w:p w14:paraId="425B4510" w14:textId="77777777" w:rsidR="00545183" w:rsidRPr="00CA48EF" w:rsidRDefault="00545183" w:rsidP="009A73C6">
            <w:pPr>
              <w:jc w:val="right"/>
              <w:rPr>
                <w:sz w:val="21"/>
              </w:rPr>
            </w:pPr>
            <w:r w:rsidRPr="00CA48EF">
              <w:rPr>
                <w:sz w:val="21"/>
              </w:rPr>
              <w:t>26,1</w:t>
            </w:r>
          </w:p>
        </w:tc>
        <w:tc>
          <w:tcPr>
            <w:tcW w:w="1060" w:type="dxa"/>
            <w:tcBorders>
              <w:top w:val="nil"/>
              <w:left w:val="nil"/>
              <w:bottom w:val="nil"/>
              <w:right w:val="nil"/>
            </w:tcBorders>
            <w:tcMar>
              <w:top w:w="128" w:type="dxa"/>
              <w:left w:w="43" w:type="dxa"/>
              <w:bottom w:w="43" w:type="dxa"/>
              <w:right w:w="43" w:type="dxa"/>
            </w:tcMar>
            <w:vAlign w:val="bottom"/>
          </w:tcPr>
          <w:p w14:paraId="427550A7" w14:textId="77777777" w:rsidR="00545183" w:rsidRPr="00CA48EF" w:rsidRDefault="00545183" w:rsidP="009A73C6">
            <w:pPr>
              <w:jc w:val="right"/>
              <w:rPr>
                <w:sz w:val="21"/>
              </w:rPr>
            </w:pPr>
            <w:r w:rsidRPr="00CA48EF">
              <w:rPr>
                <w:sz w:val="21"/>
              </w:rPr>
              <w:t>32,6</w:t>
            </w:r>
          </w:p>
        </w:tc>
        <w:tc>
          <w:tcPr>
            <w:tcW w:w="1060" w:type="dxa"/>
            <w:tcBorders>
              <w:top w:val="nil"/>
              <w:left w:val="nil"/>
              <w:bottom w:val="nil"/>
              <w:right w:val="nil"/>
            </w:tcBorders>
            <w:tcMar>
              <w:top w:w="128" w:type="dxa"/>
              <w:left w:w="43" w:type="dxa"/>
              <w:bottom w:w="43" w:type="dxa"/>
              <w:right w:w="43" w:type="dxa"/>
            </w:tcMar>
            <w:vAlign w:val="bottom"/>
          </w:tcPr>
          <w:p w14:paraId="29A3F3CE" w14:textId="77777777" w:rsidR="00545183" w:rsidRPr="00CA48EF" w:rsidRDefault="00545183" w:rsidP="009A73C6">
            <w:pPr>
              <w:jc w:val="right"/>
              <w:rPr>
                <w:sz w:val="21"/>
              </w:rPr>
            </w:pPr>
            <w:r w:rsidRPr="00CA48EF">
              <w:rPr>
                <w:sz w:val="21"/>
              </w:rPr>
              <w:t>6,5</w:t>
            </w:r>
          </w:p>
        </w:tc>
      </w:tr>
      <w:tr w:rsidR="007A73E0" w:rsidRPr="00CA48EF" w14:paraId="554CBEAF" w14:textId="77777777">
        <w:trPr>
          <w:trHeight w:val="380"/>
        </w:trPr>
        <w:tc>
          <w:tcPr>
            <w:tcW w:w="1140" w:type="dxa"/>
            <w:tcBorders>
              <w:top w:val="nil"/>
              <w:left w:val="nil"/>
              <w:bottom w:val="nil"/>
              <w:right w:val="nil"/>
            </w:tcBorders>
            <w:tcMar>
              <w:top w:w="128" w:type="dxa"/>
              <w:left w:w="43" w:type="dxa"/>
              <w:bottom w:w="43" w:type="dxa"/>
              <w:right w:w="43" w:type="dxa"/>
            </w:tcMar>
          </w:tcPr>
          <w:p w14:paraId="7F349021" w14:textId="77777777" w:rsidR="00545183" w:rsidRPr="00CA48EF" w:rsidRDefault="00545183" w:rsidP="00CA48EF">
            <w:pPr>
              <w:rPr>
                <w:sz w:val="21"/>
              </w:rPr>
            </w:pPr>
            <w:r w:rsidRPr="00CA48EF">
              <w:rPr>
                <w:sz w:val="21"/>
              </w:rPr>
              <w:t>Post 73.17</w:t>
            </w:r>
          </w:p>
        </w:tc>
        <w:tc>
          <w:tcPr>
            <w:tcW w:w="5240" w:type="dxa"/>
            <w:tcBorders>
              <w:top w:val="nil"/>
              <w:left w:val="nil"/>
              <w:bottom w:val="nil"/>
              <w:right w:val="nil"/>
            </w:tcBorders>
            <w:tcMar>
              <w:top w:w="128" w:type="dxa"/>
              <w:left w:w="43" w:type="dxa"/>
              <w:bottom w:w="43" w:type="dxa"/>
              <w:right w:w="43" w:type="dxa"/>
            </w:tcMar>
          </w:tcPr>
          <w:p w14:paraId="1E8A4710" w14:textId="77777777" w:rsidR="00545183" w:rsidRPr="00CA48EF" w:rsidRDefault="00545183" w:rsidP="00CA48EF">
            <w:pPr>
              <w:rPr>
                <w:sz w:val="21"/>
              </w:rPr>
            </w:pPr>
            <w:r w:rsidRPr="00CA48EF">
              <w:rPr>
                <w:sz w:val="21"/>
              </w:rPr>
              <w:t>Pristilskudd økologisk grønt</w:t>
            </w:r>
          </w:p>
        </w:tc>
        <w:tc>
          <w:tcPr>
            <w:tcW w:w="1060" w:type="dxa"/>
            <w:tcBorders>
              <w:top w:val="nil"/>
              <w:left w:val="nil"/>
              <w:bottom w:val="nil"/>
              <w:right w:val="nil"/>
            </w:tcBorders>
            <w:tcMar>
              <w:top w:w="128" w:type="dxa"/>
              <w:left w:w="43" w:type="dxa"/>
              <w:bottom w:w="43" w:type="dxa"/>
              <w:right w:w="43" w:type="dxa"/>
            </w:tcMar>
            <w:vAlign w:val="bottom"/>
          </w:tcPr>
          <w:p w14:paraId="39D4FB11" w14:textId="77777777" w:rsidR="00545183" w:rsidRPr="00CA48EF" w:rsidRDefault="00545183" w:rsidP="009A73C6">
            <w:pPr>
              <w:jc w:val="right"/>
              <w:rPr>
                <w:sz w:val="21"/>
              </w:rPr>
            </w:pPr>
            <w:r w:rsidRPr="00CA48EF">
              <w:rPr>
                <w:sz w:val="21"/>
              </w:rPr>
              <w:t>12,1</w:t>
            </w:r>
          </w:p>
        </w:tc>
        <w:tc>
          <w:tcPr>
            <w:tcW w:w="1060" w:type="dxa"/>
            <w:tcBorders>
              <w:top w:val="nil"/>
              <w:left w:val="nil"/>
              <w:bottom w:val="nil"/>
              <w:right w:val="nil"/>
            </w:tcBorders>
            <w:tcMar>
              <w:top w:w="128" w:type="dxa"/>
              <w:left w:w="43" w:type="dxa"/>
              <w:bottom w:w="43" w:type="dxa"/>
              <w:right w:w="43" w:type="dxa"/>
            </w:tcMar>
            <w:vAlign w:val="bottom"/>
          </w:tcPr>
          <w:p w14:paraId="3AB0953E" w14:textId="77777777" w:rsidR="00545183" w:rsidRPr="00CA48EF" w:rsidRDefault="00545183" w:rsidP="009A73C6">
            <w:pPr>
              <w:jc w:val="right"/>
              <w:rPr>
                <w:sz w:val="21"/>
              </w:rPr>
            </w:pPr>
            <w:r w:rsidRPr="00CA48EF">
              <w:rPr>
                <w:sz w:val="21"/>
              </w:rPr>
              <w:t>18,6</w:t>
            </w:r>
          </w:p>
        </w:tc>
        <w:tc>
          <w:tcPr>
            <w:tcW w:w="1060" w:type="dxa"/>
            <w:tcBorders>
              <w:top w:val="nil"/>
              <w:left w:val="nil"/>
              <w:bottom w:val="nil"/>
              <w:right w:val="nil"/>
            </w:tcBorders>
            <w:tcMar>
              <w:top w:w="128" w:type="dxa"/>
              <w:left w:w="43" w:type="dxa"/>
              <w:bottom w:w="43" w:type="dxa"/>
              <w:right w:w="43" w:type="dxa"/>
            </w:tcMar>
            <w:vAlign w:val="bottom"/>
          </w:tcPr>
          <w:p w14:paraId="235A2BBD" w14:textId="77777777" w:rsidR="00545183" w:rsidRPr="00CA48EF" w:rsidRDefault="00545183" w:rsidP="009A73C6">
            <w:pPr>
              <w:jc w:val="right"/>
              <w:rPr>
                <w:sz w:val="21"/>
              </w:rPr>
            </w:pPr>
            <w:r w:rsidRPr="00CA48EF">
              <w:rPr>
                <w:sz w:val="21"/>
              </w:rPr>
              <w:t>6,5</w:t>
            </w:r>
          </w:p>
        </w:tc>
      </w:tr>
      <w:tr w:rsidR="007A73E0" w:rsidRPr="00CA48EF" w14:paraId="6EE72DD0" w14:textId="77777777">
        <w:trPr>
          <w:trHeight w:val="380"/>
        </w:trPr>
        <w:tc>
          <w:tcPr>
            <w:tcW w:w="1140" w:type="dxa"/>
            <w:tcBorders>
              <w:top w:val="nil"/>
              <w:left w:val="nil"/>
              <w:bottom w:val="nil"/>
              <w:right w:val="nil"/>
            </w:tcBorders>
            <w:tcMar>
              <w:top w:w="128" w:type="dxa"/>
              <w:left w:w="43" w:type="dxa"/>
              <w:bottom w:w="43" w:type="dxa"/>
              <w:right w:w="43" w:type="dxa"/>
            </w:tcMar>
          </w:tcPr>
          <w:p w14:paraId="7C3C3549" w14:textId="77777777" w:rsidR="00545183" w:rsidRPr="00CA48EF" w:rsidRDefault="00545183" w:rsidP="00CA48EF">
            <w:pPr>
              <w:rPr>
                <w:sz w:val="21"/>
              </w:rPr>
            </w:pPr>
            <w:r w:rsidRPr="00CA48EF">
              <w:rPr>
                <w:sz w:val="21"/>
              </w:rPr>
              <w:t>Post 73.19</w:t>
            </w:r>
          </w:p>
        </w:tc>
        <w:tc>
          <w:tcPr>
            <w:tcW w:w="5240" w:type="dxa"/>
            <w:tcBorders>
              <w:top w:val="nil"/>
              <w:left w:val="nil"/>
              <w:bottom w:val="nil"/>
              <w:right w:val="nil"/>
            </w:tcBorders>
            <w:tcMar>
              <w:top w:w="128" w:type="dxa"/>
              <w:left w:w="43" w:type="dxa"/>
              <w:bottom w:w="43" w:type="dxa"/>
              <w:right w:w="43" w:type="dxa"/>
            </w:tcMar>
          </w:tcPr>
          <w:p w14:paraId="2CD51912" w14:textId="77777777" w:rsidR="00545183" w:rsidRPr="00CA48EF" w:rsidRDefault="00545183" w:rsidP="00CA48EF">
            <w:pPr>
              <w:rPr>
                <w:sz w:val="21"/>
              </w:rPr>
            </w:pPr>
            <w:r w:rsidRPr="00CA48EF">
              <w:rPr>
                <w:sz w:val="21"/>
              </w:rPr>
              <w:t>Prisnedskriving økologisk korn mm.</w:t>
            </w:r>
          </w:p>
        </w:tc>
        <w:tc>
          <w:tcPr>
            <w:tcW w:w="1060" w:type="dxa"/>
            <w:tcBorders>
              <w:top w:val="nil"/>
              <w:left w:val="nil"/>
              <w:bottom w:val="nil"/>
              <w:right w:val="nil"/>
            </w:tcBorders>
            <w:tcMar>
              <w:top w:w="128" w:type="dxa"/>
              <w:left w:w="43" w:type="dxa"/>
              <w:bottom w:w="43" w:type="dxa"/>
              <w:right w:w="43" w:type="dxa"/>
            </w:tcMar>
            <w:vAlign w:val="bottom"/>
          </w:tcPr>
          <w:p w14:paraId="062FA295" w14:textId="77777777" w:rsidR="00545183" w:rsidRPr="00CA48EF" w:rsidRDefault="00545183" w:rsidP="009A73C6">
            <w:pPr>
              <w:jc w:val="right"/>
              <w:rPr>
                <w:sz w:val="21"/>
              </w:rPr>
            </w:pPr>
            <w:r w:rsidRPr="00CA48EF">
              <w:rPr>
                <w:sz w:val="21"/>
              </w:rPr>
              <w:t>71,2</w:t>
            </w:r>
          </w:p>
        </w:tc>
        <w:tc>
          <w:tcPr>
            <w:tcW w:w="1060" w:type="dxa"/>
            <w:tcBorders>
              <w:top w:val="nil"/>
              <w:left w:val="nil"/>
              <w:bottom w:val="nil"/>
              <w:right w:val="nil"/>
            </w:tcBorders>
            <w:tcMar>
              <w:top w:w="128" w:type="dxa"/>
              <w:left w:w="43" w:type="dxa"/>
              <w:bottom w:w="43" w:type="dxa"/>
              <w:right w:w="43" w:type="dxa"/>
            </w:tcMar>
            <w:vAlign w:val="bottom"/>
          </w:tcPr>
          <w:p w14:paraId="6C7CD5D7" w14:textId="77777777" w:rsidR="00545183" w:rsidRPr="00CA48EF" w:rsidRDefault="00545183" w:rsidP="009A73C6">
            <w:pPr>
              <w:jc w:val="right"/>
              <w:rPr>
                <w:sz w:val="21"/>
              </w:rPr>
            </w:pPr>
            <w:r w:rsidRPr="00CA48EF">
              <w:rPr>
                <w:sz w:val="21"/>
              </w:rPr>
              <w:t>77,6</w:t>
            </w:r>
          </w:p>
        </w:tc>
        <w:tc>
          <w:tcPr>
            <w:tcW w:w="1060" w:type="dxa"/>
            <w:tcBorders>
              <w:top w:val="nil"/>
              <w:left w:val="nil"/>
              <w:bottom w:val="nil"/>
              <w:right w:val="nil"/>
            </w:tcBorders>
            <w:tcMar>
              <w:top w:w="128" w:type="dxa"/>
              <w:left w:w="43" w:type="dxa"/>
              <w:bottom w:w="43" w:type="dxa"/>
              <w:right w:w="43" w:type="dxa"/>
            </w:tcMar>
            <w:vAlign w:val="bottom"/>
          </w:tcPr>
          <w:p w14:paraId="0C247D4A" w14:textId="77777777" w:rsidR="00545183" w:rsidRPr="00CA48EF" w:rsidRDefault="00545183" w:rsidP="009A73C6">
            <w:pPr>
              <w:jc w:val="right"/>
              <w:rPr>
                <w:sz w:val="21"/>
              </w:rPr>
            </w:pPr>
            <w:r w:rsidRPr="00CA48EF">
              <w:rPr>
                <w:sz w:val="21"/>
              </w:rPr>
              <w:t>6,4</w:t>
            </w:r>
          </w:p>
        </w:tc>
      </w:tr>
      <w:tr w:rsidR="007A73E0" w:rsidRPr="00CA48EF" w14:paraId="44EE40CD" w14:textId="77777777">
        <w:trPr>
          <w:trHeight w:val="380"/>
        </w:trPr>
        <w:tc>
          <w:tcPr>
            <w:tcW w:w="1140" w:type="dxa"/>
            <w:tcBorders>
              <w:top w:val="nil"/>
              <w:left w:val="nil"/>
              <w:bottom w:val="nil"/>
              <w:right w:val="nil"/>
            </w:tcBorders>
            <w:tcMar>
              <w:top w:w="128" w:type="dxa"/>
              <w:left w:w="43" w:type="dxa"/>
              <w:bottom w:w="43" w:type="dxa"/>
              <w:right w:w="43" w:type="dxa"/>
            </w:tcMar>
          </w:tcPr>
          <w:p w14:paraId="35D56BAA" w14:textId="77777777" w:rsidR="00545183" w:rsidRPr="00CA48EF" w:rsidRDefault="00545183" w:rsidP="00CA48EF">
            <w:pPr>
              <w:rPr>
                <w:sz w:val="21"/>
              </w:rPr>
            </w:pPr>
            <w:r w:rsidRPr="00CA48EF">
              <w:rPr>
                <w:sz w:val="21"/>
              </w:rPr>
              <w:t>Post 74.16</w:t>
            </w:r>
          </w:p>
        </w:tc>
        <w:tc>
          <w:tcPr>
            <w:tcW w:w="5240" w:type="dxa"/>
            <w:tcBorders>
              <w:top w:val="nil"/>
              <w:left w:val="nil"/>
              <w:bottom w:val="nil"/>
              <w:right w:val="nil"/>
            </w:tcBorders>
            <w:tcMar>
              <w:top w:w="128" w:type="dxa"/>
              <w:left w:w="43" w:type="dxa"/>
              <w:bottom w:w="43" w:type="dxa"/>
              <w:right w:w="43" w:type="dxa"/>
            </w:tcMar>
          </w:tcPr>
          <w:p w14:paraId="57903033" w14:textId="77777777" w:rsidR="00545183" w:rsidRPr="00CA48EF" w:rsidRDefault="00545183" w:rsidP="00CA48EF">
            <w:pPr>
              <w:rPr>
                <w:sz w:val="21"/>
              </w:rPr>
            </w:pPr>
            <w:r w:rsidRPr="00CA48EF">
              <w:rPr>
                <w:sz w:val="21"/>
              </w:rPr>
              <w:t>Beitetilskudd</w:t>
            </w:r>
          </w:p>
        </w:tc>
        <w:tc>
          <w:tcPr>
            <w:tcW w:w="1060" w:type="dxa"/>
            <w:tcBorders>
              <w:top w:val="nil"/>
              <w:left w:val="nil"/>
              <w:bottom w:val="nil"/>
              <w:right w:val="nil"/>
            </w:tcBorders>
            <w:tcMar>
              <w:top w:w="128" w:type="dxa"/>
              <w:left w:w="43" w:type="dxa"/>
              <w:bottom w:w="43" w:type="dxa"/>
              <w:right w:w="43" w:type="dxa"/>
            </w:tcMar>
            <w:vAlign w:val="bottom"/>
          </w:tcPr>
          <w:p w14:paraId="5195ED64" w14:textId="77777777" w:rsidR="00545183" w:rsidRPr="00CA48EF" w:rsidRDefault="00545183" w:rsidP="009A73C6">
            <w:pPr>
              <w:jc w:val="right"/>
              <w:rPr>
                <w:sz w:val="21"/>
              </w:rPr>
            </w:pPr>
            <w:r w:rsidRPr="00CA48EF">
              <w:rPr>
                <w:sz w:val="21"/>
              </w:rPr>
              <w:t>2 464,2</w:t>
            </w:r>
          </w:p>
        </w:tc>
        <w:tc>
          <w:tcPr>
            <w:tcW w:w="1060" w:type="dxa"/>
            <w:tcBorders>
              <w:top w:val="nil"/>
              <w:left w:val="nil"/>
              <w:bottom w:val="nil"/>
              <w:right w:val="nil"/>
            </w:tcBorders>
            <w:tcMar>
              <w:top w:w="128" w:type="dxa"/>
              <w:left w:w="43" w:type="dxa"/>
              <w:bottom w:w="43" w:type="dxa"/>
              <w:right w:w="43" w:type="dxa"/>
            </w:tcMar>
            <w:vAlign w:val="bottom"/>
          </w:tcPr>
          <w:p w14:paraId="7FC0FF7F" w14:textId="77777777" w:rsidR="00545183" w:rsidRPr="00CA48EF" w:rsidRDefault="00545183" w:rsidP="009A73C6">
            <w:pPr>
              <w:jc w:val="right"/>
              <w:rPr>
                <w:sz w:val="21"/>
              </w:rPr>
            </w:pPr>
            <w:r w:rsidRPr="00CA48EF">
              <w:rPr>
                <w:sz w:val="21"/>
              </w:rPr>
              <w:t>3 069,8</w:t>
            </w:r>
          </w:p>
        </w:tc>
        <w:tc>
          <w:tcPr>
            <w:tcW w:w="1060" w:type="dxa"/>
            <w:tcBorders>
              <w:top w:val="nil"/>
              <w:left w:val="nil"/>
              <w:bottom w:val="nil"/>
              <w:right w:val="nil"/>
            </w:tcBorders>
            <w:tcMar>
              <w:top w:w="128" w:type="dxa"/>
              <w:left w:w="43" w:type="dxa"/>
              <w:bottom w:w="43" w:type="dxa"/>
              <w:right w:w="43" w:type="dxa"/>
            </w:tcMar>
            <w:vAlign w:val="bottom"/>
          </w:tcPr>
          <w:p w14:paraId="2A16BA1A" w14:textId="77777777" w:rsidR="00545183" w:rsidRPr="00CA48EF" w:rsidRDefault="00545183" w:rsidP="009A73C6">
            <w:pPr>
              <w:jc w:val="right"/>
              <w:rPr>
                <w:sz w:val="21"/>
              </w:rPr>
            </w:pPr>
            <w:r w:rsidRPr="00CA48EF">
              <w:rPr>
                <w:sz w:val="21"/>
              </w:rPr>
              <w:t>605,6</w:t>
            </w:r>
          </w:p>
        </w:tc>
      </w:tr>
      <w:tr w:rsidR="007A73E0" w:rsidRPr="00CA48EF" w14:paraId="68B2E291" w14:textId="77777777">
        <w:trPr>
          <w:trHeight w:val="380"/>
        </w:trPr>
        <w:tc>
          <w:tcPr>
            <w:tcW w:w="1140" w:type="dxa"/>
            <w:tcBorders>
              <w:top w:val="nil"/>
              <w:left w:val="nil"/>
              <w:bottom w:val="nil"/>
              <w:right w:val="nil"/>
            </w:tcBorders>
            <w:tcMar>
              <w:top w:w="128" w:type="dxa"/>
              <w:left w:w="43" w:type="dxa"/>
              <w:bottom w:w="43" w:type="dxa"/>
              <w:right w:w="43" w:type="dxa"/>
            </w:tcMar>
          </w:tcPr>
          <w:p w14:paraId="0338CBA6" w14:textId="77777777" w:rsidR="00545183" w:rsidRPr="00CA48EF" w:rsidRDefault="00545183" w:rsidP="00CA48EF">
            <w:pPr>
              <w:rPr>
                <w:sz w:val="21"/>
              </w:rPr>
            </w:pPr>
            <w:r w:rsidRPr="00CA48EF">
              <w:rPr>
                <w:sz w:val="21"/>
              </w:rPr>
              <w:t>Post 74.17</w:t>
            </w:r>
          </w:p>
        </w:tc>
        <w:tc>
          <w:tcPr>
            <w:tcW w:w="5240" w:type="dxa"/>
            <w:tcBorders>
              <w:top w:val="nil"/>
              <w:left w:val="nil"/>
              <w:bottom w:val="nil"/>
              <w:right w:val="nil"/>
            </w:tcBorders>
            <w:tcMar>
              <w:top w:w="128" w:type="dxa"/>
              <w:left w:w="43" w:type="dxa"/>
              <w:bottom w:w="43" w:type="dxa"/>
              <w:right w:w="43" w:type="dxa"/>
            </w:tcMar>
          </w:tcPr>
          <w:p w14:paraId="34E9443F" w14:textId="77777777" w:rsidR="00545183" w:rsidRPr="00CA48EF" w:rsidRDefault="00545183" w:rsidP="00CA48EF">
            <w:pPr>
              <w:rPr>
                <w:sz w:val="21"/>
              </w:rPr>
            </w:pPr>
            <w:r w:rsidRPr="00CA48EF">
              <w:rPr>
                <w:sz w:val="21"/>
              </w:rPr>
              <w:t>Areal- og kulturlandskapstilskuddet</w:t>
            </w:r>
          </w:p>
        </w:tc>
        <w:tc>
          <w:tcPr>
            <w:tcW w:w="1060" w:type="dxa"/>
            <w:tcBorders>
              <w:top w:val="nil"/>
              <w:left w:val="nil"/>
              <w:bottom w:val="nil"/>
              <w:right w:val="nil"/>
            </w:tcBorders>
            <w:tcMar>
              <w:top w:w="128" w:type="dxa"/>
              <w:left w:w="43" w:type="dxa"/>
              <w:bottom w:w="43" w:type="dxa"/>
              <w:right w:w="43" w:type="dxa"/>
            </w:tcMar>
            <w:vAlign w:val="bottom"/>
          </w:tcPr>
          <w:p w14:paraId="73EBED6B" w14:textId="77777777" w:rsidR="00545183" w:rsidRPr="00CA48EF" w:rsidRDefault="00545183" w:rsidP="009A73C6">
            <w:pPr>
              <w:jc w:val="right"/>
              <w:rPr>
                <w:sz w:val="21"/>
              </w:rPr>
            </w:pPr>
            <w:r w:rsidRPr="00CA48EF">
              <w:rPr>
                <w:sz w:val="21"/>
              </w:rPr>
              <w:t>6 147,1</w:t>
            </w:r>
          </w:p>
        </w:tc>
        <w:tc>
          <w:tcPr>
            <w:tcW w:w="1060" w:type="dxa"/>
            <w:tcBorders>
              <w:top w:val="nil"/>
              <w:left w:val="nil"/>
              <w:bottom w:val="nil"/>
              <w:right w:val="nil"/>
            </w:tcBorders>
            <w:tcMar>
              <w:top w:w="128" w:type="dxa"/>
              <w:left w:w="43" w:type="dxa"/>
              <w:bottom w:w="43" w:type="dxa"/>
              <w:right w:w="43" w:type="dxa"/>
            </w:tcMar>
            <w:vAlign w:val="bottom"/>
          </w:tcPr>
          <w:p w14:paraId="3D000C1F" w14:textId="77777777" w:rsidR="00545183" w:rsidRPr="00CA48EF" w:rsidRDefault="00545183" w:rsidP="009A73C6">
            <w:pPr>
              <w:jc w:val="right"/>
              <w:rPr>
                <w:sz w:val="21"/>
              </w:rPr>
            </w:pPr>
            <w:r w:rsidRPr="00CA48EF">
              <w:rPr>
                <w:sz w:val="21"/>
              </w:rPr>
              <w:t>6 666,6</w:t>
            </w:r>
          </w:p>
        </w:tc>
        <w:tc>
          <w:tcPr>
            <w:tcW w:w="1060" w:type="dxa"/>
            <w:tcBorders>
              <w:top w:val="nil"/>
              <w:left w:val="nil"/>
              <w:bottom w:val="nil"/>
              <w:right w:val="nil"/>
            </w:tcBorders>
            <w:tcMar>
              <w:top w:w="128" w:type="dxa"/>
              <w:left w:w="43" w:type="dxa"/>
              <w:bottom w:w="43" w:type="dxa"/>
              <w:right w:w="43" w:type="dxa"/>
            </w:tcMar>
            <w:vAlign w:val="bottom"/>
          </w:tcPr>
          <w:p w14:paraId="45DDCA9E" w14:textId="77777777" w:rsidR="00545183" w:rsidRPr="00CA48EF" w:rsidRDefault="00545183" w:rsidP="009A73C6">
            <w:pPr>
              <w:jc w:val="right"/>
              <w:rPr>
                <w:sz w:val="21"/>
              </w:rPr>
            </w:pPr>
            <w:r w:rsidRPr="00CA48EF">
              <w:rPr>
                <w:sz w:val="21"/>
              </w:rPr>
              <w:t>519,5</w:t>
            </w:r>
          </w:p>
        </w:tc>
      </w:tr>
      <w:tr w:rsidR="007A73E0" w:rsidRPr="00CA48EF" w14:paraId="2F8DFB59" w14:textId="77777777">
        <w:trPr>
          <w:trHeight w:val="380"/>
        </w:trPr>
        <w:tc>
          <w:tcPr>
            <w:tcW w:w="1140" w:type="dxa"/>
            <w:tcBorders>
              <w:top w:val="nil"/>
              <w:left w:val="nil"/>
              <w:bottom w:val="nil"/>
              <w:right w:val="nil"/>
            </w:tcBorders>
            <w:tcMar>
              <w:top w:w="128" w:type="dxa"/>
              <w:left w:w="43" w:type="dxa"/>
              <w:bottom w:w="43" w:type="dxa"/>
              <w:right w:w="43" w:type="dxa"/>
            </w:tcMar>
          </w:tcPr>
          <w:p w14:paraId="31AAC658" w14:textId="77777777" w:rsidR="00545183" w:rsidRPr="00CA48EF" w:rsidRDefault="00545183" w:rsidP="00CA48EF">
            <w:pPr>
              <w:rPr>
                <w:sz w:val="21"/>
              </w:rPr>
            </w:pPr>
            <w:r w:rsidRPr="00CA48EF">
              <w:rPr>
                <w:sz w:val="21"/>
              </w:rPr>
              <w:t xml:space="preserve">Post 74.19 </w:t>
            </w:r>
          </w:p>
        </w:tc>
        <w:tc>
          <w:tcPr>
            <w:tcW w:w="5240" w:type="dxa"/>
            <w:tcBorders>
              <w:top w:val="nil"/>
              <w:left w:val="nil"/>
              <w:bottom w:val="nil"/>
              <w:right w:val="nil"/>
            </w:tcBorders>
            <w:tcMar>
              <w:top w:w="128" w:type="dxa"/>
              <w:left w:w="43" w:type="dxa"/>
              <w:bottom w:w="43" w:type="dxa"/>
              <w:right w:w="43" w:type="dxa"/>
            </w:tcMar>
          </w:tcPr>
          <w:p w14:paraId="7F87E67F" w14:textId="77777777" w:rsidR="00545183" w:rsidRPr="00CA48EF" w:rsidRDefault="00545183" w:rsidP="00CA48EF">
            <w:pPr>
              <w:rPr>
                <w:sz w:val="21"/>
              </w:rPr>
            </w:pPr>
            <w:r w:rsidRPr="00CA48EF">
              <w:rPr>
                <w:sz w:val="21"/>
              </w:rPr>
              <w:t>Regionale miljøprogram (RMP)</w:t>
            </w:r>
          </w:p>
        </w:tc>
        <w:tc>
          <w:tcPr>
            <w:tcW w:w="1060" w:type="dxa"/>
            <w:tcBorders>
              <w:top w:val="nil"/>
              <w:left w:val="nil"/>
              <w:bottom w:val="nil"/>
              <w:right w:val="nil"/>
            </w:tcBorders>
            <w:tcMar>
              <w:top w:w="128" w:type="dxa"/>
              <w:left w:w="43" w:type="dxa"/>
              <w:bottom w:w="43" w:type="dxa"/>
              <w:right w:w="43" w:type="dxa"/>
            </w:tcMar>
            <w:vAlign w:val="bottom"/>
          </w:tcPr>
          <w:p w14:paraId="1BA28FBF" w14:textId="77777777" w:rsidR="00545183" w:rsidRPr="00CA48EF" w:rsidRDefault="00545183" w:rsidP="009A73C6">
            <w:pPr>
              <w:jc w:val="right"/>
              <w:rPr>
                <w:sz w:val="21"/>
              </w:rPr>
            </w:pPr>
            <w:r w:rsidRPr="00CA48EF">
              <w:rPr>
                <w:sz w:val="21"/>
              </w:rPr>
              <w:t>1 146,1</w:t>
            </w:r>
          </w:p>
        </w:tc>
        <w:tc>
          <w:tcPr>
            <w:tcW w:w="1060" w:type="dxa"/>
            <w:tcBorders>
              <w:top w:val="nil"/>
              <w:left w:val="nil"/>
              <w:bottom w:val="nil"/>
              <w:right w:val="nil"/>
            </w:tcBorders>
            <w:tcMar>
              <w:top w:w="128" w:type="dxa"/>
              <w:left w:w="43" w:type="dxa"/>
              <w:bottom w:w="43" w:type="dxa"/>
              <w:right w:w="43" w:type="dxa"/>
            </w:tcMar>
            <w:vAlign w:val="bottom"/>
          </w:tcPr>
          <w:p w14:paraId="467164BC" w14:textId="77777777" w:rsidR="00545183" w:rsidRPr="00CA48EF" w:rsidRDefault="00545183" w:rsidP="009A73C6">
            <w:pPr>
              <w:jc w:val="right"/>
              <w:rPr>
                <w:sz w:val="21"/>
              </w:rPr>
            </w:pPr>
            <w:r w:rsidRPr="00CA48EF">
              <w:rPr>
                <w:sz w:val="21"/>
              </w:rPr>
              <w:t>1 401,1</w:t>
            </w:r>
          </w:p>
        </w:tc>
        <w:tc>
          <w:tcPr>
            <w:tcW w:w="1060" w:type="dxa"/>
            <w:tcBorders>
              <w:top w:val="nil"/>
              <w:left w:val="nil"/>
              <w:bottom w:val="nil"/>
              <w:right w:val="nil"/>
            </w:tcBorders>
            <w:tcMar>
              <w:top w:w="128" w:type="dxa"/>
              <w:left w:w="43" w:type="dxa"/>
              <w:bottom w:w="43" w:type="dxa"/>
              <w:right w:w="43" w:type="dxa"/>
            </w:tcMar>
            <w:vAlign w:val="bottom"/>
          </w:tcPr>
          <w:p w14:paraId="07324BAE" w14:textId="77777777" w:rsidR="00545183" w:rsidRPr="00CA48EF" w:rsidRDefault="00545183" w:rsidP="009A73C6">
            <w:pPr>
              <w:jc w:val="right"/>
              <w:rPr>
                <w:sz w:val="21"/>
              </w:rPr>
            </w:pPr>
            <w:r w:rsidRPr="00CA48EF">
              <w:rPr>
                <w:sz w:val="21"/>
              </w:rPr>
              <w:t>255,0</w:t>
            </w:r>
          </w:p>
        </w:tc>
      </w:tr>
      <w:tr w:rsidR="007A73E0" w:rsidRPr="00CA48EF" w14:paraId="13DD5153" w14:textId="77777777">
        <w:trPr>
          <w:trHeight w:val="380"/>
        </w:trPr>
        <w:tc>
          <w:tcPr>
            <w:tcW w:w="1140" w:type="dxa"/>
            <w:tcBorders>
              <w:top w:val="nil"/>
              <w:left w:val="nil"/>
              <w:bottom w:val="nil"/>
              <w:right w:val="nil"/>
            </w:tcBorders>
            <w:tcMar>
              <w:top w:w="128" w:type="dxa"/>
              <w:left w:w="43" w:type="dxa"/>
              <w:bottom w:w="43" w:type="dxa"/>
              <w:right w:w="43" w:type="dxa"/>
            </w:tcMar>
          </w:tcPr>
          <w:p w14:paraId="74F05474" w14:textId="77777777" w:rsidR="00545183" w:rsidRPr="00CA48EF" w:rsidRDefault="00545183" w:rsidP="00CA48EF">
            <w:pPr>
              <w:rPr>
                <w:sz w:val="21"/>
              </w:rPr>
            </w:pPr>
            <w:r w:rsidRPr="00CA48EF">
              <w:rPr>
                <w:sz w:val="21"/>
              </w:rPr>
              <w:t>Post 74.20</w:t>
            </w:r>
          </w:p>
        </w:tc>
        <w:tc>
          <w:tcPr>
            <w:tcW w:w="5240" w:type="dxa"/>
            <w:tcBorders>
              <w:top w:val="nil"/>
              <w:left w:val="nil"/>
              <w:bottom w:val="nil"/>
              <w:right w:val="nil"/>
            </w:tcBorders>
            <w:tcMar>
              <w:top w:w="128" w:type="dxa"/>
              <w:left w:w="43" w:type="dxa"/>
              <w:bottom w:w="43" w:type="dxa"/>
              <w:right w:w="43" w:type="dxa"/>
            </w:tcMar>
          </w:tcPr>
          <w:p w14:paraId="42E4DF26" w14:textId="77777777" w:rsidR="00545183" w:rsidRPr="00CA48EF" w:rsidRDefault="00545183" w:rsidP="00CA48EF">
            <w:pPr>
              <w:rPr>
                <w:sz w:val="21"/>
              </w:rPr>
            </w:pPr>
            <w:r w:rsidRPr="00CA48EF">
              <w:rPr>
                <w:sz w:val="21"/>
              </w:rPr>
              <w:t>Tilskudd til økologisk jordbruk</w:t>
            </w:r>
          </w:p>
        </w:tc>
        <w:tc>
          <w:tcPr>
            <w:tcW w:w="1060" w:type="dxa"/>
            <w:tcBorders>
              <w:top w:val="nil"/>
              <w:left w:val="nil"/>
              <w:bottom w:val="nil"/>
              <w:right w:val="nil"/>
            </w:tcBorders>
            <w:tcMar>
              <w:top w:w="128" w:type="dxa"/>
              <w:left w:w="43" w:type="dxa"/>
              <w:bottom w:w="43" w:type="dxa"/>
              <w:right w:w="43" w:type="dxa"/>
            </w:tcMar>
            <w:vAlign w:val="bottom"/>
          </w:tcPr>
          <w:p w14:paraId="61519C21" w14:textId="77777777" w:rsidR="00545183" w:rsidRPr="00CA48EF" w:rsidRDefault="00545183" w:rsidP="009A73C6">
            <w:pPr>
              <w:jc w:val="right"/>
              <w:rPr>
                <w:sz w:val="21"/>
              </w:rPr>
            </w:pPr>
            <w:r w:rsidRPr="00CA48EF">
              <w:rPr>
                <w:sz w:val="21"/>
              </w:rPr>
              <w:t>168,6</w:t>
            </w:r>
          </w:p>
        </w:tc>
        <w:tc>
          <w:tcPr>
            <w:tcW w:w="1060" w:type="dxa"/>
            <w:tcBorders>
              <w:top w:val="nil"/>
              <w:left w:val="nil"/>
              <w:bottom w:val="nil"/>
              <w:right w:val="nil"/>
            </w:tcBorders>
            <w:tcMar>
              <w:top w:w="128" w:type="dxa"/>
              <w:left w:w="43" w:type="dxa"/>
              <w:bottom w:w="43" w:type="dxa"/>
              <w:right w:w="43" w:type="dxa"/>
            </w:tcMar>
            <w:vAlign w:val="bottom"/>
          </w:tcPr>
          <w:p w14:paraId="12DF8A56" w14:textId="77777777" w:rsidR="00545183" w:rsidRPr="00CA48EF" w:rsidRDefault="00545183" w:rsidP="009A73C6">
            <w:pPr>
              <w:jc w:val="right"/>
              <w:rPr>
                <w:sz w:val="21"/>
              </w:rPr>
            </w:pPr>
            <w:r w:rsidRPr="00CA48EF">
              <w:rPr>
                <w:sz w:val="21"/>
              </w:rPr>
              <w:t>166</w:t>
            </w:r>
          </w:p>
        </w:tc>
        <w:tc>
          <w:tcPr>
            <w:tcW w:w="1060" w:type="dxa"/>
            <w:tcBorders>
              <w:top w:val="nil"/>
              <w:left w:val="nil"/>
              <w:bottom w:val="nil"/>
              <w:right w:val="nil"/>
            </w:tcBorders>
            <w:tcMar>
              <w:top w:w="128" w:type="dxa"/>
              <w:left w:w="43" w:type="dxa"/>
              <w:bottom w:w="43" w:type="dxa"/>
              <w:right w:w="43" w:type="dxa"/>
            </w:tcMar>
            <w:vAlign w:val="bottom"/>
          </w:tcPr>
          <w:p w14:paraId="24CAD1BF" w14:textId="77777777" w:rsidR="00545183" w:rsidRPr="00CA48EF" w:rsidRDefault="00545183" w:rsidP="009A73C6">
            <w:pPr>
              <w:jc w:val="right"/>
              <w:rPr>
                <w:sz w:val="21"/>
              </w:rPr>
            </w:pPr>
            <w:r w:rsidRPr="00CA48EF">
              <w:rPr>
                <w:sz w:val="21"/>
              </w:rPr>
              <w:t>-2,6</w:t>
            </w:r>
          </w:p>
        </w:tc>
      </w:tr>
      <w:tr w:rsidR="007A73E0" w:rsidRPr="00CA48EF" w14:paraId="3005B8D1" w14:textId="77777777">
        <w:trPr>
          <w:trHeight w:val="380"/>
        </w:trPr>
        <w:tc>
          <w:tcPr>
            <w:tcW w:w="1140" w:type="dxa"/>
            <w:tcBorders>
              <w:top w:val="nil"/>
              <w:left w:val="nil"/>
              <w:bottom w:val="nil"/>
              <w:right w:val="nil"/>
            </w:tcBorders>
            <w:tcMar>
              <w:top w:w="128" w:type="dxa"/>
              <w:left w:w="43" w:type="dxa"/>
              <w:bottom w:w="43" w:type="dxa"/>
              <w:right w:w="43" w:type="dxa"/>
            </w:tcMar>
          </w:tcPr>
          <w:p w14:paraId="2C8594D3" w14:textId="77777777" w:rsidR="00545183" w:rsidRPr="00CA48EF" w:rsidRDefault="00545183" w:rsidP="00CA48EF">
            <w:pPr>
              <w:rPr>
                <w:sz w:val="21"/>
              </w:rPr>
            </w:pPr>
            <w:r w:rsidRPr="00CA48EF">
              <w:rPr>
                <w:sz w:val="21"/>
              </w:rPr>
              <w:t>Post 77.11</w:t>
            </w:r>
          </w:p>
        </w:tc>
        <w:tc>
          <w:tcPr>
            <w:tcW w:w="5240" w:type="dxa"/>
            <w:tcBorders>
              <w:top w:val="nil"/>
              <w:left w:val="nil"/>
              <w:bottom w:val="nil"/>
              <w:right w:val="nil"/>
            </w:tcBorders>
            <w:tcMar>
              <w:top w:w="128" w:type="dxa"/>
              <w:left w:w="43" w:type="dxa"/>
              <w:bottom w:w="43" w:type="dxa"/>
              <w:right w:w="43" w:type="dxa"/>
            </w:tcMar>
          </w:tcPr>
          <w:p w14:paraId="1BAB3AEC" w14:textId="77777777" w:rsidR="00545183" w:rsidRPr="00CA48EF" w:rsidRDefault="00545183" w:rsidP="00CA48EF">
            <w:pPr>
              <w:rPr>
                <w:sz w:val="21"/>
              </w:rPr>
            </w:pPr>
            <w:r w:rsidRPr="00CA48EF">
              <w:rPr>
                <w:sz w:val="21"/>
              </w:rPr>
              <w:t>Støtte til avlsorg., klimakammer</w:t>
            </w:r>
          </w:p>
        </w:tc>
        <w:tc>
          <w:tcPr>
            <w:tcW w:w="1060" w:type="dxa"/>
            <w:tcBorders>
              <w:top w:val="nil"/>
              <w:left w:val="nil"/>
              <w:bottom w:val="nil"/>
              <w:right w:val="nil"/>
            </w:tcBorders>
            <w:tcMar>
              <w:top w:w="128" w:type="dxa"/>
              <w:left w:w="43" w:type="dxa"/>
              <w:bottom w:w="43" w:type="dxa"/>
              <w:right w:w="43" w:type="dxa"/>
            </w:tcMar>
            <w:vAlign w:val="bottom"/>
          </w:tcPr>
          <w:p w14:paraId="1300222A" w14:textId="77777777" w:rsidR="00545183" w:rsidRPr="00CA48EF" w:rsidRDefault="00545183" w:rsidP="009A73C6">
            <w:pPr>
              <w:jc w:val="right"/>
              <w:rPr>
                <w:sz w:val="21"/>
              </w:rPr>
            </w:pPr>
            <w:r w:rsidRPr="00CA48EF">
              <w:rPr>
                <w:sz w:val="21"/>
              </w:rPr>
              <w:t>2</w:t>
            </w:r>
          </w:p>
        </w:tc>
        <w:tc>
          <w:tcPr>
            <w:tcW w:w="1060" w:type="dxa"/>
            <w:tcBorders>
              <w:top w:val="nil"/>
              <w:left w:val="nil"/>
              <w:bottom w:val="nil"/>
              <w:right w:val="nil"/>
            </w:tcBorders>
            <w:tcMar>
              <w:top w:w="128" w:type="dxa"/>
              <w:left w:w="43" w:type="dxa"/>
              <w:bottom w:w="43" w:type="dxa"/>
              <w:right w:w="43" w:type="dxa"/>
            </w:tcMar>
            <w:vAlign w:val="bottom"/>
          </w:tcPr>
          <w:p w14:paraId="072B621A" w14:textId="77777777" w:rsidR="00545183" w:rsidRPr="00CA48EF" w:rsidRDefault="00545183" w:rsidP="009A73C6">
            <w:pPr>
              <w:jc w:val="right"/>
              <w:rPr>
                <w:sz w:val="21"/>
              </w:rPr>
            </w:pPr>
            <w:r w:rsidRPr="00CA48EF">
              <w:rPr>
                <w:sz w:val="21"/>
              </w:rPr>
              <w:t>2</w:t>
            </w:r>
          </w:p>
        </w:tc>
        <w:tc>
          <w:tcPr>
            <w:tcW w:w="1060" w:type="dxa"/>
            <w:tcBorders>
              <w:top w:val="nil"/>
              <w:left w:val="nil"/>
              <w:bottom w:val="nil"/>
              <w:right w:val="nil"/>
            </w:tcBorders>
            <w:tcMar>
              <w:top w:w="128" w:type="dxa"/>
              <w:left w:w="43" w:type="dxa"/>
              <w:bottom w:w="43" w:type="dxa"/>
              <w:right w:w="43" w:type="dxa"/>
            </w:tcMar>
            <w:vAlign w:val="bottom"/>
          </w:tcPr>
          <w:p w14:paraId="265F45CE" w14:textId="77777777" w:rsidR="00545183" w:rsidRPr="00CA48EF" w:rsidRDefault="00545183" w:rsidP="009A73C6">
            <w:pPr>
              <w:jc w:val="right"/>
              <w:rPr>
                <w:sz w:val="21"/>
              </w:rPr>
            </w:pPr>
            <w:r w:rsidRPr="00CA48EF">
              <w:rPr>
                <w:sz w:val="21"/>
              </w:rPr>
              <w:t>0,0</w:t>
            </w:r>
          </w:p>
        </w:tc>
      </w:tr>
      <w:tr w:rsidR="007A73E0" w:rsidRPr="00CA48EF" w14:paraId="05E46764" w14:textId="77777777">
        <w:trPr>
          <w:trHeight w:val="380"/>
        </w:trPr>
        <w:tc>
          <w:tcPr>
            <w:tcW w:w="1140" w:type="dxa"/>
            <w:tcBorders>
              <w:top w:val="nil"/>
              <w:left w:val="nil"/>
              <w:bottom w:val="nil"/>
              <w:right w:val="nil"/>
            </w:tcBorders>
            <w:tcMar>
              <w:top w:w="128" w:type="dxa"/>
              <w:left w:w="43" w:type="dxa"/>
              <w:bottom w:w="43" w:type="dxa"/>
              <w:right w:w="43" w:type="dxa"/>
            </w:tcMar>
          </w:tcPr>
          <w:p w14:paraId="6690009E" w14:textId="77777777" w:rsidR="00545183" w:rsidRPr="00CA48EF" w:rsidRDefault="00545183" w:rsidP="00CA48EF">
            <w:pPr>
              <w:rPr>
                <w:sz w:val="21"/>
              </w:rPr>
            </w:pPr>
            <w:r w:rsidRPr="00CA48EF">
              <w:rPr>
                <w:sz w:val="21"/>
              </w:rPr>
              <w:t>Post 77.13</w:t>
            </w:r>
          </w:p>
        </w:tc>
        <w:tc>
          <w:tcPr>
            <w:tcW w:w="5240" w:type="dxa"/>
            <w:tcBorders>
              <w:top w:val="nil"/>
              <w:left w:val="nil"/>
              <w:bottom w:val="nil"/>
              <w:right w:val="nil"/>
            </w:tcBorders>
            <w:tcMar>
              <w:top w:w="128" w:type="dxa"/>
              <w:left w:w="43" w:type="dxa"/>
              <w:bottom w:w="43" w:type="dxa"/>
              <w:right w:w="43" w:type="dxa"/>
            </w:tcMar>
          </w:tcPr>
          <w:p w14:paraId="3D748D4F" w14:textId="77777777" w:rsidR="00545183" w:rsidRPr="00CA48EF" w:rsidRDefault="00545183" w:rsidP="00CA48EF">
            <w:pPr>
              <w:rPr>
                <w:sz w:val="21"/>
              </w:rPr>
            </w:pPr>
            <w:r w:rsidRPr="00CA48EF">
              <w:rPr>
                <w:sz w:val="21"/>
              </w:rPr>
              <w:t>Energirådgiving i veksthussektoren</w:t>
            </w:r>
          </w:p>
        </w:tc>
        <w:tc>
          <w:tcPr>
            <w:tcW w:w="1060" w:type="dxa"/>
            <w:tcBorders>
              <w:top w:val="nil"/>
              <w:left w:val="nil"/>
              <w:bottom w:val="nil"/>
              <w:right w:val="nil"/>
            </w:tcBorders>
            <w:tcMar>
              <w:top w:w="128" w:type="dxa"/>
              <w:left w:w="43" w:type="dxa"/>
              <w:bottom w:w="43" w:type="dxa"/>
              <w:right w:w="43" w:type="dxa"/>
            </w:tcMar>
            <w:vAlign w:val="bottom"/>
          </w:tcPr>
          <w:p w14:paraId="3B5DD65B" w14:textId="77777777" w:rsidR="00545183" w:rsidRPr="00CA48EF" w:rsidRDefault="00545183" w:rsidP="009A73C6">
            <w:pPr>
              <w:jc w:val="right"/>
              <w:rPr>
                <w:sz w:val="21"/>
              </w:rPr>
            </w:pPr>
            <w:r w:rsidRPr="00CA48EF">
              <w:rPr>
                <w:sz w:val="21"/>
              </w:rPr>
              <w:t>2</w:t>
            </w:r>
          </w:p>
        </w:tc>
        <w:tc>
          <w:tcPr>
            <w:tcW w:w="1060" w:type="dxa"/>
            <w:tcBorders>
              <w:top w:val="nil"/>
              <w:left w:val="nil"/>
              <w:bottom w:val="nil"/>
              <w:right w:val="nil"/>
            </w:tcBorders>
            <w:tcMar>
              <w:top w:w="128" w:type="dxa"/>
              <w:left w:w="43" w:type="dxa"/>
              <w:bottom w:w="43" w:type="dxa"/>
              <w:right w:w="43" w:type="dxa"/>
            </w:tcMar>
            <w:vAlign w:val="bottom"/>
          </w:tcPr>
          <w:p w14:paraId="19F545EA" w14:textId="77777777" w:rsidR="00545183" w:rsidRPr="00CA48EF" w:rsidRDefault="00545183" w:rsidP="009A73C6">
            <w:pPr>
              <w:jc w:val="right"/>
              <w:rPr>
                <w:sz w:val="21"/>
              </w:rPr>
            </w:pPr>
            <w:r w:rsidRPr="00CA48EF">
              <w:rPr>
                <w:sz w:val="21"/>
              </w:rPr>
              <w:t>2,5</w:t>
            </w:r>
          </w:p>
        </w:tc>
        <w:tc>
          <w:tcPr>
            <w:tcW w:w="1060" w:type="dxa"/>
            <w:tcBorders>
              <w:top w:val="nil"/>
              <w:left w:val="nil"/>
              <w:bottom w:val="nil"/>
              <w:right w:val="nil"/>
            </w:tcBorders>
            <w:tcMar>
              <w:top w:w="128" w:type="dxa"/>
              <w:left w:w="43" w:type="dxa"/>
              <w:bottom w:w="43" w:type="dxa"/>
              <w:right w:w="43" w:type="dxa"/>
            </w:tcMar>
            <w:vAlign w:val="bottom"/>
          </w:tcPr>
          <w:p w14:paraId="7187E837" w14:textId="77777777" w:rsidR="00545183" w:rsidRPr="00CA48EF" w:rsidRDefault="00545183" w:rsidP="009A73C6">
            <w:pPr>
              <w:jc w:val="right"/>
              <w:rPr>
                <w:sz w:val="21"/>
              </w:rPr>
            </w:pPr>
            <w:r w:rsidRPr="00CA48EF">
              <w:rPr>
                <w:sz w:val="21"/>
              </w:rPr>
              <w:t>0,5</w:t>
            </w:r>
          </w:p>
        </w:tc>
      </w:tr>
      <w:tr w:rsidR="007A73E0" w:rsidRPr="00CA48EF" w14:paraId="7C44D35A" w14:textId="77777777">
        <w:trPr>
          <w:trHeight w:val="380"/>
        </w:trPr>
        <w:tc>
          <w:tcPr>
            <w:tcW w:w="1140" w:type="dxa"/>
            <w:tcBorders>
              <w:top w:val="nil"/>
              <w:left w:val="nil"/>
              <w:bottom w:val="single" w:sz="4" w:space="0" w:color="000000"/>
              <w:right w:val="nil"/>
            </w:tcBorders>
            <w:tcMar>
              <w:top w:w="128" w:type="dxa"/>
              <w:left w:w="43" w:type="dxa"/>
              <w:bottom w:w="43" w:type="dxa"/>
              <w:right w:w="43" w:type="dxa"/>
            </w:tcMar>
          </w:tcPr>
          <w:p w14:paraId="265F1FE7" w14:textId="77777777" w:rsidR="00545183" w:rsidRPr="00CA48EF" w:rsidRDefault="00545183" w:rsidP="00CA48EF">
            <w:pPr>
              <w:rPr>
                <w:sz w:val="21"/>
              </w:rPr>
            </w:pPr>
            <w:r w:rsidRPr="00CA48EF">
              <w:rPr>
                <w:sz w:val="21"/>
              </w:rPr>
              <w:t>Post 77.13</w:t>
            </w:r>
          </w:p>
        </w:tc>
        <w:tc>
          <w:tcPr>
            <w:tcW w:w="5240" w:type="dxa"/>
            <w:tcBorders>
              <w:top w:val="nil"/>
              <w:left w:val="nil"/>
              <w:bottom w:val="single" w:sz="4" w:space="0" w:color="000000"/>
              <w:right w:val="nil"/>
            </w:tcBorders>
            <w:tcMar>
              <w:top w:w="128" w:type="dxa"/>
              <w:left w:w="43" w:type="dxa"/>
              <w:bottom w:w="43" w:type="dxa"/>
              <w:right w:w="43" w:type="dxa"/>
            </w:tcMar>
          </w:tcPr>
          <w:p w14:paraId="2A5799B7" w14:textId="77777777" w:rsidR="00545183" w:rsidRPr="00CA48EF" w:rsidRDefault="00545183" w:rsidP="00CA48EF">
            <w:pPr>
              <w:rPr>
                <w:sz w:val="21"/>
              </w:rPr>
            </w:pPr>
            <w:r w:rsidRPr="00CA48EF">
              <w:rPr>
                <w:sz w:val="21"/>
              </w:rPr>
              <w:t>Tilskudd til klimarådgiving</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7DB0CF2D" w14:textId="77777777" w:rsidR="00545183" w:rsidRPr="00CA48EF" w:rsidRDefault="00545183" w:rsidP="009A73C6">
            <w:pPr>
              <w:jc w:val="right"/>
              <w:rPr>
                <w:sz w:val="21"/>
              </w:rPr>
            </w:pPr>
            <w:r w:rsidRPr="00CA48EF">
              <w:rPr>
                <w:sz w:val="21"/>
              </w:rPr>
              <w:t>27</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0308FF6A" w14:textId="77777777" w:rsidR="00545183" w:rsidRPr="00CA48EF" w:rsidRDefault="00545183" w:rsidP="009A73C6">
            <w:pPr>
              <w:jc w:val="right"/>
              <w:rPr>
                <w:sz w:val="21"/>
              </w:rPr>
            </w:pPr>
            <w:r w:rsidRPr="00CA48EF">
              <w:rPr>
                <w:sz w:val="21"/>
              </w:rPr>
              <w:t>31,5</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0B3B47F9" w14:textId="77777777" w:rsidR="00545183" w:rsidRPr="00CA48EF" w:rsidRDefault="00545183" w:rsidP="009A73C6">
            <w:pPr>
              <w:jc w:val="right"/>
              <w:rPr>
                <w:sz w:val="21"/>
              </w:rPr>
            </w:pPr>
            <w:r w:rsidRPr="00CA48EF">
              <w:rPr>
                <w:sz w:val="21"/>
              </w:rPr>
              <w:t>4,5</w:t>
            </w:r>
          </w:p>
        </w:tc>
      </w:tr>
      <w:tr w:rsidR="007A73E0" w:rsidRPr="00CA48EF" w14:paraId="2247D8CB" w14:textId="77777777">
        <w:trPr>
          <w:trHeight w:val="380"/>
        </w:trPr>
        <w:tc>
          <w:tcPr>
            <w:tcW w:w="1140" w:type="dxa"/>
            <w:tcBorders>
              <w:top w:val="single" w:sz="4" w:space="0" w:color="000000"/>
              <w:left w:val="nil"/>
              <w:bottom w:val="single" w:sz="4" w:space="0" w:color="000000"/>
              <w:right w:val="nil"/>
            </w:tcBorders>
            <w:tcMar>
              <w:top w:w="128" w:type="dxa"/>
              <w:left w:w="43" w:type="dxa"/>
              <w:bottom w:w="43" w:type="dxa"/>
              <w:right w:w="43" w:type="dxa"/>
            </w:tcMar>
          </w:tcPr>
          <w:p w14:paraId="776D27DB" w14:textId="77777777" w:rsidR="00545183" w:rsidRPr="00CA48EF" w:rsidRDefault="00545183" w:rsidP="00CA48EF">
            <w:pPr>
              <w:rPr>
                <w:sz w:val="21"/>
              </w:rPr>
            </w:pPr>
            <w:r w:rsidRPr="00CA48EF">
              <w:rPr>
                <w:sz w:val="21"/>
              </w:rPr>
              <w:t xml:space="preserve"> </w:t>
            </w:r>
          </w:p>
        </w:tc>
        <w:tc>
          <w:tcPr>
            <w:tcW w:w="5240" w:type="dxa"/>
            <w:tcBorders>
              <w:top w:val="single" w:sz="4" w:space="0" w:color="000000"/>
              <w:left w:val="nil"/>
              <w:bottom w:val="single" w:sz="4" w:space="0" w:color="000000"/>
              <w:right w:val="nil"/>
            </w:tcBorders>
            <w:tcMar>
              <w:top w:w="128" w:type="dxa"/>
              <w:left w:w="43" w:type="dxa"/>
              <w:bottom w:w="43" w:type="dxa"/>
              <w:right w:w="43" w:type="dxa"/>
            </w:tcMar>
          </w:tcPr>
          <w:p w14:paraId="319EFD83" w14:textId="77777777" w:rsidR="00545183" w:rsidRPr="00CA48EF" w:rsidRDefault="00545183" w:rsidP="00CA48EF">
            <w:pPr>
              <w:rPr>
                <w:sz w:val="21"/>
              </w:rPr>
            </w:pPr>
            <w:r w:rsidRPr="00CA48EF">
              <w:rPr>
                <w:sz w:val="21"/>
              </w:rPr>
              <w:t>Sum virkemidler natur, miljø og klima</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70554B" w14:textId="77777777" w:rsidR="00545183" w:rsidRPr="00CA48EF" w:rsidRDefault="00545183" w:rsidP="009A73C6">
            <w:pPr>
              <w:jc w:val="right"/>
              <w:rPr>
                <w:sz w:val="21"/>
              </w:rPr>
            </w:pPr>
            <w:r w:rsidRPr="00CA48EF">
              <w:rPr>
                <w:sz w:val="21"/>
              </w:rPr>
              <w:t>10 881,6</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84FBC1" w14:textId="77777777" w:rsidR="00545183" w:rsidRPr="00CA48EF" w:rsidRDefault="00545183" w:rsidP="009A73C6">
            <w:pPr>
              <w:jc w:val="right"/>
              <w:rPr>
                <w:sz w:val="21"/>
              </w:rPr>
            </w:pPr>
            <w:r w:rsidRPr="00CA48EF">
              <w:rPr>
                <w:sz w:val="21"/>
              </w:rPr>
              <w:t>12 405,0</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BB0F55" w14:textId="77777777" w:rsidR="00545183" w:rsidRPr="00CA48EF" w:rsidRDefault="00545183" w:rsidP="009A73C6">
            <w:pPr>
              <w:jc w:val="right"/>
              <w:rPr>
                <w:sz w:val="21"/>
              </w:rPr>
            </w:pPr>
            <w:r w:rsidRPr="00CA48EF">
              <w:rPr>
                <w:sz w:val="21"/>
              </w:rPr>
              <w:t>1 523,4</w:t>
            </w:r>
          </w:p>
        </w:tc>
      </w:tr>
    </w:tbl>
    <w:p w14:paraId="7E3CEBBC" w14:textId="77777777" w:rsidR="00545183" w:rsidRPr="00CA48EF" w:rsidRDefault="00545183" w:rsidP="00CA48EF">
      <w:pPr>
        <w:pStyle w:val="Overskrift2"/>
      </w:pPr>
      <w:r w:rsidRPr="00CA48EF">
        <w:lastRenderedPageBreak/>
        <w:t>Økologisk landbruk</w:t>
      </w:r>
    </w:p>
    <w:p w14:paraId="022C97CB" w14:textId="77777777" w:rsidR="00545183" w:rsidRPr="00CA48EF" w:rsidRDefault="00545183" w:rsidP="00CA48EF">
      <w:r w:rsidRPr="00CA48EF">
        <w:t>I Stortingets behandling av Meld. St. 10 (2024–2025), ble det vedtatt et mål om at 10 pst. av jordbruksarealet skal være økologisk innen 2032, samtidig som det stimuleres til økt omsetning og etterspørsel i markedet. Avtalen bidrar til å følge opp dette målet, samt til å følge opp oppdatert nasjonal strategi for økologisk landbruk, som regjeringen la frem våren 2025. Partene er enige om å styrke produksjonen av økologiske varer det er etterspørsel etter, herunder økologisk korn og økologisk melk.</w:t>
      </w:r>
    </w:p>
    <w:p w14:paraId="03C7EA0B" w14:textId="77777777" w:rsidR="00545183" w:rsidRPr="00CA48EF" w:rsidRDefault="00545183" w:rsidP="00CA48EF">
      <w:r w:rsidRPr="00CA48EF">
        <w:t>Pristilskudd for økologisk salat, og økologisk frukt, bær, grønnsaker og potet styrkes. I tillegg skal fraktordningen for korn endres slik at dagens produksjonssteder for økologisk kraftfôr blir egne basissteder i ordningen for frakt av kraftfôr. Samtidig prioriteres det å styrke prisnedskrivingstilskuddet for å løfte prisen for økologisk korn og å gjøre kornproduksjon mer lønnsom. Grunntilskudd for økologisk melk økes tilsvarende 6,5 mill. kroner, som forutsettes å komme de økologiske melkeprodusentene til gode. Videre økes tilskudd til økologisk lammeslakt tilsvarende 1,1 mill. kroner. Partene er også enige om en avsetning til Landbrukets Økoløft på 3 mill. kroner, for å bidra til arbeidet med rekruttering og mobilisering til økologisk jordbruk.</w:t>
      </w:r>
    </w:p>
    <w:p w14:paraId="276A4A51" w14:textId="77777777" w:rsidR="00545183" w:rsidRPr="00CA48EF" w:rsidRDefault="00545183" w:rsidP="00CA48EF">
      <w:pPr>
        <w:pStyle w:val="Overskrift2"/>
      </w:pPr>
      <w:r w:rsidRPr="00CA48EF">
        <w:t>Melk</w:t>
      </w:r>
    </w:p>
    <w:p w14:paraId="33B1D73D" w14:textId="77777777" w:rsidR="00545183" w:rsidRPr="00CA48EF" w:rsidRDefault="00545183" w:rsidP="00CA48EF">
      <w:r w:rsidRPr="00CA48EF">
        <w:t>Produsentmiljøet for geitemelkprodusenter styrkes ved at det legges til rette for nyetablering av geitemelkproduksjon langs etablerte henteruter. Etablering skal skje innenfor ordinær kvote, og under forutsetning av dokumentert behov fra meieri.</w:t>
      </w:r>
    </w:p>
    <w:p w14:paraId="489B173D" w14:textId="77777777" w:rsidR="00545183" w:rsidRPr="00CA48EF" w:rsidRDefault="00545183" w:rsidP="00CA48EF">
      <w:pPr>
        <w:pStyle w:val="Overskrift2"/>
      </w:pPr>
      <w:r w:rsidRPr="00CA48EF">
        <w:t>Nord-Norge</w:t>
      </w:r>
    </w:p>
    <w:p w14:paraId="00D759B7" w14:textId="77777777" w:rsidR="00545183" w:rsidRPr="00CA48EF" w:rsidRDefault="00545183" w:rsidP="00CA48EF">
      <w:r w:rsidRPr="00CA48EF">
        <w:t>Å legge til rette for matproduksjon, industri og bosetting i Nord-Norge er viktig for totalberedskapen. Avtalen følger opp Stortingets vedtak ved behandlingen av Meld. St. 10 (2024–2025) om en kraftig prioritering av Nord-Norge.</w:t>
      </w:r>
    </w:p>
    <w:p w14:paraId="6099757B" w14:textId="77777777" w:rsidR="00545183" w:rsidRPr="00CA48EF" w:rsidRDefault="00545183" w:rsidP="00CA48EF">
      <w:r w:rsidRPr="00CA48EF">
        <w:t>Partene er enige om å sette av en egen rekrutteringskvote på 2 mill. liter kumelk i Troms og Finnmark, samt økning av pristilskudd melk. Partene er videre enige om å styrke tilskudd som direkte bidrar til å bedre produsentøkonomien i landsdelen. Økonomien i produksjon av kjøtt fra storfe, sau og svin i Nord-Norge styrkes, blant annet ved å øke satsene for distriktstilskuddet, noe som også vil bidra til råvaretilgang til industrien. Investeringsstøtte til nyetableringer av svineproduksjon i Troms videreføres.</w:t>
      </w:r>
    </w:p>
    <w:p w14:paraId="7A3CCBC5" w14:textId="77777777" w:rsidR="00545183" w:rsidRPr="00CA48EF" w:rsidRDefault="00545183" w:rsidP="00CA48EF">
      <w:r w:rsidRPr="00CA48EF">
        <w:t>Partene er enige om å videreføre Bærekraftig matproduksjon og verdiskaping i nord med 10 mill. kroner. Anbefalingene fra evalueringen av innsatsen skal følges opp i det videre arbeidet. Innenfor rammen skal det settes av midler til NIBIO, og det skal etableres et pilotprosjekt for bærekraftige investeringer og fornying av sauefjøs i Nord-Norge. Ordningen med ressurskartlegging som Innovasjon Norge forvalter, gjøres også tilgjengelig for investeringer i saueproduksjon i Nord-Norge.</w:t>
      </w:r>
    </w:p>
    <w:p w14:paraId="096232F0" w14:textId="77777777" w:rsidR="00545183" w:rsidRPr="00CA48EF" w:rsidRDefault="00545183" w:rsidP="00CA48EF">
      <w:pPr>
        <w:pStyle w:val="Overskrift2"/>
      </w:pPr>
      <w:r w:rsidRPr="00CA48EF">
        <w:lastRenderedPageBreak/>
        <w:t>Velferdsordninger</w:t>
      </w:r>
    </w:p>
    <w:p w14:paraId="1748EA18" w14:textId="77777777" w:rsidR="00545183" w:rsidRPr="00CA48EF" w:rsidRDefault="00545183" w:rsidP="00CA48EF">
      <w:r w:rsidRPr="00CA48EF">
        <w:t>For å gi økt mulighet for å få dekket kostnader til avløsning for bønder som får barn, fjernes samordning for tilskudd til avløsning ved svangerskap, fødsel, adopsjon og omsorgsovertakelse for samtlige inntekter. Det innebærer at det ikke lenger skal gjøres fradrag for det den personen som avløses har i inntekter etter utmålingsalternativ nummer to i jordbruksavtalen kap. 9.2. Tilskuddet til foretaket vil dermed settes til foretakets maksimale dagsats i samsvar med jordbruksavtalen tabell 9.3. I tillegg videreføres de høyere satsene som ble innført for denne gruppen i fjorårets jordbruksoppgjør.</w:t>
      </w:r>
    </w:p>
    <w:p w14:paraId="63496A71" w14:textId="77777777" w:rsidR="00545183" w:rsidRPr="00CA48EF" w:rsidRDefault="00545183" w:rsidP="00CA48EF">
      <w:r w:rsidRPr="00CA48EF">
        <w:t>Partene prioriterer videre å styrke velferdsordningene ved å øke satsene og maksimalbeløp for avløsertilskuddet. Som en del av prioriteringen økes også bevilgningene til hhv. landbruksvikarvirksomhet og gjennomføring av avløserkurs. Partene er videre enige å innføre adgang til bruk av egenmeldingsdager i forbindelse med søknad om avløsertilskudd ved barns sykdom.</w:t>
      </w:r>
    </w:p>
    <w:p w14:paraId="12855515" w14:textId="77777777" w:rsidR="00545183" w:rsidRPr="00CA48EF" w:rsidRDefault="00545183" w:rsidP="00CA48EF">
      <w:r w:rsidRPr="00CA48EF">
        <w:t>Tilskudd til avløsning ved sykdom hos barn utvides til også å gjelde personer som mottar pleiepenger og/eller opplæringspenger fra Nav. Tilskudd på dette grunnlaget kan gis i inntil 425 dager i løpet av én tre års periode før barnet fyller 18 år. Ved graderte pleiepenger graderes tilskuddet tilsvarende.</w:t>
      </w:r>
    </w:p>
    <w:p w14:paraId="201DCCEA" w14:textId="77777777" w:rsidR="00545183" w:rsidRPr="00CA48EF" w:rsidRDefault="00545183" w:rsidP="00CA48EF">
      <w:r w:rsidRPr="00CA48EF">
        <w:t>Det settes av to millioner kroner for 2027, som en engangsutbetaling, for å videreutvikle Norske Landbrukstenester sin kompetanse og kapasitet som en landsdekkende organisasjon for avløsertjenester i landbruket, herunder tiltak for å bidra til økt tilgang på avløsere.</w:t>
      </w:r>
    </w:p>
    <w:p w14:paraId="324AEF05" w14:textId="77777777" w:rsidR="00545183" w:rsidRPr="00CA48EF" w:rsidRDefault="00545183" w:rsidP="00CA48EF">
      <w:pPr>
        <w:pStyle w:val="Overskrift2"/>
      </w:pPr>
      <w:r w:rsidRPr="00CA48EF">
        <w:t>Landbrukets utviklingsfond</w:t>
      </w:r>
    </w:p>
    <w:p w14:paraId="7FC06DA0" w14:textId="77777777" w:rsidR="00545183" w:rsidRPr="00CA48EF" w:rsidRDefault="00545183" w:rsidP="00CA48EF">
      <w:pPr>
        <w:pStyle w:val="avsnitt-undertittel"/>
      </w:pPr>
      <w:r w:rsidRPr="00CA48EF">
        <w:t>Kapitalsituasjonen i fondet</w:t>
      </w:r>
    </w:p>
    <w:p w14:paraId="143A9906" w14:textId="77777777" w:rsidR="00545183" w:rsidRPr="00CA48EF" w:rsidRDefault="00545183" w:rsidP="00CA48EF">
      <w:r w:rsidRPr="00CA48EF">
        <w:t>Partene er enige om at bevilgningen til Landbrukets utviklingsfond for 2027 settes til 2 970,3 mill. kroner, en økning på 330 mill. kroner fra 2026. Som det fremgår av tabell 12.1, settes samlet tilskuddsramme til 3 047,7 mill. kroner, en økning på 250 mill. kroner fra 2026. Bevilgningen til fondet øker da med 80 mill. kroner mer enn tilskuddsrammen ut av fondet. Bedre samsvar mellom bevilgningsrammen og tilskuddsrammen er viktig for likviditeten i fondet.</w:t>
      </w:r>
    </w:p>
    <w:p w14:paraId="270D456F" w14:textId="77777777" w:rsidR="00545183" w:rsidRPr="00CA48EF" w:rsidRDefault="00545183" w:rsidP="00CA48EF">
      <w:r w:rsidRPr="00CA48EF">
        <w:t>Ved årsskiftet var ansvaret i fondet på 3,6 mrd. kroner. Kapitalsituasjonen i fondet må fortsatt følges nøye. Prinsipper om inndragning av ubenyttede rammer som ble innført i jordbruksoppgjøret i 2023 videreføres.</w:t>
      </w:r>
    </w:p>
    <w:p w14:paraId="432D8D63" w14:textId="77777777" w:rsidR="00545183" w:rsidRPr="00CA48EF" w:rsidRDefault="00545183" w:rsidP="00CA48EF">
      <w:r w:rsidRPr="00CA48EF">
        <w:t>Fondet tilføres 12,1 mill. kroner i engangsmidler i 2026, hvorav 2 mill. kroner skal styrke ordningen tilskudd til investeringer i setrer med melkeproduksjon jf. tabell 12.1. Resterende tilførsel til fondet skal styrke fondskapitalen gjennom å blant annet innfri gjenstående rentestøtteforpliktelser.</w:t>
      </w:r>
    </w:p>
    <w:p w14:paraId="1EFB4901" w14:textId="292C68CE" w:rsidR="00B760DB" w:rsidRPr="00CA48EF" w:rsidRDefault="00B760DB" w:rsidP="00CA48EF">
      <w:pPr>
        <w:pStyle w:val="tabell-tittel"/>
      </w:pPr>
      <w:r w:rsidRPr="00CA48EF">
        <w:t>Tilskuddsramme for Landbrukets utviklingsfond, mill. kroner.</w:t>
      </w:r>
    </w:p>
    <w:p w14:paraId="4595F58B" w14:textId="77777777" w:rsidR="00545183" w:rsidRPr="00CA48EF" w:rsidRDefault="00545183" w:rsidP="00CA48EF">
      <w:pPr>
        <w:pStyle w:val="Tabellnavn"/>
      </w:pPr>
      <w:r w:rsidRPr="00CA48EF">
        <w:t>06J1tx2</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640"/>
        <w:gridCol w:w="5100"/>
        <w:gridCol w:w="900"/>
        <w:gridCol w:w="900"/>
        <w:gridCol w:w="900"/>
        <w:gridCol w:w="1120"/>
      </w:tblGrid>
      <w:tr w:rsidR="007A73E0" w:rsidRPr="00CA48EF" w14:paraId="3D11777B" w14:textId="77777777">
        <w:trPr>
          <w:trHeight w:val="580"/>
        </w:trPr>
        <w:tc>
          <w:tcPr>
            <w:tcW w:w="5740" w:type="dxa"/>
            <w:gridSpan w:val="2"/>
            <w:tcBorders>
              <w:top w:val="single" w:sz="4" w:space="0" w:color="000000"/>
              <w:left w:val="nil"/>
              <w:bottom w:val="single" w:sz="4" w:space="0" w:color="000000"/>
              <w:right w:val="nil"/>
            </w:tcBorders>
            <w:tcMar>
              <w:top w:w="100" w:type="dxa"/>
              <w:left w:w="43" w:type="dxa"/>
              <w:bottom w:w="40" w:type="dxa"/>
              <w:right w:w="43" w:type="dxa"/>
            </w:tcMar>
            <w:vAlign w:val="bottom"/>
          </w:tcPr>
          <w:p w14:paraId="0A72FA19" w14:textId="77777777" w:rsidR="00545183" w:rsidRPr="00CA48EF" w:rsidRDefault="00545183" w:rsidP="00CA48EF">
            <w:pPr>
              <w:rPr>
                <w:sz w:val="21"/>
              </w:rPr>
            </w:pPr>
            <w:r w:rsidRPr="00CA48EF">
              <w:rPr>
                <w:sz w:val="21"/>
              </w:rPr>
              <w:lastRenderedPageBreak/>
              <w:t xml:space="preserve"> </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7F1459B" w14:textId="77777777" w:rsidR="00545183" w:rsidRPr="00CA48EF" w:rsidRDefault="00545183" w:rsidP="009A73C6">
            <w:pPr>
              <w:jc w:val="right"/>
              <w:rPr>
                <w:sz w:val="21"/>
              </w:rPr>
            </w:pPr>
            <w:r w:rsidRPr="00CA48EF">
              <w:rPr>
                <w:sz w:val="21"/>
              </w:rPr>
              <w:t>2026</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E0831CF" w14:textId="77777777" w:rsidR="00545183" w:rsidRPr="00CA48EF" w:rsidRDefault="00545183" w:rsidP="009A73C6">
            <w:pPr>
              <w:jc w:val="right"/>
              <w:rPr>
                <w:sz w:val="21"/>
              </w:rPr>
            </w:pPr>
            <w:r w:rsidRPr="00CA48EF">
              <w:rPr>
                <w:sz w:val="21"/>
              </w:rPr>
              <w:t>Ekstra 2026</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1B6BBE9F" w14:textId="77777777" w:rsidR="00545183" w:rsidRPr="00CA48EF" w:rsidRDefault="00545183" w:rsidP="009A73C6">
            <w:pPr>
              <w:jc w:val="right"/>
              <w:rPr>
                <w:sz w:val="21"/>
              </w:rPr>
            </w:pPr>
            <w:r w:rsidRPr="00CA48EF">
              <w:rPr>
                <w:sz w:val="21"/>
              </w:rPr>
              <w:t>2027</w:t>
            </w:r>
          </w:p>
        </w:tc>
        <w:tc>
          <w:tcPr>
            <w:tcW w:w="112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F7CAD4F" w14:textId="77777777" w:rsidR="00545183" w:rsidRPr="00CA48EF" w:rsidRDefault="00545183" w:rsidP="009A73C6">
            <w:pPr>
              <w:jc w:val="right"/>
              <w:rPr>
                <w:sz w:val="21"/>
              </w:rPr>
            </w:pPr>
            <w:r w:rsidRPr="00CA48EF">
              <w:rPr>
                <w:sz w:val="21"/>
              </w:rPr>
              <w:t>Endring 2026­2027</w:t>
            </w:r>
          </w:p>
        </w:tc>
      </w:tr>
      <w:tr w:rsidR="007A73E0" w:rsidRPr="00CA48EF" w14:paraId="7078713D" w14:textId="77777777">
        <w:trPr>
          <w:trHeight w:val="340"/>
        </w:trPr>
        <w:tc>
          <w:tcPr>
            <w:tcW w:w="5740" w:type="dxa"/>
            <w:gridSpan w:val="2"/>
            <w:tcBorders>
              <w:top w:val="single" w:sz="4" w:space="0" w:color="000000"/>
              <w:left w:val="nil"/>
              <w:bottom w:val="nil"/>
              <w:right w:val="nil"/>
            </w:tcBorders>
            <w:tcMar>
              <w:top w:w="100" w:type="dxa"/>
              <w:left w:w="43" w:type="dxa"/>
              <w:bottom w:w="40" w:type="dxa"/>
              <w:right w:w="43" w:type="dxa"/>
            </w:tcMar>
          </w:tcPr>
          <w:p w14:paraId="622183F8" w14:textId="77777777" w:rsidR="00545183" w:rsidRPr="00CA48EF" w:rsidRDefault="00545183" w:rsidP="00CA48EF">
            <w:pPr>
              <w:rPr>
                <w:sz w:val="21"/>
              </w:rPr>
            </w:pPr>
            <w:r w:rsidRPr="00CA48EF">
              <w:rPr>
                <w:sz w:val="21"/>
              </w:rPr>
              <w:t xml:space="preserve">Bedriftsrettede midler til investering og utvikling </w:t>
            </w:r>
          </w:p>
        </w:tc>
        <w:tc>
          <w:tcPr>
            <w:tcW w:w="900" w:type="dxa"/>
            <w:tcBorders>
              <w:top w:val="single" w:sz="4" w:space="0" w:color="000000"/>
              <w:left w:val="nil"/>
              <w:bottom w:val="nil"/>
              <w:right w:val="nil"/>
            </w:tcBorders>
            <w:tcMar>
              <w:top w:w="100" w:type="dxa"/>
              <w:left w:w="43" w:type="dxa"/>
              <w:bottom w:w="40" w:type="dxa"/>
              <w:right w:w="43" w:type="dxa"/>
            </w:tcMar>
            <w:vAlign w:val="bottom"/>
          </w:tcPr>
          <w:p w14:paraId="3AD0BC94" w14:textId="77777777" w:rsidR="00545183" w:rsidRPr="00CA48EF" w:rsidRDefault="00545183" w:rsidP="009A73C6">
            <w:pPr>
              <w:jc w:val="right"/>
              <w:rPr>
                <w:sz w:val="21"/>
              </w:rPr>
            </w:pPr>
            <w:r w:rsidRPr="00CA48EF">
              <w:rPr>
                <w:sz w:val="21"/>
              </w:rPr>
              <w:t>1 312,5</w:t>
            </w:r>
          </w:p>
        </w:tc>
        <w:tc>
          <w:tcPr>
            <w:tcW w:w="900" w:type="dxa"/>
            <w:tcBorders>
              <w:top w:val="single" w:sz="4" w:space="0" w:color="000000"/>
              <w:left w:val="nil"/>
              <w:bottom w:val="nil"/>
              <w:right w:val="nil"/>
            </w:tcBorders>
            <w:tcMar>
              <w:top w:w="100" w:type="dxa"/>
              <w:left w:w="43" w:type="dxa"/>
              <w:bottom w:w="40" w:type="dxa"/>
              <w:right w:w="43" w:type="dxa"/>
            </w:tcMar>
            <w:vAlign w:val="bottom"/>
          </w:tcPr>
          <w:p w14:paraId="74DF3A6D" w14:textId="77777777" w:rsidR="00545183" w:rsidRPr="00CA48EF" w:rsidRDefault="00545183" w:rsidP="009A73C6">
            <w:pPr>
              <w:jc w:val="right"/>
              <w:rPr>
                <w:sz w:val="21"/>
              </w:rPr>
            </w:pPr>
          </w:p>
        </w:tc>
        <w:tc>
          <w:tcPr>
            <w:tcW w:w="900" w:type="dxa"/>
            <w:tcBorders>
              <w:top w:val="single" w:sz="4" w:space="0" w:color="000000"/>
              <w:left w:val="nil"/>
              <w:bottom w:val="nil"/>
              <w:right w:val="nil"/>
            </w:tcBorders>
            <w:tcMar>
              <w:top w:w="100" w:type="dxa"/>
              <w:left w:w="43" w:type="dxa"/>
              <w:bottom w:w="40" w:type="dxa"/>
              <w:right w:w="43" w:type="dxa"/>
            </w:tcMar>
            <w:vAlign w:val="bottom"/>
          </w:tcPr>
          <w:p w14:paraId="32D15E6F" w14:textId="77777777" w:rsidR="00545183" w:rsidRPr="00CA48EF" w:rsidRDefault="00545183" w:rsidP="009A73C6">
            <w:pPr>
              <w:jc w:val="right"/>
              <w:rPr>
                <w:sz w:val="21"/>
              </w:rPr>
            </w:pPr>
            <w:r w:rsidRPr="00CA48EF">
              <w:rPr>
                <w:sz w:val="21"/>
              </w:rPr>
              <w:t>1 412,5</w:t>
            </w:r>
          </w:p>
        </w:tc>
        <w:tc>
          <w:tcPr>
            <w:tcW w:w="1120" w:type="dxa"/>
            <w:tcBorders>
              <w:top w:val="single" w:sz="4" w:space="0" w:color="000000"/>
              <w:left w:val="nil"/>
              <w:bottom w:val="nil"/>
              <w:right w:val="nil"/>
            </w:tcBorders>
            <w:tcMar>
              <w:top w:w="100" w:type="dxa"/>
              <w:left w:w="43" w:type="dxa"/>
              <w:bottom w:w="40" w:type="dxa"/>
              <w:right w:w="43" w:type="dxa"/>
            </w:tcMar>
            <w:vAlign w:val="bottom"/>
          </w:tcPr>
          <w:p w14:paraId="2520A576" w14:textId="77777777" w:rsidR="00545183" w:rsidRPr="00CA48EF" w:rsidRDefault="00545183" w:rsidP="009A73C6">
            <w:pPr>
              <w:jc w:val="right"/>
              <w:rPr>
                <w:sz w:val="21"/>
              </w:rPr>
            </w:pPr>
            <w:r w:rsidRPr="00CA48EF">
              <w:rPr>
                <w:sz w:val="21"/>
              </w:rPr>
              <w:t>100,0</w:t>
            </w:r>
          </w:p>
        </w:tc>
      </w:tr>
      <w:tr w:rsidR="007A73E0" w:rsidRPr="00CA48EF" w14:paraId="33FDE0C9"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579D150A" w14:textId="77777777" w:rsidR="00545183" w:rsidRPr="00CA48EF" w:rsidRDefault="00545183" w:rsidP="00CA48EF">
            <w:pPr>
              <w:rPr>
                <w:sz w:val="21"/>
              </w:rPr>
            </w:pPr>
            <w:r w:rsidRPr="00CA48EF">
              <w:rPr>
                <w:sz w:val="21"/>
              </w:rPr>
              <w:t>Tilskudd til investeringer i setrer med melkeproduksjon</w:t>
            </w:r>
          </w:p>
        </w:tc>
        <w:tc>
          <w:tcPr>
            <w:tcW w:w="900" w:type="dxa"/>
            <w:tcBorders>
              <w:top w:val="nil"/>
              <w:left w:val="nil"/>
              <w:bottom w:val="nil"/>
              <w:right w:val="nil"/>
            </w:tcBorders>
            <w:tcMar>
              <w:top w:w="100" w:type="dxa"/>
              <w:left w:w="43" w:type="dxa"/>
              <w:bottom w:w="40" w:type="dxa"/>
              <w:right w:w="43" w:type="dxa"/>
            </w:tcMar>
            <w:vAlign w:val="bottom"/>
          </w:tcPr>
          <w:p w14:paraId="403CFF6B" w14:textId="77777777" w:rsidR="00545183" w:rsidRPr="00CA48EF" w:rsidRDefault="00545183" w:rsidP="009A73C6">
            <w:pPr>
              <w:jc w:val="right"/>
              <w:rPr>
                <w:sz w:val="21"/>
              </w:rPr>
            </w:pPr>
            <w:r w:rsidRPr="00CA48EF">
              <w:rPr>
                <w:sz w:val="21"/>
              </w:rPr>
              <w:t>6,0</w:t>
            </w:r>
          </w:p>
        </w:tc>
        <w:tc>
          <w:tcPr>
            <w:tcW w:w="900" w:type="dxa"/>
            <w:tcBorders>
              <w:top w:val="nil"/>
              <w:left w:val="nil"/>
              <w:bottom w:val="nil"/>
              <w:right w:val="nil"/>
            </w:tcBorders>
            <w:tcMar>
              <w:top w:w="100" w:type="dxa"/>
              <w:left w:w="43" w:type="dxa"/>
              <w:bottom w:w="40" w:type="dxa"/>
              <w:right w:w="43" w:type="dxa"/>
            </w:tcMar>
            <w:vAlign w:val="bottom"/>
          </w:tcPr>
          <w:p w14:paraId="7F1F7D17" w14:textId="77777777" w:rsidR="00545183" w:rsidRPr="00CA48EF" w:rsidRDefault="00545183" w:rsidP="009A73C6">
            <w:pPr>
              <w:jc w:val="right"/>
              <w:rPr>
                <w:sz w:val="21"/>
              </w:rPr>
            </w:pPr>
            <w:r w:rsidRPr="00CA48EF">
              <w:rPr>
                <w:sz w:val="21"/>
              </w:rPr>
              <w:t>2,0</w:t>
            </w:r>
          </w:p>
        </w:tc>
        <w:tc>
          <w:tcPr>
            <w:tcW w:w="900" w:type="dxa"/>
            <w:tcBorders>
              <w:top w:val="nil"/>
              <w:left w:val="nil"/>
              <w:bottom w:val="nil"/>
              <w:right w:val="nil"/>
            </w:tcBorders>
            <w:tcMar>
              <w:top w:w="100" w:type="dxa"/>
              <w:left w:w="43" w:type="dxa"/>
              <w:bottom w:w="40" w:type="dxa"/>
              <w:right w:w="43" w:type="dxa"/>
            </w:tcMar>
            <w:vAlign w:val="bottom"/>
          </w:tcPr>
          <w:p w14:paraId="760ED7A9" w14:textId="77777777" w:rsidR="00545183" w:rsidRPr="00CA48EF" w:rsidRDefault="00545183" w:rsidP="009A73C6">
            <w:pPr>
              <w:jc w:val="right"/>
              <w:rPr>
                <w:sz w:val="21"/>
              </w:rPr>
            </w:pPr>
            <w:r w:rsidRPr="00CA48EF">
              <w:rPr>
                <w:sz w:val="21"/>
              </w:rPr>
              <w:t>11,0</w:t>
            </w:r>
          </w:p>
        </w:tc>
        <w:tc>
          <w:tcPr>
            <w:tcW w:w="1120" w:type="dxa"/>
            <w:tcBorders>
              <w:top w:val="nil"/>
              <w:left w:val="nil"/>
              <w:bottom w:val="nil"/>
              <w:right w:val="nil"/>
            </w:tcBorders>
            <w:tcMar>
              <w:top w:w="100" w:type="dxa"/>
              <w:left w:w="43" w:type="dxa"/>
              <w:bottom w:w="40" w:type="dxa"/>
              <w:right w:w="43" w:type="dxa"/>
            </w:tcMar>
            <w:vAlign w:val="bottom"/>
          </w:tcPr>
          <w:p w14:paraId="3274556C" w14:textId="77777777" w:rsidR="00545183" w:rsidRPr="00CA48EF" w:rsidRDefault="00545183" w:rsidP="009A73C6">
            <w:pPr>
              <w:jc w:val="right"/>
              <w:rPr>
                <w:sz w:val="21"/>
              </w:rPr>
            </w:pPr>
            <w:r w:rsidRPr="00CA48EF">
              <w:rPr>
                <w:sz w:val="21"/>
              </w:rPr>
              <w:t>5,0</w:t>
            </w:r>
          </w:p>
        </w:tc>
      </w:tr>
      <w:tr w:rsidR="007A73E0" w:rsidRPr="00CA48EF" w14:paraId="2FA320D2"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2DA53C9D" w14:textId="77777777" w:rsidR="00545183" w:rsidRPr="00CA48EF" w:rsidRDefault="00545183" w:rsidP="00CA48EF">
            <w:pPr>
              <w:rPr>
                <w:sz w:val="21"/>
              </w:rPr>
            </w:pPr>
            <w:r w:rsidRPr="00CA48EF">
              <w:rPr>
                <w:sz w:val="21"/>
              </w:rPr>
              <w:t xml:space="preserve">Nasjonale tilretteleggingsmidler </w:t>
            </w:r>
          </w:p>
        </w:tc>
        <w:tc>
          <w:tcPr>
            <w:tcW w:w="900" w:type="dxa"/>
            <w:tcBorders>
              <w:top w:val="nil"/>
              <w:left w:val="nil"/>
              <w:bottom w:val="nil"/>
              <w:right w:val="nil"/>
            </w:tcBorders>
            <w:tcMar>
              <w:top w:w="100" w:type="dxa"/>
              <w:left w:w="43" w:type="dxa"/>
              <w:bottom w:w="40" w:type="dxa"/>
              <w:right w:w="43" w:type="dxa"/>
            </w:tcMar>
            <w:vAlign w:val="bottom"/>
          </w:tcPr>
          <w:p w14:paraId="3713125A" w14:textId="77777777" w:rsidR="00545183" w:rsidRPr="00CA48EF" w:rsidRDefault="00545183" w:rsidP="009A73C6">
            <w:pPr>
              <w:jc w:val="right"/>
              <w:rPr>
                <w:sz w:val="21"/>
              </w:rPr>
            </w:pPr>
            <w:r w:rsidRPr="00CA48EF">
              <w:rPr>
                <w:sz w:val="21"/>
              </w:rPr>
              <w:t>13,0</w:t>
            </w:r>
          </w:p>
        </w:tc>
        <w:tc>
          <w:tcPr>
            <w:tcW w:w="900" w:type="dxa"/>
            <w:tcBorders>
              <w:top w:val="nil"/>
              <w:left w:val="nil"/>
              <w:bottom w:val="nil"/>
              <w:right w:val="nil"/>
            </w:tcBorders>
            <w:tcMar>
              <w:top w:w="100" w:type="dxa"/>
              <w:left w:w="43" w:type="dxa"/>
              <w:bottom w:w="40" w:type="dxa"/>
              <w:right w:w="43" w:type="dxa"/>
            </w:tcMar>
            <w:vAlign w:val="bottom"/>
          </w:tcPr>
          <w:p w14:paraId="71B3CCD3"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9C5BB75" w14:textId="77777777" w:rsidR="00545183" w:rsidRPr="00CA48EF" w:rsidRDefault="00545183" w:rsidP="009A73C6">
            <w:pPr>
              <w:jc w:val="right"/>
              <w:rPr>
                <w:sz w:val="21"/>
              </w:rPr>
            </w:pPr>
            <w:r w:rsidRPr="00CA48EF">
              <w:rPr>
                <w:sz w:val="21"/>
              </w:rPr>
              <w:t>13,0</w:t>
            </w:r>
          </w:p>
        </w:tc>
        <w:tc>
          <w:tcPr>
            <w:tcW w:w="1120" w:type="dxa"/>
            <w:tcBorders>
              <w:top w:val="nil"/>
              <w:left w:val="nil"/>
              <w:bottom w:val="nil"/>
              <w:right w:val="nil"/>
            </w:tcBorders>
            <w:tcMar>
              <w:top w:w="100" w:type="dxa"/>
              <w:left w:w="43" w:type="dxa"/>
              <w:bottom w:w="40" w:type="dxa"/>
              <w:right w:w="43" w:type="dxa"/>
            </w:tcMar>
            <w:vAlign w:val="bottom"/>
          </w:tcPr>
          <w:p w14:paraId="51B53445" w14:textId="77777777" w:rsidR="00545183" w:rsidRPr="00CA48EF" w:rsidRDefault="00545183" w:rsidP="009A73C6">
            <w:pPr>
              <w:jc w:val="right"/>
              <w:rPr>
                <w:sz w:val="21"/>
              </w:rPr>
            </w:pPr>
            <w:r w:rsidRPr="00CA48EF">
              <w:rPr>
                <w:sz w:val="21"/>
              </w:rPr>
              <w:t>0,0</w:t>
            </w:r>
          </w:p>
        </w:tc>
      </w:tr>
      <w:tr w:rsidR="007A73E0" w:rsidRPr="00CA48EF" w14:paraId="0227EB77"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202EE564" w14:textId="77777777" w:rsidR="00545183" w:rsidRPr="00CA48EF" w:rsidRDefault="00545183" w:rsidP="00CA48EF">
            <w:pPr>
              <w:rPr>
                <w:sz w:val="21"/>
              </w:rPr>
            </w:pPr>
            <w:r w:rsidRPr="00CA48EF">
              <w:rPr>
                <w:sz w:val="21"/>
              </w:rPr>
              <w:t>Det store norske Grøntløftet</w:t>
            </w:r>
          </w:p>
        </w:tc>
        <w:tc>
          <w:tcPr>
            <w:tcW w:w="900" w:type="dxa"/>
            <w:tcBorders>
              <w:top w:val="nil"/>
              <w:left w:val="nil"/>
              <w:bottom w:val="nil"/>
              <w:right w:val="nil"/>
            </w:tcBorders>
            <w:tcMar>
              <w:top w:w="100" w:type="dxa"/>
              <w:left w:w="43" w:type="dxa"/>
              <w:bottom w:w="40" w:type="dxa"/>
              <w:right w:w="43" w:type="dxa"/>
            </w:tcMar>
            <w:vAlign w:val="bottom"/>
          </w:tcPr>
          <w:p w14:paraId="422303A5" w14:textId="77777777" w:rsidR="00545183" w:rsidRPr="00CA48EF" w:rsidRDefault="00545183" w:rsidP="009A73C6">
            <w:pPr>
              <w:jc w:val="right"/>
              <w:rPr>
                <w:sz w:val="21"/>
              </w:rPr>
            </w:pPr>
            <w:r w:rsidRPr="00CA48EF">
              <w:rPr>
                <w:sz w:val="21"/>
              </w:rPr>
              <w:t>5,0</w:t>
            </w:r>
          </w:p>
        </w:tc>
        <w:tc>
          <w:tcPr>
            <w:tcW w:w="900" w:type="dxa"/>
            <w:tcBorders>
              <w:top w:val="nil"/>
              <w:left w:val="nil"/>
              <w:bottom w:val="nil"/>
              <w:right w:val="nil"/>
            </w:tcBorders>
            <w:tcMar>
              <w:top w:w="100" w:type="dxa"/>
              <w:left w:w="43" w:type="dxa"/>
              <w:bottom w:w="40" w:type="dxa"/>
              <w:right w:w="43" w:type="dxa"/>
            </w:tcMar>
            <w:vAlign w:val="bottom"/>
          </w:tcPr>
          <w:p w14:paraId="544FB45F"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0C77BC7" w14:textId="77777777" w:rsidR="00545183" w:rsidRPr="00CA48EF" w:rsidRDefault="00545183" w:rsidP="009A73C6">
            <w:pPr>
              <w:jc w:val="right"/>
              <w:rPr>
                <w:sz w:val="21"/>
              </w:rPr>
            </w:pPr>
            <w:r w:rsidRPr="00CA48EF">
              <w:rPr>
                <w:sz w:val="21"/>
              </w:rPr>
              <w:t>5,0</w:t>
            </w:r>
          </w:p>
        </w:tc>
        <w:tc>
          <w:tcPr>
            <w:tcW w:w="1120" w:type="dxa"/>
            <w:tcBorders>
              <w:top w:val="nil"/>
              <w:left w:val="nil"/>
              <w:bottom w:val="nil"/>
              <w:right w:val="nil"/>
            </w:tcBorders>
            <w:tcMar>
              <w:top w:w="100" w:type="dxa"/>
              <w:left w:w="43" w:type="dxa"/>
              <w:bottom w:w="40" w:type="dxa"/>
              <w:right w:w="43" w:type="dxa"/>
            </w:tcMar>
            <w:vAlign w:val="bottom"/>
          </w:tcPr>
          <w:p w14:paraId="4FE43DE9" w14:textId="77777777" w:rsidR="00545183" w:rsidRPr="00CA48EF" w:rsidRDefault="00545183" w:rsidP="009A73C6">
            <w:pPr>
              <w:jc w:val="right"/>
              <w:rPr>
                <w:sz w:val="21"/>
              </w:rPr>
            </w:pPr>
            <w:r w:rsidRPr="00CA48EF">
              <w:rPr>
                <w:sz w:val="21"/>
              </w:rPr>
              <w:t>0,0</w:t>
            </w:r>
          </w:p>
        </w:tc>
      </w:tr>
      <w:tr w:rsidR="007A73E0" w:rsidRPr="00CA48EF" w14:paraId="7D6DE36E"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5080E336" w14:textId="77777777" w:rsidR="00545183" w:rsidRPr="00CA48EF" w:rsidRDefault="00545183" w:rsidP="00CA48EF">
            <w:pPr>
              <w:rPr>
                <w:sz w:val="21"/>
              </w:rPr>
            </w:pPr>
            <w:r w:rsidRPr="00CA48EF">
              <w:rPr>
                <w:sz w:val="21"/>
              </w:rPr>
              <w:t>Regionale tilretteleggingsmidler</w:t>
            </w:r>
          </w:p>
        </w:tc>
        <w:tc>
          <w:tcPr>
            <w:tcW w:w="900" w:type="dxa"/>
            <w:tcBorders>
              <w:top w:val="nil"/>
              <w:left w:val="nil"/>
              <w:bottom w:val="nil"/>
              <w:right w:val="nil"/>
            </w:tcBorders>
            <w:tcMar>
              <w:top w:w="100" w:type="dxa"/>
              <w:left w:w="43" w:type="dxa"/>
              <w:bottom w:w="40" w:type="dxa"/>
              <w:right w:w="43" w:type="dxa"/>
            </w:tcMar>
            <w:vAlign w:val="bottom"/>
          </w:tcPr>
          <w:p w14:paraId="7B99642F" w14:textId="77777777" w:rsidR="00545183" w:rsidRPr="00CA48EF" w:rsidRDefault="00545183" w:rsidP="009A73C6">
            <w:pPr>
              <w:jc w:val="right"/>
              <w:rPr>
                <w:sz w:val="21"/>
              </w:rPr>
            </w:pPr>
            <w:r w:rsidRPr="00CA48EF">
              <w:rPr>
                <w:sz w:val="21"/>
              </w:rPr>
              <w:t>64,0</w:t>
            </w:r>
          </w:p>
        </w:tc>
        <w:tc>
          <w:tcPr>
            <w:tcW w:w="900" w:type="dxa"/>
            <w:tcBorders>
              <w:top w:val="nil"/>
              <w:left w:val="nil"/>
              <w:bottom w:val="nil"/>
              <w:right w:val="nil"/>
            </w:tcBorders>
            <w:tcMar>
              <w:top w:w="100" w:type="dxa"/>
              <w:left w:w="43" w:type="dxa"/>
              <w:bottom w:w="40" w:type="dxa"/>
              <w:right w:w="43" w:type="dxa"/>
            </w:tcMar>
            <w:vAlign w:val="bottom"/>
          </w:tcPr>
          <w:p w14:paraId="46A5608D"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5175D644" w14:textId="77777777" w:rsidR="00545183" w:rsidRPr="00CA48EF" w:rsidRDefault="00545183" w:rsidP="009A73C6">
            <w:pPr>
              <w:jc w:val="right"/>
              <w:rPr>
                <w:sz w:val="21"/>
              </w:rPr>
            </w:pPr>
            <w:r w:rsidRPr="00CA48EF">
              <w:rPr>
                <w:sz w:val="21"/>
              </w:rPr>
              <w:t>64,0</w:t>
            </w:r>
          </w:p>
        </w:tc>
        <w:tc>
          <w:tcPr>
            <w:tcW w:w="1120" w:type="dxa"/>
            <w:tcBorders>
              <w:top w:val="nil"/>
              <w:left w:val="nil"/>
              <w:bottom w:val="nil"/>
              <w:right w:val="nil"/>
            </w:tcBorders>
            <w:tcMar>
              <w:top w:w="100" w:type="dxa"/>
              <w:left w:w="43" w:type="dxa"/>
              <w:bottom w:w="40" w:type="dxa"/>
              <w:right w:w="43" w:type="dxa"/>
            </w:tcMar>
            <w:vAlign w:val="bottom"/>
          </w:tcPr>
          <w:p w14:paraId="30A9CEC3" w14:textId="77777777" w:rsidR="00545183" w:rsidRPr="00CA48EF" w:rsidRDefault="00545183" w:rsidP="009A73C6">
            <w:pPr>
              <w:jc w:val="right"/>
              <w:rPr>
                <w:sz w:val="21"/>
              </w:rPr>
            </w:pPr>
            <w:r w:rsidRPr="00CA48EF">
              <w:rPr>
                <w:sz w:val="21"/>
              </w:rPr>
              <w:t>0,0</w:t>
            </w:r>
          </w:p>
        </w:tc>
      </w:tr>
      <w:tr w:rsidR="007A73E0" w:rsidRPr="00CA48EF" w14:paraId="1EA1E6A2"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7BBAF5EF" w14:textId="77777777" w:rsidR="00545183" w:rsidRPr="00CA48EF" w:rsidRDefault="00545183" w:rsidP="00CA48EF">
            <w:pPr>
              <w:rPr>
                <w:sz w:val="21"/>
              </w:rPr>
            </w:pPr>
            <w:r w:rsidRPr="00CA48EF">
              <w:rPr>
                <w:sz w:val="21"/>
              </w:rPr>
              <w:t>Områderettet innsats</w:t>
            </w:r>
          </w:p>
        </w:tc>
        <w:tc>
          <w:tcPr>
            <w:tcW w:w="900" w:type="dxa"/>
            <w:tcBorders>
              <w:top w:val="nil"/>
              <w:left w:val="nil"/>
              <w:bottom w:val="nil"/>
              <w:right w:val="nil"/>
            </w:tcBorders>
            <w:tcMar>
              <w:top w:w="100" w:type="dxa"/>
              <w:left w:w="43" w:type="dxa"/>
              <w:bottom w:w="40" w:type="dxa"/>
              <w:right w:w="43" w:type="dxa"/>
            </w:tcMar>
            <w:vAlign w:val="bottom"/>
          </w:tcPr>
          <w:p w14:paraId="4E79BF25"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2FA6C8E2"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2C7542CC" w14:textId="77777777" w:rsidR="00545183" w:rsidRPr="00CA48EF" w:rsidRDefault="00545183" w:rsidP="009A73C6">
            <w:pPr>
              <w:jc w:val="right"/>
              <w:rPr>
                <w:sz w:val="21"/>
              </w:rPr>
            </w:pPr>
          </w:p>
        </w:tc>
        <w:tc>
          <w:tcPr>
            <w:tcW w:w="1120" w:type="dxa"/>
            <w:tcBorders>
              <w:top w:val="nil"/>
              <w:left w:val="nil"/>
              <w:bottom w:val="nil"/>
              <w:right w:val="nil"/>
            </w:tcBorders>
            <w:tcMar>
              <w:top w:w="100" w:type="dxa"/>
              <w:left w:w="43" w:type="dxa"/>
              <w:bottom w:w="40" w:type="dxa"/>
              <w:right w:w="43" w:type="dxa"/>
            </w:tcMar>
            <w:vAlign w:val="bottom"/>
          </w:tcPr>
          <w:p w14:paraId="29904488" w14:textId="77777777" w:rsidR="00545183" w:rsidRPr="00CA48EF" w:rsidRDefault="00545183" w:rsidP="009A73C6">
            <w:pPr>
              <w:jc w:val="right"/>
              <w:rPr>
                <w:sz w:val="21"/>
              </w:rPr>
            </w:pPr>
          </w:p>
        </w:tc>
      </w:tr>
      <w:tr w:rsidR="007A73E0" w:rsidRPr="00CA48EF" w14:paraId="5482906A" w14:textId="77777777">
        <w:trPr>
          <w:trHeight w:val="340"/>
        </w:trPr>
        <w:tc>
          <w:tcPr>
            <w:tcW w:w="640" w:type="dxa"/>
            <w:tcBorders>
              <w:top w:val="nil"/>
              <w:left w:val="nil"/>
              <w:bottom w:val="nil"/>
              <w:right w:val="nil"/>
            </w:tcBorders>
            <w:tcMar>
              <w:top w:w="100" w:type="dxa"/>
              <w:left w:w="43" w:type="dxa"/>
              <w:bottom w:w="40" w:type="dxa"/>
              <w:right w:w="43" w:type="dxa"/>
            </w:tcMar>
          </w:tcPr>
          <w:p w14:paraId="4419846E"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21FA56EA" w14:textId="77777777" w:rsidR="00545183" w:rsidRPr="00CA48EF" w:rsidRDefault="00545183" w:rsidP="00CA48EF">
            <w:pPr>
              <w:rPr>
                <w:sz w:val="21"/>
              </w:rPr>
            </w:pPr>
            <w:r w:rsidRPr="00CA48EF">
              <w:rPr>
                <w:sz w:val="21"/>
              </w:rPr>
              <w:t>Bærekraftig matproduksjon i nord</w:t>
            </w:r>
            <w:r w:rsidRPr="00CA48EF">
              <w:rPr>
                <w:rStyle w:val="skrift-hevet"/>
                <w:sz w:val="21"/>
              </w:rPr>
              <w:t>1</w:t>
            </w:r>
          </w:p>
        </w:tc>
        <w:tc>
          <w:tcPr>
            <w:tcW w:w="900" w:type="dxa"/>
            <w:tcBorders>
              <w:top w:val="nil"/>
              <w:left w:val="nil"/>
              <w:bottom w:val="nil"/>
              <w:right w:val="nil"/>
            </w:tcBorders>
            <w:tcMar>
              <w:top w:w="100" w:type="dxa"/>
              <w:left w:w="43" w:type="dxa"/>
              <w:bottom w:w="40" w:type="dxa"/>
              <w:right w:w="43" w:type="dxa"/>
            </w:tcMar>
            <w:vAlign w:val="bottom"/>
          </w:tcPr>
          <w:p w14:paraId="1BE51884" w14:textId="77777777" w:rsidR="00545183" w:rsidRPr="00CA48EF" w:rsidRDefault="00545183" w:rsidP="009A73C6">
            <w:pPr>
              <w:jc w:val="right"/>
              <w:rPr>
                <w:sz w:val="21"/>
              </w:rPr>
            </w:pPr>
            <w:r w:rsidRPr="00CA48EF">
              <w:rPr>
                <w:sz w:val="21"/>
              </w:rPr>
              <w:t>20,0</w:t>
            </w:r>
          </w:p>
        </w:tc>
        <w:tc>
          <w:tcPr>
            <w:tcW w:w="900" w:type="dxa"/>
            <w:tcBorders>
              <w:top w:val="nil"/>
              <w:left w:val="nil"/>
              <w:bottom w:val="nil"/>
              <w:right w:val="nil"/>
            </w:tcBorders>
            <w:tcMar>
              <w:top w:w="100" w:type="dxa"/>
              <w:left w:w="43" w:type="dxa"/>
              <w:bottom w:w="40" w:type="dxa"/>
              <w:right w:w="43" w:type="dxa"/>
            </w:tcMar>
            <w:vAlign w:val="bottom"/>
          </w:tcPr>
          <w:p w14:paraId="3EEA3AB3"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3ADAA817" w14:textId="77777777" w:rsidR="00545183" w:rsidRPr="00CA48EF" w:rsidRDefault="00545183" w:rsidP="009A73C6">
            <w:pPr>
              <w:jc w:val="right"/>
              <w:rPr>
                <w:sz w:val="21"/>
              </w:rPr>
            </w:pPr>
            <w:r w:rsidRPr="00CA48EF">
              <w:rPr>
                <w:sz w:val="21"/>
              </w:rPr>
              <w:t>10,0</w:t>
            </w:r>
          </w:p>
        </w:tc>
        <w:tc>
          <w:tcPr>
            <w:tcW w:w="1120" w:type="dxa"/>
            <w:tcBorders>
              <w:top w:val="nil"/>
              <w:left w:val="nil"/>
              <w:bottom w:val="nil"/>
              <w:right w:val="nil"/>
            </w:tcBorders>
            <w:tcMar>
              <w:top w:w="100" w:type="dxa"/>
              <w:left w:w="43" w:type="dxa"/>
              <w:bottom w:w="40" w:type="dxa"/>
              <w:right w:w="43" w:type="dxa"/>
            </w:tcMar>
            <w:vAlign w:val="bottom"/>
          </w:tcPr>
          <w:p w14:paraId="716F43A2" w14:textId="77777777" w:rsidR="00545183" w:rsidRPr="00CA48EF" w:rsidRDefault="00545183" w:rsidP="009A73C6">
            <w:pPr>
              <w:jc w:val="right"/>
              <w:rPr>
                <w:sz w:val="21"/>
              </w:rPr>
            </w:pPr>
            <w:r w:rsidRPr="00CA48EF">
              <w:rPr>
                <w:sz w:val="21"/>
              </w:rPr>
              <w:t>-10,0</w:t>
            </w:r>
          </w:p>
        </w:tc>
      </w:tr>
      <w:tr w:rsidR="007A73E0" w:rsidRPr="00CA48EF" w14:paraId="7DA996E7" w14:textId="77777777">
        <w:trPr>
          <w:trHeight w:val="340"/>
        </w:trPr>
        <w:tc>
          <w:tcPr>
            <w:tcW w:w="640" w:type="dxa"/>
            <w:tcBorders>
              <w:top w:val="nil"/>
              <w:left w:val="nil"/>
              <w:bottom w:val="nil"/>
              <w:right w:val="nil"/>
            </w:tcBorders>
            <w:tcMar>
              <w:top w:w="100" w:type="dxa"/>
              <w:left w:w="43" w:type="dxa"/>
              <w:bottom w:w="40" w:type="dxa"/>
              <w:right w:w="43" w:type="dxa"/>
            </w:tcMar>
          </w:tcPr>
          <w:p w14:paraId="2FEB285F"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6B7893A2" w14:textId="77777777" w:rsidR="00545183" w:rsidRPr="00CA48EF" w:rsidRDefault="00545183" w:rsidP="00CA48EF">
            <w:pPr>
              <w:rPr>
                <w:sz w:val="21"/>
              </w:rPr>
            </w:pPr>
            <w:r w:rsidRPr="00CA48EF">
              <w:rPr>
                <w:sz w:val="21"/>
              </w:rPr>
              <w:t>Fjellandbruket</w:t>
            </w:r>
          </w:p>
        </w:tc>
        <w:tc>
          <w:tcPr>
            <w:tcW w:w="900" w:type="dxa"/>
            <w:tcBorders>
              <w:top w:val="nil"/>
              <w:left w:val="nil"/>
              <w:bottom w:val="nil"/>
              <w:right w:val="nil"/>
            </w:tcBorders>
            <w:tcMar>
              <w:top w:w="100" w:type="dxa"/>
              <w:left w:w="43" w:type="dxa"/>
              <w:bottom w:w="40" w:type="dxa"/>
              <w:right w:w="43" w:type="dxa"/>
            </w:tcMar>
            <w:vAlign w:val="bottom"/>
          </w:tcPr>
          <w:p w14:paraId="0BC4A6DD" w14:textId="77777777" w:rsidR="00545183" w:rsidRPr="00CA48EF" w:rsidRDefault="00545183" w:rsidP="009A73C6">
            <w:pPr>
              <w:jc w:val="right"/>
              <w:rPr>
                <w:sz w:val="21"/>
              </w:rPr>
            </w:pPr>
            <w:r w:rsidRPr="00CA48EF">
              <w:rPr>
                <w:sz w:val="21"/>
              </w:rPr>
              <w:t>4,0</w:t>
            </w:r>
          </w:p>
        </w:tc>
        <w:tc>
          <w:tcPr>
            <w:tcW w:w="900" w:type="dxa"/>
            <w:tcBorders>
              <w:top w:val="nil"/>
              <w:left w:val="nil"/>
              <w:bottom w:val="nil"/>
              <w:right w:val="nil"/>
            </w:tcBorders>
            <w:tcMar>
              <w:top w:w="100" w:type="dxa"/>
              <w:left w:w="43" w:type="dxa"/>
              <w:bottom w:w="40" w:type="dxa"/>
              <w:right w:w="43" w:type="dxa"/>
            </w:tcMar>
            <w:vAlign w:val="bottom"/>
          </w:tcPr>
          <w:p w14:paraId="12422D40"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0FCEB63C" w14:textId="77777777" w:rsidR="00545183" w:rsidRPr="00CA48EF" w:rsidRDefault="00545183" w:rsidP="009A73C6">
            <w:pPr>
              <w:jc w:val="right"/>
              <w:rPr>
                <w:sz w:val="21"/>
              </w:rPr>
            </w:pPr>
            <w:r w:rsidRPr="00CA48EF">
              <w:rPr>
                <w:sz w:val="21"/>
              </w:rPr>
              <w:t>4,0</w:t>
            </w:r>
          </w:p>
        </w:tc>
        <w:tc>
          <w:tcPr>
            <w:tcW w:w="1120" w:type="dxa"/>
            <w:tcBorders>
              <w:top w:val="nil"/>
              <w:left w:val="nil"/>
              <w:bottom w:val="nil"/>
              <w:right w:val="nil"/>
            </w:tcBorders>
            <w:tcMar>
              <w:top w:w="100" w:type="dxa"/>
              <w:left w:w="43" w:type="dxa"/>
              <w:bottom w:w="40" w:type="dxa"/>
              <w:right w:w="43" w:type="dxa"/>
            </w:tcMar>
            <w:vAlign w:val="bottom"/>
          </w:tcPr>
          <w:p w14:paraId="0831E84D" w14:textId="77777777" w:rsidR="00545183" w:rsidRPr="00CA48EF" w:rsidRDefault="00545183" w:rsidP="009A73C6">
            <w:pPr>
              <w:jc w:val="right"/>
              <w:rPr>
                <w:sz w:val="21"/>
              </w:rPr>
            </w:pPr>
            <w:r w:rsidRPr="00CA48EF">
              <w:rPr>
                <w:sz w:val="21"/>
              </w:rPr>
              <w:t>0,0</w:t>
            </w:r>
          </w:p>
        </w:tc>
      </w:tr>
      <w:tr w:rsidR="007A73E0" w:rsidRPr="00CA48EF" w14:paraId="365D8C0A"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6E0F2050" w14:textId="77777777" w:rsidR="00545183" w:rsidRPr="00CA48EF" w:rsidRDefault="00545183" w:rsidP="00CA48EF">
            <w:pPr>
              <w:rPr>
                <w:sz w:val="21"/>
              </w:rPr>
            </w:pPr>
            <w:r w:rsidRPr="00CA48EF">
              <w:rPr>
                <w:sz w:val="21"/>
              </w:rPr>
              <w:t>Rekruttering og kompetanse i landbruket</w:t>
            </w:r>
          </w:p>
        </w:tc>
        <w:tc>
          <w:tcPr>
            <w:tcW w:w="900" w:type="dxa"/>
            <w:tcBorders>
              <w:top w:val="nil"/>
              <w:left w:val="nil"/>
              <w:bottom w:val="nil"/>
              <w:right w:val="nil"/>
            </w:tcBorders>
            <w:tcMar>
              <w:top w:w="100" w:type="dxa"/>
              <w:left w:w="43" w:type="dxa"/>
              <w:bottom w:w="40" w:type="dxa"/>
              <w:right w:w="43" w:type="dxa"/>
            </w:tcMar>
            <w:vAlign w:val="bottom"/>
          </w:tcPr>
          <w:p w14:paraId="55579BC4"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CFF8E0A"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2F8D553" w14:textId="77777777" w:rsidR="00545183" w:rsidRPr="00CA48EF" w:rsidRDefault="00545183" w:rsidP="009A73C6">
            <w:pPr>
              <w:jc w:val="right"/>
              <w:rPr>
                <w:sz w:val="21"/>
              </w:rPr>
            </w:pPr>
          </w:p>
        </w:tc>
        <w:tc>
          <w:tcPr>
            <w:tcW w:w="1120" w:type="dxa"/>
            <w:tcBorders>
              <w:top w:val="nil"/>
              <w:left w:val="nil"/>
              <w:bottom w:val="nil"/>
              <w:right w:val="nil"/>
            </w:tcBorders>
            <w:tcMar>
              <w:top w:w="100" w:type="dxa"/>
              <w:left w:w="43" w:type="dxa"/>
              <w:bottom w:w="40" w:type="dxa"/>
              <w:right w:w="43" w:type="dxa"/>
            </w:tcMar>
            <w:vAlign w:val="bottom"/>
          </w:tcPr>
          <w:p w14:paraId="6F1C93C3" w14:textId="77777777" w:rsidR="00545183" w:rsidRPr="00CA48EF" w:rsidRDefault="00545183" w:rsidP="009A73C6">
            <w:pPr>
              <w:jc w:val="right"/>
              <w:rPr>
                <w:sz w:val="21"/>
              </w:rPr>
            </w:pPr>
          </w:p>
        </w:tc>
      </w:tr>
      <w:tr w:rsidR="007A73E0" w:rsidRPr="00CA48EF" w14:paraId="332858D7" w14:textId="77777777">
        <w:trPr>
          <w:trHeight w:val="340"/>
        </w:trPr>
        <w:tc>
          <w:tcPr>
            <w:tcW w:w="640" w:type="dxa"/>
            <w:tcBorders>
              <w:top w:val="nil"/>
              <w:left w:val="nil"/>
              <w:bottom w:val="nil"/>
              <w:right w:val="nil"/>
            </w:tcBorders>
            <w:tcMar>
              <w:top w:w="100" w:type="dxa"/>
              <w:left w:w="43" w:type="dxa"/>
              <w:bottom w:w="40" w:type="dxa"/>
              <w:right w:w="43" w:type="dxa"/>
            </w:tcMar>
          </w:tcPr>
          <w:p w14:paraId="3DD21A33"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4043E3B4" w14:textId="77777777" w:rsidR="00545183" w:rsidRPr="00CA48EF" w:rsidRDefault="00545183" w:rsidP="00CA48EF">
            <w:pPr>
              <w:rPr>
                <w:sz w:val="21"/>
              </w:rPr>
            </w:pPr>
            <w:r w:rsidRPr="00CA48EF">
              <w:rPr>
                <w:sz w:val="21"/>
              </w:rPr>
              <w:t>Pilotprosjekt videreutvikling av landbruksutdanning</w:t>
            </w:r>
          </w:p>
        </w:tc>
        <w:tc>
          <w:tcPr>
            <w:tcW w:w="900" w:type="dxa"/>
            <w:tcBorders>
              <w:top w:val="nil"/>
              <w:left w:val="nil"/>
              <w:bottom w:val="nil"/>
              <w:right w:val="nil"/>
            </w:tcBorders>
            <w:tcMar>
              <w:top w:w="100" w:type="dxa"/>
              <w:left w:w="43" w:type="dxa"/>
              <w:bottom w:w="40" w:type="dxa"/>
              <w:right w:w="43" w:type="dxa"/>
            </w:tcMar>
            <w:vAlign w:val="bottom"/>
          </w:tcPr>
          <w:p w14:paraId="07834DAE" w14:textId="77777777" w:rsidR="00545183" w:rsidRPr="00CA48EF" w:rsidRDefault="00545183" w:rsidP="009A73C6">
            <w:pPr>
              <w:jc w:val="right"/>
              <w:rPr>
                <w:sz w:val="21"/>
              </w:rPr>
            </w:pPr>
            <w:r w:rsidRPr="00CA48EF">
              <w:rPr>
                <w:sz w:val="21"/>
              </w:rPr>
              <w:t>3,0</w:t>
            </w:r>
          </w:p>
        </w:tc>
        <w:tc>
          <w:tcPr>
            <w:tcW w:w="900" w:type="dxa"/>
            <w:tcBorders>
              <w:top w:val="nil"/>
              <w:left w:val="nil"/>
              <w:bottom w:val="nil"/>
              <w:right w:val="nil"/>
            </w:tcBorders>
            <w:tcMar>
              <w:top w:w="100" w:type="dxa"/>
              <w:left w:w="43" w:type="dxa"/>
              <w:bottom w:w="40" w:type="dxa"/>
              <w:right w:w="43" w:type="dxa"/>
            </w:tcMar>
            <w:vAlign w:val="bottom"/>
          </w:tcPr>
          <w:p w14:paraId="5347C528"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03636B2C" w14:textId="77777777" w:rsidR="00545183" w:rsidRPr="00CA48EF" w:rsidRDefault="00545183" w:rsidP="009A73C6">
            <w:pPr>
              <w:jc w:val="right"/>
              <w:rPr>
                <w:sz w:val="21"/>
              </w:rPr>
            </w:pPr>
            <w:r w:rsidRPr="00CA48EF">
              <w:rPr>
                <w:sz w:val="21"/>
              </w:rPr>
              <w:t>3,0</w:t>
            </w:r>
          </w:p>
        </w:tc>
        <w:tc>
          <w:tcPr>
            <w:tcW w:w="1120" w:type="dxa"/>
            <w:tcBorders>
              <w:top w:val="nil"/>
              <w:left w:val="nil"/>
              <w:bottom w:val="nil"/>
              <w:right w:val="nil"/>
            </w:tcBorders>
            <w:tcMar>
              <w:top w:w="100" w:type="dxa"/>
              <w:left w:w="43" w:type="dxa"/>
              <w:bottom w:w="40" w:type="dxa"/>
              <w:right w:w="43" w:type="dxa"/>
            </w:tcMar>
            <w:vAlign w:val="bottom"/>
          </w:tcPr>
          <w:p w14:paraId="18133015" w14:textId="77777777" w:rsidR="00545183" w:rsidRPr="00CA48EF" w:rsidRDefault="00545183" w:rsidP="009A73C6">
            <w:pPr>
              <w:jc w:val="right"/>
              <w:rPr>
                <w:sz w:val="21"/>
              </w:rPr>
            </w:pPr>
            <w:r w:rsidRPr="00CA48EF">
              <w:rPr>
                <w:sz w:val="21"/>
              </w:rPr>
              <w:t>0,0</w:t>
            </w:r>
          </w:p>
        </w:tc>
      </w:tr>
      <w:tr w:rsidR="007A73E0" w:rsidRPr="00CA48EF" w14:paraId="6E295B78" w14:textId="77777777">
        <w:trPr>
          <w:trHeight w:val="340"/>
        </w:trPr>
        <w:tc>
          <w:tcPr>
            <w:tcW w:w="640" w:type="dxa"/>
            <w:tcBorders>
              <w:top w:val="nil"/>
              <w:left w:val="nil"/>
              <w:bottom w:val="nil"/>
              <w:right w:val="nil"/>
            </w:tcBorders>
            <w:tcMar>
              <w:top w:w="100" w:type="dxa"/>
              <w:left w:w="43" w:type="dxa"/>
              <w:bottom w:w="40" w:type="dxa"/>
              <w:right w:w="43" w:type="dxa"/>
            </w:tcMar>
          </w:tcPr>
          <w:p w14:paraId="2DE50753"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4656BF1D" w14:textId="77777777" w:rsidR="00545183" w:rsidRPr="00CA48EF" w:rsidRDefault="00545183" w:rsidP="00CA48EF">
            <w:pPr>
              <w:rPr>
                <w:sz w:val="21"/>
              </w:rPr>
            </w:pPr>
            <w:r w:rsidRPr="00CA48EF">
              <w:rPr>
                <w:sz w:val="21"/>
              </w:rPr>
              <w:t>Nasjonal modell for voksenagronom</w:t>
            </w:r>
          </w:p>
        </w:tc>
        <w:tc>
          <w:tcPr>
            <w:tcW w:w="900" w:type="dxa"/>
            <w:tcBorders>
              <w:top w:val="nil"/>
              <w:left w:val="nil"/>
              <w:bottom w:val="nil"/>
              <w:right w:val="nil"/>
            </w:tcBorders>
            <w:tcMar>
              <w:top w:w="100" w:type="dxa"/>
              <w:left w:w="43" w:type="dxa"/>
              <w:bottom w:w="40" w:type="dxa"/>
              <w:right w:w="43" w:type="dxa"/>
            </w:tcMar>
            <w:vAlign w:val="bottom"/>
          </w:tcPr>
          <w:p w14:paraId="08EE8BB6" w14:textId="77777777" w:rsidR="00545183" w:rsidRPr="00CA48EF" w:rsidRDefault="00545183" w:rsidP="009A73C6">
            <w:pPr>
              <w:jc w:val="right"/>
              <w:rPr>
                <w:sz w:val="21"/>
              </w:rPr>
            </w:pPr>
            <w:r w:rsidRPr="00CA48EF">
              <w:rPr>
                <w:sz w:val="21"/>
              </w:rPr>
              <w:t>17,0</w:t>
            </w:r>
          </w:p>
        </w:tc>
        <w:tc>
          <w:tcPr>
            <w:tcW w:w="900" w:type="dxa"/>
            <w:tcBorders>
              <w:top w:val="nil"/>
              <w:left w:val="nil"/>
              <w:bottom w:val="nil"/>
              <w:right w:val="nil"/>
            </w:tcBorders>
            <w:tcMar>
              <w:top w:w="100" w:type="dxa"/>
              <w:left w:w="43" w:type="dxa"/>
              <w:bottom w:w="40" w:type="dxa"/>
              <w:right w:w="43" w:type="dxa"/>
            </w:tcMar>
            <w:vAlign w:val="bottom"/>
          </w:tcPr>
          <w:p w14:paraId="4272863B"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3E94595B" w14:textId="77777777" w:rsidR="00545183" w:rsidRPr="00CA48EF" w:rsidRDefault="00545183" w:rsidP="009A73C6">
            <w:pPr>
              <w:jc w:val="right"/>
              <w:rPr>
                <w:sz w:val="21"/>
              </w:rPr>
            </w:pPr>
            <w:r w:rsidRPr="00CA48EF">
              <w:rPr>
                <w:sz w:val="21"/>
              </w:rPr>
              <w:t>19,0</w:t>
            </w:r>
          </w:p>
        </w:tc>
        <w:tc>
          <w:tcPr>
            <w:tcW w:w="1120" w:type="dxa"/>
            <w:tcBorders>
              <w:top w:val="nil"/>
              <w:left w:val="nil"/>
              <w:bottom w:val="nil"/>
              <w:right w:val="nil"/>
            </w:tcBorders>
            <w:tcMar>
              <w:top w:w="100" w:type="dxa"/>
              <w:left w:w="43" w:type="dxa"/>
              <w:bottom w:w="40" w:type="dxa"/>
              <w:right w:w="43" w:type="dxa"/>
            </w:tcMar>
            <w:vAlign w:val="bottom"/>
          </w:tcPr>
          <w:p w14:paraId="5C34BC51" w14:textId="77777777" w:rsidR="00545183" w:rsidRPr="00CA48EF" w:rsidRDefault="00545183" w:rsidP="009A73C6">
            <w:pPr>
              <w:jc w:val="right"/>
              <w:rPr>
                <w:sz w:val="21"/>
              </w:rPr>
            </w:pPr>
            <w:r w:rsidRPr="00CA48EF">
              <w:rPr>
                <w:sz w:val="21"/>
              </w:rPr>
              <w:t>2,0</w:t>
            </w:r>
          </w:p>
        </w:tc>
      </w:tr>
      <w:tr w:rsidR="007A73E0" w:rsidRPr="00CA48EF" w14:paraId="1D7CFD3F" w14:textId="77777777">
        <w:trPr>
          <w:trHeight w:val="340"/>
        </w:trPr>
        <w:tc>
          <w:tcPr>
            <w:tcW w:w="640" w:type="dxa"/>
            <w:tcBorders>
              <w:top w:val="nil"/>
              <w:left w:val="nil"/>
              <w:bottom w:val="nil"/>
              <w:right w:val="nil"/>
            </w:tcBorders>
            <w:tcMar>
              <w:top w:w="100" w:type="dxa"/>
              <w:left w:w="43" w:type="dxa"/>
              <w:bottom w:w="40" w:type="dxa"/>
              <w:right w:w="43" w:type="dxa"/>
            </w:tcMar>
          </w:tcPr>
          <w:p w14:paraId="43A707F3" w14:textId="77777777" w:rsidR="00545183" w:rsidRPr="00CA48EF" w:rsidRDefault="00545183" w:rsidP="00CA48EF">
            <w:pPr>
              <w:rPr>
                <w:sz w:val="21"/>
              </w:rPr>
            </w:pPr>
          </w:p>
        </w:tc>
        <w:tc>
          <w:tcPr>
            <w:tcW w:w="5100" w:type="dxa"/>
            <w:tcBorders>
              <w:top w:val="nil"/>
              <w:left w:val="nil"/>
              <w:bottom w:val="nil"/>
              <w:right w:val="nil"/>
            </w:tcBorders>
            <w:tcMar>
              <w:top w:w="100" w:type="dxa"/>
              <w:left w:w="43" w:type="dxa"/>
              <w:bottom w:w="40" w:type="dxa"/>
              <w:right w:w="43" w:type="dxa"/>
            </w:tcMar>
          </w:tcPr>
          <w:p w14:paraId="79E8CAC4" w14:textId="77777777" w:rsidR="00545183" w:rsidRPr="00CA48EF" w:rsidRDefault="00545183" w:rsidP="00CA48EF">
            <w:pPr>
              <w:rPr>
                <w:sz w:val="21"/>
              </w:rPr>
            </w:pPr>
            <w:r w:rsidRPr="00CA48EF">
              <w:rPr>
                <w:sz w:val="21"/>
              </w:rPr>
              <w:t>Regionale kompetansenettverk for lokalmat</w:t>
            </w:r>
          </w:p>
        </w:tc>
        <w:tc>
          <w:tcPr>
            <w:tcW w:w="900" w:type="dxa"/>
            <w:tcBorders>
              <w:top w:val="nil"/>
              <w:left w:val="nil"/>
              <w:bottom w:val="nil"/>
              <w:right w:val="nil"/>
            </w:tcBorders>
            <w:tcMar>
              <w:top w:w="100" w:type="dxa"/>
              <w:left w:w="43" w:type="dxa"/>
              <w:bottom w:w="40" w:type="dxa"/>
              <w:right w:w="43" w:type="dxa"/>
            </w:tcMar>
            <w:vAlign w:val="bottom"/>
          </w:tcPr>
          <w:p w14:paraId="72B7CB12" w14:textId="77777777" w:rsidR="00545183" w:rsidRPr="00CA48EF" w:rsidRDefault="00545183" w:rsidP="009A73C6">
            <w:pPr>
              <w:jc w:val="right"/>
              <w:rPr>
                <w:sz w:val="21"/>
              </w:rPr>
            </w:pPr>
            <w:r w:rsidRPr="00CA48EF">
              <w:rPr>
                <w:sz w:val="21"/>
              </w:rPr>
              <w:t>21,0</w:t>
            </w:r>
          </w:p>
        </w:tc>
        <w:tc>
          <w:tcPr>
            <w:tcW w:w="900" w:type="dxa"/>
            <w:tcBorders>
              <w:top w:val="nil"/>
              <w:left w:val="nil"/>
              <w:bottom w:val="nil"/>
              <w:right w:val="nil"/>
            </w:tcBorders>
            <w:tcMar>
              <w:top w:w="100" w:type="dxa"/>
              <w:left w:w="43" w:type="dxa"/>
              <w:bottom w:w="40" w:type="dxa"/>
              <w:right w:w="43" w:type="dxa"/>
            </w:tcMar>
            <w:vAlign w:val="bottom"/>
          </w:tcPr>
          <w:p w14:paraId="0FF653C6"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77F88B7F" w14:textId="77777777" w:rsidR="00545183" w:rsidRPr="00CA48EF" w:rsidRDefault="00545183" w:rsidP="009A73C6">
            <w:pPr>
              <w:jc w:val="right"/>
              <w:rPr>
                <w:sz w:val="21"/>
              </w:rPr>
            </w:pPr>
            <w:r w:rsidRPr="00CA48EF">
              <w:rPr>
                <w:sz w:val="21"/>
              </w:rPr>
              <w:t>24,0</w:t>
            </w:r>
          </w:p>
        </w:tc>
        <w:tc>
          <w:tcPr>
            <w:tcW w:w="1120" w:type="dxa"/>
            <w:tcBorders>
              <w:top w:val="nil"/>
              <w:left w:val="nil"/>
              <w:bottom w:val="nil"/>
              <w:right w:val="nil"/>
            </w:tcBorders>
            <w:tcMar>
              <w:top w:w="100" w:type="dxa"/>
              <w:left w:w="43" w:type="dxa"/>
              <w:bottom w:w="40" w:type="dxa"/>
              <w:right w:w="43" w:type="dxa"/>
            </w:tcMar>
            <w:vAlign w:val="bottom"/>
          </w:tcPr>
          <w:p w14:paraId="150C8CA9" w14:textId="77777777" w:rsidR="00545183" w:rsidRPr="00CA48EF" w:rsidRDefault="00545183" w:rsidP="009A73C6">
            <w:pPr>
              <w:jc w:val="right"/>
              <w:rPr>
                <w:sz w:val="21"/>
              </w:rPr>
            </w:pPr>
            <w:r w:rsidRPr="00CA48EF">
              <w:rPr>
                <w:sz w:val="21"/>
              </w:rPr>
              <w:t>3,0</w:t>
            </w:r>
          </w:p>
        </w:tc>
      </w:tr>
      <w:tr w:rsidR="007A73E0" w:rsidRPr="00CA48EF" w14:paraId="53C07643"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5F0C2929" w14:textId="77777777" w:rsidR="00545183" w:rsidRPr="00CA48EF" w:rsidRDefault="00545183" w:rsidP="00CA48EF">
            <w:pPr>
              <w:rPr>
                <w:sz w:val="21"/>
              </w:rPr>
            </w:pPr>
            <w:r w:rsidRPr="00CA48EF">
              <w:rPr>
                <w:sz w:val="21"/>
              </w:rPr>
              <w:t>Forskning og utvikling</w:t>
            </w:r>
            <w:r w:rsidRPr="00CA48EF">
              <w:rPr>
                <w:rStyle w:val="skrift-hevet"/>
                <w:sz w:val="21"/>
              </w:rPr>
              <w:t>2</w:t>
            </w:r>
          </w:p>
        </w:tc>
        <w:tc>
          <w:tcPr>
            <w:tcW w:w="900" w:type="dxa"/>
            <w:tcBorders>
              <w:top w:val="nil"/>
              <w:left w:val="nil"/>
              <w:bottom w:val="nil"/>
              <w:right w:val="nil"/>
            </w:tcBorders>
            <w:tcMar>
              <w:top w:w="100" w:type="dxa"/>
              <w:left w:w="43" w:type="dxa"/>
              <w:bottom w:w="40" w:type="dxa"/>
              <w:right w:w="43" w:type="dxa"/>
            </w:tcMar>
            <w:vAlign w:val="bottom"/>
          </w:tcPr>
          <w:p w14:paraId="7093EA79" w14:textId="77777777" w:rsidR="00545183" w:rsidRPr="00CA48EF" w:rsidRDefault="00545183" w:rsidP="009A73C6">
            <w:pPr>
              <w:jc w:val="right"/>
              <w:rPr>
                <w:sz w:val="21"/>
              </w:rPr>
            </w:pPr>
            <w:r w:rsidRPr="00CA48EF">
              <w:rPr>
                <w:sz w:val="21"/>
              </w:rPr>
              <w:t>95,5</w:t>
            </w:r>
          </w:p>
        </w:tc>
        <w:tc>
          <w:tcPr>
            <w:tcW w:w="900" w:type="dxa"/>
            <w:tcBorders>
              <w:top w:val="nil"/>
              <w:left w:val="nil"/>
              <w:bottom w:val="nil"/>
              <w:right w:val="nil"/>
            </w:tcBorders>
            <w:tcMar>
              <w:top w:w="100" w:type="dxa"/>
              <w:left w:w="43" w:type="dxa"/>
              <w:bottom w:w="40" w:type="dxa"/>
              <w:right w:w="43" w:type="dxa"/>
            </w:tcMar>
            <w:vAlign w:val="bottom"/>
          </w:tcPr>
          <w:p w14:paraId="75972954"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431961A5" w14:textId="77777777" w:rsidR="00545183" w:rsidRPr="00CA48EF" w:rsidRDefault="00545183" w:rsidP="009A73C6">
            <w:pPr>
              <w:jc w:val="right"/>
              <w:rPr>
                <w:sz w:val="21"/>
              </w:rPr>
            </w:pPr>
            <w:r w:rsidRPr="00CA48EF">
              <w:rPr>
                <w:sz w:val="21"/>
              </w:rPr>
              <w:t>106,0</w:t>
            </w:r>
          </w:p>
        </w:tc>
        <w:tc>
          <w:tcPr>
            <w:tcW w:w="1120" w:type="dxa"/>
            <w:tcBorders>
              <w:top w:val="nil"/>
              <w:left w:val="nil"/>
              <w:bottom w:val="nil"/>
              <w:right w:val="nil"/>
            </w:tcBorders>
            <w:tcMar>
              <w:top w:w="100" w:type="dxa"/>
              <w:left w:w="43" w:type="dxa"/>
              <w:bottom w:w="40" w:type="dxa"/>
              <w:right w:w="43" w:type="dxa"/>
            </w:tcMar>
            <w:vAlign w:val="bottom"/>
          </w:tcPr>
          <w:p w14:paraId="3FC3C099" w14:textId="77777777" w:rsidR="00545183" w:rsidRPr="00CA48EF" w:rsidRDefault="00545183" w:rsidP="009A73C6">
            <w:pPr>
              <w:jc w:val="right"/>
              <w:rPr>
                <w:sz w:val="21"/>
              </w:rPr>
            </w:pPr>
            <w:r w:rsidRPr="00CA48EF">
              <w:rPr>
                <w:sz w:val="21"/>
              </w:rPr>
              <w:t>10,5</w:t>
            </w:r>
          </w:p>
        </w:tc>
      </w:tr>
      <w:tr w:rsidR="007A73E0" w:rsidRPr="00CA48EF" w14:paraId="19341E6D"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985C986" w14:textId="77777777" w:rsidR="00545183" w:rsidRPr="00CA48EF" w:rsidRDefault="00545183" w:rsidP="00CA48EF">
            <w:pPr>
              <w:rPr>
                <w:sz w:val="21"/>
              </w:rPr>
            </w:pPr>
            <w:r w:rsidRPr="00CA48EF">
              <w:rPr>
                <w:sz w:val="21"/>
              </w:rPr>
              <w:t xml:space="preserve">Stiftelsen Norsk mat </w:t>
            </w:r>
          </w:p>
        </w:tc>
        <w:tc>
          <w:tcPr>
            <w:tcW w:w="900" w:type="dxa"/>
            <w:tcBorders>
              <w:top w:val="nil"/>
              <w:left w:val="nil"/>
              <w:bottom w:val="nil"/>
              <w:right w:val="nil"/>
            </w:tcBorders>
            <w:tcMar>
              <w:top w:w="100" w:type="dxa"/>
              <w:left w:w="43" w:type="dxa"/>
              <w:bottom w:w="40" w:type="dxa"/>
              <w:right w:w="43" w:type="dxa"/>
            </w:tcMar>
            <w:vAlign w:val="bottom"/>
          </w:tcPr>
          <w:p w14:paraId="3C90E3B6" w14:textId="77777777" w:rsidR="00545183" w:rsidRPr="00CA48EF" w:rsidRDefault="00545183" w:rsidP="009A73C6">
            <w:pPr>
              <w:jc w:val="right"/>
              <w:rPr>
                <w:sz w:val="21"/>
              </w:rPr>
            </w:pPr>
            <w:r w:rsidRPr="00CA48EF">
              <w:rPr>
                <w:sz w:val="21"/>
              </w:rPr>
              <w:t>79,0</w:t>
            </w:r>
          </w:p>
        </w:tc>
        <w:tc>
          <w:tcPr>
            <w:tcW w:w="900" w:type="dxa"/>
            <w:tcBorders>
              <w:top w:val="nil"/>
              <w:left w:val="nil"/>
              <w:bottom w:val="nil"/>
              <w:right w:val="nil"/>
            </w:tcBorders>
            <w:tcMar>
              <w:top w:w="100" w:type="dxa"/>
              <w:left w:w="43" w:type="dxa"/>
              <w:bottom w:w="40" w:type="dxa"/>
              <w:right w:w="43" w:type="dxa"/>
            </w:tcMar>
            <w:vAlign w:val="bottom"/>
          </w:tcPr>
          <w:p w14:paraId="1D7C8247"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4C9EAA5F" w14:textId="77777777" w:rsidR="00545183" w:rsidRPr="00CA48EF" w:rsidRDefault="00545183" w:rsidP="009A73C6">
            <w:pPr>
              <w:jc w:val="right"/>
              <w:rPr>
                <w:sz w:val="21"/>
              </w:rPr>
            </w:pPr>
            <w:r w:rsidRPr="00CA48EF">
              <w:rPr>
                <w:sz w:val="21"/>
              </w:rPr>
              <w:t>86,5</w:t>
            </w:r>
          </w:p>
        </w:tc>
        <w:tc>
          <w:tcPr>
            <w:tcW w:w="1120" w:type="dxa"/>
            <w:tcBorders>
              <w:top w:val="nil"/>
              <w:left w:val="nil"/>
              <w:bottom w:val="nil"/>
              <w:right w:val="nil"/>
            </w:tcBorders>
            <w:tcMar>
              <w:top w:w="100" w:type="dxa"/>
              <w:left w:w="43" w:type="dxa"/>
              <w:bottom w:w="40" w:type="dxa"/>
              <w:right w:w="43" w:type="dxa"/>
            </w:tcMar>
            <w:vAlign w:val="bottom"/>
          </w:tcPr>
          <w:p w14:paraId="7DFACA69" w14:textId="77777777" w:rsidR="00545183" w:rsidRPr="00CA48EF" w:rsidRDefault="00545183" w:rsidP="009A73C6">
            <w:pPr>
              <w:jc w:val="right"/>
              <w:rPr>
                <w:sz w:val="21"/>
              </w:rPr>
            </w:pPr>
            <w:r w:rsidRPr="00CA48EF">
              <w:rPr>
                <w:sz w:val="21"/>
              </w:rPr>
              <w:t>7,5</w:t>
            </w:r>
          </w:p>
        </w:tc>
      </w:tr>
      <w:tr w:rsidR="007A73E0" w:rsidRPr="00CA48EF" w14:paraId="2C7CAF80" w14:textId="77777777">
        <w:trPr>
          <w:trHeight w:val="600"/>
        </w:trPr>
        <w:tc>
          <w:tcPr>
            <w:tcW w:w="5740" w:type="dxa"/>
            <w:gridSpan w:val="2"/>
            <w:tcBorders>
              <w:top w:val="nil"/>
              <w:left w:val="nil"/>
              <w:bottom w:val="nil"/>
              <w:right w:val="nil"/>
            </w:tcBorders>
            <w:tcMar>
              <w:top w:w="100" w:type="dxa"/>
              <w:left w:w="43" w:type="dxa"/>
              <w:bottom w:w="40" w:type="dxa"/>
              <w:right w:w="43" w:type="dxa"/>
            </w:tcMar>
          </w:tcPr>
          <w:p w14:paraId="7F7FEDDF" w14:textId="77777777" w:rsidR="00545183" w:rsidRPr="00CA48EF" w:rsidRDefault="00545183" w:rsidP="00CA48EF">
            <w:pPr>
              <w:rPr>
                <w:sz w:val="21"/>
              </w:rPr>
            </w:pPr>
            <w:r w:rsidRPr="00CA48EF">
              <w:rPr>
                <w:sz w:val="21"/>
              </w:rPr>
              <w:t>Utviklingsprogrammet for landbruks- og reindriftsbasert vekst og verdiskaping</w:t>
            </w:r>
          </w:p>
        </w:tc>
        <w:tc>
          <w:tcPr>
            <w:tcW w:w="900" w:type="dxa"/>
            <w:tcBorders>
              <w:top w:val="nil"/>
              <w:left w:val="nil"/>
              <w:bottom w:val="nil"/>
              <w:right w:val="nil"/>
            </w:tcBorders>
            <w:tcMar>
              <w:top w:w="100" w:type="dxa"/>
              <w:left w:w="43" w:type="dxa"/>
              <w:bottom w:w="40" w:type="dxa"/>
              <w:right w:w="43" w:type="dxa"/>
            </w:tcMar>
            <w:vAlign w:val="bottom"/>
          </w:tcPr>
          <w:p w14:paraId="69D57FA4" w14:textId="77777777" w:rsidR="00545183" w:rsidRPr="00CA48EF" w:rsidRDefault="00545183" w:rsidP="009A73C6">
            <w:pPr>
              <w:jc w:val="right"/>
              <w:rPr>
                <w:sz w:val="21"/>
              </w:rPr>
            </w:pPr>
            <w:r w:rsidRPr="00CA48EF">
              <w:rPr>
                <w:sz w:val="21"/>
              </w:rPr>
              <w:t>61,0</w:t>
            </w:r>
          </w:p>
        </w:tc>
        <w:tc>
          <w:tcPr>
            <w:tcW w:w="900" w:type="dxa"/>
            <w:tcBorders>
              <w:top w:val="nil"/>
              <w:left w:val="nil"/>
              <w:bottom w:val="nil"/>
              <w:right w:val="nil"/>
            </w:tcBorders>
            <w:tcMar>
              <w:top w:w="100" w:type="dxa"/>
              <w:left w:w="43" w:type="dxa"/>
              <w:bottom w:w="40" w:type="dxa"/>
              <w:right w:w="43" w:type="dxa"/>
            </w:tcMar>
            <w:vAlign w:val="bottom"/>
          </w:tcPr>
          <w:p w14:paraId="3E8EABB1"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025D7B79" w14:textId="77777777" w:rsidR="00545183" w:rsidRPr="00CA48EF" w:rsidRDefault="00545183" w:rsidP="009A73C6">
            <w:pPr>
              <w:jc w:val="right"/>
              <w:rPr>
                <w:sz w:val="21"/>
              </w:rPr>
            </w:pPr>
            <w:r w:rsidRPr="00CA48EF">
              <w:rPr>
                <w:sz w:val="21"/>
              </w:rPr>
              <w:t>63,0</w:t>
            </w:r>
          </w:p>
        </w:tc>
        <w:tc>
          <w:tcPr>
            <w:tcW w:w="1120" w:type="dxa"/>
            <w:tcBorders>
              <w:top w:val="nil"/>
              <w:left w:val="nil"/>
              <w:bottom w:val="nil"/>
              <w:right w:val="nil"/>
            </w:tcBorders>
            <w:tcMar>
              <w:top w:w="100" w:type="dxa"/>
              <w:left w:w="43" w:type="dxa"/>
              <w:bottom w:w="40" w:type="dxa"/>
              <w:right w:w="43" w:type="dxa"/>
            </w:tcMar>
            <w:vAlign w:val="bottom"/>
          </w:tcPr>
          <w:p w14:paraId="57568016" w14:textId="77777777" w:rsidR="00545183" w:rsidRPr="00CA48EF" w:rsidRDefault="00545183" w:rsidP="009A73C6">
            <w:pPr>
              <w:jc w:val="right"/>
              <w:rPr>
                <w:sz w:val="21"/>
              </w:rPr>
            </w:pPr>
            <w:r w:rsidRPr="00CA48EF">
              <w:rPr>
                <w:sz w:val="21"/>
              </w:rPr>
              <w:t>2,0</w:t>
            </w:r>
          </w:p>
        </w:tc>
      </w:tr>
      <w:tr w:rsidR="007A73E0" w:rsidRPr="00CA48EF" w14:paraId="067C5A41"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4665945F" w14:textId="77777777" w:rsidR="00545183" w:rsidRPr="00CA48EF" w:rsidRDefault="00545183" w:rsidP="00CA48EF">
            <w:pPr>
              <w:rPr>
                <w:sz w:val="21"/>
              </w:rPr>
            </w:pPr>
            <w:r w:rsidRPr="00CA48EF">
              <w:rPr>
                <w:sz w:val="21"/>
              </w:rPr>
              <w:t>Bondens marked og Norsk Gardsost</w:t>
            </w:r>
          </w:p>
        </w:tc>
        <w:tc>
          <w:tcPr>
            <w:tcW w:w="900" w:type="dxa"/>
            <w:tcBorders>
              <w:top w:val="nil"/>
              <w:left w:val="nil"/>
              <w:bottom w:val="nil"/>
              <w:right w:val="nil"/>
            </w:tcBorders>
            <w:tcMar>
              <w:top w:w="100" w:type="dxa"/>
              <w:left w:w="43" w:type="dxa"/>
              <w:bottom w:w="40" w:type="dxa"/>
              <w:right w:w="43" w:type="dxa"/>
            </w:tcMar>
            <w:vAlign w:val="bottom"/>
          </w:tcPr>
          <w:p w14:paraId="41F9D64E" w14:textId="77777777" w:rsidR="00545183" w:rsidRPr="00CA48EF" w:rsidRDefault="00545183" w:rsidP="009A73C6">
            <w:pPr>
              <w:jc w:val="right"/>
              <w:rPr>
                <w:sz w:val="21"/>
              </w:rPr>
            </w:pPr>
            <w:r w:rsidRPr="00CA48EF">
              <w:rPr>
                <w:sz w:val="21"/>
              </w:rPr>
              <w:t>3,0</w:t>
            </w:r>
          </w:p>
        </w:tc>
        <w:tc>
          <w:tcPr>
            <w:tcW w:w="900" w:type="dxa"/>
            <w:tcBorders>
              <w:top w:val="nil"/>
              <w:left w:val="nil"/>
              <w:bottom w:val="nil"/>
              <w:right w:val="nil"/>
            </w:tcBorders>
            <w:tcMar>
              <w:top w:w="100" w:type="dxa"/>
              <w:left w:w="43" w:type="dxa"/>
              <w:bottom w:w="40" w:type="dxa"/>
              <w:right w:w="43" w:type="dxa"/>
            </w:tcMar>
            <w:vAlign w:val="bottom"/>
          </w:tcPr>
          <w:p w14:paraId="289F475A"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01811972" w14:textId="77777777" w:rsidR="00545183" w:rsidRPr="00CA48EF" w:rsidRDefault="00545183" w:rsidP="009A73C6">
            <w:pPr>
              <w:jc w:val="right"/>
              <w:rPr>
                <w:sz w:val="21"/>
              </w:rPr>
            </w:pPr>
            <w:r w:rsidRPr="00CA48EF">
              <w:rPr>
                <w:sz w:val="21"/>
              </w:rPr>
              <w:t>5,0</w:t>
            </w:r>
          </w:p>
        </w:tc>
        <w:tc>
          <w:tcPr>
            <w:tcW w:w="1120" w:type="dxa"/>
            <w:tcBorders>
              <w:top w:val="nil"/>
              <w:left w:val="nil"/>
              <w:bottom w:val="nil"/>
              <w:right w:val="nil"/>
            </w:tcBorders>
            <w:tcMar>
              <w:top w:w="100" w:type="dxa"/>
              <w:left w:w="43" w:type="dxa"/>
              <w:bottom w:w="40" w:type="dxa"/>
              <w:right w:w="43" w:type="dxa"/>
            </w:tcMar>
            <w:vAlign w:val="bottom"/>
          </w:tcPr>
          <w:p w14:paraId="50B9E468" w14:textId="77777777" w:rsidR="00545183" w:rsidRPr="00CA48EF" w:rsidRDefault="00545183" w:rsidP="009A73C6">
            <w:pPr>
              <w:jc w:val="right"/>
              <w:rPr>
                <w:sz w:val="21"/>
              </w:rPr>
            </w:pPr>
            <w:r w:rsidRPr="00CA48EF">
              <w:rPr>
                <w:sz w:val="21"/>
              </w:rPr>
              <w:t>2,0</w:t>
            </w:r>
          </w:p>
        </w:tc>
      </w:tr>
      <w:tr w:rsidR="007A73E0" w:rsidRPr="00CA48EF" w14:paraId="121A7E1C" w14:textId="77777777">
        <w:trPr>
          <w:trHeight w:val="600"/>
        </w:trPr>
        <w:tc>
          <w:tcPr>
            <w:tcW w:w="5740" w:type="dxa"/>
            <w:gridSpan w:val="2"/>
            <w:tcBorders>
              <w:top w:val="nil"/>
              <w:left w:val="nil"/>
              <w:bottom w:val="nil"/>
              <w:right w:val="nil"/>
            </w:tcBorders>
            <w:tcMar>
              <w:top w:w="100" w:type="dxa"/>
              <w:left w:w="43" w:type="dxa"/>
              <w:bottom w:w="40" w:type="dxa"/>
              <w:right w:w="43" w:type="dxa"/>
            </w:tcMar>
          </w:tcPr>
          <w:p w14:paraId="6B9F20D7" w14:textId="77777777" w:rsidR="00545183" w:rsidRPr="00CA48EF" w:rsidRDefault="00545183" w:rsidP="00CA48EF">
            <w:pPr>
              <w:rPr>
                <w:sz w:val="21"/>
              </w:rPr>
            </w:pPr>
            <w:r w:rsidRPr="00CA48EF">
              <w:rPr>
                <w:sz w:val="21"/>
              </w:rPr>
              <w:t xml:space="preserve">Verdiskapingsprogrammet for fornybar energi og </w:t>
            </w:r>
            <w:r w:rsidRPr="00CA48EF">
              <w:rPr>
                <w:sz w:val="21"/>
              </w:rPr>
              <w:br/>
              <w:t>teknologiutvikling i landbruket</w:t>
            </w:r>
          </w:p>
        </w:tc>
        <w:tc>
          <w:tcPr>
            <w:tcW w:w="900" w:type="dxa"/>
            <w:tcBorders>
              <w:top w:val="nil"/>
              <w:left w:val="nil"/>
              <w:bottom w:val="nil"/>
              <w:right w:val="nil"/>
            </w:tcBorders>
            <w:tcMar>
              <w:top w:w="100" w:type="dxa"/>
              <w:left w:w="43" w:type="dxa"/>
              <w:bottom w:w="40" w:type="dxa"/>
              <w:right w:w="43" w:type="dxa"/>
            </w:tcMar>
            <w:vAlign w:val="bottom"/>
          </w:tcPr>
          <w:p w14:paraId="52BBBEE8" w14:textId="77777777" w:rsidR="00545183" w:rsidRPr="00CA48EF" w:rsidRDefault="00545183" w:rsidP="009A73C6">
            <w:pPr>
              <w:jc w:val="right"/>
              <w:rPr>
                <w:sz w:val="21"/>
              </w:rPr>
            </w:pPr>
            <w:r w:rsidRPr="00CA48EF">
              <w:rPr>
                <w:sz w:val="21"/>
              </w:rPr>
              <w:t>228,0</w:t>
            </w:r>
          </w:p>
        </w:tc>
        <w:tc>
          <w:tcPr>
            <w:tcW w:w="900" w:type="dxa"/>
            <w:tcBorders>
              <w:top w:val="nil"/>
              <w:left w:val="nil"/>
              <w:bottom w:val="nil"/>
              <w:right w:val="nil"/>
            </w:tcBorders>
            <w:tcMar>
              <w:top w:w="100" w:type="dxa"/>
              <w:left w:w="43" w:type="dxa"/>
              <w:bottom w:w="40" w:type="dxa"/>
              <w:right w:w="43" w:type="dxa"/>
            </w:tcMar>
            <w:vAlign w:val="bottom"/>
          </w:tcPr>
          <w:p w14:paraId="0797AC37"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60B67CF7" w14:textId="77777777" w:rsidR="00545183" w:rsidRPr="00CA48EF" w:rsidRDefault="00545183" w:rsidP="009A73C6">
            <w:pPr>
              <w:jc w:val="right"/>
              <w:rPr>
                <w:sz w:val="21"/>
              </w:rPr>
            </w:pPr>
            <w:r w:rsidRPr="00CA48EF">
              <w:rPr>
                <w:sz w:val="21"/>
              </w:rPr>
              <w:t>244,0</w:t>
            </w:r>
          </w:p>
        </w:tc>
        <w:tc>
          <w:tcPr>
            <w:tcW w:w="1120" w:type="dxa"/>
            <w:tcBorders>
              <w:top w:val="nil"/>
              <w:left w:val="nil"/>
              <w:bottom w:val="nil"/>
              <w:right w:val="nil"/>
            </w:tcBorders>
            <w:tcMar>
              <w:top w:w="100" w:type="dxa"/>
              <w:left w:w="43" w:type="dxa"/>
              <w:bottom w:w="40" w:type="dxa"/>
              <w:right w:w="43" w:type="dxa"/>
            </w:tcMar>
            <w:vAlign w:val="bottom"/>
          </w:tcPr>
          <w:p w14:paraId="53E4F868" w14:textId="77777777" w:rsidR="00545183" w:rsidRPr="00CA48EF" w:rsidRDefault="00545183" w:rsidP="009A73C6">
            <w:pPr>
              <w:jc w:val="right"/>
              <w:rPr>
                <w:sz w:val="21"/>
              </w:rPr>
            </w:pPr>
            <w:r w:rsidRPr="00CA48EF">
              <w:rPr>
                <w:sz w:val="21"/>
              </w:rPr>
              <w:t>16,0</w:t>
            </w:r>
          </w:p>
        </w:tc>
      </w:tr>
      <w:tr w:rsidR="007A73E0" w:rsidRPr="00CA48EF" w14:paraId="18EB233C"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D64A0DC" w14:textId="77777777" w:rsidR="00545183" w:rsidRPr="00CA48EF" w:rsidRDefault="00545183" w:rsidP="00CA48EF">
            <w:pPr>
              <w:rPr>
                <w:sz w:val="21"/>
              </w:rPr>
            </w:pPr>
            <w:r w:rsidRPr="00CA48EF">
              <w:rPr>
                <w:sz w:val="21"/>
              </w:rPr>
              <w:t>Skogbruk</w:t>
            </w:r>
          </w:p>
        </w:tc>
        <w:tc>
          <w:tcPr>
            <w:tcW w:w="900" w:type="dxa"/>
            <w:tcBorders>
              <w:top w:val="nil"/>
              <w:left w:val="nil"/>
              <w:bottom w:val="nil"/>
              <w:right w:val="nil"/>
            </w:tcBorders>
            <w:tcMar>
              <w:top w:w="100" w:type="dxa"/>
              <w:left w:w="43" w:type="dxa"/>
              <w:bottom w:w="40" w:type="dxa"/>
              <w:right w:w="43" w:type="dxa"/>
            </w:tcMar>
            <w:vAlign w:val="bottom"/>
          </w:tcPr>
          <w:p w14:paraId="387BE39A" w14:textId="77777777" w:rsidR="00545183" w:rsidRPr="00CA48EF" w:rsidRDefault="00545183" w:rsidP="009A73C6">
            <w:pPr>
              <w:jc w:val="right"/>
              <w:rPr>
                <w:sz w:val="21"/>
              </w:rPr>
            </w:pPr>
            <w:r w:rsidRPr="00CA48EF">
              <w:rPr>
                <w:sz w:val="21"/>
              </w:rPr>
              <w:t>279,0</w:t>
            </w:r>
          </w:p>
        </w:tc>
        <w:tc>
          <w:tcPr>
            <w:tcW w:w="900" w:type="dxa"/>
            <w:tcBorders>
              <w:top w:val="nil"/>
              <w:left w:val="nil"/>
              <w:bottom w:val="nil"/>
              <w:right w:val="nil"/>
            </w:tcBorders>
            <w:tcMar>
              <w:top w:w="100" w:type="dxa"/>
              <w:left w:w="43" w:type="dxa"/>
              <w:bottom w:w="40" w:type="dxa"/>
              <w:right w:w="43" w:type="dxa"/>
            </w:tcMar>
            <w:vAlign w:val="bottom"/>
          </w:tcPr>
          <w:p w14:paraId="03D74FF5"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762328A4" w14:textId="77777777" w:rsidR="00545183" w:rsidRPr="00CA48EF" w:rsidRDefault="00545183" w:rsidP="009A73C6">
            <w:pPr>
              <w:jc w:val="right"/>
              <w:rPr>
                <w:sz w:val="21"/>
              </w:rPr>
            </w:pPr>
            <w:r w:rsidRPr="00CA48EF">
              <w:rPr>
                <w:sz w:val="21"/>
              </w:rPr>
              <w:t>289,5</w:t>
            </w:r>
          </w:p>
        </w:tc>
        <w:tc>
          <w:tcPr>
            <w:tcW w:w="1120" w:type="dxa"/>
            <w:tcBorders>
              <w:top w:val="nil"/>
              <w:left w:val="nil"/>
              <w:bottom w:val="nil"/>
              <w:right w:val="nil"/>
            </w:tcBorders>
            <w:tcMar>
              <w:top w:w="100" w:type="dxa"/>
              <w:left w:w="43" w:type="dxa"/>
              <w:bottom w:w="40" w:type="dxa"/>
              <w:right w:w="43" w:type="dxa"/>
            </w:tcMar>
            <w:vAlign w:val="bottom"/>
          </w:tcPr>
          <w:p w14:paraId="3DDB1616" w14:textId="77777777" w:rsidR="00545183" w:rsidRPr="00CA48EF" w:rsidRDefault="00545183" w:rsidP="009A73C6">
            <w:pPr>
              <w:jc w:val="right"/>
              <w:rPr>
                <w:sz w:val="21"/>
              </w:rPr>
            </w:pPr>
            <w:r w:rsidRPr="00CA48EF">
              <w:rPr>
                <w:sz w:val="21"/>
              </w:rPr>
              <w:t>10,5</w:t>
            </w:r>
          </w:p>
        </w:tc>
      </w:tr>
      <w:tr w:rsidR="007A73E0" w:rsidRPr="00CA48EF" w14:paraId="28EC76AF"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0FB37517" w14:textId="77777777" w:rsidR="00545183" w:rsidRPr="00CA48EF" w:rsidRDefault="00545183" w:rsidP="00CA48EF">
            <w:pPr>
              <w:rPr>
                <w:sz w:val="21"/>
              </w:rPr>
            </w:pPr>
            <w:r w:rsidRPr="00CA48EF">
              <w:rPr>
                <w:sz w:val="21"/>
              </w:rPr>
              <w:t>Oppfølging av handlingsplan mot villsvin</w:t>
            </w:r>
          </w:p>
        </w:tc>
        <w:tc>
          <w:tcPr>
            <w:tcW w:w="900" w:type="dxa"/>
            <w:tcBorders>
              <w:top w:val="nil"/>
              <w:left w:val="nil"/>
              <w:bottom w:val="nil"/>
              <w:right w:val="nil"/>
            </w:tcBorders>
            <w:tcMar>
              <w:top w:w="100" w:type="dxa"/>
              <w:left w:w="43" w:type="dxa"/>
              <w:bottom w:w="40" w:type="dxa"/>
              <w:right w:w="43" w:type="dxa"/>
            </w:tcMar>
            <w:vAlign w:val="bottom"/>
          </w:tcPr>
          <w:p w14:paraId="729FA0FC" w14:textId="77777777" w:rsidR="00545183" w:rsidRPr="00CA48EF" w:rsidRDefault="00545183" w:rsidP="009A73C6">
            <w:pPr>
              <w:jc w:val="right"/>
              <w:rPr>
                <w:sz w:val="21"/>
              </w:rPr>
            </w:pPr>
            <w:r w:rsidRPr="00CA48EF">
              <w:rPr>
                <w:sz w:val="21"/>
              </w:rPr>
              <w:t>2,5</w:t>
            </w:r>
          </w:p>
        </w:tc>
        <w:tc>
          <w:tcPr>
            <w:tcW w:w="900" w:type="dxa"/>
            <w:tcBorders>
              <w:top w:val="nil"/>
              <w:left w:val="nil"/>
              <w:bottom w:val="nil"/>
              <w:right w:val="nil"/>
            </w:tcBorders>
            <w:tcMar>
              <w:top w:w="100" w:type="dxa"/>
              <w:left w:w="43" w:type="dxa"/>
              <w:bottom w:w="40" w:type="dxa"/>
              <w:right w:w="43" w:type="dxa"/>
            </w:tcMar>
            <w:vAlign w:val="bottom"/>
          </w:tcPr>
          <w:p w14:paraId="70EFD523"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3BD087A4" w14:textId="77777777" w:rsidR="00545183" w:rsidRPr="00CA48EF" w:rsidRDefault="00545183" w:rsidP="009A73C6">
            <w:pPr>
              <w:jc w:val="right"/>
              <w:rPr>
                <w:sz w:val="21"/>
              </w:rPr>
            </w:pPr>
            <w:r w:rsidRPr="00CA48EF">
              <w:rPr>
                <w:sz w:val="21"/>
              </w:rPr>
              <w:t>2,5</w:t>
            </w:r>
          </w:p>
        </w:tc>
        <w:tc>
          <w:tcPr>
            <w:tcW w:w="1120" w:type="dxa"/>
            <w:tcBorders>
              <w:top w:val="nil"/>
              <w:left w:val="nil"/>
              <w:bottom w:val="nil"/>
              <w:right w:val="nil"/>
            </w:tcBorders>
            <w:tcMar>
              <w:top w:w="100" w:type="dxa"/>
              <w:left w:w="43" w:type="dxa"/>
              <w:bottom w:w="40" w:type="dxa"/>
              <w:right w:w="43" w:type="dxa"/>
            </w:tcMar>
            <w:vAlign w:val="bottom"/>
          </w:tcPr>
          <w:p w14:paraId="49F07605" w14:textId="77777777" w:rsidR="00545183" w:rsidRPr="00CA48EF" w:rsidRDefault="00545183" w:rsidP="009A73C6">
            <w:pPr>
              <w:jc w:val="right"/>
              <w:rPr>
                <w:sz w:val="21"/>
              </w:rPr>
            </w:pPr>
            <w:r w:rsidRPr="00CA48EF">
              <w:rPr>
                <w:sz w:val="21"/>
              </w:rPr>
              <w:t>0,0</w:t>
            </w:r>
          </w:p>
        </w:tc>
      </w:tr>
      <w:tr w:rsidR="007A73E0" w:rsidRPr="00CA48EF" w14:paraId="1816B1D5"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1291DB63" w14:textId="77777777" w:rsidR="00545183" w:rsidRPr="00CA48EF" w:rsidRDefault="00545183" w:rsidP="00CA48EF">
            <w:pPr>
              <w:rPr>
                <w:sz w:val="21"/>
              </w:rPr>
            </w:pPr>
            <w:r w:rsidRPr="00CA48EF">
              <w:rPr>
                <w:sz w:val="21"/>
              </w:rPr>
              <w:t>Midler til konfliktforebyggende tiltak jordbruk/reindrift</w:t>
            </w:r>
          </w:p>
        </w:tc>
        <w:tc>
          <w:tcPr>
            <w:tcW w:w="900" w:type="dxa"/>
            <w:tcBorders>
              <w:top w:val="nil"/>
              <w:left w:val="nil"/>
              <w:bottom w:val="nil"/>
              <w:right w:val="nil"/>
            </w:tcBorders>
            <w:tcMar>
              <w:top w:w="100" w:type="dxa"/>
              <w:left w:w="43" w:type="dxa"/>
              <w:bottom w:w="40" w:type="dxa"/>
              <w:right w:w="43" w:type="dxa"/>
            </w:tcMar>
            <w:vAlign w:val="bottom"/>
          </w:tcPr>
          <w:p w14:paraId="009A2735" w14:textId="77777777" w:rsidR="00545183" w:rsidRPr="00CA48EF" w:rsidRDefault="00545183" w:rsidP="009A73C6">
            <w:pPr>
              <w:jc w:val="right"/>
              <w:rPr>
                <w:sz w:val="21"/>
              </w:rPr>
            </w:pPr>
            <w:r w:rsidRPr="00CA48EF">
              <w:rPr>
                <w:sz w:val="21"/>
              </w:rPr>
              <w:t>3,0</w:t>
            </w:r>
          </w:p>
        </w:tc>
        <w:tc>
          <w:tcPr>
            <w:tcW w:w="900" w:type="dxa"/>
            <w:tcBorders>
              <w:top w:val="nil"/>
              <w:left w:val="nil"/>
              <w:bottom w:val="nil"/>
              <w:right w:val="nil"/>
            </w:tcBorders>
            <w:tcMar>
              <w:top w:w="100" w:type="dxa"/>
              <w:left w:w="43" w:type="dxa"/>
              <w:bottom w:w="40" w:type="dxa"/>
              <w:right w:w="43" w:type="dxa"/>
            </w:tcMar>
            <w:vAlign w:val="bottom"/>
          </w:tcPr>
          <w:p w14:paraId="34DEBF3F"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605BA70F" w14:textId="77777777" w:rsidR="00545183" w:rsidRPr="00CA48EF" w:rsidRDefault="00545183" w:rsidP="009A73C6">
            <w:pPr>
              <w:jc w:val="right"/>
              <w:rPr>
                <w:sz w:val="21"/>
              </w:rPr>
            </w:pPr>
            <w:r w:rsidRPr="00CA48EF">
              <w:rPr>
                <w:sz w:val="21"/>
              </w:rPr>
              <w:t>4,0</w:t>
            </w:r>
          </w:p>
        </w:tc>
        <w:tc>
          <w:tcPr>
            <w:tcW w:w="1120" w:type="dxa"/>
            <w:tcBorders>
              <w:top w:val="nil"/>
              <w:left w:val="nil"/>
              <w:bottom w:val="nil"/>
              <w:right w:val="nil"/>
            </w:tcBorders>
            <w:tcMar>
              <w:top w:w="100" w:type="dxa"/>
              <w:left w:w="43" w:type="dxa"/>
              <w:bottom w:w="40" w:type="dxa"/>
              <w:right w:w="43" w:type="dxa"/>
            </w:tcMar>
            <w:vAlign w:val="bottom"/>
          </w:tcPr>
          <w:p w14:paraId="3724C141" w14:textId="77777777" w:rsidR="00545183" w:rsidRPr="00CA48EF" w:rsidRDefault="00545183" w:rsidP="009A73C6">
            <w:pPr>
              <w:jc w:val="right"/>
              <w:rPr>
                <w:sz w:val="21"/>
              </w:rPr>
            </w:pPr>
            <w:r w:rsidRPr="00CA48EF">
              <w:rPr>
                <w:sz w:val="21"/>
              </w:rPr>
              <w:t>1,0</w:t>
            </w:r>
          </w:p>
        </w:tc>
      </w:tr>
      <w:tr w:rsidR="007A73E0" w:rsidRPr="00CA48EF" w14:paraId="5516A22B"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39B0FC57" w14:textId="77777777" w:rsidR="00545183" w:rsidRPr="00CA48EF" w:rsidRDefault="00545183" w:rsidP="00CA48EF">
            <w:pPr>
              <w:rPr>
                <w:sz w:val="21"/>
              </w:rPr>
            </w:pPr>
            <w:r w:rsidRPr="00CA48EF">
              <w:rPr>
                <w:sz w:val="21"/>
              </w:rPr>
              <w:t>Spesielle miljøtiltak i jordbruket (SMIL)</w:t>
            </w:r>
          </w:p>
        </w:tc>
        <w:tc>
          <w:tcPr>
            <w:tcW w:w="900" w:type="dxa"/>
            <w:tcBorders>
              <w:top w:val="nil"/>
              <w:left w:val="nil"/>
              <w:bottom w:val="nil"/>
              <w:right w:val="nil"/>
            </w:tcBorders>
            <w:tcMar>
              <w:top w:w="100" w:type="dxa"/>
              <w:left w:w="43" w:type="dxa"/>
              <w:bottom w:w="40" w:type="dxa"/>
              <w:right w:w="43" w:type="dxa"/>
            </w:tcMar>
            <w:vAlign w:val="bottom"/>
          </w:tcPr>
          <w:p w14:paraId="55CD65C7" w14:textId="77777777" w:rsidR="00545183" w:rsidRPr="00CA48EF" w:rsidRDefault="00545183" w:rsidP="009A73C6">
            <w:pPr>
              <w:jc w:val="right"/>
              <w:rPr>
                <w:sz w:val="21"/>
              </w:rPr>
            </w:pPr>
            <w:r w:rsidRPr="00CA48EF">
              <w:rPr>
                <w:sz w:val="21"/>
              </w:rPr>
              <w:t>230,0</w:t>
            </w:r>
          </w:p>
        </w:tc>
        <w:tc>
          <w:tcPr>
            <w:tcW w:w="900" w:type="dxa"/>
            <w:tcBorders>
              <w:top w:val="nil"/>
              <w:left w:val="nil"/>
              <w:bottom w:val="nil"/>
              <w:right w:val="nil"/>
            </w:tcBorders>
            <w:tcMar>
              <w:top w:w="100" w:type="dxa"/>
              <w:left w:w="43" w:type="dxa"/>
              <w:bottom w:w="40" w:type="dxa"/>
              <w:right w:w="43" w:type="dxa"/>
            </w:tcMar>
            <w:vAlign w:val="bottom"/>
          </w:tcPr>
          <w:p w14:paraId="43C66AC5"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2DFADB7D" w14:textId="77777777" w:rsidR="00545183" w:rsidRPr="00CA48EF" w:rsidRDefault="00545183" w:rsidP="009A73C6">
            <w:pPr>
              <w:jc w:val="right"/>
              <w:rPr>
                <w:sz w:val="21"/>
              </w:rPr>
            </w:pPr>
            <w:r w:rsidRPr="00CA48EF">
              <w:rPr>
                <w:sz w:val="21"/>
              </w:rPr>
              <w:t>270,0</w:t>
            </w:r>
          </w:p>
        </w:tc>
        <w:tc>
          <w:tcPr>
            <w:tcW w:w="1120" w:type="dxa"/>
            <w:tcBorders>
              <w:top w:val="nil"/>
              <w:left w:val="nil"/>
              <w:bottom w:val="nil"/>
              <w:right w:val="nil"/>
            </w:tcBorders>
            <w:tcMar>
              <w:top w:w="100" w:type="dxa"/>
              <w:left w:w="43" w:type="dxa"/>
              <w:bottom w:w="40" w:type="dxa"/>
              <w:right w:w="43" w:type="dxa"/>
            </w:tcMar>
            <w:vAlign w:val="bottom"/>
          </w:tcPr>
          <w:p w14:paraId="0BC30EAC" w14:textId="77777777" w:rsidR="00545183" w:rsidRPr="00CA48EF" w:rsidRDefault="00545183" w:rsidP="009A73C6">
            <w:pPr>
              <w:jc w:val="right"/>
              <w:rPr>
                <w:sz w:val="21"/>
              </w:rPr>
            </w:pPr>
            <w:r w:rsidRPr="00CA48EF">
              <w:rPr>
                <w:sz w:val="21"/>
              </w:rPr>
              <w:t>40,0</w:t>
            </w:r>
          </w:p>
        </w:tc>
      </w:tr>
      <w:tr w:rsidR="007A73E0" w:rsidRPr="00CA48EF" w14:paraId="77851C8B"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6058229C" w14:textId="77777777" w:rsidR="00545183" w:rsidRPr="00CA48EF" w:rsidRDefault="00545183" w:rsidP="00CA48EF">
            <w:pPr>
              <w:rPr>
                <w:sz w:val="21"/>
              </w:rPr>
            </w:pPr>
            <w:r w:rsidRPr="00CA48EF">
              <w:rPr>
                <w:sz w:val="21"/>
              </w:rPr>
              <w:t>Drenering</w:t>
            </w:r>
          </w:p>
        </w:tc>
        <w:tc>
          <w:tcPr>
            <w:tcW w:w="900" w:type="dxa"/>
            <w:tcBorders>
              <w:top w:val="nil"/>
              <w:left w:val="nil"/>
              <w:bottom w:val="nil"/>
              <w:right w:val="nil"/>
            </w:tcBorders>
            <w:tcMar>
              <w:top w:w="100" w:type="dxa"/>
              <w:left w:w="43" w:type="dxa"/>
              <w:bottom w:w="40" w:type="dxa"/>
              <w:right w:w="43" w:type="dxa"/>
            </w:tcMar>
            <w:vAlign w:val="bottom"/>
          </w:tcPr>
          <w:p w14:paraId="3034B674" w14:textId="77777777" w:rsidR="00545183" w:rsidRPr="00CA48EF" w:rsidRDefault="00545183" w:rsidP="009A73C6">
            <w:pPr>
              <w:jc w:val="right"/>
              <w:rPr>
                <w:sz w:val="21"/>
              </w:rPr>
            </w:pPr>
            <w:r w:rsidRPr="00CA48EF">
              <w:rPr>
                <w:sz w:val="21"/>
              </w:rPr>
              <w:t>151,0</w:t>
            </w:r>
          </w:p>
        </w:tc>
        <w:tc>
          <w:tcPr>
            <w:tcW w:w="900" w:type="dxa"/>
            <w:tcBorders>
              <w:top w:val="nil"/>
              <w:left w:val="nil"/>
              <w:bottom w:val="nil"/>
              <w:right w:val="nil"/>
            </w:tcBorders>
            <w:tcMar>
              <w:top w:w="100" w:type="dxa"/>
              <w:left w:w="43" w:type="dxa"/>
              <w:bottom w:w="40" w:type="dxa"/>
              <w:right w:w="43" w:type="dxa"/>
            </w:tcMar>
            <w:vAlign w:val="bottom"/>
          </w:tcPr>
          <w:p w14:paraId="71485CAD"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00183F34" w14:textId="77777777" w:rsidR="00545183" w:rsidRPr="00CA48EF" w:rsidRDefault="00545183" w:rsidP="009A73C6">
            <w:pPr>
              <w:jc w:val="right"/>
              <w:rPr>
                <w:sz w:val="21"/>
              </w:rPr>
            </w:pPr>
            <w:r w:rsidRPr="00CA48EF">
              <w:rPr>
                <w:sz w:val="21"/>
              </w:rPr>
              <w:t>190,0</w:t>
            </w:r>
          </w:p>
        </w:tc>
        <w:tc>
          <w:tcPr>
            <w:tcW w:w="1120" w:type="dxa"/>
            <w:tcBorders>
              <w:top w:val="nil"/>
              <w:left w:val="nil"/>
              <w:bottom w:val="nil"/>
              <w:right w:val="nil"/>
            </w:tcBorders>
            <w:tcMar>
              <w:top w:w="100" w:type="dxa"/>
              <w:left w:w="43" w:type="dxa"/>
              <w:bottom w:w="40" w:type="dxa"/>
              <w:right w:w="43" w:type="dxa"/>
            </w:tcMar>
            <w:vAlign w:val="bottom"/>
          </w:tcPr>
          <w:p w14:paraId="3D3D662A" w14:textId="77777777" w:rsidR="00545183" w:rsidRPr="00CA48EF" w:rsidRDefault="00545183" w:rsidP="009A73C6">
            <w:pPr>
              <w:jc w:val="right"/>
              <w:rPr>
                <w:sz w:val="21"/>
              </w:rPr>
            </w:pPr>
            <w:r w:rsidRPr="00CA48EF">
              <w:rPr>
                <w:sz w:val="21"/>
              </w:rPr>
              <w:t>39,0</w:t>
            </w:r>
          </w:p>
        </w:tc>
      </w:tr>
      <w:tr w:rsidR="007A73E0" w:rsidRPr="00CA48EF" w14:paraId="2DD1A352"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48A4EC51" w14:textId="77777777" w:rsidR="00545183" w:rsidRPr="00CA48EF" w:rsidRDefault="00545183" w:rsidP="00CA48EF">
            <w:pPr>
              <w:rPr>
                <w:sz w:val="21"/>
              </w:rPr>
            </w:pPr>
            <w:r w:rsidRPr="00CA48EF">
              <w:rPr>
                <w:sz w:val="21"/>
              </w:rPr>
              <w:t>MetanHUB</w:t>
            </w:r>
          </w:p>
        </w:tc>
        <w:tc>
          <w:tcPr>
            <w:tcW w:w="900" w:type="dxa"/>
            <w:tcBorders>
              <w:top w:val="nil"/>
              <w:left w:val="nil"/>
              <w:bottom w:val="nil"/>
              <w:right w:val="nil"/>
            </w:tcBorders>
            <w:tcMar>
              <w:top w:w="100" w:type="dxa"/>
              <w:left w:w="43" w:type="dxa"/>
              <w:bottom w:w="40" w:type="dxa"/>
              <w:right w:w="43" w:type="dxa"/>
            </w:tcMar>
            <w:vAlign w:val="bottom"/>
          </w:tcPr>
          <w:p w14:paraId="7A0AC7F3" w14:textId="77777777" w:rsidR="00545183" w:rsidRPr="00CA48EF" w:rsidRDefault="00545183" w:rsidP="009A73C6">
            <w:pPr>
              <w:jc w:val="right"/>
              <w:rPr>
                <w:sz w:val="21"/>
              </w:rPr>
            </w:pPr>
            <w:r w:rsidRPr="00CA48EF">
              <w:rPr>
                <w:sz w:val="21"/>
              </w:rPr>
              <w:t>15,5</w:t>
            </w:r>
          </w:p>
        </w:tc>
        <w:tc>
          <w:tcPr>
            <w:tcW w:w="900" w:type="dxa"/>
            <w:tcBorders>
              <w:top w:val="nil"/>
              <w:left w:val="nil"/>
              <w:bottom w:val="nil"/>
              <w:right w:val="nil"/>
            </w:tcBorders>
            <w:tcMar>
              <w:top w:w="100" w:type="dxa"/>
              <w:left w:w="43" w:type="dxa"/>
              <w:bottom w:w="40" w:type="dxa"/>
              <w:right w:w="43" w:type="dxa"/>
            </w:tcMar>
            <w:vAlign w:val="bottom"/>
          </w:tcPr>
          <w:p w14:paraId="0AA59E08"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0EAC49FD" w14:textId="77777777" w:rsidR="00545183" w:rsidRPr="00CA48EF" w:rsidRDefault="00545183" w:rsidP="009A73C6">
            <w:pPr>
              <w:jc w:val="right"/>
              <w:rPr>
                <w:sz w:val="21"/>
              </w:rPr>
            </w:pPr>
            <w:r w:rsidRPr="00CA48EF">
              <w:rPr>
                <w:sz w:val="21"/>
              </w:rPr>
              <w:t>5,0</w:t>
            </w:r>
          </w:p>
        </w:tc>
        <w:tc>
          <w:tcPr>
            <w:tcW w:w="1120" w:type="dxa"/>
            <w:tcBorders>
              <w:top w:val="nil"/>
              <w:left w:val="nil"/>
              <w:bottom w:val="nil"/>
              <w:right w:val="nil"/>
            </w:tcBorders>
            <w:tcMar>
              <w:top w:w="100" w:type="dxa"/>
              <w:left w:w="43" w:type="dxa"/>
              <w:bottom w:w="40" w:type="dxa"/>
              <w:right w:w="43" w:type="dxa"/>
            </w:tcMar>
            <w:vAlign w:val="bottom"/>
          </w:tcPr>
          <w:p w14:paraId="029F216A" w14:textId="77777777" w:rsidR="00545183" w:rsidRPr="00CA48EF" w:rsidRDefault="00545183" w:rsidP="009A73C6">
            <w:pPr>
              <w:jc w:val="right"/>
              <w:rPr>
                <w:sz w:val="21"/>
              </w:rPr>
            </w:pPr>
            <w:r w:rsidRPr="00CA48EF">
              <w:rPr>
                <w:sz w:val="21"/>
              </w:rPr>
              <w:t>-10,5</w:t>
            </w:r>
          </w:p>
        </w:tc>
      </w:tr>
      <w:tr w:rsidR="007A73E0" w:rsidRPr="00CA48EF" w14:paraId="5C310ACF"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5E734307" w14:textId="77777777" w:rsidR="00545183" w:rsidRPr="00CA48EF" w:rsidRDefault="00545183" w:rsidP="00CA48EF">
            <w:pPr>
              <w:rPr>
                <w:sz w:val="21"/>
              </w:rPr>
            </w:pPr>
            <w:r w:rsidRPr="00CA48EF">
              <w:rPr>
                <w:sz w:val="21"/>
              </w:rPr>
              <w:lastRenderedPageBreak/>
              <w:t>Klimasmart landbruk</w:t>
            </w:r>
          </w:p>
        </w:tc>
        <w:tc>
          <w:tcPr>
            <w:tcW w:w="900" w:type="dxa"/>
            <w:tcBorders>
              <w:top w:val="nil"/>
              <w:left w:val="nil"/>
              <w:bottom w:val="nil"/>
              <w:right w:val="nil"/>
            </w:tcBorders>
            <w:tcMar>
              <w:top w:w="100" w:type="dxa"/>
              <w:left w:w="43" w:type="dxa"/>
              <w:bottom w:w="40" w:type="dxa"/>
              <w:right w:w="43" w:type="dxa"/>
            </w:tcMar>
            <w:vAlign w:val="bottom"/>
          </w:tcPr>
          <w:p w14:paraId="06DF43E8" w14:textId="77777777" w:rsidR="00545183" w:rsidRPr="00CA48EF" w:rsidRDefault="00545183" w:rsidP="009A73C6">
            <w:pPr>
              <w:jc w:val="right"/>
              <w:rPr>
                <w:sz w:val="21"/>
              </w:rPr>
            </w:pPr>
            <w:r w:rsidRPr="00CA48EF">
              <w:rPr>
                <w:sz w:val="21"/>
              </w:rPr>
              <w:t>24,0</w:t>
            </w:r>
          </w:p>
        </w:tc>
        <w:tc>
          <w:tcPr>
            <w:tcW w:w="900" w:type="dxa"/>
            <w:tcBorders>
              <w:top w:val="nil"/>
              <w:left w:val="nil"/>
              <w:bottom w:val="nil"/>
              <w:right w:val="nil"/>
            </w:tcBorders>
            <w:tcMar>
              <w:top w:w="100" w:type="dxa"/>
              <w:left w:w="43" w:type="dxa"/>
              <w:bottom w:w="40" w:type="dxa"/>
              <w:right w:w="43" w:type="dxa"/>
            </w:tcMar>
            <w:vAlign w:val="bottom"/>
          </w:tcPr>
          <w:p w14:paraId="3E3CBF06"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3B79154F" w14:textId="77777777" w:rsidR="00545183" w:rsidRPr="00CA48EF" w:rsidRDefault="00545183" w:rsidP="009A73C6">
            <w:pPr>
              <w:jc w:val="right"/>
              <w:rPr>
                <w:sz w:val="21"/>
              </w:rPr>
            </w:pPr>
            <w:r w:rsidRPr="00CA48EF">
              <w:rPr>
                <w:sz w:val="21"/>
              </w:rPr>
              <w:t>24,0</w:t>
            </w:r>
          </w:p>
        </w:tc>
        <w:tc>
          <w:tcPr>
            <w:tcW w:w="1120" w:type="dxa"/>
            <w:tcBorders>
              <w:top w:val="nil"/>
              <w:left w:val="nil"/>
              <w:bottom w:val="nil"/>
              <w:right w:val="nil"/>
            </w:tcBorders>
            <w:tcMar>
              <w:top w:w="100" w:type="dxa"/>
              <w:left w:w="43" w:type="dxa"/>
              <w:bottom w:w="40" w:type="dxa"/>
              <w:right w:w="43" w:type="dxa"/>
            </w:tcMar>
            <w:vAlign w:val="bottom"/>
          </w:tcPr>
          <w:p w14:paraId="2F334028" w14:textId="77777777" w:rsidR="00545183" w:rsidRPr="00CA48EF" w:rsidRDefault="00545183" w:rsidP="009A73C6">
            <w:pPr>
              <w:jc w:val="right"/>
              <w:rPr>
                <w:sz w:val="21"/>
              </w:rPr>
            </w:pPr>
            <w:r w:rsidRPr="00CA48EF">
              <w:rPr>
                <w:sz w:val="21"/>
              </w:rPr>
              <w:t>0,0</w:t>
            </w:r>
          </w:p>
        </w:tc>
      </w:tr>
      <w:tr w:rsidR="007A73E0" w:rsidRPr="00CA48EF" w14:paraId="681ABD90"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60787D97" w14:textId="77777777" w:rsidR="00545183" w:rsidRPr="00CA48EF" w:rsidRDefault="00545183" w:rsidP="00CA48EF">
            <w:pPr>
              <w:rPr>
                <w:sz w:val="21"/>
              </w:rPr>
            </w:pPr>
            <w:r w:rsidRPr="00CA48EF">
              <w:rPr>
                <w:sz w:val="21"/>
              </w:rPr>
              <w:t>Tilskudd til tiltak i beiteområder</w:t>
            </w:r>
          </w:p>
        </w:tc>
        <w:tc>
          <w:tcPr>
            <w:tcW w:w="900" w:type="dxa"/>
            <w:tcBorders>
              <w:top w:val="nil"/>
              <w:left w:val="nil"/>
              <w:bottom w:val="nil"/>
              <w:right w:val="nil"/>
            </w:tcBorders>
            <w:tcMar>
              <w:top w:w="100" w:type="dxa"/>
              <w:left w:w="43" w:type="dxa"/>
              <w:bottom w:w="40" w:type="dxa"/>
              <w:right w:w="43" w:type="dxa"/>
            </w:tcMar>
            <w:vAlign w:val="bottom"/>
          </w:tcPr>
          <w:p w14:paraId="0976F442" w14:textId="77777777" w:rsidR="00545183" w:rsidRPr="00CA48EF" w:rsidRDefault="00545183" w:rsidP="009A73C6">
            <w:pPr>
              <w:jc w:val="right"/>
              <w:rPr>
                <w:sz w:val="21"/>
              </w:rPr>
            </w:pPr>
            <w:r w:rsidRPr="00CA48EF">
              <w:rPr>
                <w:sz w:val="21"/>
              </w:rPr>
              <w:t>41,0</w:t>
            </w:r>
          </w:p>
        </w:tc>
        <w:tc>
          <w:tcPr>
            <w:tcW w:w="900" w:type="dxa"/>
            <w:tcBorders>
              <w:top w:val="nil"/>
              <w:left w:val="nil"/>
              <w:bottom w:val="nil"/>
              <w:right w:val="nil"/>
            </w:tcBorders>
            <w:tcMar>
              <w:top w:w="100" w:type="dxa"/>
              <w:left w:w="43" w:type="dxa"/>
              <w:bottom w:w="40" w:type="dxa"/>
              <w:right w:w="43" w:type="dxa"/>
            </w:tcMar>
            <w:vAlign w:val="bottom"/>
          </w:tcPr>
          <w:p w14:paraId="338538C2"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8DF2779" w14:textId="77777777" w:rsidR="00545183" w:rsidRPr="00CA48EF" w:rsidRDefault="00545183" w:rsidP="009A73C6">
            <w:pPr>
              <w:jc w:val="right"/>
              <w:rPr>
                <w:sz w:val="21"/>
              </w:rPr>
            </w:pPr>
            <w:r w:rsidRPr="00CA48EF">
              <w:rPr>
                <w:sz w:val="21"/>
              </w:rPr>
              <w:t>52,0</w:t>
            </w:r>
          </w:p>
        </w:tc>
        <w:tc>
          <w:tcPr>
            <w:tcW w:w="1120" w:type="dxa"/>
            <w:tcBorders>
              <w:top w:val="nil"/>
              <w:left w:val="nil"/>
              <w:bottom w:val="nil"/>
              <w:right w:val="nil"/>
            </w:tcBorders>
            <w:tcMar>
              <w:top w:w="100" w:type="dxa"/>
              <w:left w:w="43" w:type="dxa"/>
              <w:bottom w:w="40" w:type="dxa"/>
              <w:right w:w="43" w:type="dxa"/>
            </w:tcMar>
            <w:vAlign w:val="bottom"/>
          </w:tcPr>
          <w:p w14:paraId="43F9FAE3" w14:textId="77777777" w:rsidR="00545183" w:rsidRPr="00CA48EF" w:rsidRDefault="00545183" w:rsidP="009A73C6">
            <w:pPr>
              <w:jc w:val="right"/>
              <w:rPr>
                <w:sz w:val="21"/>
              </w:rPr>
            </w:pPr>
            <w:r w:rsidRPr="00CA48EF">
              <w:rPr>
                <w:sz w:val="21"/>
              </w:rPr>
              <w:t>11,0</w:t>
            </w:r>
          </w:p>
        </w:tc>
      </w:tr>
      <w:tr w:rsidR="007A73E0" w:rsidRPr="00CA48EF" w14:paraId="5F8C7B46"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64E73B1D" w14:textId="77777777" w:rsidR="00545183" w:rsidRPr="00CA48EF" w:rsidRDefault="00545183" w:rsidP="00CA48EF">
            <w:pPr>
              <w:rPr>
                <w:sz w:val="21"/>
              </w:rPr>
            </w:pPr>
            <w:r w:rsidRPr="00CA48EF">
              <w:rPr>
                <w:sz w:val="21"/>
              </w:rPr>
              <w:t>Handlingsplan for plantevernmidler</w:t>
            </w:r>
          </w:p>
        </w:tc>
        <w:tc>
          <w:tcPr>
            <w:tcW w:w="900" w:type="dxa"/>
            <w:tcBorders>
              <w:top w:val="nil"/>
              <w:left w:val="nil"/>
              <w:bottom w:val="nil"/>
              <w:right w:val="nil"/>
            </w:tcBorders>
            <w:tcMar>
              <w:top w:w="100" w:type="dxa"/>
              <w:left w:w="43" w:type="dxa"/>
              <w:bottom w:w="40" w:type="dxa"/>
              <w:right w:w="43" w:type="dxa"/>
            </w:tcMar>
            <w:vAlign w:val="bottom"/>
          </w:tcPr>
          <w:p w14:paraId="15D3C6C4" w14:textId="77777777" w:rsidR="00545183" w:rsidRPr="00CA48EF" w:rsidRDefault="00545183" w:rsidP="009A73C6">
            <w:pPr>
              <w:jc w:val="right"/>
              <w:rPr>
                <w:sz w:val="21"/>
              </w:rPr>
            </w:pPr>
            <w:r w:rsidRPr="00CA48EF">
              <w:rPr>
                <w:sz w:val="21"/>
              </w:rPr>
              <w:t>15,0</w:t>
            </w:r>
          </w:p>
        </w:tc>
        <w:tc>
          <w:tcPr>
            <w:tcW w:w="900" w:type="dxa"/>
            <w:tcBorders>
              <w:top w:val="nil"/>
              <w:left w:val="nil"/>
              <w:bottom w:val="nil"/>
              <w:right w:val="nil"/>
            </w:tcBorders>
            <w:tcMar>
              <w:top w:w="100" w:type="dxa"/>
              <w:left w:w="43" w:type="dxa"/>
              <w:bottom w:w="40" w:type="dxa"/>
              <w:right w:w="43" w:type="dxa"/>
            </w:tcMar>
            <w:vAlign w:val="bottom"/>
          </w:tcPr>
          <w:p w14:paraId="787D1103"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710288B0" w14:textId="77777777" w:rsidR="00545183" w:rsidRPr="00CA48EF" w:rsidRDefault="00545183" w:rsidP="009A73C6">
            <w:pPr>
              <w:jc w:val="right"/>
              <w:rPr>
                <w:sz w:val="21"/>
              </w:rPr>
            </w:pPr>
            <w:r w:rsidRPr="00CA48EF">
              <w:rPr>
                <w:sz w:val="21"/>
              </w:rPr>
              <w:t>17,0</w:t>
            </w:r>
          </w:p>
        </w:tc>
        <w:tc>
          <w:tcPr>
            <w:tcW w:w="1120" w:type="dxa"/>
            <w:tcBorders>
              <w:top w:val="nil"/>
              <w:left w:val="nil"/>
              <w:bottom w:val="nil"/>
              <w:right w:val="nil"/>
            </w:tcBorders>
            <w:tcMar>
              <w:top w:w="100" w:type="dxa"/>
              <w:left w:w="43" w:type="dxa"/>
              <w:bottom w:w="40" w:type="dxa"/>
              <w:right w:w="43" w:type="dxa"/>
            </w:tcMar>
            <w:vAlign w:val="bottom"/>
          </w:tcPr>
          <w:p w14:paraId="0942B7A9" w14:textId="77777777" w:rsidR="00545183" w:rsidRPr="00CA48EF" w:rsidRDefault="00545183" w:rsidP="009A73C6">
            <w:pPr>
              <w:jc w:val="right"/>
              <w:rPr>
                <w:sz w:val="21"/>
              </w:rPr>
            </w:pPr>
            <w:r w:rsidRPr="00CA48EF">
              <w:rPr>
                <w:sz w:val="21"/>
              </w:rPr>
              <w:t>2,0</w:t>
            </w:r>
          </w:p>
        </w:tc>
      </w:tr>
      <w:tr w:rsidR="007A73E0" w:rsidRPr="00CA48EF" w14:paraId="07C9D996"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2B622511" w14:textId="77777777" w:rsidR="00545183" w:rsidRPr="00CA48EF" w:rsidRDefault="00545183" w:rsidP="00CA48EF">
            <w:pPr>
              <w:rPr>
                <w:sz w:val="21"/>
              </w:rPr>
            </w:pPr>
            <w:r w:rsidRPr="00CA48EF">
              <w:rPr>
                <w:sz w:val="21"/>
              </w:rPr>
              <w:t>Klima- og miljøprogram</w:t>
            </w:r>
          </w:p>
        </w:tc>
        <w:tc>
          <w:tcPr>
            <w:tcW w:w="900" w:type="dxa"/>
            <w:tcBorders>
              <w:top w:val="nil"/>
              <w:left w:val="nil"/>
              <w:bottom w:val="nil"/>
              <w:right w:val="nil"/>
            </w:tcBorders>
            <w:tcMar>
              <w:top w:w="100" w:type="dxa"/>
              <w:left w:w="43" w:type="dxa"/>
              <w:bottom w:w="40" w:type="dxa"/>
              <w:right w:w="43" w:type="dxa"/>
            </w:tcMar>
            <w:vAlign w:val="bottom"/>
          </w:tcPr>
          <w:p w14:paraId="6F34C195" w14:textId="77777777" w:rsidR="00545183" w:rsidRPr="00CA48EF" w:rsidRDefault="00545183" w:rsidP="009A73C6">
            <w:pPr>
              <w:jc w:val="right"/>
              <w:rPr>
                <w:sz w:val="21"/>
              </w:rPr>
            </w:pPr>
            <w:r w:rsidRPr="00CA48EF">
              <w:rPr>
                <w:sz w:val="21"/>
              </w:rPr>
              <w:t>34,0</w:t>
            </w:r>
          </w:p>
        </w:tc>
        <w:tc>
          <w:tcPr>
            <w:tcW w:w="900" w:type="dxa"/>
            <w:tcBorders>
              <w:top w:val="nil"/>
              <w:left w:val="nil"/>
              <w:bottom w:val="nil"/>
              <w:right w:val="nil"/>
            </w:tcBorders>
            <w:tcMar>
              <w:top w:w="100" w:type="dxa"/>
              <w:left w:w="43" w:type="dxa"/>
              <w:bottom w:w="40" w:type="dxa"/>
              <w:right w:w="43" w:type="dxa"/>
            </w:tcMar>
            <w:vAlign w:val="bottom"/>
          </w:tcPr>
          <w:p w14:paraId="55F36B1C"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76610648" w14:textId="77777777" w:rsidR="00545183" w:rsidRPr="00CA48EF" w:rsidRDefault="00545183" w:rsidP="009A73C6">
            <w:pPr>
              <w:jc w:val="right"/>
              <w:rPr>
                <w:sz w:val="21"/>
              </w:rPr>
            </w:pPr>
            <w:r w:rsidRPr="00CA48EF">
              <w:rPr>
                <w:sz w:val="21"/>
              </w:rPr>
              <w:t>40,0</w:t>
            </w:r>
          </w:p>
        </w:tc>
        <w:tc>
          <w:tcPr>
            <w:tcW w:w="1120" w:type="dxa"/>
            <w:tcBorders>
              <w:top w:val="nil"/>
              <w:left w:val="nil"/>
              <w:bottom w:val="nil"/>
              <w:right w:val="nil"/>
            </w:tcBorders>
            <w:tcMar>
              <w:top w:w="100" w:type="dxa"/>
              <w:left w:w="43" w:type="dxa"/>
              <w:bottom w:w="40" w:type="dxa"/>
              <w:right w:w="43" w:type="dxa"/>
            </w:tcMar>
            <w:vAlign w:val="bottom"/>
          </w:tcPr>
          <w:p w14:paraId="033AF4B1" w14:textId="77777777" w:rsidR="00545183" w:rsidRPr="00CA48EF" w:rsidRDefault="00545183" w:rsidP="009A73C6">
            <w:pPr>
              <w:jc w:val="right"/>
              <w:rPr>
                <w:sz w:val="21"/>
              </w:rPr>
            </w:pPr>
            <w:r w:rsidRPr="00CA48EF">
              <w:rPr>
                <w:sz w:val="21"/>
              </w:rPr>
              <w:t>6,0</w:t>
            </w:r>
          </w:p>
        </w:tc>
      </w:tr>
      <w:tr w:rsidR="007A73E0" w:rsidRPr="00CA48EF" w14:paraId="7365E550"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65ACF435" w14:textId="77777777" w:rsidR="00545183" w:rsidRPr="00CA48EF" w:rsidRDefault="00545183" w:rsidP="00CA48EF">
            <w:pPr>
              <w:rPr>
                <w:sz w:val="21"/>
              </w:rPr>
            </w:pPr>
            <w:r w:rsidRPr="00CA48EF">
              <w:rPr>
                <w:sz w:val="21"/>
              </w:rPr>
              <w:t>Biogass</w:t>
            </w:r>
          </w:p>
        </w:tc>
        <w:tc>
          <w:tcPr>
            <w:tcW w:w="900" w:type="dxa"/>
            <w:tcBorders>
              <w:top w:val="nil"/>
              <w:left w:val="nil"/>
              <w:bottom w:val="nil"/>
              <w:right w:val="nil"/>
            </w:tcBorders>
            <w:tcMar>
              <w:top w:w="100" w:type="dxa"/>
              <w:left w:w="43" w:type="dxa"/>
              <w:bottom w:w="40" w:type="dxa"/>
              <w:right w:w="43" w:type="dxa"/>
            </w:tcMar>
            <w:vAlign w:val="bottom"/>
          </w:tcPr>
          <w:p w14:paraId="3721863D" w14:textId="77777777" w:rsidR="00545183" w:rsidRPr="00CA48EF" w:rsidRDefault="00545183" w:rsidP="009A73C6">
            <w:pPr>
              <w:jc w:val="right"/>
              <w:rPr>
                <w:sz w:val="21"/>
              </w:rPr>
            </w:pPr>
            <w:r w:rsidRPr="00CA48EF">
              <w:rPr>
                <w:sz w:val="21"/>
              </w:rPr>
              <w:t>30,0</w:t>
            </w:r>
          </w:p>
        </w:tc>
        <w:tc>
          <w:tcPr>
            <w:tcW w:w="900" w:type="dxa"/>
            <w:tcBorders>
              <w:top w:val="nil"/>
              <w:left w:val="nil"/>
              <w:bottom w:val="nil"/>
              <w:right w:val="nil"/>
            </w:tcBorders>
            <w:tcMar>
              <w:top w:w="100" w:type="dxa"/>
              <w:left w:w="43" w:type="dxa"/>
              <w:bottom w:w="40" w:type="dxa"/>
              <w:right w:w="43" w:type="dxa"/>
            </w:tcMar>
            <w:vAlign w:val="bottom"/>
          </w:tcPr>
          <w:p w14:paraId="1C27996B"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36356DBF" w14:textId="77777777" w:rsidR="00545183" w:rsidRPr="00CA48EF" w:rsidRDefault="00545183" w:rsidP="009A73C6">
            <w:pPr>
              <w:jc w:val="right"/>
              <w:rPr>
                <w:sz w:val="21"/>
              </w:rPr>
            </w:pPr>
            <w:r w:rsidRPr="00CA48EF">
              <w:rPr>
                <w:sz w:val="21"/>
              </w:rPr>
              <w:t>38,0</w:t>
            </w:r>
          </w:p>
        </w:tc>
        <w:tc>
          <w:tcPr>
            <w:tcW w:w="1120" w:type="dxa"/>
            <w:tcBorders>
              <w:top w:val="nil"/>
              <w:left w:val="nil"/>
              <w:bottom w:val="nil"/>
              <w:right w:val="nil"/>
            </w:tcBorders>
            <w:tcMar>
              <w:top w:w="100" w:type="dxa"/>
              <w:left w:w="43" w:type="dxa"/>
              <w:bottom w:w="40" w:type="dxa"/>
              <w:right w:w="43" w:type="dxa"/>
            </w:tcMar>
            <w:vAlign w:val="bottom"/>
          </w:tcPr>
          <w:p w14:paraId="3AC003FD" w14:textId="77777777" w:rsidR="00545183" w:rsidRPr="00CA48EF" w:rsidRDefault="00545183" w:rsidP="009A73C6">
            <w:pPr>
              <w:jc w:val="right"/>
              <w:rPr>
                <w:sz w:val="21"/>
              </w:rPr>
            </w:pPr>
            <w:r w:rsidRPr="00CA48EF">
              <w:rPr>
                <w:sz w:val="21"/>
              </w:rPr>
              <w:t>8,0</w:t>
            </w:r>
          </w:p>
        </w:tc>
      </w:tr>
      <w:tr w:rsidR="007A73E0" w:rsidRPr="00CA48EF" w14:paraId="29501225"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271B1730" w14:textId="77777777" w:rsidR="00545183" w:rsidRPr="00CA48EF" w:rsidRDefault="00545183" w:rsidP="00CA48EF">
            <w:pPr>
              <w:rPr>
                <w:sz w:val="21"/>
              </w:rPr>
            </w:pPr>
            <w:r w:rsidRPr="00CA48EF">
              <w:rPr>
                <w:sz w:val="21"/>
              </w:rPr>
              <w:t>Verdensarvområdene og Utvalgte kulturlandskap</w:t>
            </w:r>
            <w:r w:rsidRPr="00CA48EF">
              <w:rPr>
                <w:rStyle w:val="skrift-hevet"/>
                <w:sz w:val="21"/>
              </w:rPr>
              <w:t>3</w:t>
            </w:r>
          </w:p>
        </w:tc>
        <w:tc>
          <w:tcPr>
            <w:tcW w:w="900" w:type="dxa"/>
            <w:tcBorders>
              <w:top w:val="nil"/>
              <w:left w:val="nil"/>
              <w:bottom w:val="nil"/>
              <w:right w:val="nil"/>
            </w:tcBorders>
            <w:tcMar>
              <w:top w:w="100" w:type="dxa"/>
              <w:left w:w="43" w:type="dxa"/>
              <w:bottom w:w="40" w:type="dxa"/>
              <w:right w:w="43" w:type="dxa"/>
            </w:tcMar>
            <w:vAlign w:val="bottom"/>
          </w:tcPr>
          <w:p w14:paraId="55556048" w14:textId="77777777" w:rsidR="00545183" w:rsidRPr="00CA48EF" w:rsidRDefault="00545183" w:rsidP="009A73C6">
            <w:pPr>
              <w:jc w:val="right"/>
              <w:rPr>
                <w:sz w:val="21"/>
              </w:rPr>
            </w:pPr>
            <w:r w:rsidRPr="00CA48EF">
              <w:rPr>
                <w:sz w:val="21"/>
              </w:rPr>
              <w:t>26,0</w:t>
            </w:r>
          </w:p>
        </w:tc>
        <w:tc>
          <w:tcPr>
            <w:tcW w:w="900" w:type="dxa"/>
            <w:tcBorders>
              <w:top w:val="nil"/>
              <w:left w:val="nil"/>
              <w:bottom w:val="nil"/>
              <w:right w:val="nil"/>
            </w:tcBorders>
            <w:tcMar>
              <w:top w:w="100" w:type="dxa"/>
              <w:left w:w="43" w:type="dxa"/>
              <w:bottom w:w="40" w:type="dxa"/>
              <w:right w:w="43" w:type="dxa"/>
            </w:tcMar>
            <w:vAlign w:val="bottom"/>
          </w:tcPr>
          <w:p w14:paraId="475B8DD0"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1E5C2E5F" w14:textId="77777777" w:rsidR="00545183" w:rsidRPr="00CA48EF" w:rsidRDefault="00545183" w:rsidP="009A73C6">
            <w:pPr>
              <w:jc w:val="right"/>
              <w:rPr>
                <w:sz w:val="21"/>
              </w:rPr>
            </w:pPr>
            <w:r w:rsidRPr="00CA48EF">
              <w:rPr>
                <w:sz w:val="21"/>
              </w:rPr>
              <w:t>28,0</w:t>
            </w:r>
          </w:p>
        </w:tc>
        <w:tc>
          <w:tcPr>
            <w:tcW w:w="1120" w:type="dxa"/>
            <w:tcBorders>
              <w:top w:val="nil"/>
              <w:left w:val="nil"/>
              <w:bottom w:val="nil"/>
              <w:right w:val="nil"/>
            </w:tcBorders>
            <w:tcMar>
              <w:top w:w="100" w:type="dxa"/>
              <w:left w:w="43" w:type="dxa"/>
              <w:bottom w:w="40" w:type="dxa"/>
              <w:right w:w="43" w:type="dxa"/>
            </w:tcMar>
            <w:vAlign w:val="bottom"/>
          </w:tcPr>
          <w:p w14:paraId="516BA2C4" w14:textId="77777777" w:rsidR="00545183" w:rsidRPr="00CA48EF" w:rsidRDefault="00545183" w:rsidP="009A73C6">
            <w:pPr>
              <w:jc w:val="right"/>
              <w:rPr>
                <w:sz w:val="21"/>
              </w:rPr>
            </w:pPr>
            <w:r w:rsidRPr="00CA48EF">
              <w:rPr>
                <w:sz w:val="21"/>
              </w:rPr>
              <w:t>2,0</w:t>
            </w:r>
          </w:p>
        </w:tc>
      </w:tr>
      <w:tr w:rsidR="007A73E0" w:rsidRPr="00CA48EF" w14:paraId="2B2822AC" w14:textId="77777777">
        <w:trPr>
          <w:trHeight w:val="340"/>
        </w:trPr>
        <w:tc>
          <w:tcPr>
            <w:tcW w:w="5740" w:type="dxa"/>
            <w:gridSpan w:val="2"/>
            <w:tcBorders>
              <w:top w:val="nil"/>
              <w:left w:val="nil"/>
              <w:bottom w:val="nil"/>
              <w:right w:val="nil"/>
            </w:tcBorders>
            <w:tcMar>
              <w:top w:w="100" w:type="dxa"/>
              <w:left w:w="43" w:type="dxa"/>
              <w:bottom w:w="40" w:type="dxa"/>
              <w:right w:w="43" w:type="dxa"/>
            </w:tcMar>
          </w:tcPr>
          <w:p w14:paraId="7FD4E037" w14:textId="77777777" w:rsidR="00545183" w:rsidRPr="00CA48EF" w:rsidRDefault="00545183" w:rsidP="00CA48EF">
            <w:pPr>
              <w:rPr>
                <w:sz w:val="21"/>
              </w:rPr>
            </w:pPr>
            <w:r w:rsidRPr="00CA48EF">
              <w:rPr>
                <w:sz w:val="21"/>
              </w:rPr>
              <w:t>Landbrukets økoløft</w:t>
            </w:r>
          </w:p>
        </w:tc>
        <w:tc>
          <w:tcPr>
            <w:tcW w:w="900" w:type="dxa"/>
            <w:tcBorders>
              <w:top w:val="nil"/>
              <w:left w:val="nil"/>
              <w:bottom w:val="nil"/>
              <w:right w:val="nil"/>
            </w:tcBorders>
            <w:tcMar>
              <w:top w:w="100" w:type="dxa"/>
              <w:left w:w="43" w:type="dxa"/>
              <w:bottom w:w="40" w:type="dxa"/>
              <w:right w:w="43" w:type="dxa"/>
            </w:tcMar>
            <w:vAlign w:val="bottom"/>
          </w:tcPr>
          <w:p w14:paraId="24AAA8D3" w14:textId="77777777" w:rsidR="00545183" w:rsidRPr="00CA48EF" w:rsidRDefault="00545183" w:rsidP="009A73C6">
            <w:pPr>
              <w:jc w:val="right"/>
              <w:rPr>
                <w:sz w:val="21"/>
              </w:rPr>
            </w:pPr>
            <w:r w:rsidRPr="00CA48EF">
              <w:rPr>
                <w:sz w:val="21"/>
              </w:rPr>
              <w:t>2,0</w:t>
            </w:r>
          </w:p>
        </w:tc>
        <w:tc>
          <w:tcPr>
            <w:tcW w:w="900" w:type="dxa"/>
            <w:tcBorders>
              <w:top w:val="nil"/>
              <w:left w:val="nil"/>
              <w:bottom w:val="nil"/>
              <w:right w:val="nil"/>
            </w:tcBorders>
            <w:tcMar>
              <w:top w:w="100" w:type="dxa"/>
              <w:left w:w="43" w:type="dxa"/>
              <w:bottom w:w="40" w:type="dxa"/>
              <w:right w:w="43" w:type="dxa"/>
            </w:tcMar>
            <w:vAlign w:val="bottom"/>
          </w:tcPr>
          <w:p w14:paraId="421B7075" w14:textId="77777777" w:rsidR="00545183" w:rsidRPr="00CA48EF" w:rsidRDefault="00545183" w:rsidP="009A73C6">
            <w:pPr>
              <w:jc w:val="right"/>
              <w:rPr>
                <w:sz w:val="21"/>
              </w:rPr>
            </w:pPr>
          </w:p>
        </w:tc>
        <w:tc>
          <w:tcPr>
            <w:tcW w:w="900" w:type="dxa"/>
            <w:tcBorders>
              <w:top w:val="nil"/>
              <w:left w:val="nil"/>
              <w:bottom w:val="nil"/>
              <w:right w:val="nil"/>
            </w:tcBorders>
            <w:tcMar>
              <w:top w:w="100" w:type="dxa"/>
              <w:left w:w="43" w:type="dxa"/>
              <w:bottom w:w="40" w:type="dxa"/>
              <w:right w:w="43" w:type="dxa"/>
            </w:tcMar>
            <w:vAlign w:val="bottom"/>
          </w:tcPr>
          <w:p w14:paraId="31B60F1F" w14:textId="77777777" w:rsidR="00545183" w:rsidRPr="00CA48EF" w:rsidRDefault="00545183" w:rsidP="009A73C6">
            <w:pPr>
              <w:jc w:val="right"/>
              <w:rPr>
                <w:sz w:val="21"/>
              </w:rPr>
            </w:pPr>
            <w:r w:rsidRPr="00CA48EF">
              <w:rPr>
                <w:sz w:val="21"/>
              </w:rPr>
              <w:t>3,0</w:t>
            </w:r>
          </w:p>
        </w:tc>
        <w:tc>
          <w:tcPr>
            <w:tcW w:w="1120" w:type="dxa"/>
            <w:tcBorders>
              <w:top w:val="nil"/>
              <w:left w:val="nil"/>
              <w:bottom w:val="nil"/>
              <w:right w:val="nil"/>
            </w:tcBorders>
            <w:tcMar>
              <w:top w:w="100" w:type="dxa"/>
              <w:left w:w="43" w:type="dxa"/>
              <w:bottom w:w="40" w:type="dxa"/>
              <w:right w:w="43" w:type="dxa"/>
            </w:tcMar>
            <w:vAlign w:val="bottom"/>
          </w:tcPr>
          <w:p w14:paraId="306EF134" w14:textId="77777777" w:rsidR="00545183" w:rsidRPr="00CA48EF" w:rsidRDefault="00545183" w:rsidP="009A73C6">
            <w:pPr>
              <w:jc w:val="right"/>
              <w:rPr>
                <w:sz w:val="21"/>
              </w:rPr>
            </w:pPr>
            <w:r w:rsidRPr="00CA48EF">
              <w:rPr>
                <w:sz w:val="21"/>
              </w:rPr>
              <w:t>1,0</w:t>
            </w:r>
          </w:p>
        </w:tc>
      </w:tr>
      <w:tr w:rsidR="007A73E0" w:rsidRPr="00CA48EF" w14:paraId="4203F489" w14:textId="77777777">
        <w:trPr>
          <w:trHeight w:val="340"/>
        </w:trPr>
        <w:tc>
          <w:tcPr>
            <w:tcW w:w="5740" w:type="dxa"/>
            <w:gridSpan w:val="2"/>
            <w:tcBorders>
              <w:top w:val="nil"/>
              <w:left w:val="nil"/>
              <w:bottom w:val="single" w:sz="4" w:space="0" w:color="000000"/>
              <w:right w:val="nil"/>
            </w:tcBorders>
            <w:tcMar>
              <w:top w:w="100" w:type="dxa"/>
              <w:left w:w="43" w:type="dxa"/>
              <w:bottom w:w="40" w:type="dxa"/>
              <w:right w:w="43" w:type="dxa"/>
            </w:tcMar>
          </w:tcPr>
          <w:p w14:paraId="3DC6DE9A" w14:textId="77777777" w:rsidR="00545183" w:rsidRPr="00CA48EF" w:rsidRDefault="00545183" w:rsidP="00CA48EF">
            <w:pPr>
              <w:rPr>
                <w:sz w:val="21"/>
              </w:rPr>
            </w:pPr>
            <w:r w:rsidRPr="00CA48EF">
              <w:rPr>
                <w:sz w:val="21"/>
              </w:rPr>
              <w:t>Utviklingstiltak innen økologisk landbruk</w:t>
            </w:r>
          </w:p>
        </w:tc>
        <w:tc>
          <w:tcPr>
            <w:tcW w:w="900" w:type="dxa"/>
            <w:tcBorders>
              <w:top w:val="nil"/>
              <w:left w:val="nil"/>
              <w:bottom w:val="single" w:sz="4" w:space="0" w:color="000000"/>
              <w:right w:val="nil"/>
            </w:tcBorders>
            <w:tcMar>
              <w:top w:w="100" w:type="dxa"/>
              <w:left w:w="43" w:type="dxa"/>
              <w:bottom w:w="40" w:type="dxa"/>
              <w:right w:w="43" w:type="dxa"/>
            </w:tcMar>
            <w:vAlign w:val="bottom"/>
          </w:tcPr>
          <w:p w14:paraId="115683AE" w14:textId="77777777" w:rsidR="00545183" w:rsidRPr="00CA48EF" w:rsidRDefault="00545183" w:rsidP="009A73C6">
            <w:pPr>
              <w:jc w:val="right"/>
              <w:rPr>
                <w:sz w:val="21"/>
              </w:rPr>
            </w:pPr>
            <w:r w:rsidRPr="00CA48EF">
              <w:rPr>
                <w:sz w:val="21"/>
              </w:rPr>
              <w:t>12,7</w:t>
            </w:r>
          </w:p>
        </w:tc>
        <w:tc>
          <w:tcPr>
            <w:tcW w:w="900" w:type="dxa"/>
            <w:tcBorders>
              <w:top w:val="nil"/>
              <w:left w:val="nil"/>
              <w:bottom w:val="single" w:sz="4" w:space="0" w:color="000000"/>
              <w:right w:val="nil"/>
            </w:tcBorders>
            <w:tcMar>
              <w:top w:w="100" w:type="dxa"/>
              <w:left w:w="43" w:type="dxa"/>
              <w:bottom w:w="40" w:type="dxa"/>
              <w:right w:w="43" w:type="dxa"/>
            </w:tcMar>
            <w:vAlign w:val="bottom"/>
          </w:tcPr>
          <w:p w14:paraId="3F06537F" w14:textId="77777777" w:rsidR="00545183" w:rsidRPr="00CA48EF" w:rsidRDefault="00545183" w:rsidP="009A73C6">
            <w:pPr>
              <w:jc w:val="right"/>
              <w:rPr>
                <w:sz w:val="21"/>
              </w:rPr>
            </w:pPr>
          </w:p>
        </w:tc>
        <w:tc>
          <w:tcPr>
            <w:tcW w:w="900" w:type="dxa"/>
            <w:tcBorders>
              <w:top w:val="nil"/>
              <w:left w:val="nil"/>
              <w:bottom w:val="single" w:sz="4" w:space="0" w:color="000000"/>
              <w:right w:val="nil"/>
            </w:tcBorders>
            <w:tcMar>
              <w:top w:w="100" w:type="dxa"/>
              <w:left w:w="43" w:type="dxa"/>
              <w:bottom w:w="40" w:type="dxa"/>
              <w:right w:w="43" w:type="dxa"/>
            </w:tcMar>
            <w:vAlign w:val="bottom"/>
          </w:tcPr>
          <w:p w14:paraId="70BE0C32" w14:textId="77777777" w:rsidR="00545183" w:rsidRPr="00CA48EF" w:rsidRDefault="00545183" w:rsidP="009A73C6">
            <w:pPr>
              <w:jc w:val="right"/>
              <w:rPr>
                <w:sz w:val="21"/>
              </w:rPr>
            </w:pPr>
            <w:r w:rsidRPr="00CA48EF">
              <w:rPr>
                <w:sz w:val="21"/>
              </w:rPr>
              <w:t>14,7</w:t>
            </w:r>
          </w:p>
        </w:tc>
        <w:tc>
          <w:tcPr>
            <w:tcW w:w="1120" w:type="dxa"/>
            <w:tcBorders>
              <w:top w:val="nil"/>
              <w:left w:val="nil"/>
              <w:bottom w:val="single" w:sz="4" w:space="0" w:color="000000"/>
              <w:right w:val="nil"/>
            </w:tcBorders>
            <w:tcMar>
              <w:top w:w="100" w:type="dxa"/>
              <w:left w:w="43" w:type="dxa"/>
              <w:bottom w:w="40" w:type="dxa"/>
              <w:right w:w="43" w:type="dxa"/>
            </w:tcMar>
            <w:vAlign w:val="bottom"/>
          </w:tcPr>
          <w:p w14:paraId="45E6CAEE" w14:textId="77777777" w:rsidR="00545183" w:rsidRPr="00CA48EF" w:rsidRDefault="00545183" w:rsidP="009A73C6">
            <w:pPr>
              <w:jc w:val="right"/>
              <w:rPr>
                <w:sz w:val="21"/>
              </w:rPr>
            </w:pPr>
            <w:r w:rsidRPr="00CA48EF">
              <w:rPr>
                <w:sz w:val="21"/>
              </w:rPr>
              <w:t>2,0</w:t>
            </w:r>
          </w:p>
        </w:tc>
      </w:tr>
      <w:tr w:rsidR="007A73E0" w:rsidRPr="00CA48EF" w14:paraId="24BAB31D" w14:textId="77777777">
        <w:trPr>
          <w:trHeight w:val="340"/>
        </w:trPr>
        <w:tc>
          <w:tcPr>
            <w:tcW w:w="5740" w:type="dxa"/>
            <w:gridSpan w:val="2"/>
            <w:tcBorders>
              <w:top w:val="single" w:sz="4" w:space="0" w:color="000000"/>
              <w:left w:val="nil"/>
              <w:bottom w:val="single" w:sz="4" w:space="0" w:color="000000"/>
              <w:right w:val="nil"/>
            </w:tcBorders>
            <w:tcMar>
              <w:top w:w="100" w:type="dxa"/>
              <w:left w:w="43" w:type="dxa"/>
              <w:bottom w:w="40" w:type="dxa"/>
              <w:right w:w="43" w:type="dxa"/>
            </w:tcMar>
          </w:tcPr>
          <w:p w14:paraId="2CC91113" w14:textId="77777777" w:rsidR="00545183" w:rsidRPr="00CA48EF" w:rsidRDefault="00545183" w:rsidP="00CA48EF">
            <w:pPr>
              <w:rPr>
                <w:sz w:val="21"/>
              </w:rPr>
            </w:pPr>
            <w:r w:rsidRPr="00CA48EF">
              <w:rPr>
                <w:sz w:val="21"/>
              </w:rPr>
              <w:t>SUM tilskuddsramme</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38A0CF8F" w14:textId="77777777" w:rsidR="00545183" w:rsidRPr="00CA48EF" w:rsidRDefault="00545183" w:rsidP="009A73C6">
            <w:pPr>
              <w:jc w:val="right"/>
              <w:rPr>
                <w:sz w:val="21"/>
              </w:rPr>
            </w:pPr>
            <w:r w:rsidRPr="00CA48EF">
              <w:rPr>
                <w:sz w:val="21"/>
              </w:rPr>
              <w:t xml:space="preserve"> 2 797,7 </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C4769A2" w14:textId="77777777" w:rsidR="00545183" w:rsidRPr="00CA48EF" w:rsidRDefault="00545183" w:rsidP="009A73C6">
            <w:pPr>
              <w:jc w:val="right"/>
              <w:rPr>
                <w:sz w:val="21"/>
              </w:rPr>
            </w:pPr>
            <w:r w:rsidRPr="00CA48EF">
              <w:rPr>
                <w:sz w:val="21"/>
              </w:rPr>
              <w:t xml:space="preserve"> 2,0 </w:t>
            </w:r>
          </w:p>
        </w:tc>
        <w:tc>
          <w:tcPr>
            <w:tcW w:w="9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AAC26AC" w14:textId="77777777" w:rsidR="00545183" w:rsidRPr="00CA48EF" w:rsidRDefault="00545183" w:rsidP="009A73C6">
            <w:pPr>
              <w:jc w:val="right"/>
              <w:rPr>
                <w:sz w:val="21"/>
              </w:rPr>
            </w:pPr>
            <w:r w:rsidRPr="00CA48EF">
              <w:rPr>
                <w:sz w:val="21"/>
              </w:rPr>
              <w:t xml:space="preserve"> 3 047,7 </w:t>
            </w:r>
          </w:p>
        </w:tc>
        <w:tc>
          <w:tcPr>
            <w:tcW w:w="112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9545E84" w14:textId="77777777" w:rsidR="00545183" w:rsidRPr="00CA48EF" w:rsidRDefault="00545183" w:rsidP="009A73C6">
            <w:pPr>
              <w:jc w:val="right"/>
              <w:rPr>
                <w:sz w:val="21"/>
              </w:rPr>
            </w:pPr>
            <w:r w:rsidRPr="00CA48EF">
              <w:rPr>
                <w:sz w:val="21"/>
              </w:rPr>
              <w:t xml:space="preserve"> 250,0 </w:t>
            </w:r>
          </w:p>
        </w:tc>
      </w:tr>
    </w:tbl>
    <w:p w14:paraId="35872070" w14:textId="77777777" w:rsidR="00545183" w:rsidRPr="00CA48EF" w:rsidRDefault="00545183" w:rsidP="00CA48EF">
      <w:pPr>
        <w:pStyle w:val="tabell-noter"/>
        <w:rPr>
          <w:rStyle w:val="skrift-hevet"/>
        </w:rPr>
      </w:pPr>
      <w:r w:rsidRPr="00CA48EF">
        <w:rPr>
          <w:rStyle w:val="skrift-hevet"/>
        </w:rPr>
        <w:t>1</w:t>
      </w:r>
      <w:r w:rsidRPr="00CA48EF">
        <w:tab/>
        <w:t>Endring i bevilgning fra 2026 til 2027 inkluderer avvikling av teigbasert tilskudd.</w:t>
      </w:r>
    </w:p>
    <w:p w14:paraId="1BF4429B" w14:textId="77777777" w:rsidR="00545183" w:rsidRPr="00CA48EF" w:rsidRDefault="00545183" w:rsidP="00CA48EF">
      <w:pPr>
        <w:pStyle w:val="tabell-noter"/>
        <w:rPr>
          <w:rStyle w:val="skrift-hevet"/>
        </w:rPr>
      </w:pPr>
      <w:r w:rsidRPr="00CA48EF">
        <w:rPr>
          <w:rStyle w:val="skrift-hevet"/>
        </w:rPr>
        <w:t>2</w:t>
      </w:r>
      <w:r w:rsidRPr="00CA48EF">
        <w:tab/>
        <w:t>Midler til norsk- svensk hesteforskning på 2,5 mill. kroner følges opp av Landbruksdirektoratet. Bevilgningen inngår i en ramme der det også avsettes midler fra pengespill på hest samt fra Norges forskningsråd.</w:t>
      </w:r>
    </w:p>
    <w:p w14:paraId="04ABE697" w14:textId="77777777" w:rsidR="00545183" w:rsidRPr="00CA48EF" w:rsidRDefault="00545183" w:rsidP="00CA48EF">
      <w:pPr>
        <w:pStyle w:val="tabell-noter"/>
      </w:pPr>
      <w:r w:rsidRPr="00CA48EF">
        <w:rPr>
          <w:rStyle w:val="skrift-hevet"/>
        </w:rPr>
        <w:t>3</w:t>
      </w:r>
      <w:r w:rsidRPr="00CA48EF">
        <w:tab/>
        <w:t>Økningen på 2 mill. kroner fra 2026 til 2027 fordeles med 0,5 mill. kroner til evaluering, 0,5 mill. kroner til Verdensarvområdene og 1 mill. kroner til Utvalgte kulturlandskap.</w:t>
      </w:r>
    </w:p>
    <w:p w14:paraId="51B9DDC3" w14:textId="77777777" w:rsidR="00545183" w:rsidRPr="00CA48EF" w:rsidRDefault="00545183" w:rsidP="00CA48EF">
      <w:pPr>
        <w:pStyle w:val="avsnitt-undertittel"/>
      </w:pPr>
      <w:r w:rsidRPr="00CA48EF">
        <w:t>Investerings- og bedriftsutviklingsordningen (IBU-ordningen)</w:t>
      </w:r>
    </w:p>
    <w:p w14:paraId="627D5070" w14:textId="77777777" w:rsidR="00545183" w:rsidRPr="00CA48EF" w:rsidRDefault="00545183" w:rsidP="00CA48EF">
      <w:r w:rsidRPr="00CA48EF">
        <w:t>Partene er enige om en ramme på 1 412,5 mill. kroner som fordeles etter fordelingsnøkkelen. Partene legger til grunn at Innovasjon Norge utreder felles søknadsfrister og årshjul i tråd med anbefalingene i evalueringen i IBU-ordningen, for å kunne implementere disse i 2027. Fra og med 2027 kan det ikke gis støtte til nyetablering av svineproduksjon i Finnmark. For foretak med stølsdrift kan det gis investeringsstøtte til begge driftssteder. Maksimalt tilskudd til investeringer i forbindelse med generasjonsskifte for personer under 35 år, settes til 70 pst. av inntil 3 mill. kroner godkjent kostnadsoverslag. Utover dette er det ingen endringer i de nasjonale føringene.</w:t>
      </w:r>
    </w:p>
    <w:p w14:paraId="7C83C747" w14:textId="77777777" w:rsidR="00545183" w:rsidRPr="00CA48EF" w:rsidRDefault="00545183" w:rsidP="00CA48EF">
      <w:pPr>
        <w:pStyle w:val="avsnitt-undertittel"/>
      </w:pPr>
      <w:r w:rsidRPr="00CA48EF">
        <w:t>Nasjonale tilretteleggingsmidler</w:t>
      </w:r>
    </w:p>
    <w:p w14:paraId="6680F2E4" w14:textId="77777777" w:rsidR="00545183" w:rsidRPr="00CA48EF" w:rsidRDefault="00545183" w:rsidP="00CA48EF">
      <w:r w:rsidRPr="00CA48EF">
        <w:t>Avtalepartene er enige om følgende prioriteringer for 2027:</w:t>
      </w:r>
    </w:p>
    <w:p w14:paraId="7BF2F7A8" w14:textId="77777777" w:rsidR="00545183" w:rsidRPr="00CA48EF" w:rsidRDefault="00545183" w:rsidP="00CA48EF">
      <w:pPr>
        <w:pStyle w:val="Liste"/>
      </w:pPr>
      <w:r w:rsidRPr="00CA48EF">
        <w:t>Prosjekter som følger opp mål og tiltak knyttet til Meld. St. 11 (2023–2024) om strategi for økt selvforsyning av jordbruksvarer og innsatsområdene i rapporten «Grøntsektoren mot 2035».</w:t>
      </w:r>
    </w:p>
    <w:p w14:paraId="3313D846" w14:textId="77777777" w:rsidR="00545183" w:rsidRPr="00CA48EF" w:rsidRDefault="00545183" w:rsidP="00CA48EF">
      <w:pPr>
        <w:pStyle w:val="Liste"/>
      </w:pPr>
      <w:r w:rsidRPr="00CA48EF">
        <w:t>Prosjekter som kan bidra til en positiv utvikling innen produksjon og omsetning av økologiske varer og til oppfølging av ny strategien for økologisk jordbruk.</w:t>
      </w:r>
    </w:p>
    <w:p w14:paraId="1B5CD32B" w14:textId="77777777" w:rsidR="00545183" w:rsidRPr="00CA48EF" w:rsidRDefault="00545183" w:rsidP="00CA48EF">
      <w:pPr>
        <w:pStyle w:val="Liste"/>
      </w:pPr>
      <w:r w:rsidRPr="00CA48EF">
        <w:t>Prosjekter som kan bidra til oppfølging av ny strategi av Inn på tunet, som lanseres før sommeren 2026.</w:t>
      </w:r>
    </w:p>
    <w:p w14:paraId="531DD503" w14:textId="77777777" w:rsidR="00545183" w:rsidRPr="00CA48EF" w:rsidRDefault="00545183" w:rsidP="00CA48EF">
      <w:pPr>
        <w:pStyle w:val="Liste"/>
      </w:pPr>
      <w:r w:rsidRPr="00CA48EF">
        <w:t>Prosjekter som har til formål å realisere nullvisjonen for dødsulykker i landbruket.</w:t>
      </w:r>
    </w:p>
    <w:p w14:paraId="3A81BD5D" w14:textId="77777777" w:rsidR="00545183" w:rsidRPr="00CA48EF" w:rsidRDefault="00545183" w:rsidP="00CA48EF">
      <w:r w:rsidRPr="00CA48EF">
        <w:lastRenderedPageBreak/>
        <w:t>I tillegg skal det lyses ut et pilotprosjekt for kunnskapsgrunnlag for utvikling av kvalitetstilskuddet, med hensyn til intramuskulært fett.</w:t>
      </w:r>
    </w:p>
    <w:p w14:paraId="1E4A7A7E" w14:textId="77777777" w:rsidR="00545183" w:rsidRPr="00CA48EF" w:rsidRDefault="00545183" w:rsidP="00CA48EF">
      <w:pPr>
        <w:pStyle w:val="avsnitt-undertittel"/>
      </w:pPr>
      <w:r w:rsidRPr="00CA48EF">
        <w:t>Bondens marked og Norsk Gardsost</w:t>
      </w:r>
    </w:p>
    <w:p w14:paraId="2A4A0838" w14:textId="77777777" w:rsidR="00545183" w:rsidRPr="00CA48EF" w:rsidRDefault="00545183" w:rsidP="00CA48EF">
      <w:r w:rsidRPr="00CA48EF">
        <w:t>Bevilgningen til Norsk Gardsost økes med 1 mill. kroner til 2 mill. kroner, og bevilgningen til Bondens marked Norge økes med 1 mill. kroner til 3 mill. kroner.</w:t>
      </w:r>
    </w:p>
    <w:p w14:paraId="752A1B04" w14:textId="77777777" w:rsidR="00545183" w:rsidRPr="00CA48EF" w:rsidRDefault="00545183" w:rsidP="00CA48EF">
      <w:pPr>
        <w:pStyle w:val="Overskrift2"/>
      </w:pPr>
      <w:r w:rsidRPr="00CA48EF">
        <w:t>Andre endringer</w:t>
      </w:r>
    </w:p>
    <w:p w14:paraId="6B5B5E03" w14:textId="77777777" w:rsidR="00545183" w:rsidRPr="00CA48EF" w:rsidRDefault="00545183" w:rsidP="00CA48EF">
      <w:pPr>
        <w:pStyle w:val="Overskrift3"/>
      </w:pPr>
      <w:r w:rsidRPr="00CA48EF">
        <w:t>Melkekyr av bevaringsverdige raser</w:t>
      </w:r>
    </w:p>
    <w:p w14:paraId="2B329925" w14:textId="77777777" w:rsidR="00545183" w:rsidRPr="00CA48EF" w:rsidRDefault="00545183" w:rsidP="00CA48EF">
      <w:r w:rsidRPr="00CA48EF">
        <w:t>Partene er enige om at Landbruksdirektoratet får i oppdrag å utrede, med sikte på å innføre, en egen tilskuddssats for melkekyr under tilskuddsordningen for bevaringsverdige husdyrraser. Arbeidet skal baseres på at det nye forvaltningssystemet for utmåling av husdyrtilskudd for storfe får funksjonalitet som gjør det mulig å skille mellom bevaringsverdige storfe som melkekyr og andre storfe.</w:t>
      </w:r>
    </w:p>
    <w:p w14:paraId="4F29E440" w14:textId="77777777" w:rsidR="00545183" w:rsidRPr="00CA48EF" w:rsidRDefault="00545183" w:rsidP="00CA48EF">
      <w:r w:rsidRPr="00CA48EF">
        <w:t>I påvente av denne endringen er partene enige om å øke satsene for bevaringsverdige raser for 2027 i tråd med statens tilbud.</w:t>
      </w:r>
    </w:p>
    <w:p w14:paraId="152653DA" w14:textId="77777777" w:rsidR="00545183" w:rsidRPr="00CA48EF" w:rsidRDefault="00545183" w:rsidP="00CA48EF">
      <w:pPr>
        <w:pStyle w:val="Overskrift3"/>
      </w:pPr>
      <w:r w:rsidRPr="00CA48EF">
        <w:t>Telledato for storfe</w:t>
      </w:r>
    </w:p>
    <w:p w14:paraId="7A6B9B8C" w14:textId="77777777" w:rsidR="00545183" w:rsidRPr="00CA48EF" w:rsidRDefault="00545183" w:rsidP="00CA48EF">
      <w:r w:rsidRPr="00CA48EF">
        <w:t>Partene viser til Landbruksdirektoratets rapport «Forslag til justering av regelverket for utmåling av tilskudd for storfe» 2. mars 2026, og er enige om å legge direktoratets anbefalinger i punkt 1, 3 og 4 til grunn for det videre arbeidet med omlegging fra telledato til data fra Husdyrregisteret for utmåling av tilskudd for storfe. Partene er videre enige om at det skal gjelde et krav om melkeleveranser for å kunne kategorisere og få tildelt tilskudd som «melkeku», men at det ikke oppstilles en egen oppholdsregel som omtalt under punkt 2 i rapportens anbefalinger. Kravet til melkeleveranser knyttes med dette til vurderingen av grunnvilkåret om «vanlig jordbruksproduksjon» tilsvarende som etter gjeldende regelverk.</w:t>
      </w:r>
    </w:p>
    <w:p w14:paraId="0D3B4366" w14:textId="77777777" w:rsidR="00545183" w:rsidRPr="00CA48EF" w:rsidRDefault="00545183" w:rsidP="00CA48EF">
      <w:pPr>
        <w:pStyle w:val="Overskrift3"/>
      </w:pPr>
      <w:r w:rsidRPr="00CA48EF">
        <w:t>Tilskudd til utvikling av plantemateriale</w:t>
      </w:r>
    </w:p>
    <w:p w14:paraId="35954525" w14:textId="77777777" w:rsidR="00545183" w:rsidRPr="00CA48EF" w:rsidRDefault="00545183" w:rsidP="00CA48EF">
      <w:r w:rsidRPr="00CA48EF">
        <w:t>Graminor styrkes med 4,4 mill. kroner over posten, hvorav drift av Overhalla Klonavlssenter skal styrkes med 1 mill. kroner og andelen til nordisk offentlig-privat samarbeid om pre-breeding økes med 0,4 mill. kroner.</w:t>
      </w:r>
    </w:p>
    <w:p w14:paraId="3A8A72E9" w14:textId="77777777" w:rsidR="00545183" w:rsidRPr="00CA48EF" w:rsidRDefault="00545183" w:rsidP="00CA48EF">
      <w:pPr>
        <w:pStyle w:val="Overskrift3"/>
      </w:pPr>
      <w:r w:rsidRPr="00CA48EF">
        <w:t>Finansiering av utredninger, evalueringer og elektroniske fagsystem</w:t>
      </w:r>
    </w:p>
    <w:p w14:paraId="6C671FA5" w14:textId="77777777" w:rsidR="00545183" w:rsidRPr="00CA48EF" w:rsidRDefault="00545183" w:rsidP="00CA48EF">
      <w:r w:rsidRPr="00CA48EF">
        <w:t xml:space="preserve">Partene er enige om å bruke overførte midler post 21 på avtalte prosjekter som har blitt utsatt eller forsinket (risikoreduserende tiltak i eStil-PT og eStil-RMP, digitalisering som følge av nye og endrede ordninger etter jordbruksavtalen for 2024 og 2025, evaluering av RMP, avvikling av telledato for utmåling av produksjons- og avløsertilskudd for storfe, ny løsning for </w:t>
      </w:r>
      <w:r w:rsidRPr="00CA48EF">
        <w:lastRenderedPageBreak/>
        <w:t>innrapportering og avregning av korn, nytt forvaltningssystem for gjødselbrukforskrift og nytt landbruksregister).</w:t>
      </w:r>
    </w:p>
    <w:p w14:paraId="4B35F653" w14:textId="77777777" w:rsidR="00545183" w:rsidRPr="00CA48EF" w:rsidRDefault="00545183" w:rsidP="00CA48EF">
      <w:r w:rsidRPr="00CA48EF">
        <w:t>For 2027 er partene enige om å avsette 2 mill. kroner til risikoreduserende tiltak i eStil-RMP og eStil-PT, 9 mill. kroner til Mattilsynet og Landbruksdirektoratet for omlegging av telledato for storfe, 3,5 mill. kroner til nytt landbruksregister, 2 mill. kroner til utvikling og forbedring av Agros, 4,5 mill. kroner til konseptutredning for fremtidens digitale forvaltning av PT og RMP og 7 mill. kroner til utvikling av ny løsning for utregning av pris- og mengdedata. Det settes av 3 mill. kroner til utredninger og evalueringer og 1 mill. kroner til nødvendig digitalisering som følge av endringer i jordbruksoppgjøret. Konseptutredningen for fremtidens digitale forvaltning av PT og RMP må sees i sammenheng med muligheter og gevinster som ligger i bruk av kart og prosjektet for nytt nasjonalt skifteregister, som en del av pågående og planlagte digitaliseringsprosjekter i regi av Landbruksdirektoratet.</w:t>
      </w:r>
    </w:p>
    <w:p w14:paraId="7037B1E1" w14:textId="77777777" w:rsidR="00545183" w:rsidRPr="00CA48EF" w:rsidRDefault="00545183" w:rsidP="00CA48EF">
      <w:pPr>
        <w:pStyle w:val="Overskrift3"/>
      </w:pPr>
      <w:r w:rsidRPr="00CA48EF">
        <w:t>Tilskudd til veterinærreiser</w:t>
      </w:r>
    </w:p>
    <w:p w14:paraId="23AFFBE0" w14:textId="77777777" w:rsidR="00545183" w:rsidRPr="00CA48EF" w:rsidRDefault="00545183" w:rsidP="00CA48EF">
      <w:r w:rsidRPr="00CA48EF">
        <w:t>Partene er enige om at veterinærtjenester på alpakka skal omfattes av tilskuddsordningen for veterinærreiser, og at § 2 i forskriften for ordningen endres i samsvar med dette.</w:t>
      </w:r>
    </w:p>
    <w:p w14:paraId="315E9306" w14:textId="77777777" w:rsidR="00545183" w:rsidRPr="00CA48EF" w:rsidRDefault="00545183" w:rsidP="00CA48EF">
      <w:pPr>
        <w:pStyle w:val="Overskrift2"/>
      </w:pPr>
      <w:r w:rsidRPr="00CA48EF">
        <w:t>Arbeidsgrupper og utredninger</w:t>
      </w:r>
    </w:p>
    <w:p w14:paraId="3B58689B" w14:textId="49B1CFDC" w:rsidR="00B760DB" w:rsidRPr="00CA48EF" w:rsidRDefault="00B760DB" w:rsidP="00CA48EF">
      <w:pPr>
        <w:pStyle w:val="tabell-tittel"/>
      </w:pPr>
      <w:r w:rsidRPr="00CA48EF">
        <w:t>Oversikt over arbeidsgrupper og utredninger</w:t>
      </w:r>
    </w:p>
    <w:p w14:paraId="3897878E" w14:textId="77777777" w:rsidR="00545183" w:rsidRPr="00CA48EF" w:rsidRDefault="00545183" w:rsidP="00CA48EF">
      <w:pPr>
        <w:pStyle w:val="Tabellnavn"/>
      </w:pPr>
      <w:r w:rsidRPr="00CA48EF">
        <w:t>02J0xx2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400"/>
        <w:gridCol w:w="2180"/>
      </w:tblGrid>
      <w:tr w:rsidR="007A73E0" w:rsidRPr="00CA48EF" w14:paraId="5CE8F44C"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2D3A06E8" w14:textId="77777777" w:rsidR="00545183" w:rsidRPr="00CA48EF" w:rsidRDefault="00545183" w:rsidP="00CA48EF">
            <w:pPr>
              <w:rPr>
                <w:sz w:val="21"/>
              </w:rPr>
            </w:pPr>
            <w:r w:rsidRPr="00CA48EF">
              <w:rPr>
                <w:sz w:val="21"/>
              </w:rPr>
              <w:t xml:space="preserve">Evaluering av tilskudd til utvalgte kulturlandskap i jordbruket og tilskudd </w:t>
            </w:r>
            <w:r w:rsidRPr="00CA48EF">
              <w:rPr>
                <w:sz w:val="21"/>
              </w:rPr>
              <w:br/>
              <w:t>til tiltak i verdensarvområdene</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2627B8CA" w14:textId="77777777" w:rsidR="00545183" w:rsidRPr="00CA48EF" w:rsidRDefault="00545183" w:rsidP="00CA48EF">
            <w:pPr>
              <w:rPr>
                <w:sz w:val="21"/>
              </w:rPr>
            </w:pPr>
            <w:r w:rsidRPr="00CA48EF">
              <w:rPr>
                <w:sz w:val="21"/>
              </w:rPr>
              <w:t>UKL/VA</w:t>
            </w:r>
          </w:p>
        </w:tc>
      </w:tr>
      <w:tr w:rsidR="007A73E0" w:rsidRPr="00CA48EF" w14:paraId="17395FF5"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6FF0FC6C" w14:textId="77777777" w:rsidR="00545183" w:rsidRPr="00CA48EF" w:rsidRDefault="00545183" w:rsidP="00CA48EF">
            <w:pPr>
              <w:rPr>
                <w:sz w:val="21"/>
              </w:rPr>
            </w:pPr>
            <w:r w:rsidRPr="00CA48EF">
              <w:rPr>
                <w:sz w:val="21"/>
              </w:rPr>
              <w:t xml:space="preserve">Korn – Kartlegging av investeringsbehov mottak, tørke og lager </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0B109BE5" w14:textId="77777777" w:rsidR="00545183" w:rsidRPr="00CA48EF" w:rsidRDefault="00545183" w:rsidP="00CA48EF">
            <w:pPr>
              <w:rPr>
                <w:sz w:val="21"/>
              </w:rPr>
            </w:pPr>
            <w:r w:rsidRPr="00CA48EF">
              <w:rPr>
                <w:sz w:val="21"/>
              </w:rPr>
              <w:t xml:space="preserve">Ekspertgruppe (med </w:t>
            </w:r>
            <w:r w:rsidRPr="00CA48EF">
              <w:rPr>
                <w:sz w:val="21"/>
              </w:rPr>
              <w:br/>
              <w:t>Ldir som sekretariat)</w:t>
            </w:r>
          </w:p>
        </w:tc>
      </w:tr>
      <w:tr w:rsidR="007A73E0" w:rsidRPr="00CA48EF" w14:paraId="2A7DD732"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0F230396" w14:textId="77777777" w:rsidR="00545183" w:rsidRPr="00CA48EF" w:rsidRDefault="00545183" w:rsidP="00CA48EF">
            <w:pPr>
              <w:rPr>
                <w:sz w:val="21"/>
              </w:rPr>
            </w:pPr>
            <w:r w:rsidRPr="00CA48EF">
              <w:rPr>
                <w:sz w:val="21"/>
              </w:rPr>
              <w:t xml:space="preserve">Økonomiske vurderinger ved kjøp av Inn på tunet-tjenester, og verdien </w:t>
            </w:r>
            <w:r w:rsidRPr="00CA48EF">
              <w:rPr>
                <w:sz w:val="21"/>
              </w:rPr>
              <w:br/>
              <w:t>av Inn på tunet som forebyggende tiltak</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4D4D5334" w14:textId="77777777" w:rsidR="00545183" w:rsidRPr="00CA48EF" w:rsidRDefault="00545183" w:rsidP="00CA48EF">
            <w:pPr>
              <w:rPr>
                <w:sz w:val="21"/>
              </w:rPr>
            </w:pPr>
            <w:r w:rsidRPr="00CA48EF">
              <w:rPr>
                <w:sz w:val="21"/>
              </w:rPr>
              <w:t>FoU-midler</w:t>
            </w:r>
          </w:p>
        </w:tc>
      </w:tr>
      <w:tr w:rsidR="007A73E0" w:rsidRPr="00CA48EF" w14:paraId="19893D47"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38B562D2" w14:textId="77777777" w:rsidR="00545183" w:rsidRPr="00CA48EF" w:rsidRDefault="00545183" w:rsidP="00CA48EF">
            <w:pPr>
              <w:rPr>
                <w:sz w:val="21"/>
              </w:rPr>
            </w:pPr>
            <w:r w:rsidRPr="00CA48EF">
              <w:rPr>
                <w:sz w:val="21"/>
              </w:rPr>
              <w:t>Beredskap og smitterisiko med husdyrgjødsel som råvare i biogassproduksjon og håndtering av husdyrgjødsel og biorest ved smittsom sykdom</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219CDAF9" w14:textId="77777777" w:rsidR="00545183" w:rsidRPr="00CA48EF" w:rsidRDefault="00545183" w:rsidP="00CA48EF">
            <w:pPr>
              <w:rPr>
                <w:sz w:val="21"/>
              </w:rPr>
            </w:pPr>
            <w:r w:rsidRPr="00CA48EF">
              <w:rPr>
                <w:sz w:val="21"/>
              </w:rPr>
              <w:t>FoU-midler</w:t>
            </w:r>
          </w:p>
        </w:tc>
      </w:tr>
      <w:tr w:rsidR="007A73E0" w:rsidRPr="00CA48EF" w14:paraId="7331B523" w14:textId="77777777">
        <w:trPr>
          <w:trHeight w:val="38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410096D3" w14:textId="77777777" w:rsidR="00545183" w:rsidRPr="00CA48EF" w:rsidRDefault="00545183" w:rsidP="00CA48EF">
            <w:pPr>
              <w:rPr>
                <w:sz w:val="21"/>
              </w:rPr>
            </w:pPr>
            <w:r w:rsidRPr="00CA48EF">
              <w:rPr>
                <w:sz w:val="21"/>
              </w:rPr>
              <w:t>Evaluering av forskningsmidler til norsk-svensk hesteforskning</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4EA6E1D0" w14:textId="77777777" w:rsidR="00545183" w:rsidRPr="00CA48EF" w:rsidRDefault="00545183" w:rsidP="00CA48EF">
            <w:pPr>
              <w:rPr>
                <w:sz w:val="21"/>
              </w:rPr>
            </w:pPr>
            <w:r w:rsidRPr="00CA48EF">
              <w:rPr>
                <w:sz w:val="21"/>
              </w:rPr>
              <w:t>FoU-midler</w:t>
            </w:r>
          </w:p>
        </w:tc>
      </w:tr>
      <w:tr w:rsidR="007A73E0" w:rsidRPr="00CA48EF" w14:paraId="3D2AEB98"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54FEF1FB" w14:textId="77777777" w:rsidR="00545183" w:rsidRPr="00CA48EF" w:rsidRDefault="00545183" w:rsidP="00CA48EF">
            <w:pPr>
              <w:rPr>
                <w:sz w:val="21"/>
              </w:rPr>
            </w:pPr>
            <w:r w:rsidRPr="00CA48EF">
              <w:rPr>
                <w:sz w:val="21"/>
              </w:rPr>
              <w:t xml:space="preserve">Muligheter og utfordringer ved nye kvalitetskrav til bygg og havre </w:t>
            </w:r>
            <w:r w:rsidRPr="00CA48EF">
              <w:rPr>
                <w:sz w:val="21"/>
              </w:rPr>
              <w:br/>
              <w:t>(inkl. økonomiske betraktninger)</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5396042C" w14:textId="77777777" w:rsidR="00545183" w:rsidRPr="00CA48EF" w:rsidRDefault="00545183" w:rsidP="00CA48EF">
            <w:pPr>
              <w:rPr>
                <w:sz w:val="21"/>
              </w:rPr>
            </w:pPr>
            <w:r w:rsidRPr="00CA48EF">
              <w:rPr>
                <w:sz w:val="21"/>
              </w:rPr>
              <w:t>FoU-midler</w:t>
            </w:r>
          </w:p>
        </w:tc>
      </w:tr>
      <w:tr w:rsidR="007A73E0" w:rsidRPr="00CA48EF" w14:paraId="5A6DB055"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329CF75E" w14:textId="77777777" w:rsidR="00545183" w:rsidRPr="00CA48EF" w:rsidRDefault="00545183" w:rsidP="00CA48EF">
            <w:pPr>
              <w:rPr>
                <w:sz w:val="21"/>
              </w:rPr>
            </w:pPr>
            <w:r w:rsidRPr="00CA48EF">
              <w:rPr>
                <w:sz w:val="21"/>
              </w:rPr>
              <w:t xml:space="preserve">Analysere drivere i områder med svak utvikling i landbruket og utrede </w:t>
            </w:r>
            <w:r w:rsidRPr="00CA48EF">
              <w:rPr>
                <w:sz w:val="21"/>
              </w:rPr>
              <w:br/>
              <w:t>aktuelle målrettede tiltak for å snu utviklingen</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4ACAA01F" w14:textId="77777777" w:rsidR="00545183" w:rsidRPr="00CA48EF" w:rsidRDefault="00545183" w:rsidP="00CA48EF">
            <w:pPr>
              <w:rPr>
                <w:sz w:val="21"/>
              </w:rPr>
            </w:pPr>
            <w:r w:rsidRPr="00CA48EF">
              <w:rPr>
                <w:sz w:val="21"/>
              </w:rPr>
              <w:t>FoU-midler</w:t>
            </w:r>
          </w:p>
        </w:tc>
      </w:tr>
      <w:tr w:rsidR="007A73E0" w:rsidRPr="00CA48EF" w14:paraId="0F9BB5BF" w14:textId="77777777">
        <w:trPr>
          <w:trHeight w:val="88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3D129C5F" w14:textId="77777777" w:rsidR="00545183" w:rsidRPr="00CA48EF" w:rsidRDefault="00545183" w:rsidP="00CA48EF">
            <w:pPr>
              <w:rPr>
                <w:sz w:val="21"/>
              </w:rPr>
            </w:pPr>
            <w:r w:rsidRPr="00CA48EF">
              <w:rPr>
                <w:sz w:val="21"/>
              </w:rPr>
              <w:lastRenderedPageBreak/>
              <w:t xml:space="preserve">Utrede effekten av iverksatte miljøtiltak for redusering av avrenning til </w:t>
            </w:r>
            <w:r w:rsidRPr="00CA48EF">
              <w:rPr>
                <w:sz w:val="21"/>
              </w:rPr>
              <w:br/>
              <w:t xml:space="preserve">Oslofjorden, samt oppdatere OECD-tall med norske tall, samt vurdere </w:t>
            </w:r>
            <w:r w:rsidRPr="00CA48EF">
              <w:rPr>
                <w:sz w:val="21"/>
              </w:rPr>
              <w:br/>
              <w:t>videre tiltak</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0E05CD25" w14:textId="77777777" w:rsidR="00545183" w:rsidRPr="00CA48EF" w:rsidRDefault="00545183" w:rsidP="00CA48EF">
            <w:pPr>
              <w:rPr>
                <w:sz w:val="21"/>
              </w:rPr>
            </w:pPr>
            <w:r w:rsidRPr="00CA48EF">
              <w:rPr>
                <w:sz w:val="21"/>
              </w:rPr>
              <w:t>KMP</w:t>
            </w:r>
          </w:p>
        </w:tc>
      </w:tr>
      <w:tr w:rsidR="007A73E0" w:rsidRPr="00CA48EF" w14:paraId="06F35550" w14:textId="77777777">
        <w:trPr>
          <w:trHeight w:val="38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639827CB" w14:textId="77777777" w:rsidR="00545183" w:rsidRPr="00CA48EF" w:rsidRDefault="00545183" w:rsidP="00CA48EF">
            <w:pPr>
              <w:rPr>
                <w:sz w:val="21"/>
              </w:rPr>
            </w:pPr>
            <w:r w:rsidRPr="00CA48EF">
              <w:rPr>
                <w:sz w:val="21"/>
              </w:rPr>
              <w:t>Oppdatere kunnskap om viktige leveområder for pollinatorer</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5F3B748E" w14:textId="77777777" w:rsidR="00545183" w:rsidRPr="00CA48EF" w:rsidRDefault="00545183" w:rsidP="00CA48EF">
            <w:pPr>
              <w:rPr>
                <w:sz w:val="21"/>
              </w:rPr>
            </w:pPr>
            <w:r w:rsidRPr="00CA48EF">
              <w:rPr>
                <w:sz w:val="21"/>
              </w:rPr>
              <w:t xml:space="preserve">KMP </w:t>
            </w:r>
          </w:p>
        </w:tc>
      </w:tr>
      <w:tr w:rsidR="007A73E0" w:rsidRPr="00CA48EF" w14:paraId="173429B8" w14:textId="77777777">
        <w:trPr>
          <w:trHeight w:val="38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401C9CDA" w14:textId="77777777" w:rsidR="00545183" w:rsidRPr="00CA48EF" w:rsidRDefault="00545183" w:rsidP="00CA48EF">
            <w:pPr>
              <w:rPr>
                <w:sz w:val="21"/>
              </w:rPr>
            </w:pPr>
            <w:r w:rsidRPr="00CA48EF">
              <w:rPr>
                <w:sz w:val="21"/>
              </w:rPr>
              <w:t>Utrede tilskudd til ku med kalv på beite</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24BA3947" w14:textId="77777777" w:rsidR="00545183" w:rsidRPr="00CA48EF" w:rsidRDefault="00545183" w:rsidP="00CA48EF">
            <w:pPr>
              <w:rPr>
                <w:sz w:val="21"/>
              </w:rPr>
            </w:pPr>
            <w:r w:rsidRPr="00CA48EF">
              <w:rPr>
                <w:sz w:val="21"/>
              </w:rPr>
              <w:t>Landbruksdirektoratet</w:t>
            </w:r>
          </w:p>
        </w:tc>
      </w:tr>
      <w:tr w:rsidR="007A73E0" w:rsidRPr="00CA48EF" w14:paraId="5CCD80A2"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473131EA" w14:textId="77777777" w:rsidR="00545183" w:rsidRPr="00CA48EF" w:rsidRDefault="00545183" w:rsidP="00CA48EF">
            <w:pPr>
              <w:rPr>
                <w:sz w:val="21"/>
              </w:rPr>
            </w:pPr>
            <w:r w:rsidRPr="00CA48EF">
              <w:rPr>
                <w:sz w:val="21"/>
              </w:rPr>
              <w:t>Utredning av pristilskudd korn til delvis erstatning av prisnedskrivingstilskudd og frakt av korn</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4554AF15" w14:textId="77777777" w:rsidR="00545183" w:rsidRPr="00CA48EF" w:rsidRDefault="00545183" w:rsidP="00CA48EF">
            <w:pPr>
              <w:rPr>
                <w:sz w:val="21"/>
              </w:rPr>
            </w:pPr>
            <w:r w:rsidRPr="00CA48EF">
              <w:rPr>
                <w:sz w:val="21"/>
              </w:rPr>
              <w:t>Landbruksdirektoratet</w:t>
            </w:r>
          </w:p>
        </w:tc>
      </w:tr>
      <w:tr w:rsidR="007A73E0" w:rsidRPr="00CA48EF" w14:paraId="089447B0" w14:textId="77777777">
        <w:trPr>
          <w:trHeight w:val="38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52CCB60B" w14:textId="77777777" w:rsidR="00545183" w:rsidRPr="00CA48EF" w:rsidRDefault="00545183" w:rsidP="00CA48EF">
            <w:pPr>
              <w:rPr>
                <w:sz w:val="21"/>
              </w:rPr>
            </w:pPr>
            <w:r w:rsidRPr="00CA48EF">
              <w:rPr>
                <w:sz w:val="21"/>
              </w:rPr>
              <w:t>Risikoreduserende tiltak ved produksjon av hvete til mat</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1270B31E" w14:textId="77777777" w:rsidR="00545183" w:rsidRPr="00CA48EF" w:rsidRDefault="00545183" w:rsidP="00CA48EF">
            <w:pPr>
              <w:rPr>
                <w:sz w:val="21"/>
              </w:rPr>
            </w:pPr>
            <w:r w:rsidRPr="00CA48EF">
              <w:rPr>
                <w:sz w:val="21"/>
              </w:rPr>
              <w:t>Landbruksdirektoratet</w:t>
            </w:r>
          </w:p>
        </w:tc>
      </w:tr>
      <w:tr w:rsidR="007A73E0" w:rsidRPr="00CA48EF" w14:paraId="0DF53135" w14:textId="77777777">
        <w:trPr>
          <w:trHeight w:val="38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3B8EF0D9" w14:textId="77777777" w:rsidR="00545183" w:rsidRPr="00CA48EF" w:rsidRDefault="00545183" w:rsidP="00CA48EF">
            <w:pPr>
              <w:rPr>
                <w:sz w:val="21"/>
              </w:rPr>
            </w:pPr>
            <w:r w:rsidRPr="00CA48EF">
              <w:rPr>
                <w:sz w:val="21"/>
              </w:rPr>
              <w:t>Såkornberedskap – utredning av areal- og pristilskudd</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75BA7A5D" w14:textId="77777777" w:rsidR="00545183" w:rsidRPr="00CA48EF" w:rsidRDefault="00545183" w:rsidP="00CA48EF">
            <w:pPr>
              <w:rPr>
                <w:sz w:val="21"/>
              </w:rPr>
            </w:pPr>
            <w:r w:rsidRPr="00CA48EF">
              <w:rPr>
                <w:sz w:val="21"/>
              </w:rPr>
              <w:t>Landbruksdirektoratet</w:t>
            </w:r>
          </w:p>
        </w:tc>
      </w:tr>
      <w:tr w:rsidR="007A73E0" w:rsidRPr="00CA48EF" w14:paraId="028C6A04"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126D75A1" w14:textId="77777777" w:rsidR="00545183" w:rsidRPr="00CA48EF" w:rsidRDefault="00545183" w:rsidP="00CA48EF">
            <w:pPr>
              <w:rPr>
                <w:sz w:val="21"/>
              </w:rPr>
            </w:pPr>
            <w:r w:rsidRPr="00CA48EF">
              <w:rPr>
                <w:sz w:val="21"/>
              </w:rPr>
              <w:t>Utrede hvordan styrke tilbud om naturmangfoldrådgiving i jordbruket (RMP)</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0C465DE2" w14:textId="77777777" w:rsidR="00545183" w:rsidRPr="00CA48EF" w:rsidRDefault="00545183" w:rsidP="00CA48EF">
            <w:pPr>
              <w:rPr>
                <w:sz w:val="21"/>
              </w:rPr>
            </w:pPr>
            <w:r w:rsidRPr="00CA48EF">
              <w:rPr>
                <w:sz w:val="21"/>
              </w:rPr>
              <w:t xml:space="preserve">Landbruksdirektoratet </w:t>
            </w:r>
            <w:r w:rsidRPr="00CA48EF">
              <w:rPr>
                <w:sz w:val="21"/>
              </w:rPr>
              <w:br/>
              <w:t>og Miljødirektoratet</w:t>
            </w:r>
          </w:p>
        </w:tc>
      </w:tr>
      <w:tr w:rsidR="007A73E0" w:rsidRPr="00CA48EF" w14:paraId="49134143"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5FCBD6CB" w14:textId="77777777" w:rsidR="00545183" w:rsidRPr="00CA48EF" w:rsidRDefault="00545183" w:rsidP="00CA48EF">
            <w:pPr>
              <w:rPr>
                <w:sz w:val="21"/>
              </w:rPr>
            </w:pPr>
            <w:r w:rsidRPr="00CA48EF">
              <w:rPr>
                <w:sz w:val="21"/>
              </w:rPr>
              <w:t xml:space="preserve">Utredning av tilskudd til utvikling av plantemateriale </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29FC248F" w14:textId="77777777" w:rsidR="00545183" w:rsidRPr="00CA48EF" w:rsidRDefault="00545183" w:rsidP="00CA48EF">
            <w:pPr>
              <w:rPr>
                <w:sz w:val="21"/>
              </w:rPr>
            </w:pPr>
            <w:r w:rsidRPr="00CA48EF">
              <w:rPr>
                <w:sz w:val="21"/>
              </w:rPr>
              <w:t xml:space="preserve">Landbruksdirektoratet </w:t>
            </w:r>
            <w:r w:rsidRPr="00CA48EF">
              <w:rPr>
                <w:sz w:val="21"/>
              </w:rPr>
              <w:br/>
              <w:t>med referansegr.</w:t>
            </w:r>
          </w:p>
        </w:tc>
      </w:tr>
      <w:tr w:rsidR="007A73E0" w:rsidRPr="00CA48EF" w14:paraId="733AEEC4" w14:textId="77777777">
        <w:trPr>
          <w:trHeight w:val="640"/>
        </w:trPr>
        <w:tc>
          <w:tcPr>
            <w:tcW w:w="7400" w:type="dxa"/>
            <w:tcBorders>
              <w:top w:val="single" w:sz="4" w:space="0" w:color="000000"/>
              <w:left w:val="nil"/>
              <w:bottom w:val="single" w:sz="4" w:space="0" w:color="000000"/>
              <w:right w:val="nil"/>
            </w:tcBorders>
            <w:tcMar>
              <w:top w:w="128" w:type="dxa"/>
              <w:left w:w="43" w:type="dxa"/>
              <w:bottom w:w="43" w:type="dxa"/>
              <w:right w:w="43" w:type="dxa"/>
            </w:tcMar>
          </w:tcPr>
          <w:p w14:paraId="02BB93D7" w14:textId="77777777" w:rsidR="00545183" w:rsidRPr="00CA48EF" w:rsidRDefault="00545183" w:rsidP="00CA48EF">
            <w:pPr>
              <w:rPr>
                <w:sz w:val="21"/>
              </w:rPr>
            </w:pPr>
            <w:r w:rsidRPr="00CA48EF">
              <w:rPr>
                <w:sz w:val="21"/>
              </w:rPr>
              <w:t xml:space="preserve">Pilotprosjekt for kunnskapsgrunnlag for utvikling av kvalitetstilskuddet, </w:t>
            </w:r>
            <w:r w:rsidRPr="00CA48EF">
              <w:rPr>
                <w:sz w:val="21"/>
              </w:rPr>
              <w:br/>
              <w:t>med hensyn til intramuskulært fett</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7123532E" w14:textId="77777777" w:rsidR="00545183" w:rsidRPr="00CA48EF" w:rsidRDefault="00545183" w:rsidP="00CA48EF">
            <w:pPr>
              <w:rPr>
                <w:sz w:val="21"/>
              </w:rPr>
            </w:pPr>
            <w:r w:rsidRPr="00CA48EF">
              <w:rPr>
                <w:sz w:val="21"/>
              </w:rPr>
              <w:t>NT</w:t>
            </w:r>
          </w:p>
        </w:tc>
      </w:tr>
    </w:tbl>
    <w:p w14:paraId="36E6CB11" w14:textId="77777777" w:rsidR="00545183" w:rsidRPr="00CA48EF" w:rsidRDefault="00545183" w:rsidP="009A73C6"/>
    <w:p w14:paraId="4F091A60" w14:textId="77777777" w:rsidR="00545183" w:rsidRPr="00CA48EF" w:rsidRDefault="00545183" w:rsidP="00CA48EF">
      <w:r w:rsidRPr="00CA48EF">
        <w:t>Oslo, 16. mai 2026</w:t>
      </w:r>
    </w:p>
    <w:p w14:paraId="2B45AE7E" w14:textId="77777777" w:rsidR="00545183" w:rsidRPr="00CA48EF" w:rsidRDefault="00545183" w:rsidP="00CA48EF">
      <w:pPr>
        <w:pStyle w:val="Tabellnavn"/>
      </w:pPr>
      <w:r w:rsidRPr="00CA48EF">
        <w:t>03N0xx1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520"/>
        <w:gridCol w:w="1520"/>
        <w:gridCol w:w="1520"/>
      </w:tblGrid>
      <w:tr w:rsidR="007A73E0" w:rsidRPr="00CA48EF" w14:paraId="44010CFE" w14:textId="77777777">
        <w:trPr>
          <w:trHeight w:val="640"/>
        </w:trPr>
        <w:tc>
          <w:tcPr>
            <w:tcW w:w="1520" w:type="dxa"/>
            <w:tcBorders>
              <w:top w:val="nil"/>
              <w:left w:val="nil"/>
              <w:bottom w:val="nil"/>
              <w:right w:val="nil"/>
            </w:tcBorders>
            <w:tcMar>
              <w:top w:w="128" w:type="dxa"/>
              <w:left w:w="43" w:type="dxa"/>
              <w:bottom w:w="43" w:type="dxa"/>
              <w:right w:w="43" w:type="dxa"/>
            </w:tcMar>
          </w:tcPr>
          <w:p w14:paraId="2B43D48B" w14:textId="77777777" w:rsidR="00545183" w:rsidRPr="00CA48EF" w:rsidRDefault="00545183" w:rsidP="00CA48EF">
            <w:pPr>
              <w:rPr>
                <w:sz w:val="21"/>
              </w:rPr>
            </w:pPr>
            <w:r w:rsidRPr="00CA48EF">
              <w:rPr>
                <w:sz w:val="21"/>
              </w:rPr>
              <w:t>Nils Øyvind Bergset</w:t>
            </w:r>
          </w:p>
        </w:tc>
        <w:tc>
          <w:tcPr>
            <w:tcW w:w="1520" w:type="dxa"/>
            <w:tcBorders>
              <w:top w:val="nil"/>
              <w:left w:val="nil"/>
              <w:bottom w:val="nil"/>
              <w:right w:val="nil"/>
            </w:tcBorders>
            <w:tcMar>
              <w:top w:w="128" w:type="dxa"/>
              <w:left w:w="43" w:type="dxa"/>
              <w:bottom w:w="43" w:type="dxa"/>
              <w:right w:w="43" w:type="dxa"/>
            </w:tcMar>
          </w:tcPr>
          <w:p w14:paraId="643D97E2" w14:textId="77777777" w:rsidR="00545183" w:rsidRPr="00CA48EF" w:rsidRDefault="00545183" w:rsidP="00CA48EF">
            <w:pPr>
              <w:rPr>
                <w:sz w:val="21"/>
              </w:rPr>
            </w:pPr>
            <w:r w:rsidRPr="00CA48EF">
              <w:rPr>
                <w:sz w:val="21"/>
              </w:rPr>
              <w:t xml:space="preserve">Bjørn </w:t>
            </w:r>
            <w:r w:rsidRPr="00CA48EF">
              <w:rPr>
                <w:sz w:val="21"/>
              </w:rPr>
              <w:br/>
              <w:t>Gimming</w:t>
            </w:r>
          </w:p>
        </w:tc>
        <w:tc>
          <w:tcPr>
            <w:tcW w:w="1520" w:type="dxa"/>
            <w:tcBorders>
              <w:top w:val="nil"/>
              <w:left w:val="nil"/>
              <w:bottom w:val="nil"/>
              <w:right w:val="nil"/>
            </w:tcBorders>
            <w:tcMar>
              <w:top w:w="128" w:type="dxa"/>
              <w:left w:w="43" w:type="dxa"/>
              <w:bottom w:w="43" w:type="dxa"/>
              <w:right w:w="43" w:type="dxa"/>
            </w:tcMar>
          </w:tcPr>
          <w:p w14:paraId="29F8AC91" w14:textId="77777777" w:rsidR="00545183" w:rsidRPr="00CA48EF" w:rsidRDefault="00545183" w:rsidP="00CA48EF">
            <w:pPr>
              <w:rPr>
                <w:sz w:val="21"/>
              </w:rPr>
            </w:pPr>
            <w:r w:rsidRPr="00CA48EF">
              <w:rPr>
                <w:sz w:val="21"/>
              </w:rPr>
              <w:t xml:space="preserve">Tor Jacob </w:t>
            </w:r>
            <w:r w:rsidRPr="00CA48EF">
              <w:rPr>
                <w:sz w:val="21"/>
              </w:rPr>
              <w:br/>
              <w:t>Solberg</w:t>
            </w:r>
          </w:p>
        </w:tc>
      </w:tr>
    </w:tbl>
    <w:p w14:paraId="2B6A87A8" w14:textId="1B49935F" w:rsidR="00545183" w:rsidRPr="00CA48EF" w:rsidRDefault="00CB2466" w:rsidP="00CA48EF">
      <w:pPr>
        <w:pStyle w:val="undervedl-nr"/>
      </w:pPr>
      <w:r w:rsidRPr="00CA48EF">
        <w:t>Undervedlegg 1</w:t>
      </w:r>
    </w:p>
    <w:p w14:paraId="30E2F4CD" w14:textId="77777777" w:rsidR="00545183" w:rsidRPr="00CA48EF" w:rsidRDefault="00545183" w:rsidP="00CA48EF">
      <w:pPr>
        <w:pStyle w:val="Undervedl-tittel"/>
      </w:pPr>
      <w:r w:rsidRPr="00CA48EF">
        <w:t>Fordeling</w:t>
      </w:r>
    </w:p>
    <w:p w14:paraId="1B01CF88" w14:textId="2F834EA0" w:rsidR="00B760DB" w:rsidRPr="00CA48EF" w:rsidRDefault="00B760DB" w:rsidP="00CA48EF">
      <w:pPr>
        <w:pStyle w:val="tabell-tittel"/>
      </w:pPr>
      <w:r w:rsidRPr="00CA48EF">
        <w:t>Fordeling på priser og tilskudd</w:t>
      </w:r>
    </w:p>
    <w:p w14:paraId="0DD61BDE" w14:textId="77777777" w:rsidR="00545183" w:rsidRPr="00CA48EF" w:rsidRDefault="00545183" w:rsidP="00CA48EF">
      <w:pPr>
        <w:pStyle w:val="Tabellnavn"/>
      </w:pPr>
      <w:r w:rsidRPr="00CA48EF">
        <w:t>03J1tx2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
        <w:gridCol w:w="7660"/>
        <w:gridCol w:w="1420"/>
      </w:tblGrid>
      <w:tr w:rsidR="007A73E0" w:rsidRPr="00CA48EF" w14:paraId="61ECBB3E" w14:textId="77777777">
        <w:trPr>
          <w:trHeight w:val="360"/>
        </w:trPr>
        <w:tc>
          <w:tcPr>
            <w:tcW w:w="81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D803395" w14:textId="77777777" w:rsidR="00545183" w:rsidRPr="00CA48EF" w:rsidRDefault="00545183" w:rsidP="00CA48EF">
            <w:pPr>
              <w:rPr>
                <w:sz w:val="21"/>
              </w:rPr>
            </w:pPr>
            <w:r w:rsidRPr="00CA48EF">
              <w:rPr>
                <w:sz w:val="21"/>
              </w:rPr>
              <w:t xml:space="preserve"> </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47DCC1" w14:textId="77777777" w:rsidR="00545183" w:rsidRPr="00CA48EF" w:rsidRDefault="00545183" w:rsidP="009A73C6">
            <w:pPr>
              <w:jc w:val="right"/>
              <w:rPr>
                <w:sz w:val="21"/>
              </w:rPr>
            </w:pPr>
            <w:r w:rsidRPr="00CA48EF">
              <w:rPr>
                <w:sz w:val="21"/>
              </w:rPr>
              <w:t>Mill. kr</w:t>
            </w:r>
          </w:p>
        </w:tc>
      </w:tr>
      <w:tr w:rsidR="007A73E0" w:rsidRPr="00CA48EF" w14:paraId="1C9314A9" w14:textId="77777777">
        <w:trPr>
          <w:trHeight w:val="380"/>
        </w:trPr>
        <w:tc>
          <w:tcPr>
            <w:tcW w:w="460" w:type="dxa"/>
            <w:tcBorders>
              <w:top w:val="single" w:sz="4" w:space="0" w:color="000000"/>
              <w:left w:val="nil"/>
              <w:bottom w:val="nil"/>
              <w:right w:val="nil"/>
            </w:tcBorders>
            <w:tcMar>
              <w:top w:w="128" w:type="dxa"/>
              <w:left w:w="43" w:type="dxa"/>
              <w:bottom w:w="43" w:type="dxa"/>
              <w:right w:w="43" w:type="dxa"/>
            </w:tcMar>
          </w:tcPr>
          <w:p w14:paraId="51D81F46" w14:textId="77777777" w:rsidR="00545183" w:rsidRPr="00CA48EF" w:rsidRDefault="00545183" w:rsidP="00CA48EF">
            <w:pPr>
              <w:rPr>
                <w:sz w:val="21"/>
              </w:rPr>
            </w:pPr>
          </w:p>
        </w:tc>
        <w:tc>
          <w:tcPr>
            <w:tcW w:w="7660" w:type="dxa"/>
            <w:tcBorders>
              <w:top w:val="single" w:sz="4" w:space="0" w:color="000000"/>
              <w:left w:val="nil"/>
              <w:bottom w:val="nil"/>
              <w:right w:val="nil"/>
            </w:tcBorders>
            <w:tcMar>
              <w:top w:w="128" w:type="dxa"/>
              <w:left w:w="43" w:type="dxa"/>
              <w:bottom w:w="43" w:type="dxa"/>
              <w:right w:w="43" w:type="dxa"/>
            </w:tcMar>
          </w:tcPr>
          <w:p w14:paraId="6B34B3E4" w14:textId="77777777" w:rsidR="00545183" w:rsidRPr="00CA48EF" w:rsidRDefault="00545183" w:rsidP="00CA48EF">
            <w:pPr>
              <w:rPr>
                <w:sz w:val="21"/>
              </w:rPr>
            </w:pPr>
            <w:r w:rsidRPr="00CA48EF">
              <w:rPr>
                <w:sz w:val="21"/>
              </w:rPr>
              <w:t>Kap. 1150, Jordbruksavtalen, utgifter</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5FE62E82" w14:textId="77777777" w:rsidR="00545183" w:rsidRPr="00CA48EF" w:rsidRDefault="00545183" w:rsidP="009A73C6">
            <w:pPr>
              <w:jc w:val="right"/>
              <w:rPr>
                <w:sz w:val="21"/>
              </w:rPr>
            </w:pPr>
            <w:r w:rsidRPr="00CA48EF">
              <w:rPr>
                <w:sz w:val="21"/>
              </w:rPr>
              <w:t>3 237,0</w:t>
            </w:r>
          </w:p>
        </w:tc>
      </w:tr>
      <w:tr w:rsidR="007A73E0" w:rsidRPr="00CA48EF" w14:paraId="70DFDDCE" w14:textId="77777777">
        <w:trPr>
          <w:trHeight w:val="380"/>
        </w:trPr>
        <w:tc>
          <w:tcPr>
            <w:tcW w:w="460" w:type="dxa"/>
            <w:tcBorders>
              <w:top w:val="nil"/>
              <w:left w:val="nil"/>
              <w:bottom w:val="single" w:sz="4" w:space="0" w:color="000000"/>
              <w:right w:val="nil"/>
            </w:tcBorders>
            <w:tcMar>
              <w:top w:w="128" w:type="dxa"/>
              <w:left w:w="43" w:type="dxa"/>
              <w:bottom w:w="43" w:type="dxa"/>
              <w:right w:w="43" w:type="dxa"/>
            </w:tcMar>
          </w:tcPr>
          <w:p w14:paraId="518C4C4B" w14:textId="77777777" w:rsidR="00545183" w:rsidRPr="00CA48EF" w:rsidRDefault="00545183" w:rsidP="00CA48EF">
            <w:pPr>
              <w:rPr>
                <w:sz w:val="21"/>
              </w:rPr>
            </w:pPr>
            <w:r w:rsidRPr="00CA48EF">
              <w:rPr>
                <w:sz w:val="21"/>
              </w:rPr>
              <w:t xml:space="preserve"> -</w:t>
            </w:r>
          </w:p>
        </w:tc>
        <w:tc>
          <w:tcPr>
            <w:tcW w:w="7660" w:type="dxa"/>
            <w:tcBorders>
              <w:top w:val="nil"/>
              <w:left w:val="nil"/>
              <w:bottom w:val="single" w:sz="4" w:space="0" w:color="000000"/>
              <w:right w:val="nil"/>
            </w:tcBorders>
            <w:tcMar>
              <w:top w:w="128" w:type="dxa"/>
              <w:left w:w="43" w:type="dxa"/>
              <w:bottom w:w="43" w:type="dxa"/>
              <w:right w:w="43" w:type="dxa"/>
            </w:tcMar>
          </w:tcPr>
          <w:p w14:paraId="0E57BC3B" w14:textId="77777777" w:rsidR="00545183" w:rsidRPr="00CA48EF" w:rsidRDefault="00545183" w:rsidP="00CA48EF">
            <w:pPr>
              <w:rPr>
                <w:sz w:val="21"/>
              </w:rPr>
            </w:pPr>
            <w:r w:rsidRPr="00CA48EF">
              <w:rPr>
                <w:sz w:val="21"/>
              </w:rPr>
              <w:t>Kap. 4150, Jordbruksavtalen, inntekter</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56DCD4E3" w14:textId="77777777" w:rsidR="00545183" w:rsidRPr="00CA48EF" w:rsidRDefault="00545183" w:rsidP="009A73C6">
            <w:pPr>
              <w:jc w:val="right"/>
              <w:rPr>
                <w:sz w:val="21"/>
              </w:rPr>
            </w:pPr>
            <w:r w:rsidRPr="00CA48EF">
              <w:rPr>
                <w:sz w:val="21"/>
              </w:rPr>
              <w:t>0,0</w:t>
            </w:r>
          </w:p>
        </w:tc>
      </w:tr>
      <w:tr w:rsidR="007A73E0" w:rsidRPr="00CA48EF" w14:paraId="6AC3CC04" w14:textId="77777777">
        <w:trPr>
          <w:trHeight w:val="380"/>
        </w:trPr>
        <w:tc>
          <w:tcPr>
            <w:tcW w:w="460" w:type="dxa"/>
            <w:tcBorders>
              <w:top w:val="single" w:sz="4" w:space="0" w:color="000000"/>
              <w:left w:val="nil"/>
              <w:bottom w:val="nil"/>
              <w:right w:val="nil"/>
            </w:tcBorders>
            <w:tcMar>
              <w:top w:w="128" w:type="dxa"/>
              <w:left w:w="43" w:type="dxa"/>
              <w:bottom w:w="43" w:type="dxa"/>
              <w:right w:w="43" w:type="dxa"/>
            </w:tcMar>
          </w:tcPr>
          <w:p w14:paraId="574D23C4" w14:textId="77777777" w:rsidR="00545183" w:rsidRPr="00CA48EF" w:rsidRDefault="00545183" w:rsidP="00CA48EF">
            <w:pPr>
              <w:rPr>
                <w:sz w:val="21"/>
              </w:rPr>
            </w:pPr>
            <w:r w:rsidRPr="00CA48EF">
              <w:rPr>
                <w:sz w:val="21"/>
              </w:rPr>
              <w:t>=</w:t>
            </w:r>
          </w:p>
        </w:tc>
        <w:tc>
          <w:tcPr>
            <w:tcW w:w="7660" w:type="dxa"/>
            <w:tcBorders>
              <w:top w:val="single" w:sz="4" w:space="0" w:color="000000"/>
              <w:left w:val="nil"/>
              <w:bottom w:val="nil"/>
              <w:right w:val="nil"/>
            </w:tcBorders>
            <w:tcMar>
              <w:top w:w="128" w:type="dxa"/>
              <w:left w:w="43" w:type="dxa"/>
              <w:bottom w:w="43" w:type="dxa"/>
              <w:right w:w="43" w:type="dxa"/>
            </w:tcMar>
          </w:tcPr>
          <w:p w14:paraId="456200D3" w14:textId="77777777" w:rsidR="00545183" w:rsidRPr="00CA48EF" w:rsidRDefault="00545183" w:rsidP="00CA48EF">
            <w:pPr>
              <w:rPr>
                <w:sz w:val="21"/>
              </w:rPr>
            </w:pPr>
            <w:r w:rsidRPr="00CA48EF">
              <w:rPr>
                <w:sz w:val="21"/>
              </w:rPr>
              <w:t>Nettoeffekt av tilskudd</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5BC68AB3" w14:textId="77777777" w:rsidR="00545183" w:rsidRPr="00CA48EF" w:rsidRDefault="00545183" w:rsidP="009A73C6">
            <w:pPr>
              <w:jc w:val="right"/>
              <w:rPr>
                <w:sz w:val="21"/>
              </w:rPr>
            </w:pPr>
            <w:r w:rsidRPr="00CA48EF">
              <w:rPr>
                <w:sz w:val="21"/>
              </w:rPr>
              <w:t>3 237,0</w:t>
            </w:r>
          </w:p>
        </w:tc>
      </w:tr>
      <w:tr w:rsidR="007A73E0" w:rsidRPr="00CA48EF" w14:paraId="314E6BCA" w14:textId="77777777">
        <w:trPr>
          <w:trHeight w:val="380"/>
        </w:trPr>
        <w:tc>
          <w:tcPr>
            <w:tcW w:w="460" w:type="dxa"/>
            <w:tcBorders>
              <w:top w:val="nil"/>
              <w:left w:val="nil"/>
              <w:bottom w:val="single" w:sz="4" w:space="0" w:color="000000"/>
              <w:right w:val="nil"/>
            </w:tcBorders>
            <w:tcMar>
              <w:top w:w="128" w:type="dxa"/>
              <w:left w:w="43" w:type="dxa"/>
              <w:bottom w:w="43" w:type="dxa"/>
              <w:right w:w="43" w:type="dxa"/>
            </w:tcMar>
          </w:tcPr>
          <w:p w14:paraId="7476B13B" w14:textId="77777777" w:rsidR="00545183" w:rsidRPr="00CA48EF" w:rsidRDefault="00545183" w:rsidP="00CA48EF">
            <w:pPr>
              <w:rPr>
                <w:sz w:val="21"/>
              </w:rPr>
            </w:pPr>
            <w:r w:rsidRPr="00CA48EF">
              <w:rPr>
                <w:sz w:val="21"/>
              </w:rPr>
              <w:lastRenderedPageBreak/>
              <w:t>+</w:t>
            </w:r>
          </w:p>
        </w:tc>
        <w:tc>
          <w:tcPr>
            <w:tcW w:w="7660" w:type="dxa"/>
            <w:tcBorders>
              <w:top w:val="nil"/>
              <w:left w:val="nil"/>
              <w:bottom w:val="single" w:sz="4" w:space="0" w:color="000000"/>
              <w:right w:val="nil"/>
            </w:tcBorders>
            <w:tcMar>
              <w:top w:w="128" w:type="dxa"/>
              <w:left w:w="43" w:type="dxa"/>
              <w:bottom w:w="43" w:type="dxa"/>
              <w:right w:w="43" w:type="dxa"/>
            </w:tcMar>
          </w:tcPr>
          <w:p w14:paraId="087A2756" w14:textId="77777777" w:rsidR="00545183" w:rsidRPr="00CA48EF" w:rsidRDefault="00545183" w:rsidP="00CA48EF">
            <w:pPr>
              <w:rPr>
                <w:sz w:val="21"/>
              </w:rPr>
            </w:pPr>
            <w:r w:rsidRPr="00CA48EF">
              <w:rPr>
                <w:sz w:val="21"/>
              </w:rPr>
              <w:t>Målpriser fra 1.7</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5143CE4E" w14:textId="77777777" w:rsidR="00545183" w:rsidRPr="00CA48EF" w:rsidRDefault="00545183" w:rsidP="009A73C6">
            <w:pPr>
              <w:jc w:val="right"/>
              <w:rPr>
                <w:sz w:val="21"/>
              </w:rPr>
            </w:pPr>
            <w:r w:rsidRPr="00CA48EF">
              <w:rPr>
                <w:sz w:val="21"/>
              </w:rPr>
              <w:t>233,0</w:t>
            </w:r>
          </w:p>
        </w:tc>
      </w:tr>
      <w:tr w:rsidR="007A73E0" w:rsidRPr="00CA48EF" w14:paraId="418554A1" w14:textId="77777777">
        <w:trPr>
          <w:trHeight w:val="380"/>
        </w:trPr>
        <w:tc>
          <w:tcPr>
            <w:tcW w:w="460" w:type="dxa"/>
            <w:tcBorders>
              <w:top w:val="single" w:sz="4" w:space="0" w:color="000000"/>
              <w:left w:val="nil"/>
              <w:bottom w:val="single" w:sz="4" w:space="0" w:color="000000"/>
              <w:right w:val="nil"/>
            </w:tcBorders>
            <w:tcMar>
              <w:top w:w="128" w:type="dxa"/>
              <w:left w:w="43" w:type="dxa"/>
              <w:bottom w:w="43" w:type="dxa"/>
              <w:right w:w="43" w:type="dxa"/>
            </w:tcMar>
          </w:tcPr>
          <w:p w14:paraId="2889FBFA" w14:textId="77777777" w:rsidR="00545183" w:rsidRPr="00CA48EF" w:rsidRDefault="00545183" w:rsidP="00CA48EF">
            <w:pPr>
              <w:rPr>
                <w:sz w:val="21"/>
              </w:rPr>
            </w:pPr>
            <w:r w:rsidRPr="00CA48EF">
              <w:rPr>
                <w:sz w:val="21"/>
              </w:rPr>
              <w:t>=</w:t>
            </w:r>
          </w:p>
        </w:tc>
        <w:tc>
          <w:tcPr>
            <w:tcW w:w="7660" w:type="dxa"/>
            <w:tcBorders>
              <w:top w:val="single" w:sz="4" w:space="0" w:color="000000"/>
              <w:left w:val="nil"/>
              <w:bottom w:val="single" w:sz="4" w:space="0" w:color="000000"/>
              <w:right w:val="nil"/>
            </w:tcBorders>
            <w:tcMar>
              <w:top w:w="128" w:type="dxa"/>
              <w:left w:w="43" w:type="dxa"/>
              <w:bottom w:w="43" w:type="dxa"/>
              <w:right w:w="43" w:type="dxa"/>
            </w:tcMar>
          </w:tcPr>
          <w:p w14:paraId="50946642" w14:textId="77777777" w:rsidR="00545183" w:rsidRPr="00CA48EF" w:rsidRDefault="00545183" w:rsidP="00CA48EF">
            <w:pPr>
              <w:rPr>
                <w:sz w:val="21"/>
              </w:rPr>
            </w:pPr>
            <w:r w:rsidRPr="00CA48EF">
              <w:rPr>
                <w:sz w:val="21"/>
              </w:rPr>
              <w:t>Sum målpriser og tilskudd</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23D3E8" w14:textId="77777777" w:rsidR="00545183" w:rsidRPr="00CA48EF" w:rsidRDefault="00545183" w:rsidP="009A73C6">
            <w:pPr>
              <w:jc w:val="right"/>
              <w:rPr>
                <w:sz w:val="21"/>
              </w:rPr>
            </w:pPr>
            <w:r w:rsidRPr="00CA48EF">
              <w:rPr>
                <w:sz w:val="21"/>
              </w:rPr>
              <w:t>3 470,0</w:t>
            </w:r>
          </w:p>
        </w:tc>
      </w:tr>
      <w:tr w:rsidR="007A73E0" w:rsidRPr="00CA48EF" w14:paraId="345F5B64" w14:textId="77777777">
        <w:trPr>
          <w:trHeight w:val="380"/>
        </w:trPr>
        <w:tc>
          <w:tcPr>
            <w:tcW w:w="460" w:type="dxa"/>
            <w:tcBorders>
              <w:top w:val="nil"/>
              <w:left w:val="nil"/>
              <w:bottom w:val="single" w:sz="4" w:space="0" w:color="000000"/>
              <w:right w:val="nil"/>
            </w:tcBorders>
            <w:tcMar>
              <w:top w:w="128" w:type="dxa"/>
              <w:left w:w="43" w:type="dxa"/>
              <w:bottom w:w="43" w:type="dxa"/>
              <w:right w:w="43" w:type="dxa"/>
            </w:tcMar>
          </w:tcPr>
          <w:p w14:paraId="330C8D2A" w14:textId="77777777" w:rsidR="00545183" w:rsidRPr="00CA48EF" w:rsidRDefault="00545183" w:rsidP="00CA48EF">
            <w:pPr>
              <w:rPr>
                <w:sz w:val="21"/>
              </w:rPr>
            </w:pPr>
            <w:r w:rsidRPr="00CA48EF">
              <w:rPr>
                <w:sz w:val="21"/>
              </w:rPr>
              <w:t>+</w:t>
            </w:r>
          </w:p>
        </w:tc>
        <w:tc>
          <w:tcPr>
            <w:tcW w:w="7660" w:type="dxa"/>
            <w:tcBorders>
              <w:top w:val="nil"/>
              <w:left w:val="nil"/>
              <w:bottom w:val="single" w:sz="4" w:space="0" w:color="000000"/>
              <w:right w:val="nil"/>
            </w:tcBorders>
            <w:tcMar>
              <w:top w:w="128" w:type="dxa"/>
              <w:left w:w="43" w:type="dxa"/>
              <w:bottom w:w="43" w:type="dxa"/>
              <w:right w:w="43" w:type="dxa"/>
            </w:tcMar>
          </w:tcPr>
          <w:p w14:paraId="03905496" w14:textId="77777777" w:rsidR="00545183" w:rsidRPr="00CA48EF" w:rsidRDefault="00545183" w:rsidP="00CA48EF">
            <w:pPr>
              <w:rPr>
                <w:sz w:val="21"/>
              </w:rPr>
            </w:pPr>
            <w:r w:rsidRPr="00CA48EF">
              <w:rPr>
                <w:sz w:val="21"/>
              </w:rPr>
              <w:t>Omdisponering overførte midler fra 2025</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5309A72D" w14:textId="77777777" w:rsidR="00545183" w:rsidRPr="00CA48EF" w:rsidRDefault="00545183" w:rsidP="009A73C6">
            <w:pPr>
              <w:jc w:val="right"/>
              <w:rPr>
                <w:sz w:val="21"/>
              </w:rPr>
            </w:pPr>
            <w:r w:rsidRPr="00CA48EF">
              <w:rPr>
                <w:sz w:val="21"/>
              </w:rPr>
              <w:t>94,0</w:t>
            </w:r>
          </w:p>
        </w:tc>
      </w:tr>
      <w:tr w:rsidR="007A73E0" w:rsidRPr="00CA48EF" w14:paraId="11123526" w14:textId="77777777">
        <w:trPr>
          <w:trHeight w:val="380"/>
        </w:trPr>
        <w:tc>
          <w:tcPr>
            <w:tcW w:w="460" w:type="dxa"/>
            <w:tcBorders>
              <w:top w:val="single" w:sz="4" w:space="0" w:color="000000"/>
              <w:left w:val="nil"/>
              <w:bottom w:val="nil"/>
              <w:right w:val="nil"/>
            </w:tcBorders>
            <w:tcMar>
              <w:top w:w="128" w:type="dxa"/>
              <w:left w:w="43" w:type="dxa"/>
              <w:bottom w:w="43" w:type="dxa"/>
              <w:right w:w="43" w:type="dxa"/>
            </w:tcMar>
          </w:tcPr>
          <w:p w14:paraId="4941D056" w14:textId="77777777" w:rsidR="00545183" w:rsidRPr="00CA48EF" w:rsidRDefault="00545183" w:rsidP="00CA48EF">
            <w:pPr>
              <w:rPr>
                <w:sz w:val="21"/>
              </w:rPr>
            </w:pPr>
            <w:r w:rsidRPr="00CA48EF">
              <w:rPr>
                <w:sz w:val="21"/>
              </w:rPr>
              <w:t xml:space="preserve"> =</w:t>
            </w:r>
          </w:p>
        </w:tc>
        <w:tc>
          <w:tcPr>
            <w:tcW w:w="7660" w:type="dxa"/>
            <w:tcBorders>
              <w:top w:val="single" w:sz="4" w:space="0" w:color="000000"/>
              <w:left w:val="nil"/>
              <w:bottom w:val="nil"/>
              <w:right w:val="nil"/>
            </w:tcBorders>
            <w:tcMar>
              <w:top w:w="128" w:type="dxa"/>
              <w:left w:w="43" w:type="dxa"/>
              <w:bottom w:w="43" w:type="dxa"/>
              <w:right w:w="43" w:type="dxa"/>
            </w:tcMar>
          </w:tcPr>
          <w:p w14:paraId="7CE2583E" w14:textId="77777777" w:rsidR="00545183" w:rsidRPr="00CA48EF" w:rsidRDefault="00545183" w:rsidP="00CA48EF">
            <w:pPr>
              <w:rPr>
                <w:sz w:val="21"/>
              </w:rPr>
            </w:pPr>
            <w:r w:rsidRPr="00CA48EF">
              <w:rPr>
                <w:sz w:val="21"/>
              </w:rPr>
              <w:t>Sum til fordeling</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12603D09" w14:textId="77777777" w:rsidR="00545183" w:rsidRPr="00CA48EF" w:rsidRDefault="00545183" w:rsidP="009A73C6">
            <w:pPr>
              <w:jc w:val="right"/>
              <w:rPr>
                <w:sz w:val="21"/>
              </w:rPr>
            </w:pPr>
            <w:r w:rsidRPr="00CA48EF">
              <w:rPr>
                <w:sz w:val="21"/>
              </w:rPr>
              <w:t>3 564,0</w:t>
            </w:r>
          </w:p>
        </w:tc>
      </w:tr>
      <w:tr w:rsidR="007A73E0" w:rsidRPr="00CA48EF" w14:paraId="2E2B64AF" w14:textId="77777777">
        <w:trPr>
          <w:trHeight w:val="380"/>
        </w:trPr>
        <w:tc>
          <w:tcPr>
            <w:tcW w:w="460" w:type="dxa"/>
            <w:tcBorders>
              <w:top w:val="nil"/>
              <w:left w:val="nil"/>
              <w:bottom w:val="single" w:sz="4" w:space="0" w:color="000000"/>
              <w:right w:val="nil"/>
            </w:tcBorders>
            <w:tcMar>
              <w:top w:w="128" w:type="dxa"/>
              <w:left w:w="43" w:type="dxa"/>
              <w:bottom w:w="43" w:type="dxa"/>
              <w:right w:w="43" w:type="dxa"/>
            </w:tcMar>
          </w:tcPr>
          <w:p w14:paraId="028DB319" w14:textId="77777777" w:rsidR="00545183" w:rsidRPr="00CA48EF" w:rsidRDefault="00545183" w:rsidP="00CA48EF">
            <w:pPr>
              <w:rPr>
                <w:sz w:val="21"/>
              </w:rPr>
            </w:pPr>
            <w:r w:rsidRPr="00CA48EF">
              <w:rPr>
                <w:sz w:val="21"/>
              </w:rPr>
              <w:t>+</w:t>
            </w:r>
          </w:p>
        </w:tc>
        <w:tc>
          <w:tcPr>
            <w:tcW w:w="7660" w:type="dxa"/>
            <w:tcBorders>
              <w:top w:val="nil"/>
              <w:left w:val="nil"/>
              <w:bottom w:val="single" w:sz="4" w:space="0" w:color="000000"/>
              <w:right w:val="nil"/>
            </w:tcBorders>
            <w:tcMar>
              <w:top w:w="128" w:type="dxa"/>
              <w:left w:w="43" w:type="dxa"/>
              <w:bottom w:w="43" w:type="dxa"/>
              <w:right w:w="43" w:type="dxa"/>
            </w:tcMar>
          </w:tcPr>
          <w:p w14:paraId="111C73B7" w14:textId="77777777" w:rsidR="00545183" w:rsidRPr="00CA48EF" w:rsidRDefault="00545183" w:rsidP="00CA48EF">
            <w:pPr>
              <w:rPr>
                <w:sz w:val="21"/>
              </w:rPr>
            </w:pPr>
            <w:r w:rsidRPr="00CA48EF">
              <w:rPr>
                <w:sz w:val="21"/>
              </w:rPr>
              <w:t>Endret inntektsverdi jordbruksfradrag</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0B8FFEB7" w14:textId="77777777" w:rsidR="00545183" w:rsidRPr="00CA48EF" w:rsidRDefault="00545183" w:rsidP="009A73C6">
            <w:pPr>
              <w:jc w:val="right"/>
              <w:rPr>
                <w:sz w:val="21"/>
              </w:rPr>
            </w:pPr>
            <w:r w:rsidRPr="00CA48EF">
              <w:rPr>
                <w:sz w:val="21"/>
              </w:rPr>
              <w:t>96,0</w:t>
            </w:r>
          </w:p>
        </w:tc>
      </w:tr>
      <w:tr w:rsidR="007A73E0" w:rsidRPr="00CA48EF" w14:paraId="0839D173" w14:textId="77777777">
        <w:trPr>
          <w:trHeight w:val="380"/>
        </w:trPr>
        <w:tc>
          <w:tcPr>
            <w:tcW w:w="460" w:type="dxa"/>
            <w:tcBorders>
              <w:top w:val="single" w:sz="4" w:space="0" w:color="000000"/>
              <w:left w:val="nil"/>
              <w:bottom w:val="single" w:sz="4" w:space="0" w:color="000000"/>
              <w:right w:val="nil"/>
            </w:tcBorders>
            <w:tcMar>
              <w:top w:w="128" w:type="dxa"/>
              <w:left w:w="43" w:type="dxa"/>
              <w:bottom w:w="43" w:type="dxa"/>
              <w:right w:w="43" w:type="dxa"/>
            </w:tcMar>
          </w:tcPr>
          <w:p w14:paraId="51C25BE0" w14:textId="77777777" w:rsidR="00545183" w:rsidRPr="00CA48EF" w:rsidRDefault="00545183" w:rsidP="00CA48EF">
            <w:pPr>
              <w:rPr>
                <w:sz w:val="21"/>
              </w:rPr>
            </w:pPr>
            <w:r w:rsidRPr="00CA48EF">
              <w:rPr>
                <w:sz w:val="21"/>
              </w:rPr>
              <w:t xml:space="preserve"> =</w:t>
            </w:r>
          </w:p>
        </w:tc>
        <w:tc>
          <w:tcPr>
            <w:tcW w:w="7660" w:type="dxa"/>
            <w:tcBorders>
              <w:top w:val="single" w:sz="4" w:space="0" w:color="000000"/>
              <w:left w:val="nil"/>
              <w:bottom w:val="single" w:sz="4" w:space="0" w:color="000000"/>
              <w:right w:val="nil"/>
            </w:tcBorders>
            <w:tcMar>
              <w:top w:w="128" w:type="dxa"/>
              <w:left w:w="43" w:type="dxa"/>
              <w:bottom w:w="43" w:type="dxa"/>
              <w:right w:w="43" w:type="dxa"/>
            </w:tcMar>
          </w:tcPr>
          <w:p w14:paraId="284B7319" w14:textId="77777777" w:rsidR="00545183" w:rsidRPr="00CA48EF" w:rsidRDefault="00545183" w:rsidP="00CA48EF">
            <w:pPr>
              <w:rPr>
                <w:sz w:val="21"/>
              </w:rPr>
            </w:pPr>
            <w:r w:rsidRPr="00CA48EF">
              <w:rPr>
                <w:sz w:val="21"/>
              </w:rPr>
              <w:t>Sum</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8B4DF0" w14:textId="77777777" w:rsidR="00545183" w:rsidRPr="00CA48EF" w:rsidRDefault="00545183" w:rsidP="009A73C6">
            <w:pPr>
              <w:jc w:val="right"/>
              <w:rPr>
                <w:sz w:val="21"/>
              </w:rPr>
            </w:pPr>
            <w:r w:rsidRPr="00CA48EF">
              <w:rPr>
                <w:sz w:val="21"/>
              </w:rPr>
              <w:t>3 660,0</w:t>
            </w:r>
          </w:p>
        </w:tc>
      </w:tr>
    </w:tbl>
    <w:p w14:paraId="2D24D390" w14:textId="77777777" w:rsidR="00545183" w:rsidRPr="00CA48EF" w:rsidRDefault="00545183" w:rsidP="00CA48EF"/>
    <w:p w14:paraId="743EFECF" w14:textId="2FC23B38" w:rsidR="00B760DB" w:rsidRPr="00CA48EF" w:rsidRDefault="00B760DB" w:rsidP="00CA48EF">
      <w:pPr>
        <w:pStyle w:val="tabell-tittel"/>
      </w:pPr>
      <w:r w:rsidRPr="00CA48EF">
        <w:t>Målpriser fra 01.07</w:t>
      </w:r>
    </w:p>
    <w:p w14:paraId="78D50A49" w14:textId="77777777" w:rsidR="00545183" w:rsidRPr="00CA48EF" w:rsidRDefault="00545183" w:rsidP="00CA48EF">
      <w:pPr>
        <w:pStyle w:val="Tabellnavn"/>
      </w:pPr>
      <w:r w:rsidRPr="00CA48EF">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140"/>
        <w:gridCol w:w="1100"/>
        <w:gridCol w:w="1100"/>
        <w:gridCol w:w="1100"/>
        <w:gridCol w:w="1100"/>
      </w:tblGrid>
      <w:tr w:rsidR="007A73E0" w:rsidRPr="00CA48EF" w14:paraId="117FF679" w14:textId="77777777">
        <w:trPr>
          <w:trHeight w:val="600"/>
        </w:trPr>
        <w:tc>
          <w:tcPr>
            <w:tcW w:w="5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CB8FD6" w14:textId="77777777" w:rsidR="00545183" w:rsidRPr="00CA48EF" w:rsidRDefault="00545183" w:rsidP="00CA48EF">
            <w:pPr>
              <w:rPr>
                <w:sz w:val="21"/>
              </w:rPr>
            </w:pPr>
            <w:r w:rsidRPr="00CA48EF">
              <w:rPr>
                <w:sz w:val="21"/>
              </w:rPr>
              <w:t>Produkt</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59B1ED" w14:textId="77777777" w:rsidR="00545183" w:rsidRPr="00CA48EF" w:rsidRDefault="00545183" w:rsidP="009A73C6">
            <w:pPr>
              <w:jc w:val="right"/>
              <w:rPr>
                <w:sz w:val="21"/>
              </w:rPr>
            </w:pPr>
            <w:r w:rsidRPr="00CA48EF">
              <w:rPr>
                <w:sz w:val="21"/>
              </w:rPr>
              <w:t>Mill.</w:t>
            </w:r>
            <w:r w:rsidRPr="00CA48EF">
              <w:rPr>
                <w:sz w:val="21"/>
              </w:rPr>
              <w:br/>
              <w:t xml:space="preserve"> l/kg/kr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0B98E0" w14:textId="77777777" w:rsidR="00545183" w:rsidRPr="00CA48EF" w:rsidRDefault="00545183" w:rsidP="009A73C6">
            <w:pPr>
              <w:jc w:val="right"/>
              <w:rPr>
                <w:sz w:val="21"/>
              </w:rPr>
            </w:pPr>
            <w:r w:rsidRPr="00CA48EF">
              <w:rPr>
                <w:sz w:val="21"/>
              </w:rPr>
              <w:t>Målpris,</w:t>
            </w:r>
            <w:r w:rsidRPr="00CA48EF">
              <w:rPr>
                <w:sz w:val="21"/>
              </w:rPr>
              <w:br/>
              <w:t xml:space="preserve"> kr/l/kg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F4CA06" w14:textId="77777777" w:rsidR="00545183" w:rsidRPr="00CA48EF" w:rsidRDefault="00545183" w:rsidP="009A73C6">
            <w:pPr>
              <w:jc w:val="right"/>
              <w:rPr>
                <w:sz w:val="21"/>
              </w:rPr>
            </w:pPr>
            <w:r w:rsidRPr="00CA48EF">
              <w:rPr>
                <w:sz w:val="21"/>
              </w:rPr>
              <w:t>Endring,</w:t>
            </w:r>
            <w:r w:rsidRPr="00CA48EF">
              <w:rPr>
                <w:sz w:val="21"/>
              </w:rPr>
              <w:br/>
              <w:t xml:space="preserve"> kr/l/kg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EE715D" w14:textId="62C57285" w:rsidR="00545183" w:rsidRPr="00CA48EF" w:rsidRDefault="00545183" w:rsidP="009A73C6">
            <w:pPr>
              <w:jc w:val="right"/>
              <w:rPr>
                <w:sz w:val="21"/>
              </w:rPr>
            </w:pPr>
            <w:r w:rsidRPr="00CA48EF">
              <w:rPr>
                <w:sz w:val="21"/>
              </w:rPr>
              <w:t>Endring,</w:t>
            </w:r>
            <w:r w:rsidR="009A73C6">
              <w:rPr>
                <w:sz w:val="21"/>
              </w:rPr>
              <w:br/>
              <w:t xml:space="preserve"> </w:t>
            </w:r>
            <w:r w:rsidRPr="00CA48EF">
              <w:rPr>
                <w:sz w:val="21"/>
              </w:rPr>
              <w:t>mill. kr</w:t>
            </w:r>
          </w:p>
        </w:tc>
      </w:tr>
      <w:tr w:rsidR="007A73E0" w:rsidRPr="00CA48EF" w14:paraId="1CE25FBD" w14:textId="77777777">
        <w:trPr>
          <w:trHeight w:val="380"/>
        </w:trPr>
        <w:tc>
          <w:tcPr>
            <w:tcW w:w="5140" w:type="dxa"/>
            <w:tcBorders>
              <w:top w:val="single" w:sz="4" w:space="0" w:color="000000"/>
              <w:left w:val="nil"/>
              <w:bottom w:val="nil"/>
              <w:right w:val="nil"/>
            </w:tcBorders>
            <w:tcMar>
              <w:top w:w="128" w:type="dxa"/>
              <w:left w:w="43" w:type="dxa"/>
              <w:bottom w:w="43" w:type="dxa"/>
              <w:right w:w="43" w:type="dxa"/>
            </w:tcMar>
          </w:tcPr>
          <w:p w14:paraId="751F32D5" w14:textId="77777777" w:rsidR="00545183" w:rsidRPr="00CA48EF" w:rsidRDefault="00545183" w:rsidP="00CA48EF">
            <w:pPr>
              <w:rPr>
                <w:sz w:val="21"/>
              </w:rPr>
            </w:pPr>
            <w:r w:rsidRPr="00CA48EF">
              <w:rPr>
                <w:sz w:val="21"/>
              </w:rPr>
              <w:t>Poteter</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8EDFC08" w14:textId="77777777" w:rsidR="00545183" w:rsidRPr="00CA48EF" w:rsidRDefault="00545183" w:rsidP="009A73C6">
            <w:pPr>
              <w:jc w:val="right"/>
              <w:rPr>
                <w:sz w:val="21"/>
              </w:rPr>
            </w:pPr>
            <w:r w:rsidRPr="00CA48EF">
              <w:rPr>
                <w:sz w:val="21"/>
              </w:rPr>
              <w:t>93,8</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CEA930C" w14:textId="77777777" w:rsidR="00545183" w:rsidRPr="00CA48EF" w:rsidRDefault="00545183" w:rsidP="009A73C6">
            <w:pPr>
              <w:jc w:val="right"/>
              <w:rPr>
                <w:sz w:val="21"/>
              </w:rPr>
            </w:pPr>
            <w:r w:rsidRPr="00CA48EF">
              <w:rPr>
                <w:sz w:val="21"/>
              </w:rPr>
              <w:t>7,51</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E1832E2" w14:textId="77777777" w:rsidR="00545183" w:rsidRPr="00CA48EF" w:rsidRDefault="00545183" w:rsidP="009A73C6">
            <w:pPr>
              <w:jc w:val="right"/>
              <w:rPr>
                <w:sz w:val="21"/>
              </w:rPr>
            </w:pPr>
            <w:r w:rsidRPr="00CA48EF">
              <w:rPr>
                <w:sz w:val="21"/>
              </w:rPr>
              <w:t>0,35</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1650E4D" w14:textId="77777777" w:rsidR="00545183" w:rsidRPr="00CA48EF" w:rsidRDefault="00545183" w:rsidP="009A73C6">
            <w:pPr>
              <w:jc w:val="right"/>
              <w:rPr>
                <w:sz w:val="21"/>
              </w:rPr>
            </w:pPr>
            <w:r w:rsidRPr="00CA48EF">
              <w:rPr>
                <w:sz w:val="21"/>
              </w:rPr>
              <w:t>32,8</w:t>
            </w:r>
          </w:p>
        </w:tc>
      </w:tr>
      <w:tr w:rsidR="007A73E0" w:rsidRPr="00CA48EF" w14:paraId="7C12BD01" w14:textId="77777777">
        <w:trPr>
          <w:trHeight w:val="380"/>
        </w:trPr>
        <w:tc>
          <w:tcPr>
            <w:tcW w:w="5140" w:type="dxa"/>
            <w:tcBorders>
              <w:top w:val="nil"/>
              <w:left w:val="nil"/>
              <w:bottom w:val="nil"/>
              <w:right w:val="nil"/>
            </w:tcBorders>
            <w:tcMar>
              <w:top w:w="128" w:type="dxa"/>
              <w:left w:w="43" w:type="dxa"/>
              <w:bottom w:w="43" w:type="dxa"/>
              <w:right w:w="43" w:type="dxa"/>
            </w:tcMar>
          </w:tcPr>
          <w:p w14:paraId="337F9F3E" w14:textId="77777777" w:rsidR="00545183" w:rsidRPr="00CA48EF" w:rsidRDefault="00545183" w:rsidP="00CA48EF">
            <w:pPr>
              <w:rPr>
                <w:sz w:val="21"/>
              </w:rPr>
            </w:pPr>
            <w:r w:rsidRPr="00CA48EF">
              <w:rPr>
                <w:sz w:val="21"/>
              </w:rPr>
              <w:t>Grønnsaker og frukt</w:t>
            </w:r>
          </w:p>
        </w:tc>
        <w:tc>
          <w:tcPr>
            <w:tcW w:w="1100" w:type="dxa"/>
            <w:tcBorders>
              <w:top w:val="nil"/>
              <w:left w:val="nil"/>
              <w:bottom w:val="nil"/>
              <w:right w:val="nil"/>
            </w:tcBorders>
            <w:tcMar>
              <w:top w:w="128" w:type="dxa"/>
              <w:left w:w="43" w:type="dxa"/>
              <w:bottom w:w="43" w:type="dxa"/>
              <w:right w:w="43" w:type="dxa"/>
            </w:tcMar>
            <w:vAlign w:val="bottom"/>
          </w:tcPr>
          <w:p w14:paraId="420CDABD" w14:textId="77777777" w:rsidR="00545183" w:rsidRPr="00CA48EF" w:rsidRDefault="00545183" w:rsidP="009A73C6">
            <w:pPr>
              <w:jc w:val="right"/>
              <w:rPr>
                <w:sz w:val="21"/>
              </w:rPr>
            </w:pPr>
            <w:r w:rsidRPr="00CA48EF">
              <w:rPr>
                <w:sz w:val="21"/>
              </w:rPr>
              <w:t>2 774,2</w:t>
            </w:r>
          </w:p>
        </w:tc>
        <w:tc>
          <w:tcPr>
            <w:tcW w:w="1100" w:type="dxa"/>
            <w:tcBorders>
              <w:top w:val="nil"/>
              <w:left w:val="nil"/>
              <w:bottom w:val="nil"/>
              <w:right w:val="nil"/>
            </w:tcBorders>
            <w:tcMar>
              <w:top w:w="128" w:type="dxa"/>
              <w:left w:w="43" w:type="dxa"/>
              <w:bottom w:w="43" w:type="dxa"/>
              <w:right w:w="43" w:type="dxa"/>
            </w:tcMar>
            <w:vAlign w:val="bottom"/>
          </w:tcPr>
          <w:p w14:paraId="02305241" w14:textId="77777777" w:rsidR="00545183" w:rsidRPr="00CA48EF" w:rsidRDefault="00545183" w:rsidP="009A73C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12D02B48" w14:textId="77777777" w:rsidR="00545183" w:rsidRPr="00CA48EF" w:rsidRDefault="00545183" w:rsidP="009A73C6">
            <w:pPr>
              <w:jc w:val="right"/>
              <w:rPr>
                <w:sz w:val="21"/>
              </w:rPr>
            </w:pPr>
            <w:r w:rsidRPr="00CA48EF">
              <w:rPr>
                <w:sz w:val="21"/>
              </w:rPr>
              <w:t>5,0%</w:t>
            </w:r>
          </w:p>
        </w:tc>
        <w:tc>
          <w:tcPr>
            <w:tcW w:w="1100" w:type="dxa"/>
            <w:tcBorders>
              <w:top w:val="nil"/>
              <w:left w:val="nil"/>
              <w:bottom w:val="nil"/>
              <w:right w:val="nil"/>
            </w:tcBorders>
            <w:tcMar>
              <w:top w:w="128" w:type="dxa"/>
              <w:left w:w="43" w:type="dxa"/>
              <w:bottom w:w="43" w:type="dxa"/>
              <w:right w:w="43" w:type="dxa"/>
            </w:tcMar>
            <w:vAlign w:val="bottom"/>
          </w:tcPr>
          <w:p w14:paraId="57192E51" w14:textId="77777777" w:rsidR="00545183" w:rsidRPr="00CA48EF" w:rsidRDefault="00545183" w:rsidP="009A73C6">
            <w:pPr>
              <w:jc w:val="right"/>
              <w:rPr>
                <w:sz w:val="21"/>
              </w:rPr>
            </w:pPr>
            <w:r w:rsidRPr="00CA48EF">
              <w:rPr>
                <w:sz w:val="21"/>
              </w:rPr>
              <w:t>138,9</w:t>
            </w:r>
          </w:p>
        </w:tc>
      </w:tr>
      <w:tr w:rsidR="007A73E0" w:rsidRPr="00CA48EF" w14:paraId="517D6DE9" w14:textId="77777777">
        <w:trPr>
          <w:trHeight w:val="380"/>
        </w:trPr>
        <w:tc>
          <w:tcPr>
            <w:tcW w:w="5140" w:type="dxa"/>
            <w:tcBorders>
              <w:top w:val="nil"/>
              <w:left w:val="nil"/>
              <w:bottom w:val="single" w:sz="4" w:space="0" w:color="000000"/>
              <w:right w:val="nil"/>
            </w:tcBorders>
            <w:tcMar>
              <w:top w:w="128" w:type="dxa"/>
              <w:left w:w="43" w:type="dxa"/>
              <w:bottom w:w="43" w:type="dxa"/>
              <w:right w:w="43" w:type="dxa"/>
            </w:tcMar>
          </w:tcPr>
          <w:p w14:paraId="75E9B88F" w14:textId="77777777" w:rsidR="00545183" w:rsidRPr="00CA48EF" w:rsidRDefault="00545183" w:rsidP="00CA48EF">
            <w:pPr>
              <w:rPr>
                <w:sz w:val="21"/>
              </w:rPr>
            </w:pPr>
            <w:r w:rsidRPr="00CA48EF">
              <w:rPr>
                <w:sz w:val="21"/>
              </w:rPr>
              <w:t>Norsk matkorn</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25A470E" w14:textId="77777777" w:rsidR="00545183" w:rsidRPr="00CA48EF" w:rsidRDefault="00545183" w:rsidP="009A73C6">
            <w:pPr>
              <w:jc w:val="right"/>
              <w:rPr>
                <w:sz w:val="21"/>
              </w:rPr>
            </w:pPr>
            <w:r w:rsidRPr="00CA48EF">
              <w:rPr>
                <w:sz w:val="21"/>
              </w:rPr>
              <w:t>185,9</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C64965C" w14:textId="77777777" w:rsidR="00545183" w:rsidRPr="00CA48EF" w:rsidRDefault="00545183" w:rsidP="009A73C6">
            <w:pPr>
              <w:jc w:val="right"/>
              <w:rPr>
                <w:sz w:val="21"/>
              </w:rPr>
            </w:pPr>
            <w:r w:rsidRPr="00CA48EF">
              <w:rPr>
                <w:sz w:val="21"/>
              </w:rPr>
              <w:t>5,37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9E9430E" w14:textId="77777777" w:rsidR="00545183" w:rsidRPr="00CA48EF" w:rsidRDefault="00545183" w:rsidP="009A73C6">
            <w:pPr>
              <w:jc w:val="right"/>
              <w:rPr>
                <w:sz w:val="21"/>
              </w:rPr>
            </w:pPr>
            <w:r w:rsidRPr="00CA48EF">
              <w:rPr>
                <w:sz w:val="21"/>
              </w:rPr>
              <w:t>0,330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4BE3ED6" w14:textId="77777777" w:rsidR="00545183" w:rsidRPr="00CA48EF" w:rsidRDefault="00545183" w:rsidP="009A73C6">
            <w:pPr>
              <w:jc w:val="right"/>
              <w:rPr>
                <w:sz w:val="21"/>
              </w:rPr>
            </w:pPr>
            <w:r w:rsidRPr="00CA48EF">
              <w:rPr>
                <w:sz w:val="21"/>
              </w:rPr>
              <w:t>61,3</w:t>
            </w:r>
          </w:p>
        </w:tc>
      </w:tr>
      <w:tr w:rsidR="007A73E0" w:rsidRPr="00CA48EF" w14:paraId="2B12D21F" w14:textId="77777777">
        <w:trPr>
          <w:trHeight w:val="380"/>
        </w:trPr>
        <w:tc>
          <w:tcPr>
            <w:tcW w:w="5140" w:type="dxa"/>
            <w:tcBorders>
              <w:top w:val="single" w:sz="4" w:space="0" w:color="000000"/>
              <w:left w:val="nil"/>
              <w:bottom w:val="single" w:sz="4" w:space="0" w:color="000000"/>
              <w:right w:val="nil"/>
            </w:tcBorders>
            <w:tcMar>
              <w:top w:w="128" w:type="dxa"/>
              <w:left w:w="43" w:type="dxa"/>
              <w:bottom w:w="43" w:type="dxa"/>
              <w:right w:w="43" w:type="dxa"/>
            </w:tcMar>
          </w:tcPr>
          <w:p w14:paraId="53EE5923" w14:textId="77777777" w:rsidR="00545183" w:rsidRPr="00CA48EF" w:rsidRDefault="00545183" w:rsidP="00CA48EF">
            <w:pPr>
              <w:rPr>
                <w:sz w:val="21"/>
              </w:rPr>
            </w:pPr>
            <w:r w:rsidRPr="00CA48EF">
              <w:rPr>
                <w:sz w:val="21"/>
              </w:rPr>
              <w:t>Sum målprisendringer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DE7737" w14:textId="77777777" w:rsidR="00545183" w:rsidRPr="00CA48EF" w:rsidRDefault="00545183" w:rsidP="009A73C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908193" w14:textId="77777777" w:rsidR="00545183" w:rsidRPr="00CA48EF" w:rsidRDefault="00545183" w:rsidP="009A73C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C7C356" w14:textId="77777777" w:rsidR="00545183" w:rsidRPr="00CA48EF" w:rsidRDefault="00545183" w:rsidP="009A73C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9D9967" w14:textId="77777777" w:rsidR="00545183" w:rsidRPr="00CA48EF" w:rsidRDefault="00545183" w:rsidP="009A73C6">
            <w:pPr>
              <w:jc w:val="right"/>
              <w:rPr>
                <w:sz w:val="21"/>
              </w:rPr>
            </w:pPr>
            <w:r w:rsidRPr="00CA48EF">
              <w:rPr>
                <w:sz w:val="21"/>
              </w:rPr>
              <w:t>233,0</w:t>
            </w:r>
          </w:p>
        </w:tc>
      </w:tr>
    </w:tbl>
    <w:p w14:paraId="0C13B09A" w14:textId="77777777" w:rsidR="00545183" w:rsidRPr="00CA48EF" w:rsidRDefault="00545183" w:rsidP="00CA48EF"/>
    <w:p w14:paraId="1AF5D671" w14:textId="6430731B" w:rsidR="00B760DB" w:rsidRPr="00CA48EF" w:rsidRDefault="00B760DB" w:rsidP="00CA48EF">
      <w:pPr>
        <w:pStyle w:val="tabell-tittel"/>
      </w:pPr>
      <w:r w:rsidRPr="00CA48EF">
        <w:t>Markedsordningen for korn</w:t>
      </w:r>
    </w:p>
    <w:p w14:paraId="6A6AC668" w14:textId="77777777" w:rsidR="00545183" w:rsidRPr="00CA48EF" w:rsidRDefault="00545183" w:rsidP="00CA48EF">
      <w:pPr>
        <w:pStyle w:val="Tabellnavn"/>
      </w:pPr>
      <w:r w:rsidRPr="00CA48EF">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140"/>
        <w:gridCol w:w="1100"/>
        <w:gridCol w:w="1100"/>
        <w:gridCol w:w="1100"/>
        <w:gridCol w:w="1100"/>
      </w:tblGrid>
      <w:tr w:rsidR="007A73E0" w:rsidRPr="00CA48EF" w14:paraId="470AC6E9" w14:textId="77777777">
        <w:trPr>
          <w:trHeight w:val="600"/>
        </w:trPr>
        <w:tc>
          <w:tcPr>
            <w:tcW w:w="5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31D944" w14:textId="77777777" w:rsidR="00545183" w:rsidRPr="00CA48EF" w:rsidRDefault="00545183" w:rsidP="00CA48EF">
            <w:pPr>
              <w:rPr>
                <w:sz w:val="21"/>
              </w:rPr>
            </w:pPr>
            <w:r w:rsidRPr="00CA48EF">
              <w:rPr>
                <w:sz w:val="21"/>
              </w:rPr>
              <w:t>Prisendringer norsk korn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68C3AB" w14:textId="77777777" w:rsidR="00545183" w:rsidRPr="00CA48EF" w:rsidRDefault="00545183" w:rsidP="00D52CE1">
            <w:pPr>
              <w:jc w:val="right"/>
              <w:rPr>
                <w:sz w:val="21"/>
              </w:rPr>
            </w:pPr>
            <w:r w:rsidRPr="00CA48EF">
              <w:rPr>
                <w:sz w:val="21"/>
              </w:rPr>
              <w:t>1000 tonn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275946" w14:textId="77777777" w:rsidR="00545183" w:rsidRPr="00CA48EF" w:rsidRDefault="00545183" w:rsidP="00D52CE1">
            <w:pPr>
              <w:jc w:val="right"/>
              <w:rPr>
                <w:sz w:val="21"/>
              </w:rPr>
            </w:pPr>
            <w:r w:rsidRPr="00CA48EF">
              <w:rPr>
                <w:sz w:val="21"/>
              </w:rPr>
              <w:t>Målpris,</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98D0AF" w14:textId="77777777" w:rsidR="00545183" w:rsidRPr="00CA48EF" w:rsidRDefault="00545183" w:rsidP="00D52CE1">
            <w:pPr>
              <w:jc w:val="right"/>
              <w:rPr>
                <w:sz w:val="21"/>
              </w:rPr>
            </w:pPr>
            <w:r w:rsidRPr="00CA48EF">
              <w:rPr>
                <w:sz w:val="21"/>
              </w:rPr>
              <w:t>Endring,</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8AA5E3" w14:textId="77777777" w:rsidR="00545183" w:rsidRPr="00CA48EF" w:rsidRDefault="00545183" w:rsidP="00D52CE1">
            <w:pPr>
              <w:jc w:val="right"/>
              <w:rPr>
                <w:sz w:val="21"/>
              </w:rPr>
            </w:pPr>
            <w:r w:rsidRPr="00CA48EF">
              <w:rPr>
                <w:sz w:val="21"/>
              </w:rPr>
              <w:t>Mill. kr</w:t>
            </w:r>
          </w:p>
        </w:tc>
      </w:tr>
      <w:tr w:rsidR="007A73E0" w:rsidRPr="00CA48EF" w14:paraId="66C295B6" w14:textId="77777777">
        <w:trPr>
          <w:trHeight w:val="380"/>
        </w:trPr>
        <w:tc>
          <w:tcPr>
            <w:tcW w:w="5140" w:type="dxa"/>
            <w:tcBorders>
              <w:top w:val="single" w:sz="4" w:space="0" w:color="000000"/>
              <w:left w:val="nil"/>
              <w:bottom w:val="nil"/>
              <w:right w:val="nil"/>
            </w:tcBorders>
            <w:tcMar>
              <w:top w:w="128" w:type="dxa"/>
              <w:left w:w="43" w:type="dxa"/>
              <w:bottom w:w="43" w:type="dxa"/>
              <w:right w:w="43" w:type="dxa"/>
            </w:tcMar>
          </w:tcPr>
          <w:p w14:paraId="037DC37F" w14:textId="77777777" w:rsidR="00545183" w:rsidRPr="00CA48EF" w:rsidRDefault="00545183" w:rsidP="00CA48EF">
            <w:pPr>
              <w:rPr>
                <w:sz w:val="21"/>
              </w:rPr>
            </w:pPr>
            <w:r w:rsidRPr="00CA48EF">
              <w:rPr>
                <w:sz w:val="21"/>
              </w:rPr>
              <w:t>Hvete, matkorn</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AC1935E" w14:textId="77777777" w:rsidR="00545183" w:rsidRPr="00CA48EF" w:rsidRDefault="00545183" w:rsidP="00D52CE1">
            <w:pPr>
              <w:jc w:val="right"/>
              <w:rPr>
                <w:sz w:val="21"/>
              </w:rPr>
            </w:pPr>
            <w:r w:rsidRPr="00CA48EF">
              <w:rPr>
                <w:sz w:val="21"/>
              </w:rPr>
              <w:t>185,9</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F3F216A" w14:textId="77777777" w:rsidR="00545183" w:rsidRPr="00CA48EF" w:rsidRDefault="00545183" w:rsidP="00D52CE1">
            <w:pPr>
              <w:jc w:val="right"/>
              <w:rPr>
                <w:sz w:val="21"/>
              </w:rPr>
            </w:pPr>
            <w:r w:rsidRPr="00CA48EF">
              <w:rPr>
                <w:sz w:val="21"/>
              </w:rPr>
              <w:t>5,37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3F1B60C" w14:textId="77777777" w:rsidR="00545183" w:rsidRPr="00CA48EF" w:rsidRDefault="00545183" w:rsidP="00D52CE1">
            <w:pPr>
              <w:jc w:val="right"/>
              <w:rPr>
                <w:sz w:val="21"/>
              </w:rPr>
            </w:pPr>
            <w:r w:rsidRPr="00CA48EF">
              <w:rPr>
                <w:sz w:val="21"/>
              </w:rPr>
              <w:t>0,33</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AE1E2B2" w14:textId="77777777" w:rsidR="00545183" w:rsidRPr="00CA48EF" w:rsidRDefault="00545183" w:rsidP="00D52CE1">
            <w:pPr>
              <w:jc w:val="right"/>
              <w:rPr>
                <w:sz w:val="21"/>
              </w:rPr>
            </w:pPr>
            <w:r w:rsidRPr="00CA48EF">
              <w:rPr>
                <w:sz w:val="21"/>
              </w:rPr>
              <w:t>61,3</w:t>
            </w:r>
          </w:p>
        </w:tc>
      </w:tr>
      <w:tr w:rsidR="007A73E0" w:rsidRPr="00CA48EF" w14:paraId="4A966E9A" w14:textId="77777777">
        <w:trPr>
          <w:trHeight w:val="380"/>
        </w:trPr>
        <w:tc>
          <w:tcPr>
            <w:tcW w:w="5140" w:type="dxa"/>
            <w:tcBorders>
              <w:top w:val="nil"/>
              <w:left w:val="nil"/>
              <w:bottom w:val="nil"/>
              <w:right w:val="nil"/>
            </w:tcBorders>
            <w:tcMar>
              <w:top w:w="128" w:type="dxa"/>
              <w:left w:w="43" w:type="dxa"/>
              <w:bottom w:w="43" w:type="dxa"/>
              <w:right w:w="43" w:type="dxa"/>
            </w:tcMar>
          </w:tcPr>
          <w:p w14:paraId="51F65928" w14:textId="77777777" w:rsidR="00545183" w:rsidRPr="00CA48EF" w:rsidRDefault="00545183" w:rsidP="00CA48EF">
            <w:pPr>
              <w:rPr>
                <w:sz w:val="21"/>
              </w:rPr>
            </w:pPr>
            <w:r w:rsidRPr="00CA48EF">
              <w:rPr>
                <w:sz w:val="21"/>
              </w:rPr>
              <w:t>Rug, matkorn</w:t>
            </w:r>
          </w:p>
        </w:tc>
        <w:tc>
          <w:tcPr>
            <w:tcW w:w="1100" w:type="dxa"/>
            <w:tcBorders>
              <w:top w:val="nil"/>
              <w:left w:val="nil"/>
              <w:bottom w:val="nil"/>
              <w:right w:val="nil"/>
            </w:tcBorders>
            <w:tcMar>
              <w:top w:w="128" w:type="dxa"/>
              <w:left w:w="43" w:type="dxa"/>
              <w:bottom w:w="43" w:type="dxa"/>
              <w:right w:w="43" w:type="dxa"/>
            </w:tcMar>
            <w:vAlign w:val="bottom"/>
          </w:tcPr>
          <w:p w14:paraId="72C73EE7" w14:textId="77777777" w:rsidR="00545183" w:rsidRPr="00CA48EF" w:rsidRDefault="00545183" w:rsidP="00D52CE1">
            <w:pPr>
              <w:jc w:val="right"/>
              <w:rPr>
                <w:sz w:val="21"/>
              </w:rPr>
            </w:pPr>
            <w:r w:rsidRPr="00CA48EF">
              <w:rPr>
                <w:sz w:val="21"/>
              </w:rPr>
              <w:t>5,5</w:t>
            </w:r>
          </w:p>
        </w:tc>
        <w:tc>
          <w:tcPr>
            <w:tcW w:w="1100" w:type="dxa"/>
            <w:tcBorders>
              <w:top w:val="nil"/>
              <w:left w:val="nil"/>
              <w:bottom w:val="nil"/>
              <w:right w:val="nil"/>
            </w:tcBorders>
            <w:tcMar>
              <w:top w:w="128" w:type="dxa"/>
              <w:left w:w="43" w:type="dxa"/>
              <w:bottom w:w="43" w:type="dxa"/>
              <w:right w:w="43" w:type="dxa"/>
            </w:tcMar>
            <w:vAlign w:val="bottom"/>
          </w:tcPr>
          <w:p w14:paraId="60C508EB" w14:textId="77777777" w:rsidR="00545183" w:rsidRPr="00CA48EF" w:rsidRDefault="00545183" w:rsidP="00D52CE1">
            <w:pPr>
              <w:jc w:val="right"/>
              <w:rPr>
                <w:sz w:val="21"/>
              </w:rPr>
            </w:pPr>
            <w:r w:rsidRPr="00CA48EF">
              <w:rPr>
                <w:sz w:val="21"/>
              </w:rPr>
              <w:t>4,22</w:t>
            </w:r>
          </w:p>
        </w:tc>
        <w:tc>
          <w:tcPr>
            <w:tcW w:w="1100" w:type="dxa"/>
            <w:tcBorders>
              <w:top w:val="nil"/>
              <w:left w:val="nil"/>
              <w:bottom w:val="nil"/>
              <w:right w:val="nil"/>
            </w:tcBorders>
            <w:tcMar>
              <w:top w:w="128" w:type="dxa"/>
              <w:left w:w="43" w:type="dxa"/>
              <w:bottom w:w="43" w:type="dxa"/>
              <w:right w:w="43" w:type="dxa"/>
            </w:tcMar>
            <w:vAlign w:val="bottom"/>
          </w:tcPr>
          <w:p w14:paraId="01F419E2" w14:textId="77777777" w:rsidR="00545183" w:rsidRPr="00CA48EF" w:rsidRDefault="00545183" w:rsidP="00D52CE1">
            <w:pPr>
              <w:jc w:val="right"/>
              <w:rPr>
                <w:sz w:val="21"/>
              </w:rPr>
            </w:pPr>
            <w:r w:rsidRPr="00CA48EF">
              <w:rPr>
                <w:sz w:val="21"/>
              </w:rPr>
              <w:t>0,10</w:t>
            </w:r>
          </w:p>
        </w:tc>
        <w:tc>
          <w:tcPr>
            <w:tcW w:w="1100" w:type="dxa"/>
            <w:tcBorders>
              <w:top w:val="nil"/>
              <w:left w:val="nil"/>
              <w:bottom w:val="nil"/>
              <w:right w:val="nil"/>
            </w:tcBorders>
            <w:tcMar>
              <w:top w:w="128" w:type="dxa"/>
              <w:left w:w="43" w:type="dxa"/>
              <w:bottom w:w="43" w:type="dxa"/>
              <w:right w:w="43" w:type="dxa"/>
            </w:tcMar>
            <w:vAlign w:val="bottom"/>
          </w:tcPr>
          <w:p w14:paraId="0C91A5E8" w14:textId="77777777" w:rsidR="00545183" w:rsidRPr="00CA48EF" w:rsidRDefault="00545183" w:rsidP="00D52CE1">
            <w:pPr>
              <w:jc w:val="right"/>
              <w:rPr>
                <w:sz w:val="21"/>
              </w:rPr>
            </w:pPr>
            <w:r w:rsidRPr="00CA48EF">
              <w:rPr>
                <w:sz w:val="21"/>
              </w:rPr>
              <w:t>0,5</w:t>
            </w:r>
          </w:p>
        </w:tc>
      </w:tr>
      <w:tr w:rsidR="007A73E0" w:rsidRPr="00CA48EF" w14:paraId="37913E79" w14:textId="77777777">
        <w:trPr>
          <w:trHeight w:val="380"/>
        </w:trPr>
        <w:tc>
          <w:tcPr>
            <w:tcW w:w="5140" w:type="dxa"/>
            <w:tcBorders>
              <w:top w:val="nil"/>
              <w:left w:val="nil"/>
              <w:bottom w:val="nil"/>
              <w:right w:val="nil"/>
            </w:tcBorders>
            <w:tcMar>
              <w:top w:w="128" w:type="dxa"/>
              <w:left w:w="43" w:type="dxa"/>
              <w:bottom w:w="43" w:type="dxa"/>
              <w:right w:w="43" w:type="dxa"/>
            </w:tcMar>
          </w:tcPr>
          <w:p w14:paraId="081DF90F" w14:textId="77777777" w:rsidR="00545183" w:rsidRPr="00CA48EF" w:rsidRDefault="00545183" w:rsidP="00CA48EF">
            <w:pPr>
              <w:rPr>
                <w:sz w:val="21"/>
              </w:rPr>
            </w:pPr>
            <w:r w:rsidRPr="00CA48EF">
              <w:rPr>
                <w:sz w:val="21"/>
              </w:rPr>
              <w:t>Bygg</w:t>
            </w:r>
          </w:p>
        </w:tc>
        <w:tc>
          <w:tcPr>
            <w:tcW w:w="1100" w:type="dxa"/>
            <w:tcBorders>
              <w:top w:val="nil"/>
              <w:left w:val="nil"/>
              <w:bottom w:val="nil"/>
              <w:right w:val="nil"/>
            </w:tcBorders>
            <w:tcMar>
              <w:top w:w="128" w:type="dxa"/>
              <w:left w:w="43" w:type="dxa"/>
              <w:bottom w:w="43" w:type="dxa"/>
              <w:right w:w="43" w:type="dxa"/>
            </w:tcMar>
            <w:vAlign w:val="bottom"/>
          </w:tcPr>
          <w:p w14:paraId="00E866F4" w14:textId="77777777" w:rsidR="00545183" w:rsidRPr="00CA48EF" w:rsidRDefault="00545183" w:rsidP="00D52CE1">
            <w:pPr>
              <w:jc w:val="right"/>
              <w:rPr>
                <w:sz w:val="21"/>
              </w:rPr>
            </w:pPr>
            <w:r w:rsidRPr="00CA48EF">
              <w:rPr>
                <w:sz w:val="21"/>
              </w:rPr>
              <w:t>573,9</w:t>
            </w:r>
          </w:p>
        </w:tc>
        <w:tc>
          <w:tcPr>
            <w:tcW w:w="1100" w:type="dxa"/>
            <w:tcBorders>
              <w:top w:val="nil"/>
              <w:left w:val="nil"/>
              <w:bottom w:val="nil"/>
              <w:right w:val="nil"/>
            </w:tcBorders>
            <w:tcMar>
              <w:top w:w="128" w:type="dxa"/>
              <w:left w:w="43" w:type="dxa"/>
              <w:bottom w:w="43" w:type="dxa"/>
              <w:right w:w="43" w:type="dxa"/>
            </w:tcMar>
            <w:vAlign w:val="bottom"/>
          </w:tcPr>
          <w:p w14:paraId="6EC26273" w14:textId="77777777" w:rsidR="00545183" w:rsidRPr="00CA48EF" w:rsidRDefault="00545183" w:rsidP="00D52CE1">
            <w:pPr>
              <w:jc w:val="right"/>
              <w:rPr>
                <w:sz w:val="21"/>
              </w:rPr>
            </w:pPr>
            <w:r w:rsidRPr="00CA48EF">
              <w:rPr>
                <w:sz w:val="21"/>
              </w:rPr>
              <w:t>4,08</w:t>
            </w:r>
          </w:p>
        </w:tc>
        <w:tc>
          <w:tcPr>
            <w:tcW w:w="1100" w:type="dxa"/>
            <w:tcBorders>
              <w:top w:val="nil"/>
              <w:left w:val="nil"/>
              <w:bottom w:val="nil"/>
              <w:right w:val="nil"/>
            </w:tcBorders>
            <w:tcMar>
              <w:top w:w="128" w:type="dxa"/>
              <w:left w:w="43" w:type="dxa"/>
              <w:bottom w:w="43" w:type="dxa"/>
              <w:right w:w="43" w:type="dxa"/>
            </w:tcMar>
            <w:vAlign w:val="bottom"/>
          </w:tcPr>
          <w:p w14:paraId="3247BE61" w14:textId="77777777" w:rsidR="00545183" w:rsidRPr="00CA48EF" w:rsidRDefault="00545183" w:rsidP="00D52CE1">
            <w:pPr>
              <w:jc w:val="right"/>
              <w:rPr>
                <w:sz w:val="21"/>
              </w:rPr>
            </w:pPr>
            <w:r w:rsidRPr="00CA48EF">
              <w:rPr>
                <w:sz w:val="21"/>
              </w:rPr>
              <w:t>0,10</w:t>
            </w:r>
          </w:p>
        </w:tc>
        <w:tc>
          <w:tcPr>
            <w:tcW w:w="1100" w:type="dxa"/>
            <w:tcBorders>
              <w:top w:val="nil"/>
              <w:left w:val="nil"/>
              <w:bottom w:val="nil"/>
              <w:right w:val="nil"/>
            </w:tcBorders>
            <w:tcMar>
              <w:top w:w="128" w:type="dxa"/>
              <w:left w:w="43" w:type="dxa"/>
              <w:bottom w:w="43" w:type="dxa"/>
              <w:right w:w="43" w:type="dxa"/>
            </w:tcMar>
            <w:vAlign w:val="bottom"/>
          </w:tcPr>
          <w:p w14:paraId="055F6423" w14:textId="77777777" w:rsidR="00545183" w:rsidRPr="00CA48EF" w:rsidRDefault="00545183" w:rsidP="00D52CE1">
            <w:pPr>
              <w:jc w:val="right"/>
              <w:rPr>
                <w:sz w:val="21"/>
              </w:rPr>
            </w:pPr>
            <w:r w:rsidRPr="00CA48EF">
              <w:rPr>
                <w:sz w:val="21"/>
              </w:rPr>
              <w:t>57,4</w:t>
            </w:r>
          </w:p>
        </w:tc>
      </w:tr>
      <w:tr w:rsidR="007A73E0" w:rsidRPr="00CA48EF" w14:paraId="20266320" w14:textId="77777777">
        <w:trPr>
          <w:trHeight w:val="380"/>
        </w:trPr>
        <w:tc>
          <w:tcPr>
            <w:tcW w:w="5140" w:type="dxa"/>
            <w:tcBorders>
              <w:top w:val="nil"/>
              <w:left w:val="nil"/>
              <w:bottom w:val="nil"/>
              <w:right w:val="nil"/>
            </w:tcBorders>
            <w:tcMar>
              <w:top w:w="128" w:type="dxa"/>
              <w:left w:w="43" w:type="dxa"/>
              <w:bottom w:w="43" w:type="dxa"/>
              <w:right w:w="43" w:type="dxa"/>
            </w:tcMar>
          </w:tcPr>
          <w:p w14:paraId="5A1684CB" w14:textId="77777777" w:rsidR="00545183" w:rsidRPr="00CA48EF" w:rsidRDefault="00545183" w:rsidP="00CA48EF">
            <w:pPr>
              <w:rPr>
                <w:sz w:val="21"/>
              </w:rPr>
            </w:pPr>
            <w:r w:rsidRPr="00CA48EF">
              <w:rPr>
                <w:sz w:val="21"/>
              </w:rPr>
              <w:t>Havre</w:t>
            </w:r>
          </w:p>
        </w:tc>
        <w:tc>
          <w:tcPr>
            <w:tcW w:w="1100" w:type="dxa"/>
            <w:tcBorders>
              <w:top w:val="nil"/>
              <w:left w:val="nil"/>
              <w:bottom w:val="nil"/>
              <w:right w:val="nil"/>
            </w:tcBorders>
            <w:tcMar>
              <w:top w:w="128" w:type="dxa"/>
              <w:left w:w="43" w:type="dxa"/>
              <w:bottom w:w="43" w:type="dxa"/>
              <w:right w:w="43" w:type="dxa"/>
            </w:tcMar>
            <w:vAlign w:val="bottom"/>
          </w:tcPr>
          <w:p w14:paraId="2CF13B9C" w14:textId="77777777" w:rsidR="00545183" w:rsidRPr="00CA48EF" w:rsidRDefault="00545183" w:rsidP="00D52CE1">
            <w:pPr>
              <w:jc w:val="right"/>
              <w:rPr>
                <w:sz w:val="21"/>
              </w:rPr>
            </w:pPr>
            <w:r w:rsidRPr="00CA48EF">
              <w:rPr>
                <w:sz w:val="21"/>
              </w:rPr>
              <w:t>237,7</w:t>
            </w:r>
          </w:p>
        </w:tc>
        <w:tc>
          <w:tcPr>
            <w:tcW w:w="1100" w:type="dxa"/>
            <w:tcBorders>
              <w:top w:val="nil"/>
              <w:left w:val="nil"/>
              <w:bottom w:val="nil"/>
              <w:right w:val="nil"/>
            </w:tcBorders>
            <w:tcMar>
              <w:top w:w="128" w:type="dxa"/>
              <w:left w:w="43" w:type="dxa"/>
              <w:bottom w:w="43" w:type="dxa"/>
              <w:right w:w="43" w:type="dxa"/>
            </w:tcMar>
            <w:vAlign w:val="bottom"/>
          </w:tcPr>
          <w:p w14:paraId="3D889DAC" w14:textId="77777777" w:rsidR="00545183" w:rsidRPr="00CA48EF" w:rsidRDefault="00545183" w:rsidP="00D52CE1">
            <w:pPr>
              <w:jc w:val="right"/>
              <w:rPr>
                <w:sz w:val="21"/>
              </w:rPr>
            </w:pPr>
            <w:r w:rsidRPr="00CA48EF">
              <w:rPr>
                <w:sz w:val="21"/>
              </w:rPr>
              <w:t>4,04</w:t>
            </w:r>
          </w:p>
        </w:tc>
        <w:tc>
          <w:tcPr>
            <w:tcW w:w="1100" w:type="dxa"/>
            <w:tcBorders>
              <w:top w:val="nil"/>
              <w:left w:val="nil"/>
              <w:bottom w:val="nil"/>
              <w:right w:val="nil"/>
            </w:tcBorders>
            <w:tcMar>
              <w:top w:w="128" w:type="dxa"/>
              <w:left w:w="43" w:type="dxa"/>
              <w:bottom w:w="43" w:type="dxa"/>
              <w:right w:w="43" w:type="dxa"/>
            </w:tcMar>
            <w:vAlign w:val="bottom"/>
          </w:tcPr>
          <w:p w14:paraId="3D15ACB2" w14:textId="77777777" w:rsidR="00545183" w:rsidRPr="00CA48EF" w:rsidRDefault="00545183" w:rsidP="00D52CE1">
            <w:pPr>
              <w:jc w:val="right"/>
              <w:rPr>
                <w:sz w:val="21"/>
              </w:rPr>
            </w:pPr>
            <w:r w:rsidRPr="00CA48EF">
              <w:rPr>
                <w:sz w:val="21"/>
              </w:rPr>
              <w:t>0,06</w:t>
            </w:r>
          </w:p>
        </w:tc>
        <w:tc>
          <w:tcPr>
            <w:tcW w:w="1100" w:type="dxa"/>
            <w:tcBorders>
              <w:top w:val="nil"/>
              <w:left w:val="nil"/>
              <w:bottom w:val="nil"/>
              <w:right w:val="nil"/>
            </w:tcBorders>
            <w:tcMar>
              <w:top w:w="128" w:type="dxa"/>
              <w:left w:w="43" w:type="dxa"/>
              <w:bottom w:w="43" w:type="dxa"/>
              <w:right w:w="43" w:type="dxa"/>
            </w:tcMar>
            <w:vAlign w:val="bottom"/>
          </w:tcPr>
          <w:p w14:paraId="038F0102" w14:textId="77777777" w:rsidR="00545183" w:rsidRPr="00CA48EF" w:rsidRDefault="00545183" w:rsidP="00D52CE1">
            <w:pPr>
              <w:jc w:val="right"/>
              <w:rPr>
                <w:sz w:val="21"/>
              </w:rPr>
            </w:pPr>
            <w:r w:rsidRPr="00CA48EF">
              <w:rPr>
                <w:sz w:val="21"/>
              </w:rPr>
              <w:t>14,3</w:t>
            </w:r>
          </w:p>
        </w:tc>
      </w:tr>
      <w:tr w:rsidR="007A73E0" w:rsidRPr="00CA48EF" w14:paraId="40FE1891" w14:textId="77777777">
        <w:trPr>
          <w:trHeight w:val="380"/>
        </w:trPr>
        <w:tc>
          <w:tcPr>
            <w:tcW w:w="5140" w:type="dxa"/>
            <w:tcBorders>
              <w:top w:val="nil"/>
              <w:left w:val="nil"/>
              <w:bottom w:val="nil"/>
              <w:right w:val="nil"/>
            </w:tcBorders>
            <w:tcMar>
              <w:top w:w="128" w:type="dxa"/>
              <w:left w:w="43" w:type="dxa"/>
              <w:bottom w:w="43" w:type="dxa"/>
              <w:right w:w="43" w:type="dxa"/>
            </w:tcMar>
          </w:tcPr>
          <w:p w14:paraId="7BB57B58" w14:textId="77777777" w:rsidR="00545183" w:rsidRPr="00CA48EF" w:rsidRDefault="00545183" w:rsidP="00CA48EF">
            <w:pPr>
              <w:rPr>
                <w:sz w:val="21"/>
              </w:rPr>
            </w:pPr>
            <w:r w:rsidRPr="00CA48EF">
              <w:rPr>
                <w:sz w:val="21"/>
              </w:rPr>
              <w:t>Fôrhvete, fôrrug og rughvete</w:t>
            </w:r>
          </w:p>
        </w:tc>
        <w:tc>
          <w:tcPr>
            <w:tcW w:w="1100" w:type="dxa"/>
            <w:tcBorders>
              <w:top w:val="nil"/>
              <w:left w:val="nil"/>
              <w:bottom w:val="nil"/>
              <w:right w:val="nil"/>
            </w:tcBorders>
            <w:tcMar>
              <w:top w:w="128" w:type="dxa"/>
              <w:left w:w="43" w:type="dxa"/>
              <w:bottom w:w="43" w:type="dxa"/>
              <w:right w:w="43" w:type="dxa"/>
            </w:tcMar>
            <w:vAlign w:val="bottom"/>
          </w:tcPr>
          <w:p w14:paraId="7C49CC10" w14:textId="77777777" w:rsidR="00545183" w:rsidRPr="00CA48EF" w:rsidRDefault="00545183" w:rsidP="00D52CE1">
            <w:pPr>
              <w:jc w:val="right"/>
              <w:rPr>
                <w:sz w:val="21"/>
              </w:rPr>
            </w:pPr>
            <w:r w:rsidRPr="00CA48EF">
              <w:rPr>
                <w:sz w:val="21"/>
              </w:rPr>
              <w:t>150,0</w:t>
            </w:r>
          </w:p>
        </w:tc>
        <w:tc>
          <w:tcPr>
            <w:tcW w:w="1100" w:type="dxa"/>
            <w:tcBorders>
              <w:top w:val="nil"/>
              <w:left w:val="nil"/>
              <w:bottom w:val="nil"/>
              <w:right w:val="nil"/>
            </w:tcBorders>
            <w:tcMar>
              <w:top w:w="128" w:type="dxa"/>
              <w:left w:w="43" w:type="dxa"/>
              <w:bottom w:w="43" w:type="dxa"/>
              <w:right w:w="43" w:type="dxa"/>
            </w:tcMar>
            <w:vAlign w:val="bottom"/>
          </w:tcPr>
          <w:p w14:paraId="36266DA3"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7B48C860" w14:textId="77777777" w:rsidR="00545183" w:rsidRPr="00CA48EF" w:rsidRDefault="00545183" w:rsidP="00D52CE1">
            <w:pPr>
              <w:jc w:val="right"/>
              <w:rPr>
                <w:sz w:val="21"/>
              </w:rPr>
            </w:pPr>
            <w:r w:rsidRPr="00CA48EF">
              <w:rPr>
                <w:sz w:val="21"/>
              </w:rPr>
              <w:t>0,10</w:t>
            </w:r>
          </w:p>
        </w:tc>
        <w:tc>
          <w:tcPr>
            <w:tcW w:w="1100" w:type="dxa"/>
            <w:tcBorders>
              <w:top w:val="nil"/>
              <w:left w:val="nil"/>
              <w:bottom w:val="nil"/>
              <w:right w:val="nil"/>
            </w:tcBorders>
            <w:tcMar>
              <w:top w:w="128" w:type="dxa"/>
              <w:left w:w="43" w:type="dxa"/>
              <w:bottom w:w="43" w:type="dxa"/>
              <w:right w:w="43" w:type="dxa"/>
            </w:tcMar>
            <w:vAlign w:val="bottom"/>
          </w:tcPr>
          <w:p w14:paraId="323BF3A0" w14:textId="77777777" w:rsidR="00545183" w:rsidRPr="00CA48EF" w:rsidRDefault="00545183" w:rsidP="00D52CE1">
            <w:pPr>
              <w:jc w:val="right"/>
              <w:rPr>
                <w:sz w:val="21"/>
              </w:rPr>
            </w:pPr>
            <w:r w:rsidRPr="00CA48EF">
              <w:rPr>
                <w:sz w:val="21"/>
              </w:rPr>
              <w:t>15,0</w:t>
            </w:r>
          </w:p>
        </w:tc>
      </w:tr>
      <w:tr w:rsidR="007A73E0" w:rsidRPr="00CA48EF" w14:paraId="7193A5A0" w14:textId="77777777">
        <w:trPr>
          <w:trHeight w:val="380"/>
        </w:trPr>
        <w:tc>
          <w:tcPr>
            <w:tcW w:w="5140" w:type="dxa"/>
            <w:tcBorders>
              <w:top w:val="nil"/>
              <w:left w:val="nil"/>
              <w:bottom w:val="nil"/>
              <w:right w:val="nil"/>
            </w:tcBorders>
            <w:tcMar>
              <w:top w:w="128" w:type="dxa"/>
              <w:left w:w="43" w:type="dxa"/>
              <w:bottom w:w="43" w:type="dxa"/>
              <w:right w:w="43" w:type="dxa"/>
            </w:tcMar>
          </w:tcPr>
          <w:p w14:paraId="6F014B8A" w14:textId="77777777" w:rsidR="00545183" w:rsidRPr="00CA48EF" w:rsidRDefault="00545183" w:rsidP="00CA48EF">
            <w:pPr>
              <w:rPr>
                <w:sz w:val="21"/>
              </w:rPr>
            </w:pPr>
            <w:r w:rsidRPr="00CA48EF">
              <w:rPr>
                <w:sz w:val="21"/>
              </w:rPr>
              <w:t>Erter til modning</w:t>
            </w:r>
          </w:p>
        </w:tc>
        <w:tc>
          <w:tcPr>
            <w:tcW w:w="1100" w:type="dxa"/>
            <w:tcBorders>
              <w:top w:val="nil"/>
              <w:left w:val="nil"/>
              <w:bottom w:val="nil"/>
              <w:right w:val="nil"/>
            </w:tcBorders>
            <w:tcMar>
              <w:top w:w="128" w:type="dxa"/>
              <w:left w:w="43" w:type="dxa"/>
              <w:bottom w:w="43" w:type="dxa"/>
              <w:right w:w="43" w:type="dxa"/>
            </w:tcMar>
            <w:vAlign w:val="bottom"/>
          </w:tcPr>
          <w:p w14:paraId="1FBBD74F" w14:textId="77777777" w:rsidR="00545183" w:rsidRPr="00CA48EF" w:rsidRDefault="00545183" w:rsidP="00D52CE1">
            <w:pPr>
              <w:jc w:val="right"/>
              <w:rPr>
                <w:sz w:val="21"/>
              </w:rPr>
            </w:pPr>
            <w:r w:rsidRPr="00CA48EF">
              <w:rPr>
                <w:sz w:val="21"/>
              </w:rPr>
              <w:t>9,5</w:t>
            </w:r>
          </w:p>
        </w:tc>
        <w:tc>
          <w:tcPr>
            <w:tcW w:w="1100" w:type="dxa"/>
            <w:tcBorders>
              <w:top w:val="nil"/>
              <w:left w:val="nil"/>
              <w:bottom w:val="nil"/>
              <w:right w:val="nil"/>
            </w:tcBorders>
            <w:tcMar>
              <w:top w:w="128" w:type="dxa"/>
              <w:left w:w="43" w:type="dxa"/>
              <w:bottom w:w="43" w:type="dxa"/>
              <w:right w:w="43" w:type="dxa"/>
            </w:tcMar>
            <w:vAlign w:val="bottom"/>
          </w:tcPr>
          <w:p w14:paraId="043FB404"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1AE9A76A" w14:textId="77777777" w:rsidR="00545183" w:rsidRPr="00CA48EF" w:rsidRDefault="00545183" w:rsidP="00D52CE1">
            <w:pPr>
              <w:jc w:val="right"/>
              <w:rPr>
                <w:sz w:val="21"/>
              </w:rPr>
            </w:pPr>
            <w:r w:rsidRPr="00CA48EF">
              <w:rPr>
                <w:sz w:val="21"/>
              </w:rPr>
              <w:t>0,20</w:t>
            </w:r>
          </w:p>
        </w:tc>
        <w:tc>
          <w:tcPr>
            <w:tcW w:w="1100" w:type="dxa"/>
            <w:tcBorders>
              <w:top w:val="nil"/>
              <w:left w:val="nil"/>
              <w:bottom w:val="nil"/>
              <w:right w:val="nil"/>
            </w:tcBorders>
            <w:tcMar>
              <w:top w:w="128" w:type="dxa"/>
              <w:left w:w="43" w:type="dxa"/>
              <w:bottom w:w="43" w:type="dxa"/>
              <w:right w:w="43" w:type="dxa"/>
            </w:tcMar>
            <w:vAlign w:val="bottom"/>
          </w:tcPr>
          <w:p w14:paraId="10C85C8F" w14:textId="77777777" w:rsidR="00545183" w:rsidRPr="00CA48EF" w:rsidRDefault="00545183" w:rsidP="00D52CE1">
            <w:pPr>
              <w:jc w:val="right"/>
              <w:rPr>
                <w:sz w:val="21"/>
              </w:rPr>
            </w:pPr>
            <w:r w:rsidRPr="00CA48EF">
              <w:rPr>
                <w:sz w:val="21"/>
              </w:rPr>
              <w:t>1,9</w:t>
            </w:r>
          </w:p>
        </w:tc>
      </w:tr>
      <w:tr w:rsidR="007A73E0" w:rsidRPr="00CA48EF" w14:paraId="4D94B126" w14:textId="77777777">
        <w:trPr>
          <w:trHeight w:val="380"/>
        </w:trPr>
        <w:tc>
          <w:tcPr>
            <w:tcW w:w="5140" w:type="dxa"/>
            <w:tcBorders>
              <w:top w:val="nil"/>
              <w:left w:val="nil"/>
              <w:bottom w:val="nil"/>
              <w:right w:val="nil"/>
            </w:tcBorders>
            <w:tcMar>
              <w:top w:w="128" w:type="dxa"/>
              <w:left w:w="43" w:type="dxa"/>
              <w:bottom w:w="43" w:type="dxa"/>
              <w:right w:w="43" w:type="dxa"/>
            </w:tcMar>
          </w:tcPr>
          <w:p w14:paraId="4845D67F" w14:textId="77777777" w:rsidR="00545183" w:rsidRPr="00CA48EF" w:rsidRDefault="00545183" w:rsidP="00CA48EF">
            <w:pPr>
              <w:rPr>
                <w:sz w:val="21"/>
              </w:rPr>
            </w:pPr>
            <w:r w:rsidRPr="00CA48EF">
              <w:rPr>
                <w:sz w:val="21"/>
              </w:rPr>
              <w:lastRenderedPageBreak/>
              <w:t>Såkorn</w:t>
            </w:r>
          </w:p>
        </w:tc>
        <w:tc>
          <w:tcPr>
            <w:tcW w:w="1100" w:type="dxa"/>
            <w:tcBorders>
              <w:top w:val="nil"/>
              <w:left w:val="nil"/>
              <w:bottom w:val="nil"/>
              <w:right w:val="nil"/>
            </w:tcBorders>
            <w:tcMar>
              <w:top w:w="128" w:type="dxa"/>
              <w:left w:w="43" w:type="dxa"/>
              <w:bottom w:w="43" w:type="dxa"/>
              <w:right w:w="43" w:type="dxa"/>
            </w:tcMar>
            <w:vAlign w:val="bottom"/>
          </w:tcPr>
          <w:p w14:paraId="3A42AB37" w14:textId="77777777" w:rsidR="00545183" w:rsidRPr="00CA48EF" w:rsidRDefault="00545183" w:rsidP="00D52CE1">
            <w:pPr>
              <w:jc w:val="right"/>
              <w:rPr>
                <w:sz w:val="21"/>
              </w:rPr>
            </w:pPr>
            <w:r w:rsidRPr="00CA48EF">
              <w:rPr>
                <w:sz w:val="21"/>
              </w:rPr>
              <w:t>61,3</w:t>
            </w:r>
          </w:p>
        </w:tc>
        <w:tc>
          <w:tcPr>
            <w:tcW w:w="1100" w:type="dxa"/>
            <w:tcBorders>
              <w:top w:val="nil"/>
              <w:left w:val="nil"/>
              <w:bottom w:val="nil"/>
              <w:right w:val="nil"/>
            </w:tcBorders>
            <w:tcMar>
              <w:top w:w="128" w:type="dxa"/>
              <w:left w:w="43" w:type="dxa"/>
              <w:bottom w:w="43" w:type="dxa"/>
              <w:right w:w="43" w:type="dxa"/>
            </w:tcMar>
            <w:vAlign w:val="bottom"/>
          </w:tcPr>
          <w:p w14:paraId="2AAF3818"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1F07C5C4" w14:textId="77777777" w:rsidR="00545183" w:rsidRPr="00CA48EF" w:rsidRDefault="00545183" w:rsidP="00D52CE1">
            <w:pPr>
              <w:jc w:val="right"/>
              <w:rPr>
                <w:sz w:val="21"/>
              </w:rPr>
            </w:pPr>
            <w:r w:rsidRPr="00CA48EF">
              <w:rPr>
                <w:sz w:val="21"/>
              </w:rPr>
              <w:t>0,13</w:t>
            </w:r>
          </w:p>
        </w:tc>
        <w:tc>
          <w:tcPr>
            <w:tcW w:w="1100" w:type="dxa"/>
            <w:tcBorders>
              <w:top w:val="nil"/>
              <w:left w:val="nil"/>
              <w:bottom w:val="nil"/>
              <w:right w:val="nil"/>
            </w:tcBorders>
            <w:tcMar>
              <w:top w:w="128" w:type="dxa"/>
              <w:left w:w="43" w:type="dxa"/>
              <w:bottom w:w="43" w:type="dxa"/>
              <w:right w:w="43" w:type="dxa"/>
            </w:tcMar>
            <w:vAlign w:val="bottom"/>
          </w:tcPr>
          <w:p w14:paraId="083AA9E7" w14:textId="77777777" w:rsidR="00545183" w:rsidRPr="00CA48EF" w:rsidRDefault="00545183" w:rsidP="00D52CE1">
            <w:pPr>
              <w:jc w:val="right"/>
              <w:rPr>
                <w:sz w:val="21"/>
              </w:rPr>
            </w:pPr>
            <w:r w:rsidRPr="00CA48EF">
              <w:rPr>
                <w:sz w:val="21"/>
              </w:rPr>
              <w:t>8,2</w:t>
            </w:r>
          </w:p>
        </w:tc>
      </w:tr>
      <w:tr w:rsidR="007A73E0" w:rsidRPr="00CA48EF" w14:paraId="06E4313B" w14:textId="77777777">
        <w:trPr>
          <w:trHeight w:val="380"/>
        </w:trPr>
        <w:tc>
          <w:tcPr>
            <w:tcW w:w="5140" w:type="dxa"/>
            <w:tcBorders>
              <w:top w:val="nil"/>
              <w:left w:val="nil"/>
              <w:bottom w:val="single" w:sz="4" w:space="0" w:color="000000"/>
              <w:right w:val="nil"/>
            </w:tcBorders>
            <w:tcMar>
              <w:top w:w="128" w:type="dxa"/>
              <w:left w:w="43" w:type="dxa"/>
              <w:bottom w:w="43" w:type="dxa"/>
              <w:right w:w="43" w:type="dxa"/>
            </w:tcMar>
          </w:tcPr>
          <w:p w14:paraId="5C5CDB6A" w14:textId="77777777" w:rsidR="00545183" w:rsidRPr="00CA48EF" w:rsidRDefault="00545183" w:rsidP="00CA48EF">
            <w:pPr>
              <w:rPr>
                <w:sz w:val="21"/>
              </w:rPr>
            </w:pPr>
            <w:r w:rsidRPr="00CA48EF">
              <w:rPr>
                <w:sz w:val="21"/>
              </w:rPr>
              <w:t xml:space="preserve">Oljevekster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15A5ED3" w14:textId="77777777" w:rsidR="00545183" w:rsidRPr="00CA48EF" w:rsidRDefault="00545183" w:rsidP="00D52CE1">
            <w:pPr>
              <w:jc w:val="right"/>
              <w:rPr>
                <w:sz w:val="21"/>
              </w:rPr>
            </w:pPr>
            <w:r w:rsidRPr="00CA48EF">
              <w:rPr>
                <w:sz w:val="21"/>
              </w:rPr>
              <w:t>26,4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2F4C561" w14:textId="77777777" w:rsidR="00545183" w:rsidRPr="00CA48EF" w:rsidRDefault="00545183" w:rsidP="00D52CE1">
            <w:pPr>
              <w:jc w:val="right"/>
              <w:rPr>
                <w:sz w:val="21"/>
              </w:rPr>
            </w:pPr>
            <w:r w:rsidRPr="00CA48EF">
              <w:rPr>
                <w:sz w:val="21"/>
              </w:rPr>
              <w:t>7,88</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344F679" w14:textId="77777777" w:rsidR="00545183" w:rsidRPr="00CA48EF" w:rsidRDefault="00545183" w:rsidP="00D52CE1">
            <w:pPr>
              <w:jc w:val="right"/>
              <w:rPr>
                <w:sz w:val="21"/>
              </w:rPr>
            </w:pPr>
            <w:r w:rsidRPr="00CA48EF">
              <w:rPr>
                <w:sz w:val="21"/>
              </w:rPr>
              <w:t>0,20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7B070CD" w14:textId="77777777" w:rsidR="00545183" w:rsidRPr="00CA48EF" w:rsidRDefault="00545183" w:rsidP="00D52CE1">
            <w:pPr>
              <w:jc w:val="right"/>
              <w:rPr>
                <w:sz w:val="21"/>
              </w:rPr>
            </w:pPr>
            <w:r w:rsidRPr="00CA48EF">
              <w:rPr>
                <w:sz w:val="21"/>
              </w:rPr>
              <w:t>5,3</w:t>
            </w:r>
          </w:p>
        </w:tc>
      </w:tr>
      <w:tr w:rsidR="007A73E0" w:rsidRPr="00CA48EF" w14:paraId="665FAF0B" w14:textId="77777777">
        <w:trPr>
          <w:trHeight w:val="380"/>
        </w:trPr>
        <w:tc>
          <w:tcPr>
            <w:tcW w:w="5140" w:type="dxa"/>
            <w:tcBorders>
              <w:top w:val="single" w:sz="4" w:space="0" w:color="000000"/>
              <w:left w:val="nil"/>
              <w:bottom w:val="single" w:sz="4" w:space="0" w:color="000000"/>
              <w:right w:val="nil"/>
            </w:tcBorders>
            <w:tcMar>
              <w:top w:w="128" w:type="dxa"/>
              <w:left w:w="43" w:type="dxa"/>
              <w:bottom w:w="43" w:type="dxa"/>
              <w:right w:w="43" w:type="dxa"/>
            </w:tcMar>
          </w:tcPr>
          <w:p w14:paraId="7B416638" w14:textId="77777777" w:rsidR="00545183" w:rsidRPr="00CA48EF" w:rsidRDefault="00545183" w:rsidP="00CA48EF">
            <w:pPr>
              <w:rPr>
                <w:sz w:val="21"/>
              </w:rPr>
            </w:pPr>
            <w:r w:rsidRPr="00CA48EF">
              <w:rPr>
                <w:sz w:val="21"/>
              </w:rPr>
              <w:t>Sum korn og oljevekster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FB5E9E" w14:textId="77777777" w:rsidR="00545183" w:rsidRPr="00CA48EF" w:rsidRDefault="00545183" w:rsidP="00D52CE1">
            <w:pPr>
              <w:jc w:val="right"/>
              <w:rPr>
                <w:sz w:val="21"/>
              </w:rPr>
            </w:pPr>
            <w:r w:rsidRPr="00CA48EF">
              <w:rPr>
                <w:sz w:val="21"/>
              </w:rPr>
              <w:t xml:space="preserve"> 1 250,1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699902" w14:textId="77777777" w:rsidR="00545183" w:rsidRPr="00CA48EF" w:rsidRDefault="00545183" w:rsidP="00D52CE1">
            <w:pPr>
              <w:jc w:val="right"/>
              <w:rPr>
                <w:sz w:val="21"/>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1FB1C1" w14:textId="77777777" w:rsidR="00545183" w:rsidRPr="00CA48EF" w:rsidRDefault="00545183" w:rsidP="00D52CE1">
            <w:pPr>
              <w:jc w:val="right"/>
              <w:rPr>
                <w:sz w:val="21"/>
              </w:rPr>
            </w:pPr>
            <w:r w:rsidRPr="00CA48EF">
              <w:rPr>
                <w:sz w:val="21"/>
              </w:rPr>
              <w:t>0,131</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F2EC4A" w14:textId="77777777" w:rsidR="00545183" w:rsidRPr="00CA48EF" w:rsidRDefault="00545183" w:rsidP="00D52CE1">
            <w:pPr>
              <w:jc w:val="right"/>
              <w:rPr>
                <w:sz w:val="21"/>
              </w:rPr>
            </w:pPr>
            <w:r w:rsidRPr="00CA48EF">
              <w:rPr>
                <w:sz w:val="21"/>
              </w:rPr>
              <w:t>163,9</w:t>
            </w:r>
          </w:p>
        </w:tc>
      </w:tr>
    </w:tbl>
    <w:p w14:paraId="7FCB22DE" w14:textId="77777777" w:rsidR="00545183" w:rsidRPr="00CA48EF" w:rsidRDefault="00545183" w:rsidP="00CA48EF"/>
    <w:p w14:paraId="2ADB46C9" w14:textId="39374BBC" w:rsidR="00B760DB" w:rsidRPr="00CA48EF" w:rsidRDefault="00B760DB" w:rsidP="00CA48EF">
      <w:pPr>
        <w:pStyle w:val="tabell-tittel"/>
      </w:pPr>
      <w:r w:rsidRPr="00CA48EF">
        <w:t>Endring i råvarekostnader til kraftfôr og matkorn</w:t>
      </w:r>
    </w:p>
    <w:p w14:paraId="2F0591BD" w14:textId="77777777" w:rsidR="00545183" w:rsidRPr="00CA48EF" w:rsidRDefault="00545183" w:rsidP="00CA48EF">
      <w:pPr>
        <w:pStyle w:val="Tabellnavn"/>
      </w:pPr>
      <w:r w:rsidRPr="00CA48EF">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40"/>
        <w:gridCol w:w="1100"/>
        <w:gridCol w:w="1100"/>
        <w:gridCol w:w="1100"/>
        <w:gridCol w:w="1100"/>
        <w:gridCol w:w="1100"/>
      </w:tblGrid>
      <w:tr w:rsidR="007A73E0" w:rsidRPr="00CA48EF" w14:paraId="7B1D9DF1" w14:textId="77777777">
        <w:trPr>
          <w:trHeight w:val="600"/>
        </w:trPr>
        <w:tc>
          <w:tcPr>
            <w:tcW w:w="4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E6D261" w14:textId="77777777" w:rsidR="00545183" w:rsidRPr="00CA48EF" w:rsidRDefault="00545183" w:rsidP="00CA48EF">
            <w:pPr>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217B19" w14:textId="77777777" w:rsidR="00545183" w:rsidRPr="00CA48EF" w:rsidRDefault="00545183" w:rsidP="00D52CE1">
            <w:pPr>
              <w:jc w:val="right"/>
              <w:rPr>
                <w:sz w:val="21"/>
              </w:rPr>
            </w:pPr>
            <w:r w:rsidRPr="00CA48EF">
              <w:rPr>
                <w:sz w:val="21"/>
              </w:rPr>
              <w:t>1000 tonn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7C6032" w14:textId="77777777" w:rsidR="00545183" w:rsidRPr="00CA48EF" w:rsidRDefault="00545183" w:rsidP="00D52CE1">
            <w:pPr>
              <w:jc w:val="right"/>
              <w:rPr>
                <w:sz w:val="21"/>
              </w:rPr>
            </w:pPr>
            <w:r w:rsidRPr="00CA48EF">
              <w:rPr>
                <w:sz w:val="21"/>
              </w:rPr>
              <w:t>Andel</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835094" w14:textId="77777777" w:rsidR="00545183" w:rsidRPr="00CA48EF" w:rsidRDefault="00545183" w:rsidP="00D52CE1">
            <w:pPr>
              <w:jc w:val="right"/>
              <w:rPr>
                <w:sz w:val="21"/>
              </w:rPr>
            </w:pPr>
            <w:r w:rsidRPr="00CA48EF">
              <w:rPr>
                <w:sz w:val="21"/>
              </w:rPr>
              <w:t>Ref. pris,</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B7259D" w14:textId="77777777" w:rsidR="00545183" w:rsidRPr="00CA48EF" w:rsidRDefault="00545183" w:rsidP="00D52CE1">
            <w:pPr>
              <w:jc w:val="right"/>
              <w:rPr>
                <w:sz w:val="21"/>
              </w:rPr>
            </w:pPr>
            <w:r w:rsidRPr="00CA48EF">
              <w:rPr>
                <w:sz w:val="21"/>
              </w:rPr>
              <w:t>Endring,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2AEEF3" w14:textId="77777777" w:rsidR="00545183" w:rsidRPr="00CA48EF" w:rsidRDefault="00545183" w:rsidP="00D52CE1">
            <w:pPr>
              <w:jc w:val="right"/>
              <w:rPr>
                <w:sz w:val="21"/>
              </w:rPr>
            </w:pPr>
            <w:r w:rsidRPr="00CA48EF">
              <w:rPr>
                <w:sz w:val="21"/>
              </w:rPr>
              <w:t>Endring, mill. kr</w:t>
            </w:r>
          </w:p>
        </w:tc>
      </w:tr>
      <w:tr w:rsidR="007A73E0" w:rsidRPr="00CA48EF" w14:paraId="4375490A" w14:textId="77777777">
        <w:trPr>
          <w:trHeight w:val="380"/>
        </w:trPr>
        <w:tc>
          <w:tcPr>
            <w:tcW w:w="4040" w:type="dxa"/>
            <w:tcBorders>
              <w:top w:val="single" w:sz="4" w:space="0" w:color="000000"/>
              <w:left w:val="nil"/>
              <w:bottom w:val="nil"/>
              <w:right w:val="nil"/>
            </w:tcBorders>
            <w:tcMar>
              <w:top w:w="128" w:type="dxa"/>
              <w:left w:w="43" w:type="dxa"/>
              <w:bottom w:w="43" w:type="dxa"/>
              <w:right w:w="43" w:type="dxa"/>
            </w:tcMar>
          </w:tcPr>
          <w:p w14:paraId="3A411333" w14:textId="77777777" w:rsidR="00545183" w:rsidRPr="00CA48EF" w:rsidRDefault="00545183" w:rsidP="00CA48EF">
            <w:pPr>
              <w:rPr>
                <w:sz w:val="21"/>
              </w:rPr>
            </w:pPr>
            <w:r w:rsidRPr="00CA48EF">
              <w:rPr>
                <w:sz w:val="21"/>
              </w:rPr>
              <w:t>Norsk korn til kraftfôr</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D8A4DB0" w14:textId="77777777" w:rsidR="00545183" w:rsidRPr="00CA48EF" w:rsidRDefault="00545183" w:rsidP="00D52CE1">
            <w:pPr>
              <w:jc w:val="right"/>
              <w:rPr>
                <w:sz w:val="21"/>
              </w:rPr>
            </w:pPr>
            <w:r w:rsidRPr="00CA48EF">
              <w:rPr>
                <w:sz w:val="21"/>
              </w:rPr>
              <w:t>997,5</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DD341AF" w14:textId="77777777" w:rsidR="00545183" w:rsidRPr="00CA48EF" w:rsidRDefault="00545183" w:rsidP="00D52CE1">
            <w:pPr>
              <w:jc w:val="right"/>
              <w:rPr>
                <w:sz w:val="21"/>
              </w:rPr>
            </w:pPr>
            <w:r w:rsidRPr="00CA48EF">
              <w:rPr>
                <w:sz w:val="21"/>
              </w:rPr>
              <w:t>60,7%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C8BD461" w14:textId="77777777" w:rsidR="00545183" w:rsidRPr="00CA48EF" w:rsidRDefault="00545183" w:rsidP="00D52CE1">
            <w:pPr>
              <w:jc w:val="right"/>
              <w:rPr>
                <w:sz w:val="21"/>
              </w:rPr>
            </w:pPr>
            <w:r w:rsidRPr="00CA48EF">
              <w:rPr>
                <w:sz w:val="21"/>
              </w:rPr>
              <w:t xml:space="preserve">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B5F662D" w14:textId="77777777" w:rsidR="00545183" w:rsidRPr="00CA48EF" w:rsidRDefault="00545183" w:rsidP="00D52CE1">
            <w:pPr>
              <w:jc w:val="right"/>
              <w:rPr>
                <w:sz w:val="21"/>
              </w:rPr>
            </w:pPr>
            <w:r w:rsidRPr="00CA48EF">
              <w:rPr>
                <w:sz w:val="21"/>
              </w:rPr>
              <w:t>0,088</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5DFBD7E" w14:textId="77777777" w:rsidR="00545183" w:rsidRPr="00CA48EF" w:rsidRDefault="00545183" w:rsidP="00D52CE1">
            <w:pPr>
              <w:jc w:val="right"/>
              <w:rPr>
                <w:sz w:val="21"/>
              </w:rPr>
            </w:pPr>
            <w:r w:rsidRPr="00CA48EF">
              <w:rPr>
                <w:sz w:val="21"/>
              </w:rPr>
              <w:t>88,1</w:t>
            </w:r>
          </w:p>
        </w:tc>
      </w:tr>
      <w:tr w:rsidR="007A73E0" w:rsidRPr="00CA48EF" w14:paraId="29955916" w14:textId="77777777">
        <w:trPr>
          <w:trHeight w:val="380"/>
        </w:trPr>
        <w:tc>
          <w:tcPr>
            <w:tcW w:w="4040" w:type="dxa"/>
            <w:tcBorders>
              <w:top w:val="nil"/>
              <w:left w:val="nil"/>
              <w:bottom w:val="nil"/>
              <w:right w:val="nil"/>
            </w:tcBorders>
            <w:tcMar>
              <w:top w:w="128" w:type="dxa"/>
              <w:left w:w="43" w:type="dxa"/>
              <w:bottom w:w="43" w:type="dxa"/>
              <w:right w:w="43" w:type="dxa"/>
            </w:tcMar>
          </w:tcPr>
          <w:p w14:paraId="057FDC4E" w14:textId="77777777" w:rsidR="00545183" w:rsidRPr="00CA48EF" w:rsidRDefault="00545183" w:rsidP="00CA48EF">
            <w:pPr>
              <w:rPr>
                <w:sz w:val="21"/>
              </w:rPr>
            </w:pPr>
            <w:r w:rsidRPr="00CA48EF">
              <w:rPr>
                <w:sz w:val="21"/>
              </w:rPr>
              <w:t>Kli m.m.</w:t>
            </w:r>
          </w:p>
        </w:tc>
        <w:tc>
          <w:tcPr>
            <w:tcW w:w="1100" w:type="dxa"/>
            <w:tcBorders>
              <w:top w:val="nil"/>
              <w:left w:val="nil"/>
              <w:bottom w:val="nil"/>
              <w:right w:val="nil"/>
            </w:tcBorders>
            <w:tcMar>
              <w:top w:w="128" w:type="dxa"/>
              <w:left w:w="43" w:type="dxa"/>
              <w:bottom w:w="43" w:type="dxa"/>
              <w:right w:w="43" w:type="dxa"/>
            </w:tcMar>
            <w:vAlign w:val="bottom"/>
          </w:tcPr>
          <w:p w14:paraId="15333D62" w14:textId="77777777" w:rsidR="00545183" w:rsidRPr="00CA48EF" w:rsidRDefault="00545183" w:rsidP="00D52CE1">
            <w:pPr>
              <w:jc w:val="right"/>
              <w:rPr>
                <w:sz w:val="21"/>
              </w:rPr>
            </w:pPr>
            <w:r w:rsidRPr="00CA48EF">
              <w:rPr>
                <w:sz w:val="21"/>
              </w:rPr>
              <w:t>65,1</w:t>
            </w:r>
          </w:p>
        </w:tc>
        <w:tc>
          <w:tcPr>
            <w:tcW w:w="1100" w:type="dxa"/>
            <w:tcBorders>
              <w:top w:val="nil"/>
              <w:left w:val="nil"/>
              <w:bottom w:val="nil"/>
              <w:right w:val="nil"/>
            </w:tcBorders>
            <w:tcMar>
              <w:top w:w="128" w:type="dxa"/>
              <w:left w:w="43" w:type="dxa"/>
              <w:bottom w:w="43" w:type="dxa"/>
              <w:right w:w="43" w:type="dxa"/>
            </w:tcMar>
            <w:vAlign w:val="bottom"/>
          </w:tcPr>
          <w:p w14:paraId="69C6900C"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01910616"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33A338C8" w14:textId="77777777" w:rsidR="00545183" w:rsidRPr="00CA48EF" w:rsidRDefault="00545183" w:rsidP="00D52CE1">
            <w:pPr>
              <w:jc w:val="right"/>
              <w:rPr>
                <w:sz w:val="21"/>
              </w:rPr>
            </w:pPr>
            <w:r w:rsidRPr="00CA48EF">
              <w:rPr>
                <w:sz w:val="21"/>
              </w:rPr>
              <w:t>0,075</w:t>
            </w:r>
          </w:p>
        </w:tc>
        <w:tc>
          <w:tcPr>
            <w:tcW w:w="1100" w:type="dxa"/>
            <w:tcBorders>
              <w:top w:val="nil"/>
              <w:left w:val="nil"/>
              <w:bottom w:val="nil"/>
              <w:right w:val="nil"/>
            </w:tcBorders>
            <w:tcMar>
              <w:top w:w="128" w:type="dxa"/>
              <w:left w:w="43" w:type="dxa"/>
              <w:bottom w:w="43" w:type="dxa"/>
              <w:right w:w="43" w:type="dxa"/>
            </w:tcMar>
            <w:vAlign w:val="bottom"/>
          </w:tcPr>
          <w:p w14:paraId="17C632BE" w14:textId="77777777" w:rsidR="00545183" w:rsidRPr="00CA48EF" w:rsidRDefault="00545183" w:rsidP="00D52CE1">
            <w:pPr>
              <w:jc w:val="right"/>
              <w:rPr>
                <w:sz w:val="21"/>
              </w:rPr>
            </w:pPr>
            <w:r w:rsidRPr="00CA48EF">
              <w:rPr>
                <w:sz w:val="21"/>
              </w:rPr>
              <w:t>4,9</w:t>
            </w:r>
          </w:p>
        </w:tc>
      </w:tr>
      <w:tr w:rsidR="007A73E0" w:rsidRPr="00CA48EF" w14:paraId="732E2811" w14:textId="77777777">
        <w:trPr>
          <w:trHeight w:val="380"/>
        </w:trPr>
        <w:tc>
          <w:tcPr>
            <w:tcW w:w="4040" w:type="dxa"/>
            <w:tcBorders>
              <w:top w:val="nil"/>
              <w:left w:val="nil"/>
              <w:bottom w:val="nil"/>
              <w:right w:val="nil"/>
            </w:tcBorders>
            <w:tcMar>
              <w:top w:w="128" w:type="dxa"/>
              <w:left w:w="43" w:type="dxa"/>
              <w:bottom w:w="43" w:type="dxa"/>
              <w:right w:w="43" w:type="dxa"/>
            </w:tcMar>
          </w:tcPr>
          <w:p w14:paraId="618769B5" w14:textId="77777777" w:rsidR="00545183" w:rsidRPr="00CA48EF" w:rsidRDefault="00545183" w:rsidP="00CA48EF">
            <w:pPr>
              <w:rPr>
                <w:sz w:val="21"/>
              </w:rPr>
            </w:pPr>
            <w:r w:rsidRPr="00CA48EF">
              <w:rPr>
                <w:sz w:val="21"/>
              </w:rPr>
              <w:t>Prisnedskriving norsk korn til kraftfôr</w:t>
            </w:r>
          </w:p>
        </w:tc>
        <w:tc>
          <w:tcPr>
            <w:tcW w:w="1100" w:type="dxa"/>
            <w:tcBorders>
              <w:top w:val="nil"/>
              <w:left w:val="nil"/>
              <w:bottom w:val="nil"/>
              <w:right w:val="nil"/>
            </w:tcBorders>
            <w:tcMar>
              <w:top w:w="128" w:type="dxa"/>
              <w:left w:w="43" w:type="dxa"/>
              <w:bottom w:w="43" w:type="dxa"/>
              <w:right w:w="43" w:type="dxa"/>
            </w:tcMar>
            <w:vAlign w:val="bottom"/>
          </w:tcPr>
          <w:p w14:paraId="22EF3C9B"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4EF4BB0F"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1DB9037F"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5DC7D8D4" w14:textId="77777777" w:rsidR="00545183" w:rsidRPr="00CA48EF" w:rsidRDefault="00545183" w:rsidP="00D52CE1">
            <w:pPr>
              <w:jc w:val="right"/>
              <w:rPr>
                <w:sz w:val="21"/>
              </w:rPr>
            </w:pPr>
            <w:r w:rsidRPr="00CA48EF">
              <w:rPr>
                <w:sz w:val="21"/>
              </w:rPr>
              <w:t>0,010</w:t>
            </w:r>
          </w:p>
        </w:tc>
        <w:tc>
          <w:tcPr>
            <w:tcW w:w="1100" w:type="dxa"/>
            <w:tcBorders>
              <w:top w:val="nil"/>
              <w:left w:val="nil"/>
              <w:bottom w:val="nil"/>
              <w:right w:val="nil"/>
            </w:tcBorders>
            <w:tcMar>
              <w:top w:w="128" w:type="dxa"/>
              <w:left w:w="43" w:type="dxa"/>
              <w:bottom w:w="43" w:type="dxa"/>
              <w:right w:w="43" w:type="dxa"/>
            </w:tcMar>
            <w:vAlign w:val="bottom"/>
          </w:tcPr>
          <w:p w14:paraId="56D637F9" w14:textId="77777777" w:rsidR="00545183" w:rsidRPr="00CA48EF" w:rsidRDefault="00545183" w:rsidP="00D52CE1">
            <w:pPr>
              <w:jc w:val="right"/>
              <w:rPr>
                <w:sz w:val="21"/>
              </w:rPr>
            </w:pPr>
            <w:r w:rsidRPr="00CA48EF">
              <w:rPr>
                <w:sz w:val="21"/>
              </w:rPr>
              <w:t>-10,0</w:t>
            </w:r>
          </w:p>
        </w:tc>
      </w:tr>
      <w:tr w:rsidR="007A73E0" w:rsidRPr="00CA48EF" w14:paraId="6C2C5B98" w14:textId="77777777">
        <w:trPr>
          <w:trHeight w:val="380"/>
        </w:trPr>
        <w:tc>
          <w:tcPr>
            <w:tcW w:w="4040" w:type="dxa"/>
            <w:tcBorders>
              <w:top w:val="nil"/>
              <w:left w:val="nil"/>
              <w:bottom w:val="nil"/>
              <w:right w:val="nil"/>
            </w:tcBorders>
            <w:tcMar>
              <w:top w:w="128" w:type="dxa"/>
              <w:left w:w="43" w:type="dxa"/>
              <w:bottom w:w="43" w:type="dxa"/>
              <w:right w:w="43" w:type="dxa"/>
            </w:tcMar>
          </w:tcPr>
          <w:p w14:paraId="4CC4017F" w14:textId="77777777" w:rsidR="00545183" w:rsidRPr="00CA48EF" w:rsidRDefault="00545183" w:rsidP="00CA48EF">
            <w:pPr>
              <w:rPr>
                <w:sz w:val="21"/>
              </w:rPr>
            </w:pPr>
            <w:r w:rsidRPr="00CA48EF">
              <w:rPr>
                <w:sz w:val="21"/>
              </w:rPr>
              <w:t>Protein, soya m.m.</w:t>
            </w:r>
          </w:p>
        </w:tc>
        <w:tc>
          <w:tcPr>
            <w:tcW w:w="1100" w:type="dxa"/>
            <w:tcBorders>
              <w:top w:val="nil"/>
              <w:left w:val="nil"/>
              <w:bottom w:val="nil"/>
              <w:right w:val="nil"/>
            </w:tcBorders>
            <w:tcMar>
              <w:top w:w="128" w:type="dxa"/>
              <w:left w:w="43" w:type="dxa"/>
              <w:bottom w:w="43" w:type="dxa"/>
              <w:right w:w="43" w:type="dxa"/>
            </w:tcMar>
            <w:vAlign w:val="bottom"/>
          </w:tcPr>
          <w:p w14:paraId="167A3F94" w14:textId="77777777" w:rsidR="00545183" w:rsidRPr="00CA48EF" w:rsidRDefault="00545183" w:rsidP="00D52CE1">
            <w:pPr>
              <w:jc w:val="right"/>
              <w:rPr>
                <w:sz w:val="21"/>
              </w:rPr>
            </w:pPr>
            <w:r w:rsidRPr="00CA48EF">
              <w:rPr>
                <w:sz w:val="21"/>
              </w:rPr>
              <w:t>437,6</w:t>
            </w:r>
          </w:p>
        </w:tc>
        <w:tc>
          <w:tcPr>
            <w:tcW w:w="1100" w:type="dxa"/>
            <w:tcBorders>
              <w:top w:val="nil"/>
              <w:left w:val="nil"/>
              <w:bottom w:val="nil"/>
              <w:right w:val="nil"/>
            </w:tcBorders>
            <w:tcMar>
              <w:top w:w="128" w:type="dxa"/>
              <w:left w:w="43" w:type="dxa"/>
              <w:bottom w:w="43" w:type="dxa"/>
              <w:right w:w="43" w:type="dxa"/>
            </w:tcMar>
            <w:vAlign w:val="bottom"/>
          </w:tcPr>
          <w:p w14:paraId="6AE5CD75" w14:textId="77777777" w:rsidR="00545183" w:rsidRPr="00CA48EF" w:rsidRDefault="00545183" w:rsidP="00D52CE1">
            <w:pPr>
              <w:jc w:val="right"/>
              <w:rPr>
                <w:sz w:val="21"/>
              </w:rPr>
            </w:pPr>
            <w:r w:rsidRPr="00CA48EF">
              <w:rPr>
                <w:sz w:val="21"/>
              </w:rPr>
              <w:t>26,6%</w:t>
            </w:r>
          </w:p>
        </w:tc>
        <w:tc>
          <w:tcPr>
            <w:tcW w:w="1100" w:type="dxa"/>
            <w:tcBorders>
              <w:top w:val="nil"/>
              <w:left w:val="nil"/>
              <w:bottom w:val="nil"/>
              <w:right w:val="nil"/>
            </w:tcBorders>
            <w:tcMar>
              <w:top w:w="128" w:type="dxa"/>
              <w:left w:w="43" w:type="dxa"/>
              <w:bottom w:w="43" w:type="dxa"/>
              <w:right w:w="43" w:type="dxa"/>
            </w:tcMar>
            <w:vAlign w:val="bottom"/>
          </w:tcPr>
          <w:p w14:paraId="0D07E04B" w14:textId="77777777" w:rsidR="00545183" w:rsidRPr="00CA48EF" w:rsidRDefault="00545183" w:rsidP="00D52CE1">
            <w:pPr>
              <w:jc w:val="right"/>
              <w:rPr>
                <w:sz w:val="21"/>
              </w:rPr>
            </w:pPr>
            <w:r w:rsidRPr="00CA48EF">
              <w:rPr>
                <w:sz w:val="21"/>
              </w:rPr>
              <w:t>4,900</w:t>
            </w:r>
          </w:p>
        </w:tc>
        <w:tc>
          <w:tcPr>
            <w:tcW w:w="1100" w:type="dxa"/>
            <w:tcBorders>
              <w:top w:val="nil"/>
              <w:left w:val="nil"/>
              <w:bottom w:val="nil"/>
              <w:right w:val="nil"/>
            </w:tcBorders>
            <w:tcMar>
              <w:top w:w="128" w:type="dxa"/>
              <w:left w:w="43" w:type="dxa"/>
              <w:bottom w:w="43" w:type="dxa"/>
              <w:right w:w="43" w:type="dxa"/>
            </w:tcMar>
            <w:vAlign w:val="bottom"/>
          </w:tcPr>
          <w:p w14:paraId="0234482F" w14:textId="77777777" w:rsidR="00545183" w:rsidRPr="00CA48EF" w:rsidRDefault="00545183" w:rsidP="00D52CE1">
            <w:pPr>
              <w:jc w:val="right"/>
              <w:rPr>
                <w:sz w:val="21"/>
              </w:rPr>
            </w:pPr>
            <w:r w:rsidRPr="00CA48EF">
              <w:rPr>
                <w:sz w:val="21"/>
              </w:rPr>
              <w:t>0,153</w:t>
            </w:r>
          </w:p>
        </w:tc>
        <w:tc>
          <w:tcPr>
            <w:tcW w:w="1100" w:type="dxa"/>
            <w:tcBorders>
              <w:top w:val="nil"/>
              <w:left w:val="nil"/>
              <w:bottom w:val="nil"/>
              <w:right w:val="nil"/>
            </w:tcBorders>
            <w:tcMar>
              <w:top w:w="128" w:type="dxa"/>
              <w:left w:w="43" w:type="dxa"/>
              <w:bottom w:w="43" w:type="dxa"/>
              <w:right w:w="43" w:type="dxa"/>
            </w:tcMar>
            <w:vAlign w:val="bottom"/>
          </w:tcPr>
          <w:p w14:paraId="2AC1E9A0" w14:textId="77777777" w:rsidR="00545183" w:rsidRPr="00CA48EF" w:rsidRDefault="00545183" w:rsidP="00D52CE1">
            <w:pPr>
              <w:jc w:val="right"/>
              <w:rPr>
                <w:sz w:val="21"/>
              </w:rPr>
            </w:pPr>
            <w:r w:rsidRPr="00CA48EF">
              <w:rPr>
                <w:sz w:val="21"/>
              </w:rPr>
              <w:t>0,0</w:t>
            </w:r>
          </w:p>
        </w:tc>
      </w:tr>
      <w:tr w:rsidR="007A73E0" w:rsidRPr="00CA48EF" w14:paraId="76531280" w14:textId="77777777">
        <w:trPr>
          <w:trHeight w:val="380"/>
        </w:trPr>
        <w:tc>
          <w:tcPr>
            <w:tcW w:w="4040" w:type="dxa"/>
            <w:tcBorders>
              <w:top w:val="nil"/>
              <w:left w:val="nil"/>
              <w:bottom w:val="nil"/>
              <w:right w:val="nil"/>
            </w:tcBorders>
            <w:tcMar>
              <w:top w:w="128" w:type="dxa"/>
              <w:left w:w="43" w:type="dxa"/>
              <w:bottom w:w="43" w:type="dxa"/>
              <w:right w:w="43" w:type="dxa"/>
            </w:tcMar>
          </w:tcPr>
          <w:p w14:paraId="7CC2B719" w14:textId="77777777" w:rsidR="00545183" w:rsidRPr="00CA48EF" w:rsidRDefault="00545183" w:rsidP="00CA48EF">
            <w:pPr>
              <w:rPr>
                <w:sz w:val="21"/>
              </w:rPr>
            </w:pPr>
            <w:r w:rsidRPr="00CA48EF">
              <w:rPr>
                <w:sz w:val="21"/>
              </w:rPr>
              <w:t>Fett</w:t>
            </w:r>
          </w:p>
        </w:tc>
        <w:tc>
          <w:tcPr>
            <w:tcW w:w="1100" w:type="dxa"/>
            <w:tcBorders>
              <w:top w:val="nil"/>
              <w:left w:val="nil"/>
              <w:bottom w:val="nil"/>
              <w:right w:val="nil"/>
            </w:tcBorders>
            <w:tcMar>
              <w:top w:w="128" w:type="dxa"/>
              <w:left w:w="43" w:type="dxa"/>
              <w:bottom w:w="43" w:type="dxa"/>
              <w:right w:w="43" w:type="dxa"/>
            </w:tcMar>
            <w:vAlign w:val="bottom"/>
          </w:tcPr>
          <w:p w14:paraId="54F7350A" w14:textId="77777777" w:rsidR="00545183" w:rsidRPr="00CA48EF" w:rsidRDefault="00545183" w:rsidP="00D52CE1">
            <w:pPr>
              <w:jc w:val="right"/>
              <w:rPr>
                <w:sz w:val="21"/>
              </w:rPr>
            </w:pPr>
            <w:r w:rsidRPr="00CA48EF">
              <w:rPr>
                <w:sz w:val="21"/>
              </w:rPr>
              <w:t>43,2</w:t>
            </w:r>
          </w:p>
        </w:tc>
        <w:tc>
          <w:tcPr>
            <w:tcW w:w="1100" w:type="dxa"/>
            <w:tcBorders>
              <w:top w:val="nil"/>
              <w:left w:val="nil"/>
              <w:bottom w:val="nil"/>
              <w:right w:val="nil"/>
            </w:tcBorders>
            <w:tcMar>
              <w:top w:w="128" w:type="dxa"/>
              <w:left w:w="43" w:type="dxa"/>
              <w:bottom w:w="43" w:type="dxa"/>
              <w:right w:w="43" w:type="dxa"/>
            </w:tcMar>
            <w:vAlign w:val="bottom"/>
          </w:tcPr>
          <w:p w14:paraId="2ABA9D52" w14:textId="77777777" w:rsidR="00545183" w:rsidRPr="00CA48EF" w:rsidRDefault="00545183" w:rsidP="00D52CE1">
            <w:pPr>
              <w:jc w:val="right"/>
              <w:rPr>
                <w:sz w:val="21"/>
              </w:rPr>
            </w:pPr>
            <w:r w:rsidRPr="00CA48EF">
              <w:rPr>
                <w:sz w:val="21"/>
              </w:rPr>
              <w:t>2,6%</w:t>
            </w:r>
          </w:p>
        </w:tc>
        <w:tc>
          <w:tcPr>
            <w:tcW w:w="1100" w:type="dxa"/>
            <w:tcBorders>
              <w:top w:val="nil"/>
              <w:left w:val="nil"/>
              <w:bottom w:val="nil"/>
              <w:right w:val="nil"/>
            </w:tcBorders>
            <w:tcMar>
              <w:top w:w="128" w:type="dxa"/>
              <w:left w:w="43" w:type="dxa"/>
              <w:bottom w:w="43" w:type="dxa"/>
              <w:right w:w="43" w:type="dxa"/>
            </w:tcMar>
            <w:vAlign w:val="bottom"/>
          </w:tcPr>
          <w:p w14:paraId="543220B7"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221DE2BA" w14:textId="77777777" w:rsidR="00545183" w:rsidRPr="00CA48EF" w:rsidRDefault="00545183" w:rsidP="00D52CE1">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6F8FAFAA" w14:textId="77777777" w:rsidR="00545183" w:rsidRPr="00CA48EF" w:rsidRDefault="00545183" w:rsidP="00D52CE1">
            <w:pPr>
              <w:jc w:val="right"/>
              <w:rPr>
                <w:sz w:val="21"/>
              </w:rPr>
            </w:pPr>
          </w:p>
        </w:tc>
      </w:tr>
      <w:tr w:rsidR="007A73E0" w:rsidRPr="00CA48EF" w14:paraId="0D63FE54" w14:textId="77777777">
        <w:trPr>
          <w:trHeight w:val="380"/>
        </w:trPr>
        <w:tc>
          <w:tcPr>
            <w:tcW w:w="4040" w:type="dxa"/>
            <w:tcBorders>
              <w:top w:val="nil"/>
              <w:left w:val="nil"/>
              <w:bottom w:val="nil"/>
              <w:right w:val="nil"/>
            </w:tcBorders>
            <w:tcMar>
              <w:top w:w="128" w:type="dxa"/>
              <w:left w:w="43" w:type="dxa"/>
              <w:bottom w:w="43" w:type="dxa"/>
              <w:right w:w="43" w:type="dxa"/>
            </w:tcMar>
          </w:tcPr>
          <w:p w14:paraId="6BF9C18B" w14:textId="77777777" w:rsidR="00545183" w:rsidRPr="00CA48EF" w:rsidRDefault="00545183" w:rsidP="00CA48EF">
            <w:pPr>
              <w:rPr>
                <w:sz w:val="21"/>
              </w:rPr>
            </w:pPr>
            <w:r w:rsidRPr="00CA48EF">
              <w:rPr>
                <w:sz w:val="21"/>
              </w:rPr>
              <w:t>Vitaminer og mineraler</w:t>
            </w:r>
          </w:p>
        </w:tc>
        <w:tc>
          <w:tcPr>
            <w:tcW w:w="1100" w:type="dxa"/>
            <w:tcBorders>
              <w:top w:val="nil"/>
              <w:left w:val="nil"/>
              <w:bottom w:val="nil"/>
              <w:right w:val="nil"/>
            </w:tcBorders>
            <w:tcMar>
              <w:top w:w="128" w:type="dxa"/>
              <w:left w:w="43" w:type="dxa"/>
              <w:bottom w:w="43" w:type="dxa"/>
              <w:right w:w="43" w:type="dxa"/>
            </w:tcMar>
            <w:vAlign w:val="bottom"/>
          </w:tcPr>
          <w:p w14:paraId="6782D3E0" w14:textId="77777777" w:rsidR="00545183" w:rsidRPr="00CA48EF" w:rsidRDefault="00545183" w:rsidP="00D52CE1">
            <w:pPr>
              <w:jc w:val="right"/>
              <w:rPr>
                <w:sz w:val="21"/>
              </w:rPr>
            </w:pPr>
            <w:r w:rsidRPr="00CA48EF">
              <w:rPr>
                <w:sz w:val="21"/>
              </w:rPr>
              <w:t>99,3</w:t>
            </w:r>
          </w:p>
        </w:tc>
        <w:tc>
          <w:tcPr>
            <w:tcW w:w="1100" w:type="dxa"/>
            <w:tcBorders>
              <w:top w:val="nil"/>
              <w:left w:val="nil"/>
              <w:bottom w:val="nil"/>
              <w:right w:val="nil"/>
            </w:tcBorders>
            <w:tcMar>
              <w:top w:w="128" w:type="dxa"/>
              <w:left w:w="43" w:type="dxa"/>
              <w:bottom w:w="43" w:type="dxa"/>
              <w:right w:w="43" w:type="dxa"/>
            </w:tcMar>
            <w:vAlign w:val="bottom"/>
          </w:tcPr>
          <w:p w14:paraId="2107253F" w14:textId="77777777" w:rsidR="00545183" w:rsidRPr="00CA48EF" w:rsidRDefault="00545183" w:rsidP="00D52CE1">
            <w:pPr>
              <w:jc w:val="right"/>
              <w:rPr>
                <w:sz w:val="21"/>
              </w:rPr>
            </w:pPr>
            <w:r w:rsidRPr="00CA48EF">
              <w:rPr>
                <w:sz w:val="21"/>
              </w:rPr>
              <w:t>6,0%</w:t>
            </w:r>
          </w:p>
        </w:tc>
        <w:tc>
          <w:tcPr>
            <w:tcW w:w="1100" w:type="dxa"/>
            <w:tcBorders>
              <w:top w:val="nil"/>
              <w:left w:val="nil"/>
              <w:bottom w:val="nil"/>
              <w:right w:val="nil"/>
            </w:tcBorders>
            <w:tcMar>
              <w:top w:w="128" w:type="dxa"/>
              <w:left w:w="43" w:type="dxa"/>
              <w:bottom w:w="43" w:type="dxa"/>
              <w:right w:w="43" w:type="dxa"/>
            </w:tcMar>
            <w:vAlign w:val="bottom"/>
          </w:tcPr>
          <w:p w14:paraId="2A2CB8CE"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10BA854A" w14:textId="77777777" w:rsidR="00545183" w:rsidRPr="00CA48EF" w:rsidRDefault="00545183" w:rsidP="00D52CE1">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5E98222D" w14:textId="77777777" w:rsidR="00545183" w:rsidRPr="00CA48EF" w:rsidRDefault="00545183" w:rsidP="00D52CE1">
            <w:pPr>
              <w:jc w:val="right"/>
              <w:rPr>
                <w:sz w:val="21"/>
              </w:rPr>
            </w:pPr>
          </w:p>
        </w:tc>
      </w:tr>
      <w:tr w:rsidR="007A73E0" w:rsidRPr="00CA48EF" w14:paraId="12CB48E4" w14:textId="77777777">
        <w:trPr>
          <w:trHeight w:val="380"/>
        </w:trPr>
        <w:tc>
          <w:tcPr>
            <w:tcW w:w="4040" w:type="dxa"/>
            <w:tcBorders>
              <w:top w:val="nil"/>
              <w:left w:val="nil"/>
              <w:bottom w:val="single" w:sz="4" w:space="0" w:color="000000"/>
              <w:right w:val="nil"/>
            </w:tcBorders>
            <w:tcMar>
              <w:top w:w="128" w:type="dxa"/>
              <w:left w:w="43" w:type="dxa"/>
              <w:bottom w:w="43" w:type="dxa"/>
              <w:right w:w="43" w:type="dxa"/>
            </w:tcMar>
          </w:tcPr>
          <w:p w14:paraId="50209828" w14:textId="77777777" w:rsidR="00545183" w:rsidRPr="00CA48EF" w:rsidRDefault="00545183" w:rsidP="00CA48EF">
            <w:pPr>
              <w:rPr>
                <w:sz w:val="21"/>
              </w:rPr>
            </w:pPr>
            <w:r w:rsidRPr="00CA48EF">
              <w:rPr>
                <w:sz w:val="21"/>
              </w:rPr>
              <w:t>Endret bevilgning frakt korn/kraftfôr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D7A26DA"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2313763" w14:textId="77777777" w:rsidR="00545183" w:rsidRPr="00CA48EF" w:rsidRDefault="00545183" w:rsidP="00D52CE1">
            <w:pPr>
              <w:jc w:val="right"/>
              <w:rPr>
                <w:sz w:val="21"/>
              </w:rPr>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526A1A9" w14:textId="77777777" w:rsidR="00545183" w:rsidRPr="00CA48EF" w:rsidRDefault="00545183" w:rsidP="00D52CE1">
            <w:pPr>
              <w:jc w:val="right"/>
              <w:rPr>
                <w:sz w:val="21"/>
              </w:rPr>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614C249" w14:textId="77777777" w:rsidR="00545183" w:rsidRPr="00CA48EF" w:rsidRDefault="00545183" w:rsidP="00D52CE1">
            <w:pPr>
              <w:jc w:val="right"/>
              <w:rPr>
                <w:sz w:val="21"/>
              </w:rPr>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56E47F5" w14:textId="77777777" w:rsidR="00545183" w:rsidRPr="00CA48EF" w:rsidRDefault="00545183" w:rsidP="00D52CE1">
            <w:pPr>
              <w:jc w:val="right"/>
              <w:rPr>
                <w:sz w:val="21"/>
              </w:rPr>
            </w:pPr>
            <w:r w:rsidRPr="00CA48EF">
              <w:rPr>
                <w:sz w:val="21"/>
              </w:rPr>
              <w:t>-24,8</w:t>
            </w:r>
          </w:p>
        </w:tc>
      </w:tr>
      <w:tr w:rsidR="007A73E0" w:rsidRPr="00CA48EF" w14:paraId="7EC4C8C7" w14:textId="77777777">
        <w:trPr>
          <w:trHeight w:val="380"/>
        </w:trPr>
        <w:tc>
          <w:tcPr>
            <w:tcW w:w="4040" w:type="dxa"/>
            <w:tcBorders>
              <w:top w:val="single" w:sz="4" w:space="0" w:color="000000"/>
              <w:left w:val="nil"/>
              <w:bottom w:val="single" w:sz="4" w:space="0" w:color="000000"/>
              <w:right w:val="nil"/>
            </w:tcBorders>
            <w:tcMar>
              <w:top w:w="128" w:type="dxa"/>
              <w:left w:w="43" w:type="dxa"/>
              <w:bottom w:w="43" w:type="dxa"/>
              <w:right w:w="43" w:type="dxa"/>
            </w:tcMar>
          </w:tcPr>
          <w:p w14:paraId="1BB7FFDD" w14:textId="77777777" w:rsidR="00545183" w:rsidRPr="00CA48EF" w:rsidRDefault="00545183" w:rsidP="00CA48EF">
            <w:pPr>
              <w:rPr>
                <w:sz w:val="21"/>
              </w:rPr>
            </w:pPr>
            <w:r w:rsidRPr="00CA48EF">
              <w:rPr>
                <w:sz w:val="21"/>
              </w:rPr>
              <w:t>Sum råvarekostnad kraftfôr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DF7B20" w14:textId="77777777" w:rsidR="00545183" w:rsidRPr="00CA48EF" w:rsidRDefault="00545183" w:rsidP="00D52CE1">
            <w:pPr>
              <w:jc w:val="right"/>
              <w:rPr>
                <w:sz w:val="21"/>
              </w:rPr>
            </w:pPr>
            <w:r w:rsidRPr="00CA48EF">
              <w:rPr>
                <w:sz w:val="21"/>
              </w:rPr>
              <w:t xml:space="preserve"> 1 642,66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38385" w14:textId="77777777" w:rsidR="00545183" w:rsidRPr="00CA48EF" w:rsidRDefault="00545183" w:rsidP="00D52CE1">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5959C2" w14:textId="77777777" w:rsidR="00545183" w:rsidRPr="00CA48EF" w:rsidRDefault="00545183" w:rsidP="00D52CE1">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D55C84" w14:textId="77777777" w:rsidR="00545183" w:rsidRPr="00CA48EF" w:rsidRDefault="00545183" w:rsidP="00D52CE1">
            <w:pPr>
              <w:jc w:val="right"/>
              <w:rPr>
                <w:sz w:val="21"/>
              </w:rPr>
            </w:pPr>
            <w:r w:rsidRPr="00CA48EF">
              <w:rPr>
                <w:sz w:val="21"/>
              </w:rPr>
              <w:t xml:space="preserve">0,035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4B0327" w14:textId="77777777" w:rsidR="00545183" w:rsidRPr="00CA48EF" w:rsidRDefault="00545183" w:rsidP="00D52CE1">
            <w:pPr>
              <w:jc w:val="right"/>
              <w:rPr>
                <w:sz w:val="21"/>
              </w:rPr>
            </w:pPr>
            <w:r w:rsidRPr="00CA48EF">
              <w:rPr>
                <w:sz w:val="21"/>
              </w:rPr>
              <w:t>58,2</w:t>
            </w:r>
          </w:p>
        </w:tc>
      </w:tr>
      <w:tr w:rsidR="007A73E0" w:rsidRPr="00CA48EF" w14:paraId="345384B5" w14:textId="77777777">
        <w:trPr>
          <w:trHeight w:val="380"/>
        </w:trPr>
        <w:tc>
          <w:tcPr>
            <w:tcW w:w="4040" w:type="dxa"/>
            <w:tcBorders>
              <w:top w:val="nil"/>
              <w:left w:val="nil"/>
              <w:bottom w:val="nil"/>
              <w:right w:val="nil"/>
            </w:tcBorders>
            <w:tcMar>
              <w:top w:w="128" w:type="dxa"/>
              <w:left w:w="43" w:type="dxa"/>
              <w:bottom w:w="43" w:type="dxa"/>
              <w:right w:w="43" w:type="dxa"/>
            </w:tcMar>
          </w:tcPr>
          <w:p w14:paraId="5E5783C9" w14:textId="77777777" w:rsidR="00545183" w:rsidRPr="00CA48EF" w:rsidRDefault="00545183" w:rsidP="00CA48EF">
            <w:pPr>
              <w:rPr>
                <w:sz w:val="21"/>
              </w:rPr>
            </w:pPr>
            <w:r w:rsidRPr="00CA48EF">
              <w:rPr>
                <w:sz w:val="21"/>
              </w:rPr>
              <w:t>Prisendring matkorn</w:t>
            </w:r>
          </w:p>
        </w:tc>
        <w:tc>
          <w:tcPr>
            <w:tcW w:w="1100" w:type="dxa"/>
            <w:tcBorders>
              <w:top w:val="nil"/>
              <w:left w:val="nil"/>
              <w:bottom w:val="nil"/>
              <w:right w:val="nil"/>
            </w:tcBorders>
            <w:tcMar>
              <w:top w:w="128" w:type="dxa"/>
              <w:left w:w="43" w:type="dxa"/>
              <w:bottom w:w="43" w:type="dxa"/>
              <w:right w:w="43" w:type="dxa"/>
            </w:tcMar>
            <w:vAlign w:val="bottom"/>
          </w:tcPr>
          <w:p w14:paraId="5E679BD8"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47D2A7E7"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77801B1C" w14:textId="77777777" w:rsidR="00545183" w:rsidRPr="00CA48EF" w:rsidRDefault="00545183" w:rsidP="00D52CE1">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089D0B58" w14:textId="77777777" w:rsidR="00545183" w:rsidRPr="00CA48EF" w:rsidRDefault="00545183" w:rsidP="00D52CE1">
            <w:pPr>
              <w:jc w:val="right"/>
              <w:rPr>
                <w:sz w:val="21"/>
              </w:rPr>
            </w:pPr>
            <w:r w:rsidRPr="00CA48EF">
              <w:rPr>
                <w:sz w:val="21"/>
              </w:rPr>
              <w:t>0,330</w:t>
            </w:r>
          </w:p>
        </w:tc>
        <w:tc>
          <w:tcPr>
            <w:tcW w:w="1100" w:type="dxa"/>
            <w:tcBorders>
              <w:top w:val="nil"/>
              <w:left w:val="nil"/>
              <w:bottom w:val="nil"/>
              <w:right w:val="nil"/>
            </w:tcBorders>
            <w:tcMar>
              <w:top w:w="128" w:type="dxa"/>
              <w:left w:w="43" w:type="dxa"/>
              <w:bottom w:w="43" w:type="dxa"/>
              <w:right w:w="43" w:type="dxa"/>
            </w:tcMar>
            <w:vAlign w:val="bottom"/>
          </w:tcPr>
          <w:p w14:paraId="0BC8E05A" w14:textId="77777777" w:rsidR="00545183" w:rsidRPr="00CA48EF" w:rsidRDefault="00545183" w:rsidP="00D52CE1">
            <w:pPr>
              <w:jc w:val="right"/>
              <w:rPr>
                <w:sz w:val="21"/>
              </w:rPr>
            </w:pPr>
            <w:r w:rsidRPr="00CA48EF">
              <w:rPr>
                <w:sz w:val="21"/>
              </w:rPr>
              <w:t xml:space="preserve"> </w:t>
            </w:r>
          </w:p>
        </w:tc>
      </w:tr>
      <w:tr w:rsidR="007A73E0" w:rsidRPr="00CA48EF" w14:paraId="286E6A08" w14:textId="77777777">
        <w:trPr>
          <w:trHeight w:val="380"/>
        </w:trPr>
        <w:tc>
          <w:tcPr>
            <w:tcW w:w="4040" w:type="dxa"/>
            <w:tcBorders>
              <w:top w:val="nil"/>
              <w:left w:val="nil"/>
              <w:bottom w:val="nil"/>
              <w:right w:val="nil"/>
            </w:tcBorders>
            <w:tcMar>
              <w:top w:w="128" w:type="dxa"/>
              <w:left w:w="43" w:type="dxa"/>
              <w:bottom w:w="43" w:type="dxa"/>
              <w:right w:w="43" w:type="dxa"/>
            </w:tcMar>
          </w:tcPr>
          <w:p w14:paraId="0316ED72" w14:textId="77777777" w:rsidR="00545183" w:rsidRPr="00CA48EF" w:rsidRDefault="00545183" w:rsidP="00CA48EF">
            <w:pPr>
              <w:rPr>
                <w:sz w:val="21"/>
              </w:rPr>
            </w:pPr>
            <w:r w:rsidRPr="00CA48EF">
              <w:rPr>
                <w:sz w:val="21"/>
              </w:rPr>
              <w:t xml:space="preserve">Endret prisnedskriving </w:t>
            </w:r>
          </w:p>
        </w:tc>
        <w:tc>
          <w:tcPr>
            <w:tcW w:w="1100" w:type="dxa"/>
            <w:tcBorders>
              <w:top w:val="nil"/>
              <w:left w:val="nil"/>
              <w:bottom w:val="nil"/>
              <w:right w:val="nil"/>
            </w:tcBorders>
            <w:tcMar>
              <w:top w:w="128" w:type="dxa"/>
              <w:left w:w="43" w:type="dxa"/>
              <w:bottom w:w="43" w:type="dxa"/>
              <w:right w:w="43" w:type="dxa"/>
            </w:tcMar>
            <w:vAlign w:val="bottom"/>
          </w:tcPr>
          <w:p w14:paraId="219FF227" w14:textId="77777777" w:rsidR="00545183" w:rsidRPr="00CA48EF" w:rsidRDefault="00545183" w:rsidP="00D52CE1">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10197D71" w14:textId="77777777" w:rsidR="00545183" w:rsidRPr="00CA48EF" w:rsidRDefault="00545183" w:rsidP="00D52CE1">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3CEE162B" w14:textId="77777777" w:rsidR="00545183" w:rsidRPr="00CA48EF" w:rsidRDefault="00545183" w:rsidP="00D52CE1">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14D5395A" w14:textId="77777777" w:rsidR="00545183" w:rsidRPr="00CA48EF" w:rsidRDefault="00545183" w:rsidP="00D52CE1">
            <w:pPr>
              <w:jc w:val="right"/>
              <w:rPr>
                <w:sz w:val="21"/>
              </w:rPr>
            </w:pPr>
            <w:r w:rsidRPr="00CA48EF">
              <w:rPr>
                <w:sz w:val="21"/>
              </w:rPr>
              <w:t>-0,010</w:t>
            </w:r>
          </w:p>
        </w:tc>
        <w:tc>
          <w:tcPr>
            <w:tcW w:w="1100" w:type="dxa"/>
            <w:tcBorders>
              <w:top w:val="nil"/>
              <w:left w:val="nil"/>
              <w:bottom w:val="nil"/>
              <w:right w:val="nil"/>
            </w:tcBorders>
            <w:tcMar>
              <w:top w:w="128" w:type="dxa"/>
              <w:left w:w="43" w:type="dxa"/>
              <w:bottom w:w="43" w:type="dxa"/>
              <w:right w:w="43" w:type="dxa"/>
            </w:tcMar>
            <w:vAlign w:val="bottom"/>
          </w:tcPr>
          <w:p w14:paraId="53060158" w14:textId="77777777" w:rsidR="00545183" w:rsidRPr="00CA48EF" w:rsidRDefault="00545183" w:rsidP="00D52CE1">
            <w:pPr>
              <w:jc w:val="right"/>
              <w:rPr>
                <w:sz w:val="21"/>
              </w:rPr>
            </w:pPr>
          </w:p>
        </w:tc>
      </w:tr>
      <w:tr w:rsidR="007A73E0" w:rsidRPr="00CA48EF" w14:paraId="66DA8914" w14:textId="77777777">
        <w:trPr>
          <w:trHeight w:val="380"/>
        </w:trPr>
        <w:tc>
          <w:tcPr>
            <w:tcW w:w="4040" w:type="dxa"/>
            <w:tcBorders>
              <w:top w:val="nil"/>
              <w:left w:val="nil"/>
              <w:bottom w:val="single" w:sz="4" w:space="0" w:color="000000"/>
              <w:right w:val="nil"/>
            </w:tcBorders>
            <w:tcMar>
              <w:top w:w="128" w:type="dxa"/>
              <w:left w:w="43" w:type="dxa"/>
              <w:bottom w:w="43" w:type="dxa"/>
              <w:right w:w="43" w:type="dxa"/>
            </w:tcMar>
          </w:tcPr>
          <w:p w14:paraId="2EE67F50" w14:textId="77777777" w:rsidR="00545183" w:rsidRPr="00CA48EF" w:rsidRDefault="00545183" w:rsidP="00CA48EF">
            <w:pPr>
              <w:rPr>
                <w:sz w:val="21"/>
              </w:rPr>
            </w:pPr>
            <w:r w:rsidRPr="00CA48EF">
              <w:rPr>
                <w:sz w:val="21"/>
              </w:rPr>
              <w:t>Endret matkorntilskudd</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BAEE1B3" w14:textId="77777777" w:rsidR="00545183" w:rsidRPr="00CA48EF" w:rsidRDefault="00545183" w:rsidP="00D52CE1">
            <w:pPr>
              <w:jc w:val="right"/>
              <w:rPr>
                <w:sz w:val="21"/>
              </w:rPr>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F156E5C" w14:textId="77777777" w:rsidR="00545183" w:rsidRPr="00CA48EF" w:rsidRDefault="00545183" w:rsidP="00D52CE1">
            <w:pPr>
              <w:jc w:val="right"/>
              <w:rPr>
                <w:sz w:val="21"/>
              </w:rPr>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437B38F" w14:textId="77777777" w:rsidR="00545183" w:rsidRPr="00CA48EF" w:rsidRDefault="00545183" w:rsidP="00D52CE1">
            <w:pPr>
              <w:jc w:val="right"/>
              <w:rPr>
                <w:sz w:val="21"/>
              </w:rPr>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7F0639D" w14:textId="77777777" w:rsidR="00545183" w:rsidRPr="00CA48EF" w:rsidRDefault="00545183" w:rsidP="00D52CE1">
            <w:pPr>
              <w:jc w:val="right"/>
              <w:rPr>
                <w:sz w:val="21"/>
              </w:rPr>
            </w:pPr>
            <w:r w:rsidRPr="00CA48EF">
              <w:rPr>
                <w:sz w:val="21"/>
              </w:rPr>
              <w:t>-0,310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C2A891A" w14:textId="77777777" w:rsidR="00545183" w:rsidRPr="00CA48EF" w:rsidRDefault="00545183" w:rsidP="00D52CE1">
            <w:pPr>
              <w:jc w:val="right"/>
              <w:rPr>
                <w:sz w:val="21"/>
              </w:rPr>
            </w:pPr>
          </w:p>
        </w:tc>
      </w:tr>
      <w:tr w:rsidR="007A73E0" w:rsidRPr="00CA48EF" w14:paraId="521AC979" w14:textId="77777777">
        <w:trPr>
          <w:trHeight w:val="380"/>
        </w:trPr>
        <w:tc>
          <w:tcPr>
            <w:tcW w:w="4040" w:type="dxa"/>
            <w:tcBorders>
              <w:top w:val="single" w:sz="4" w:space="0" w:color="000000"/>
              <w:left w:val="nil"/>
              <w:bottom w:val="single" w:sz="4" w:space="0" w:color="000000"/>
              <w:right w:val="nil"/>
            </w:tcBorders>
            <w:tcMar>
              <w:top w:w="128" w:type="dxa"/>
              <w:left w:w="43" w:type="dxa"/>
              <w:bottom w:w="43" w:type="dxa"/>
              <w:right w:w="43" w:type="dxa"/>
            </w:tcMar>
          </w:tcPr>
          <w:p w14:paraId="68C9ADEA" w14:textId="77777777" w:rsidR="00545183" w:rsidRPr="00CA48EF" w:rsidRDefault="00545183" w:rsidP="00CA48EF">
            <w:pPr>
              <w:rPr>
                <w:sz w:val="21"/>
              </w:rPr>
            </w:pPr>
            <w:r w:rsidRPr="00CA48EF">
              <w:rPr>
                <w:sz w:val="21"/>
              </w:rPr>
              <w:t>Endret råvarekostnad matkorn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1C832" w14:textId="77777777" w:rsidR="00545183" w:rsidRPr="00CA48EF" w:rsidRDefault="00545183" w:rsidP="00D52CE1">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09E600" w14:textId="77777777" w:rsidR="00545183" w:rsidRPr="00CA48EF" w:rsidRDefault="00545183" w:rsidP="00D52CE1">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C984EA" w14:textId="77777777" w:rsidR="00545183" w:rsidRPr="00CA48EF" w:rsidRDefault="00545183" w:rsidP="00D52CE1">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FCC29A" w14:textId="77777777" w:rsidR="00545183" w:rsidRPr="00CA48EF" w:rsidRDefault="00545183" w:rsidP="00D52CE1">
            <w:pPr>
              <w:jc w:val="right"/>
              <w:rPr>
                <w:sz w:val="21"/>
              </w:rPr>
            </w:pPr>
            <w:r w:rsidRPr="00CA48EF">
              <w:rPr>
                <w:sz w:val="21"/>
              </w:rPr>
              <w:t>0,010</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C24D42" w14:textId="77777777" w:rsidR="00545183" w:rsidRPr="00CA48EF" w:rsidRDefault="00545183" w:rsidP="00D52CE1">
            <w:pPr>
              <w:jc w:val="right"/>
              <w:rPr>
                <w:sz w:val="21"/>
              </w:rPr>
            </w:pPr>
            <w:r w:rsidRPr="00CA48EF">
              <w:rPr>
                <w:sz w:val="21"/>
              </w:rPr>
              <w:t xml:space="preserve"> </w:t>
            </w:r>
          </w:p>
        </w:tc>
      </w:tr>
    </w:tbl>
    <w:p w14:paraId="68B00165" w14:textId="77777777" w:rsidR="00545183" w:rsidRPr="00CA48EF" w:rsidRDefault="00545183" w:rsidP="00CA48EF"/>
    <w:p w14:paraId="6A1D228B" w14:textId="7AC31BD0" w:rsidR="00B760DB" w:rsidRPr="00CA48EF" w:rsidRDefault="00B760DB" w:rsidP="00CA48EF">
      <w:pPr>
        <w:pStyle w:val="tabell-tittel"/>
      </w:pPr>
      <w:r w:rsidRPr="00CA48EF">
        <w:t>Kap. 1150 og kap. 4150 Jordbruksavtalen, mill. kroner</w:t>
      </w:r>
    </w:p>
    <w:p w14:paraId="433262BF" w14:textId="77777777" w:rsidR="00545183" w:rsidRPr="00CA48EF" w:rsidRDefault="00545183" w:rsidP="00CA48EF">
      <w:pPr>
        <w:pStyle w:val="Tabellnavn"/>
      </w:pPr>
      <w:r w:rsidRPr="00CA48EF">
        <w:t>05J1tx2</w:t>
      </w:r>
    </w:p>
    <w:tbl>
      <w:tblPr>
        <w:tblW w:w="0" w:type="auto"/>
        <w:tblInd w:w="43" w:type="dxa"/>
        <w:tblLayout w:type="fixed"/>
        <w:tblCellMar>
          <w:top w:w="84" w:type="dxa"/>
          <w:left w:w="43" w:type="dxa"/>
          <w:bottom w:w="34" w:type="dxa"/>
          <w:right w:w="43" w:type="dxa"/>
        </w:tblCellMar>
        <w:tblLook w:val="0000" w:firstRow="0" w:lastRow="0" w:firstColumn="0" w:lastColumn="0" w:noHBand="0" w:noVBand="0"/>
      </w:tblPr>
      <w:tblGrid>
        <w:gridCol w:w="760"/>
        <w:gridCol w:w="4584"/>
        <w:gridCol w:w="1456"/>
        <w:gridCol w:w="1360"/>
        <w:gridCol w:w="1360"/>
      </w:tblGrid>
      <w:tr w:rsidR="007A73E0" w:rsidRPr="00CA48EF" w14:paraId="792A3C16" w14:textId="77777777" w:rsidTr="00682166">
        <w:trPr>
          <w:trHeight w:val="300"/>
        </w:trPr>
        <w:tc>
          <w:tcPr>
            <w:tcW w:w="7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3CDDC432" w14:textId="77777777" w:rsidR="00545183" w:rsidRPr="00CA48EF" w:rsidRDefault="00545183" w:rsidP="00CA48EF">
            <w:pPr>
              <w:rPr>
                <w:sz w:val="21"/>
              </w:rPr>
            </w:pPr>
            <w:r w:rsidRPr="00CA48EF">
              <w:rPr>
                <w:sz w:val="21"/>
              </w:rPr>
              <w:t>Post</w:t>
            </w:r>
          </w:p>
        </w:tc>
        <w:tc>
          <w:tcPr>
            <w:tcW w:w="4584"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22BC991E" w14:textId="77777777" w:rsidR="00545183" w:rsidRPr="00CA48EF" w:rsidRDefault="00545183" w:rsidP="00CA48EF">
            <w:pPr>
              <w:rPr>
                <w:sz w:val="21"/>
              </w:rPr>
            </w:pPr>
            <w:r w:rsidRPr="00CA48EF">
              <w:rPr>
                <w:sz w:val="21"/>
              </w:rPr>
              <w:t xml:space="preserve"> </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384ADD67" w14:textId="77777777" w:rsidR="00545183" w:rsidRPr="00CA48EF" w:rsidRDefault="00545183" w:rsidP="00D52CE1">
            <w:pPr>
              <w:jc w:val="right"/>
              <w:rPr>
                <w:sz w:val="21"/>
              </w:rPr>
            </w:pPr>
            <w:r w:rsidRPr="00CA48EF">
              <w:rPr>
                <w:sz w:val="21"/>
              </w:rPr>
              <w:t>Budsjett 2026</w:t>
            </w:r>
            <w:r w:rsidRPr="00CA48EF">
              <w:rPr>
                <w:rStyle w:val="skrift-hevet"/>
                <w:sz w:val="21"/>
              </w:rPr>
              <w:t>1</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2B1C9987" w14:textId="77777777" w:rsidR="00545183" w:rsidRPr="00CA48EF" w:rsidRDefault="00545183" w:rsidP="00D52CE1">
            <w:pPr>
              <w:jc w:val="right"/>
              <w:rPr>
                <w:sz w:val="21"/>
              </w:rPr>
            </w:pPr>
            <w:r w:rsidRPr="00CA48EF">
              <w:rPr>
                <w:sz w:val="21"/>
              </w:rPr>
              <w:t xml:space="preserve">Endring </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033A931C" w14:textId="77777777" w:rsidR="00545183" w:rsidRPr="00CA48EF" w:rsidRDefault="00545183" w:rsidP="00D52CE1">
            <w:pPr>
              <w:jc w:val="right"/>
              <w:rPr>
                <w:sz w:val="21"/>
              </w:rPr>
            </w:pPr>
            <w:r w:rsidRPr="00CA48EF">
              <w:rPr>
                <w:sz w:val="21"/>
              </w:rPr>
              <w:t>Budsjett 2027</w:t>
            </w:r>
            <w:r w:rsidRPr="00CA48EF">
              <w:rPr>
                <w:rStyle w:val="skrift-hevet"/>
                <w:sz w:val="21"/>
              </w:rPr>
              <w:t>2</w:t>
            </w:r>
          </w:p>
        </w:tc>
      </w:tr>
      <w:tr w:rsidR="007A73E0" w:rsidRPr="00CA48EF" w14:paraId="07FE9C63" w14:textId="77777777" w:rsidTr="00682166">
        <w:trPr>
          <w:trHeight w:val="320"/>
        </w:trPr>
        <w:tc>
          <w:tcPr>
            <w:tcW w:w="760" w:type="dxa"/>
            <w:tcBorders>
              <w:top w:val="single" w:sz="4" w:space="0" w:color="000000"/>
              <w:left w:val="nil"/>
              <w:bottom w:val="single" w:sz="4" w:space="0" w:color="000000"/>
              <w:right w:val="nil"/>
            </w:tcBorders>
            <w:tcMar>
              <w:top w:w="84" w:type="dxa"/>
              <w:left w:w="43" w:type="dxa"/>
              <w:bottom w:w="34" w:type="dxa"/>
              <w:right w:w="43" w:type="dxa"/>
            </w:tcMar>
          </w:tcPr>
          <w:p w14:paraId="64500A8F" w14:textId="77777777" w:rsidR="00545183" w:rsidRPr="00CA48EF" w:rsidRDefault="00545183" w:rsidP="00CA48EF">
            <w:pPr>
              <w:rPr>
                <w:sz w:val="21"/>
              </w:rPr>
            </w:pPr>
            <w:r w:rsidRPr="00CA48EF">
              <w:rPr>
                <w:sz w:val="21"/>
              </w:rPr>
              <w:t>21</w:t>
            </w:r>
          </w:p>
        </w:tc>
        <w:tc>
          <w:tcPr>
            <w:tcW w:w="4584" w:type="dxa"/>
            <w:tcBorders>
              <w:top w:val="single" w:sz="4" w:space="0" w:color="000000"/>
              <w:left w:val="nil"/>
              <w:bottom w:val="single" w:sz="4" w:space="0" w:color="000000"/>
              <w:right w:val="nil"/>
            </w:tcBorders>
            <w:tcMar>
              <w:top w:w="84" w:type="dxa"/>
              <w:left w:w="43" w:type="dxa"/>
              <w:bottom w:w="34" w:type="dxa"/>
              <w:right w:w="43" w:type="dxa"/>
            </w:tcMar>
          </w:tcPr>
          <w:p w14:paraId="6DB1F660" w14:textId="77777777" w:rsidR="00545183" w:rsidRPr="00CA48EF" w:rsidRDefault="00545183" w:rsidP="00CA48EF">
            <w:pPr>
              <w:rPr>
                <w:sz w:val="21"/>
              </w:rPr>
            </w:pPr>
            <w:r w:rsidRPr="00CA48EF">
              <w:rPr>
                <w:sz w:val="21"/>
              </w:rPr>
              <w:t>Spesielle driftsutgifter,</w:t>
            </w:r>
            <w:r w:rsidRPr="00CA48EF">
              <w:rPr>
                <w:rStyle w:val="kursiv"/>
                <w:sz w:val="21"/>
              </w:rPr>
              <w:t xml:space="preserve"> kan overføres</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5F45A654" w14:textId="77777777" w:rsidR="00545183" w:rsidRPr="00CA48EF" w:rsidRDefault="00545183" w:rsidP="00D52CE1">
            <w:pPr>
              <w:jc w:val="right"/>
              <w:rPr>
                <w:sz w:val="21"/>
              </w:rPr>
            </w:pPr>
            <w:r w:rsidRPr="00CA48EF">
              <w:rPr>
                <w:sz w:val="21"/>
              </w:rPr>
              <w:t>39,200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0E0ABC43" w14:textId="77777777" w:rsidR="00545183" w:rsidRPr="00CA48EF" w:rsidRDefault="00545183" w:rsidP="00D52CE1">
            <w:pPr>
              <w:jc w:val="right"/>
              <w:rPr>
                <w:sz w:val="21"/>
              </w:rPr>
            </w:pPr>
            <w:r w:rsidRPr="00CA48EF">
              <w:rPr>
                <w:sz w:val="21"/>
              </w:rPr>
              <w:t>-7,200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CE4FE5A" w14:textId="77777777" w:rsidR="00545183" w:rsidRPr="00CA48EF" w:rsidRDefault="00545183" w:rsidP="00D52CE1">
            <w:pPr>
              <w:jc w:val="right"/>
              <w:rPr>
                <w:sz w:val="21"/>
              </w:rPr>
            </w:pPr>
            <w:r w:rsidRPr="00CA48EF">
              <w:rPr>
                <w:sz w:val="21"/>
              </w:rPr>
              <w:t>32,000</w:t>
            </w:r>
          </w:p>
        </w:tc>
      </w:tr>
      <w:tr w:rsidR="007A73E0" w:rsidRPr="00CA48EF" w14:paraId="5BE32150" w14:textId="77777777" w:rsidTr="00682166">
        <w:trPr>
          <w:trHeight w:val="320"/>
        </w:trPr>
        <w:tc>
          <w:tcPr>
            <w:tcW w:w="760" w:type="dxa"/>
            <w:tcBorders>
              <w:top w:val="single" w:sz="4" w:space="0" w:color="000000"/>
              <w:left w:val="nil"/>
              <w:bottom w:val="single" w:sz="4" w:space="0" w:color="000000"/>
              <w:right w:val="nil"/>
            </w:tcBorders>
            <w:tcMar>
              <w:top w:w="84" w:type="dxa"/>
              <w:left w:w="43" w:type="dxa"/>
              <w:bottom w:w="34" w:type="dxa"/>
              <w:right w:w="43" w:type="dxa"/>
            </w:tcMar>
          </w:tcPr>
          <w:p w14:paraId="4DC245B3" w14:textId="77777777" w:rsidR="00545183" w:rsidRPr="00CA48EF" w:rsidRDefault="00545183" w:rsidP="00CA48EF">
            <w:pPr>
              <w:rPr>
                <w:sz w:val="21"/>
              </w:rPr>
            </w:pPr>
            <w:r w:rsidRPr="00CA48EF">
              <w:rPr>
                <w:sz w:val="21"/>
              </w:rPr>
              <w:lastRenderedPageBreak/>
              <w:t>50</w:t>
            </w:r>
          </w:p>
        </w:tc>
        <w:tc>
          <w:tcPr>
            <w:tcW w:w="4584" w:type="dxa"/>
            <w:tcBorders>
              <w:top w:val="single" w:sz="4" w:space="0" w:color="000000"/>
              <w:left w:val="nil"/>
              <w:bottom w:val="single" w:sz="4" w:space="0" w:color="000000"/>
              <w:right w:val="nil"/>
            </w:tcBorders>
            <w:tcMar>
              <w:top w:w="84" w:type="dxa"/>
              <w:left w:w="43" w:type="dxa"/>
              <w:bottom w:w="34" w:type="dxa"/>
              <w:right w:w="43" w:type="dxa"/>
            </w:tcMar>
          </w:tcPr>
          <w:p w14:paraId="30F8C5A9" w14:textId="77777777" w:rsidR="00545183" w:rsidRPr="00CA48EF" w:rsidRDefault="00545183" w:rsidP="00CA48EF">
            <w:pPr>
              <w:rPr>
                <w:sz w:val="21"/>
              </w:rPr>
            </w:pPr>
            <w:r w:rsidRPr="00CA48EF">
              <w:rPr>
                <w:sz w:val="21"/>
              </w:rPr>
              <w:t>Tilskudd til Landbrukets utviklingsfond</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52C3B1DF" w14:textId="77777777" w:rsidR="00545183" w:rsidRPr="00CA48EF" w:rsidRDefault="00545183" w:rsidP="00D52CE1">
            <w:pPr>
              <w:jc w:val="right"/>
              <w:rPr>
                <w:sz w:val="21"/>
              </w:rPr>
            </w:pPr>
            <w:r w:rsidRPr="00CA48EF">
              <w:rPr>
                <w:sz w:val="21"/>
              </w:rPr>
              <w:t>2 640,253</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388B8ACF" w14:textId="77777777" w:rsidR="00545183" w:rsidRPr="00CA48EF" w:rsidRDefault="00545183" w:rsidP="00D52CE1">
            <w:pPr>
              <w:jc w:val="right"/>
              <w:rPr>
                <w:sz w:val="21"/>
              </w:rPr>
            </w:pPr>
            <w:r w:rsidRPr="00CA48EF">
              <w:rPr>
                <w:sz w:val="21"/>
              </w:rPr>
              <w:t>330,000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5C58F606" w14:textId="77777777" w:rsidR="00545183" w:rsidRPr="00CA48EF" w:rsidRDefault="00545183" w:rsidP="00D52CE1">
            <w:pPr>
              <w:jc w:val="right"/>
              <w:rPr>
                <w:sz w:val="21"/>
              </w:rPr>
            </w:pPr>
            <w:r w:rsidRPr="00CA48EF">
              <w:rPr>
                <w:sz w:val="21"/>
              </w:rPr>
              <w:t>2 970,253</w:t>
            </w:r>
          </w:p>
        </w:tc>
      </w:tr>
      <w:tr w:rsidR="007A73E0" w:rsidRPr="00CA48EF" w14:paraId="698F0D87"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3381F1CD" w14:textId="77777777" w:rsidR="00545183" w:rsidRPr="00CA48EF" w:rsidRDefault="00545183" w:rsidP="00CA48EF">
            <w:pPr>
              <w:rPr>
                <w:sz w:val="21"/>
              </w:rPr>
            </w:pPr>
            <w:r w:rsidRPr="00CA48EF">
              <w:rPr>
                <w:sz w:val="21"/>
              </w:rPr>
              <w:t>70.11</w:t>
            </w:r>
          </w:p>
        </w:tc>
        <w:tc>
          <w:tcPr>
            <w:tcW w:w="4584" w:type="dxa"/>
            <w:tcBorders>
              <w:top w:val="nil"/>
              <w:left w:val="nil"/>
              <w:bottom w:val="nil"/>
              <w:right w:val="nil"/>
            </w:tcBorders>
            <w:tcMar>
              <w:top w:w="84" w:type="dxa"/>
              <w:left w:w="43" w:type="dxa"/>
              <w:bottom w:w="34" w:type="dxa"/>
              <w:right w:w="43" w:type="dxa"/>
            </w:tcMar>
          </w:tcPr>
          <w:p w14:paraId="1B2602FE" w14:textId="77777777" w:rsidR="00545183" w:rsidRPr="00CA48EF" w:rsidRDefault="00545183" w:rsidP="00CA48EF">
            <w:pPr>
              <w:rPr>
                <w:sz w:val="21"/>
              </w:rPr>
            </w:pPr>
            <w:r w:rsidRPr="00CA48EF">
              <w:rPr>
                <w:sz w:val="21"/>
              </w:rPr>
              <w:t>Markedstiltak grønt</w:t>
            </w:r>
          </w:p>
        </w:tc>
        <w:tc>
          <w:tcPr>
            <w:tcW w:w="1456" w:type="dxa"/>
            <w:tcBorders>
              <w:top w:val="nil"/>
              <w:left w:val="nil"/>
              <w:bottom w:val="nil"/>
              <w:right w:val="nil"/>
            </w:tcBorders>
            <w:tcMar>
              <w:top w:w="84" w:type="dxa"/>
              <w:left w:w="43" w:type="dxa"/>
              <w:bottom w:w="34" w:type="dxa"/>
              <w:right w:w="43" w:type="dxa"/>
            </w:tcMar>
            <w:vAlign w:val="bottom"/>
          </w:tcPr>
          <w:p w14:paraId="1C4D829F" w14:textId="77777777" w:rsidR="00545183" w:rsidRPr="00CA48EF" w:rsidRDefault="00545183" w:rsidP="00D52CE1">
            <w:pPr>
              <w:jc w:val="right"/>
              <w:rPr>
                <w:sz w:val="21"/>
              </w:rPr>
            </w:pPr>
            <w:r w:rsidRPr="00CA48EF">
              <w:rPr>
                <w:sz w:val="21"/>
              </w:rPr>
              <w:t>44,900</w:t>
            </w:r>
          </w:p>
        </w:tc>
        <w:tc>
          <w:tcPr>
            <w:tcW w:w="1360" w:type="dxa"/>
            <w:tcBorders>
              <w:top w:val="nil"/>
              <w:left w:val="nil"/>
              <w:bottom w:val="nil"/>
              <w:right w:val="nil"/>
            </w:tcBorders>
            <w:tcMar>
              <w:top w:w="84" w:type="dxa"/>
              <w:left w:w="43" w:type="dxa"/>
              <w:bottom w:w="34" w:type="dxa"/>
              <w:right w:w="43" w:type="dxa"/>
            </w:tcMar>
            <w:vAlign w:val="bottom"/>
          </w:tcPr>
          <w:p w14:paraId="6498D804" w14:textId="77777777" w:rsidR="00545183" w:rsidRPr="00CA48EF" w:rsidRDefault="00545183" w:rsidP="00D52CE1">
            <w:pPr>
              <w:jc w:val="right"/>
              <w:rPr>
                <w:sz w:val="21"/>
              </w:rPr>
            </w:pPr>
            <w:r w:rsidRPr="00CA48EF">
              <w:rPr>
                <w:sz w:val="21"/>
              </w:rPr>
              <w:t>3,800</w:t>
            </w:r>
          </w:p>
        </w:tc>
        <w:tc>
          <w:tcPr>
            <w:tcW w:w="1360" w:type="dxa"/>
            <w:tcBorders>
              <w:top w:val="nil"/>
              <w:left w:val="nil"/>
              <w:bottom w:val="nil"/>
              <w:right w:val="nil"/>
            </w:tcBorders>
            <w:tcMar>
              <w:top w:w="84" w:type="dxa"/>
              <w:left w:w="43" w:type="dxa"/>
              <w:bottom w:w="34" w:type="dxa"/>
              <w:right w:w="43" w:type="dxa"/>
            </w:tcMar>
            <w:vAlign w:val="bottom"/>
          </w:tcPr>
          <w:p w14:paraId="56A3EB84" w14:textId="77777777" w:rsidR="00545183" w:rsidRPr="00CA48EF" w:rsidRDefault="00545183" w:rsidP="00D52CE1">
            <w:pPr>
              <w:jc w:val="right"/>
              <w:rPr>
                <w:sz w:val="21"/>
              </w:rPr>
            </w:pPr>
            <w:r w:rsidRPr="00CA48EF">
              <w:rPr>
                <w:sz w:val="21"/>
              </w:rPr>
              <w:t>48,700</w:t>
            </w:r>
          </w:p>
        </w:tc>
      </w:tr>
      <w:tr w:rsidR="007A73E0" w:rsidRPr="00CA48EF" w14:paraId="14B08633"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3006E76F" w14:textId="77777777" w:rsidR="00545183" w:rsidRPr="00CA48EF" w:rsidRDefault="00545183" w:rsidP="00CA48EF">
            <w:pPr>
              <w:rPr>
                <w:sz w:val="21"/>
              </w:rPr>
            </w:pPr>
            <w:r w:rsidRPr="00CA48EF">
              <w:rPr>
                <w:sz w:val="21"/>
              </w:rPr>
              <w:t>70.12</w:t>
            </w:r>
          </w:p>
        </w:tc>
        <w:tc>
          <w:tcPr>
            <w:tcW w:w="4584" w:type="dxa"/>
            <w:tcBorders>
              <w:top w:val="nil"/>
              <w:left w:val="nil"/>
              <w:bottom w:val="nil"/>
              <w:right w:val="nil"/>
            </w:tcBorders>
            <w:tcMar>
              <w:top w:w="84" w:type="dxa"/>
              <w:left w:w="43" w:type="dxa"/>
              <w:bottom w:w="34" w:type="dxa"/>
              <w:right w:w="43" w:type="dxa"/>
            </w:tcMar>
          </w:tcPr>
          <w:p w14:paraId="13E95CAD" w14:textId="77777777" w:rsidR="00545183" w:rsidRPr="00CA48EF" w:rsidRDefault="00545183" w:rsidP="00CA48EF">
            <w:pPr>
              <w:rPr>
                <w:sz w:val="21"/>
              </w:rPr>
            </w:pPr>
            <w:r w:rsidRPr="00CA48EF">
              <w:rPr>
                <w:sz w:val="21"/>
              </w:rPr>
              <w:t>Tilskudd til råvareprisordningen</w:t>
            </w:r>
          </w:p>
        </w:tc>
        <w:tc>
          <w:tcPr>
            <w:tcW w:w="1456" w:type="dxa"/>
            <w:tcBorders>
              <w:top w:val="nil"/>
              <w:left w:val="nil"/>
              <w:bottom w:val="nil"/>
              <w:right w:val="nil"/>
            </w:tcBorders>
            <w:tcMar>
              <w:top w:w="84" w:type="dxa"/>
              <w:left w:w="43" w:type="dxa"/>
              <w:bottom w:w="34" w:type="dxa"/>
              <w:right w:w="43" w:type="dxa"/>
            </w:tcMar>
            <w:vAlign w:val="bottom"/>
          </w:tcPr>
          <w:p w14:paraId="7A951A08" w14:textId="77777777" w:rsidR="00545183" w:rsidRPr="00CA48EF" w:rsidRDefault="00545183" w:rsidP="00D52CE1">
            <w:pPr>
              <w:jc w:val="right"/>
              <w:rPr>
                <w:sz w:val="21"/>
              </w:rPr>
            </w:pPr>
            <w:r w:rsidRPr="00CA48EF">
              <w:rPr>
                <w:sz w:val="21"/>
              </w:rPr>
              <w:t>217,650</w:t>
            </w:r>
          </w:p>
        </w:tc>
        <w:tc>
          <w:tcPr>
            <w:tcW w:w="1360" w:type="dxa"/>
            <w:tcBorders>
              <w:top w:val="nil"/>
              <w:left w:val="nil"/>
              <w:bottom w:val="nil"/>
              <w:right w:val="nil"/>
            </w:tcBorders>
            <w:tcMar>
              <w:top w:w="84" w:type="dxa"/>
              <w:left w:w="43" w:type="dxa"/>
              <w:bottom w:w="34" w:type="dxa"/>
              <w:right w:w="43" w:type="dxa"/>
            </w:tcMar>
            <w:vAlign w:val="bottom"/>
          </w:tcPr>
          <w:p w14:paraId="4514A628" w14:textId="77777777" w:rsidR="00545183" w:rsidRPr="00CA48EF" w:rsidRDefault="00545183" w:rsidP="00D52CE1">
            <w:pPr>
              <w:jc w:val="right"/>
              <w:rPr>
                <w:sz w:val="21"/>
              </w:rPr>
            </w:pPr>
            <w:r w:rsidRPr="00CA48EF">
              <w:rPr>
                <w:sz w:val="21"/>
              </w:rPr>
              <w:t>86,400</w:t>
            </w:r>
          </w:p>
        </w:tc>
        <w:tc>
          <w:tcPr>
            <w:tcW w:w="1360" w:type="dxa"/>
            <w:tcBorders>
              <w:top w:val="nil"/>
              <w:left w:val="nil"/>
              <w:bottom w:val="nil"/>
              <w:right w:val="nil"/>
            </w:tcBorders>
            <w:tcMar>
              <w:top w:w="84" w:type="dxa"/>
              <w:left w:w="43" w:type="dxa"/>
              <w:bottom w:w="34" w:type="dxa"/>
              <w:right w:w="43" w:type="dxa"/>
            </w:tcMar>
            <w:vAlign w:val="bottom"/>
          </w:tcPr>
          <w:p w14:paraId="4437331C" w14:textId="77777777" w:rsidR="00545183" w:rsidRPr="00CA48EF" w:rsidRDefault="00545183" w:rsidP="00D52CE1">
            <w:pPr>
              <w:jc w:val="right"/>
              <w:rPr>
                <w:sz w:val="21"/>
              </w:rPr>
            </w:pPr>
            <w:r w:rsidRPr="00CA48EF">
              <w:rPr>
                <w:sz w:val="21"/>
              </w:rPr>
              <w:t>304,050</w:t>
            </w:r>
          </w:p>
        </w:tc>
      </w:tr>
      <w:tr w:rsidR="007A73E0" w:rsidRPr="00CA48EF" w14:paraId="36367921" w14:textId="77777777" w:rsidTr="00682166">
        <w:trPr>
          <w:trHeight w:val="320"/>
        </w:trPr>
        <w:tc>
          <w:tcPr>
            <w:tcW w:w="760" w:type="dxa"/>
            <w:tcBorders>
              <w:top w:val="nil"/>
              <w:left w:val="nil"/>
              <w:bottom w:val="single" w:sz="4" w:space="0" w:color="000000"/>
              <w:right w:val="nil"/>
            </w:tcBorders>
            <w:tcMar>
              <w:top w:w="84" w:type="dxa"/>
              <w:left w:w="43" w:type="dxa"/>
              <w:bottom w:w="34" w:type="dxa"/>
              <w:right w:w="43" w:type="dxa"/>
            </w:tcMar>
          </w:tcPr>
          <w:p w14:paraId="531921E0" w14:textId="77777777" w:rsidR="00545183" w:rsidRPr="00CA48EF" w:rsidRDefault="00545183" w:rsidP="00CA48EF">
            <w:pPr>
              <w:rPr>
                <w:sz w:val="21"/>
              </w:rPr>
            </w:pPr>
            <w:r w:rsidRPr="00CA48EF">
              <w:rPr>
                <w:sz w:val="21"/>
              </w:rPr>
              <w:t>70.13</w:t>
            </w:r>
          </w:p>
        </w:tc>
        <w:tc>
          <w:tcPr>
            <w:tcW w:w="4584" w:type="dxa"/>
            <w:tcBorders>
              <w:top w:val="nil"/>
              <w:left w:val="nil"/>
              <w:bottom w:val="single" w:sz="4" w:space="0" w:color="000000"/>
              <w:right w:val="nil"/>
            </w:tcBorders>
            <w:tcMar>
              <w:top w:w="84" w:type="dxa"/>
              <w:left w:w="43" w:type="dxa"/>
              <w:bottom w:w="34" w:type="dxa"/>
              <w:right w:w="43" w:type="dxa"/>
            </w:tcMar>
          </w:tcPr>
          <w:p w14:paraId="063575EE" w14:textId="77777777" w:rsidR="00545183" w:rsidRPr="00CA48EF" w:rsidRDefault="00545183" w:rsidP="00CA48EF">
            <w:pPr>
              <w:rPr>
                <w:sz w:val="21"/>
              </w:rPr>
            </w:pPr>
            <w:r w:rsidRPr="00CA48EF">
              <w:rPr>
                <w:sz w:val="21"/>
              </w:rPr>
              <w:t>Tilskudd til avrensordningen potet</w:t>
            </w:r>
          </w:p>
        </w:tc>
        <w:tc>
          <w:tcPr>
            <w:tcW w:w="1456" w:type="dxa"/>
            <w:tcBorders>
              <w:top w:val="nil"/>
              <w:left w:val="nil"/>
              <w:bottom w:val="single" w:sz="4" w:space="0" w:color="000000"/>
              <w:right w:val="nil"/>
            </w:tcBorders>
            <w:tcMar>
              <w:top w:w="84" w:type="dxa"/>
              <w:left w:w="43" w:type="dxa"/>
              <w:bottom w:w="34" w:type="dxa"/>
              <w:right w:w="43" w:type="dxa"/>
            </w:tcMar>
            <w:vAlign w:val="bottom"/>
          </w:tcPr>
          <w:p w14:paraId="4BF9DFFC" w14:textId="77777777" w:rsidR="00545183" w:rsidRPr="00CA48EF" w:rsidRDefault="00545183" w:rsidP="00D52CE1">
            <w:pPr>
              <w:jc w:val="right"/>
              <w:rPr>
                <w:sz w:val="21"/>
              </w:rPr>
            </w:pPr>
            <w:r w:rsidRPr="00CA48EF">
              <w:rPr>
                <w:sz w:val="21"/>
              </w:rPr>
              <w:t>55,000</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4C12AD0C" w14:textId="77777777" w:rsidR="00545183" w:rsidRPr="00CA48EF" w:rsidRDefault="00545183" w:rsidP="00D52CE1">
            <w:pPr>
              <w:jc w:val="right"/>
              <w:rPr>
                <w:sz w:val="21"/>
              </w:rPr>
            </w:pPr>
            <w:r w:rsidRPr="00CA48EF">
              <w:rPr>
                <w:sz w:val="21"/>
              </w:rPr>
              <w:t>0,000</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038591C9" w14:textId="77777777" w:rsidR="00545183" w:rsidRPr="00CA48EF" w:rsidRDefault="00545183" w:rsidP="00D52CE1">
            <w:pPr>
              <w:jc w:val="right"/>
              <w:rPr>
                <w:sz w:val="21"/>
              </w:rPr>
            </w:pPr>
            <w:r w:rsidRPr="00CA48EF">
              <w:rPr>
                <w:sz w:val="21"/>
              </w:rPr>
              <w:t>55,000</w:t>
            </w:r>
          </w:p>
        </w:tc>
      </w:tr>
      <w:tr w:rsidR="007A73E0" w:rsidRPr="00CA48EF" w14:paraId="51D3DE85" w14:textId="77777777" w:rsidTr="00682166">
        <w:trPr>
          <w:trHeight w:val="320"/>
        </w:trPr>
        <w:tc>
          <w:tcPr>
            <w:tcW w:w="760" w:type="dxa"/>
            <w:tcBorders>
              <w:top w:val="single" w:sz="4" w:space="0" w:color="000000"/>
              <w:left w:val="nil"/>
              <w:bottom w:val="single" w:sz="4" w:space="0" w:color="000000"/>
              <w:right w:val="nil"/>
            </w:tcBorders>
            <w:tcMar>
              <w:top w:w="84" w:type="dxa"/>
              <w:left w:w="43" w:type="dxa"/>
              <w:bottom w:w="34" w:type="dxa"/>
              <w:right w:w="43" w:type="dxa"/>
            </w:tcMar>
          </w:tcPr>
          <w:p w14:paraId="62D1A7CD" w14:textId="77777777" w:rsidR="00545183" w:rsidRPr="00CA48EF" w:rsidRDefault="00545183" w:rsidP="00CA48EF">
            <w:pPr>
              <w:rPr>
                <w:sz w:val="21"/>
              </w:rPr>
            </w:pPr>
            <w:r w:rsidRPr="00CA48EF">
              <w:rPr>
                <w:sz w:val="21"/>
              </w:rPr>
              <w:t>70</w:t>
            </w:r>
          </w:p>
        </w:tc>
        <w:tc>
          <w:tcPr>
            <w:tcW w:w="4584" w:type="dxa"/>
            <w:tcBorders>
              <w:top w:val="single" w:sz="4" w:space="0" w:color="000000"/>
              <w:left w:val="nil"/>
              <w:bottom w:val="single" w:sz="4" w:space="0" w:color="000000"/>
              <w:right w:val="nil"/>
            </w:tcBorders>
            <w:tcMar>
              <w:top w:w="84" w:type="dxa"/>
              <w:left w:w="43" w:type="dxa"/>
              <w:bottom w:w="34" w:type="dxa"/>
              <w:right w:w="43" w:type="dxa"/>
            </w:tcMar>
          </w:tcPr>
          <w:p w14:paraId="201F41E2" w14:textId="77777777" w:rsidR="00545183" w:rsidRPr="00CA48EF" w:rsidRDefault="00545183" w:rsidP="00CA48EF">
            <w:pPr>
              <w:rPr>
                <w:sz w:val="21"/>
              </w:rPr>
            </w:pPr>
            <w:r w:rsidRPr="00CA48EF">
              <w:rPr>
                <w:sz w:val="21"/>
              </w:rPr>
              <w:t xml:space="preserve">Markedstiltak, </w:t>
            </w:r>
            <w:r w:rsidRPr="00CA48EF">
              <w:rPr>
                <w:rStyle w:val="kursiv"/>
                <w:sz w:val="21"/>
              </w:rPr>
              <w:t>kan overføres</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6A2F4FD8" w14:textId="77777777" w:rsidR="00545183" w:rsidRPr="00CA48EF" w:rsidRDefault="00545183" w:rsidP="00D52CE1">
            <w:pPr>
              <w:jc w:val="right"/>
              <w:rPr>
                <w:sz w:val="21"/>
              </w:rPr>
            </w:pPr>
            <w:r w:rsidRPr="00CA48EF">
              <w:rPr>
                <w:sz w:val="21"/>
              </w:rPr>
              <w:t>317,550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3416FC05" w14:textId="77777777" w:rsidR="00545183" w:rsidRPr="00CA48EF" w:rsidRDefault="00545183" w:rsidP="00D52CE1">
            <w:pPr>
              <w:jc w:val="right"/>
              <w:rPr>
                <w:sz w:val="21"/>
              </w:rPr>
            </w:pPr>
            <w:r w:rsidRPr="00CA48EF">
              <w:rPr>
                <w:sz w:val="21"/>
              </w:rPr>
              <w:t>90,200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70CF0A87" w14:textId="77777777" w:rsidR="00545183" w:rsidRPr="00CA48EF" w:rsidRDefault="00545183" w:rsidP="00D52CE1">
            <w:pPr>
              <w:jc w:val="right"/>
              <w:rPr>
                <w:sz w:val="21"/>
              </w:rPr>
            </w:pPr>
            <w:r w:rsidRPr="00CA48EF">
              <w:rPr>
                <w:sz w:val="21"/>
              </w:rPr>
              <w:t>407,750</w:t>
            </w:r>
          </w:p>
        </w:tc>
      </w:tr>
      <w:tr w:rsidR="007A73E0" w:rsidRPr="00CA48EF" w14:paraId="1F629607" w14:textId="77777777" w:rsidTr="00682166">
        <w:trPr>
          <w:trHeight w:val="320"/>
        </w:trPr>
        <w:tc>
          <w:tcPr>
            <w:tcW w:w="760" w:type="dxa"/>
            <w:tcBorders>
              <w:top w:val="single" w:sz="4" w:space="0" w:color="000000"/>
              <w:left w:val="nil"/>
              <w:bottom w:val="single" w:sz="4" w:space="0" w:color="000000"/>
              <w:right w:val="nil"/>
            </w:tcBorders>
            <w:tcMar>
              <w:top w:w="84" w:type="dxa"/>
              <w:left w:w="43" w:type="dxa"/>
              <w:bottom w:w="34" w:type="dxa"/>
              <w:right w:w="43" w:type="dxa"/>
            </w:tcMar>
          </w:tcPr>
          <w:p w14:paraId="480C695C" w14:textId="77777777" w:rsidR="00545183" w:rsidRPr="00CA48EF" w:rsidRDefault="00545183" w:rsidP="00CA48EF">
            <w:pPr>
              <w:rPr>
                <w:sz w:val="21"/>
              </w:rPr>
            </w:pPr>
            <w:r w:rsidRPr="00CA48EF">
              <w:rPr>
                <w:sz w:val="21"/>
              </w:rPr>
              <w:t>71</w:t>
            </w:r>
          </w:p>
        </w:tc>
        <w:tc>
          <w:tcPr>
            <w:tcW w:w="4584" w:type="dxa"/>
            <w:tcBorders>
              <w:top w:val="single" w:sz="4" w:space="0" w:color="000000"/>
              <w:left w:val="nil"/>
              <w:bottom w:val="single" w:sz="4" w:space="0" w:color="000000"/>
              <w:right w:val="nil"/>
            </w:tcBorders>
            <w:tcMar>
              <w:top w:w="84" w:type="dxa"/>
              <w:left w:w="43" w:type="dxa"/>
              <w:bottom w:w="34" w:type="dxa"/>
              <w:right w:w="43" w:type="dxa"/>
            </w:tcMar>
          </w:tcPr>
          <w:p w14:paraId="1F32CE7B" w14:textId="77777777" w:rsidR="00545183" w:rsidRPr="00CA48EF" w:rsidRDefault="00545183" w:rsidP="00CA48EF">
            <w:pPr>
              <w:rPr>
                <w:sz w:val="21"/>
              </w:rPr>
            </w:pPr>
            <w:r w:rsidRPr="00CA48EF">
              <w:rPr>
                <w:sz w:val="21"/>
              </w:rPr>
              <w:t xml:space="preserve">Tilskudd ved produksjonssvikt, </w:t>
            </w:r>
            <w:r w:rsidRPr="00CA48EF">
              <w:rPr>
                <w:rStyle w:val="kursiv"/>
                <w:sz w:val="21"/>
              </w:rPr>
              <w:t>overslagsbevilgning</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7B281946" w14:textId="77777777" w:rsidR="00545183" w:rsidRPr="00CA48EF" w:rsidRDefault="00545183" w:rsidP="00D52CE1">
            <w:pPr>
              <w:jc w:val="right"/>
              <w:rPr>
                <w:sz w:val="21"/>
              </w:rPr>
            </w:pPr>
            <w:r w:rsidRPr="00CA48EF">
              <w:rPr>
                <w:sz w:val="21"/>
              </w:rPr>
              <w:t>104,400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C5E9567" w14:textId="77777777" w:rsidR="00545183" w:rsidRPr="00CA48EF" w:rsidRDefault="00545183" w:rsidP="00D52CE1">
            <w:pPr>
              <w:jc w:val="right"/>
              <w:rPr>
                <w:sz w:val="21"/>
              </w:rPr>
            </w:pPr>
            <w:r w:rsidRPr="00CA48EF">
              <w:rPr>
                <w:sz w:val="21"/>
              </w:rPr>
              <w:t>28,000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63967DBD" w14:textId="77777777" w:rsidR="00545183" w:rsidRPr="00CA48EF" w:rsidRDefault="00545183" w:rsidP="00D52CE1">
            <w:pPr>
              <w:jc w:val="right"/>
              <w:rPr>
                <w:sz w:val="21"/>
              </w:rPr>
            </w:pPr>
            <w:r w:rsidRPr="00CA48EF">
              <w:rPr>
                <w:sz w:val="21"/>
              </w:rPr>
              <w:t>132,400</w:t>
            </w:r>
          </w:p>
        </w:tc>
      </w:tr>
      <w:tr w:rsidR="007A73E0" w:rsidRPr="00CA48EF" w14:paraId="5EFCE2D3" w14:textId="77777777" w:rsidTr="00682166">
        <w:trPr>
          <w:trHeight w:val="580"/>
        </w:trPr>
        <w:tc>
          <w:tcPr>
            <w:tcW w:w="760" w:type="dxa"/>
            <w:tcBorders>
              <w:top w:val="single" w:sz="4" w:space="0" w:color="000000"/>
              <w:left w:val="nil"/>
              <w:bottom w:val="single" w:sz="4" w:space="0" w:color="000000"/>
              <w:right w:val="nil"/>
            </w:tcBorders>
            <w:tcMar>
              <w:top w:w="84" w:type="dxa"/>
              <w:left w:w="43" w:type="dxa"/>
              <w:bottom w:w="34" w:type="dxa"/>
              <w:right w:w="43" w:type="dxa"/>
            </w:tcMar>
          </w:tcPr>
          <w:p w14:paraId="24224045" w14:textId="77777777" w:rsidR="00545183" w:rsidRPr="00CA48EF" w:rsidRDefault="00545183" w:rsidP="00CA48EF">
            <w:pPr>
              <w:rPr>
                <w:sz w:val="21"/>
              </w:rPr>
            </w:pPr>
            <w:r w:rsidRPr="00CA48EF">
              <w:rPr>
                <w:sz w:val="21"/>
              </w:rPr>
              <w:t>72</w:t>
            </w:r>
          </w:p>
        </w:tc>
        <w:tc>
          <w:tcPr>
            <w:tcW w:w="4584" w:type="dxa"/>
            <w:tcBorders>
              <w:top w:val="single" w:sz="4" w:space="0" w:color="000000"/>
              <w:left w:val="nil"/>
              <w:bottom w:val="single" w:sz="4" w:space="0" w:color="000000"/>
              <w:right w:val="nil"/>
            </w:tcBorders>
            <w:tcMar>
              <w:top w:w="84" w:type="dxa"/>
              <w:left w:w="43" w:type="dxa"/>
              <w:bottom w:w="34" w:type="dxa"/>
              <w:right w:w="43" w:type="dxa"/>
            </w:tcMar>
          </w:tcPr>
          <w:p w14:paraId="5108539C" w14:textId="77777777" w:rsidR="00545183" w:rsidRPr="00CA48EF" w:rsidRDefault="00545183" w:rsidP="00CA48EF">
            <w:pPr>
              <w:rPr>
                <w:sz w:val="21"/>
              </w:rPr>
            </w:pPr>
            <w:r w:rsidRPr="00CA48EF">
              <w:rPr>
                <w:sz w:val="21"/>
              </w:rPr>
              <w:t xml:space="preserve">Kompensasjon for tap – kadmium i løk, </w:t>
            </w:r>
            <w:r w:rsidRPr="00CA48EF">
              <w:rPr>
                <w:sz w:val="21"/>
              </w:rPr>
              <w:br/>
            </w:r>
            <w:r w:rsidRPr="00CA48EF">
              <w:rPr>
                <w:rStyle w:val="kursiv"/>
                <w:sz w:val="21"/>
              </w:rPr>
              <w:t>overslagsbevilgning</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77C5885" w14:textId="77777777" w:rsidR="00545183" w:rsidRPr="00CA48EF" w:rsidRDefault="00545183" w:rsidP="00D52CE1">
            <w:pPr>
              <w:jc w:val="right"/>
              <w:rPr>
                <w:sz w:val="21"/>
              </w:rPr>
            </w:pPr>
            <w:r w:rsidRPr="00CA48EF">
              <w:rPr>
                <w:sz w:val="21"/>
              </w:rPr>
              <w:t xml:space="preserve"> </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085CBFC9" w14:textId="77777777" w:rsidR="00545183" w:rsidRPr="00CA48EF" w:rsidRDefault="00545183" w:rsidP="00D52CE1">
            <w:pPr>
              <w:jc w:val="right"/>
              <w:rPr>
                <w:sz w:val="21"/>
              </w:rPr>
            </w:pPr>
            <w:r w:rsidRPr="00CA48EF">
              <w:rPr>
                <w:sz w:val="21"/>
              </w:rPr>
              <w:t>5,000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693630D9" w14:textId="77777777" w:rsidR="00545183" w:rsidRPr="00CA48EF" w:rsidRDefault="00545183" w:rsidP="00D52CE1">
            <w:pPr>
              <w:jc w:val="right"/>
              <w:rPr>
                <w:sz w:val="21"/>
              </w:rPr>
            </w:pPr>
            <w:r w:rsidRPr="00CA48EF">
              <w:rPr>
                <w:sz w:val="21"/>
              </w:rPr>
              <w:t>5,000</w:t>
            </w:r>
          </w:p>
        </w:tc>
      </w:tr>
      <w:tr w:rsidR="007A73E0" w:rsidRPr="00CA48EF" w14:paraId="0CDF4A7C"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2696AB5F" w14:textId="77777777" w:rsidR="00545183" w:rsidRPr="00CA48EF" w:rsidRDefault="00545183" w:rsidP="00CA48EF">
            <w:pPr>
              <w:rPr>
                <w:sz w:val="21"/>
              </w:rPr>
            </w:pPr>
            <w:r w:rsidRPr="00CA48EF">
              <w:rPr>
                <w:sz w:val="21"/>
              </w:rPr>
              <w:t>73.11</w:t>
            </w:r>
          </w:p>
        </w:tc>
        <w:tc>
          <w:tcPr>
            <w:tcW w:w="4584" w:type="dxa"/>
            <w:tcBorders>
              <w:top w:val="nil"/>
              <w:left w:val="nil"/>
              <w:bottom w:val="nil"/>
              <w:right w:val="nil"/>
            </w:tcBorders>
            <w:tcMar>
              <w:top w:w="84" w:type="dxa"/>
              <w:left w:w="43" w:type="dxa"/>
              <w:bottom w:w="34" w:type="dxa"/>
              <w:right w:w="43" w:type="dxa"/>
            </w:tcMar>
          </w:tcPr>
          <w:p w14:paraId="7D391281" w14:textId="77777777" w:rsidR="00545183" w:rsidRPr="00CA48EF" w:rsidRDefault="00545183" w:rsidP="00CA48EF">
            <w:pPr>
              <w:rPr>
                <w:sz w:val="21"/>
              </w:rPr>
            </w:pPr>
            <w:r w:rsidRPr="00CA48EF">
              <w:rPr>
                <w:sz w:val="21"/>
              </w:rPr>
              <w:t>Pristilskudd ull</w:t>
            </w:r>
          </w:p>
        </w:tc>
        <w:tc>
          <w:tcPr>
            <w:tcW w:w="1456" w:type="dxa"/>
            <w:tcBorders>
              <w:top w:val="nil"/>
              <w:left w:val="nil"/>
              <w:bottom w:val="nil"/>
              <w:right w:val="nil"/>
            </w:tcBorders>
            <w:tcMar>
              <w:top w:w="84" w:type="dxa"/>
              <w:left w:w="43" w:type="dxa"/>
              <w:bottom w:w="34" w:type="dxa"/>
              <w:right w:w="43" w:type="dxa"/>
            </w:tcMar>
            <w:vAlign w:val="bottom"/>
          </w:tcPr>
          <w:p w14:paraId="1187EB82" w14:textId="77777777" w:rsidR="00545183" w:rsidRPr="00CA48EF" w:rsidRDefault="00545183" w:rsidP="00D52CE1">
            <w:pPr>
              <w:jc w:val="right"/>
              <w:rPr>
                <w:sz w:val="21"/>
              </w:rPr>
            </w:pPr>
            <w:r w:rsidRPr="00CA48EF">
              <w:rPr>
                <w:sz w:val="21"/>
              </w:rPr>
              <w:t xml:space="preserve">114,000 </w:t>
            </w:r>
          </w:p>
        </w:tc>
        <w:tc>
          <w:tcPr>
            <w:tcW w:w="1360" w:type="dxa"/>
            <w:tcBorders>
              <w:top w:val="nil"/>
              <w:left w:val="nil"/>
              <w:bottom w:val="nil"/>
              <w:right w:val="nil"/>
            </w:tcBorders>
            <w:tcMar>
              <w:top w:w="84" w:type="dxa"/>
              <w:left w:w="43" w:type="dxa"/>
              <w:bottom w:w="34" w:type="dxa"/>
              <w:right w:w="43" w:type="dxa"/>
            </w:tcMar>
            <w:vAlign w:val="bottom"/>
          </w:tcPr>
          <w:p w14:paraId="26628B75" w14:textId="77777777" w:rsidR="00545183" w:rsidRPr="00CA48EF" w:rsidRDefault="00545183" w:rsidP="00D52CE1">
            <w:pPr>
              <w:jc w:val="right"/>
              <w:rPr>
                <w:sz w:val="21"/>
              </w:rPr>
            </w:pPr>
            <w:r w:rsidRPr="00CA48EF">
              <w:rPr>
                <w:sz w:val="21"/>
              </w:rPr>
              <w:t>12,104</w:t>
            </w:r>
          </w:p>
        </w:tc>
        <w:tc>
          <w:tcPr>
            <w:tcW w:w="1360" w:type="dxa"/>
            <w:tcBorders>
              <w:top w:val="nil"/>
              <w:left w:val="nil"/>
              <w:bottom w:val="nil"/>
              <w:right w:val="nil"/>
            </w:tcBorders>
            <w:tcMar>
              <w:top w:w="84" w:type="dxa"/>
              <w:left w:w="43" w:type="dxa"/>
              <w:bottom w:w="34" w:type="dxa"/>
              <w:right w:w="43" w:type="dxa"/>
            </w:tcMar>
            <w:vAlign w:val="bottom"/>
          </w:tcPr>
          <w:p w14:paraId="2D8CC7F2" w14:textId="77777777" w:rsidR="00545183" w:rsidRPr="00CA48EF" w:rsidRDefault="00545183" w:rsidP="00D52CE1">
            <w:pPr>
              <w:jc w:val="right"/>
              <w:rPr>
                <w:sz w:val="21"/>
              </w:rPr>
            </w:pPr>
            <w:r w:rsidRPr="00CA48EF">
              <w:rPr>
                <w:sz w:val="21"/>
              </w:rPr>
              <w:t>126,104</w:t>
            </w:r>
          </w:p>
        </w:tc>
      </w:tr>
      <w:tr w:rsidR="007A73E0" w:rsidRPr="00CA48EF" w14:paraId="719324E5"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6D393A08" w14:textId="77777777" w:rsidR="00545183" w:rsidRPr="00CA48EF" w:rsidRDefault="00545183" w:rsidP="00CA48EF">
            <w:pPr>
              <w:rPr>
                <w:sz w:val="21"/>
              </w:rPr>
            </w:pPr>
            <w:r w:rsidRPr="00CA48EF">
              <w:rPr>
                <w:sz w:val="21"/>
              </w:rPr>
              <w:t>73.13</w:t>
            </w:r>
          </w:p>
        </w:tc>
        <w:tc>
          <w:tcPr>
            <w:tcW w:w="4584" w:type="dxa"/>
            <w:tcBorders>
              <w:top w:val="nil"/>
              <w:left w:val="nil"/>
              <w:bottom w:val="nil"/>
              <w:right w:val="nil"/>
            </w:tcBorders>
            <w:tcMar>
              <w:top w:w="84" w:type="dxa"/>
              <w:left w:w="43" w:type="dxa"/>
              <w:bottom w:w="34" w:type="dxa"/>
              <w:right w:w="43" w:type="dxa"/>
            </w:tcMar>
          </w:tcPr>
          <w:p w14:paraId="47742D95" w14:textId="77777777" w:rsidR="00545183" w:rsidRPr="00CA48EF" w:rsidRDefault="00545183" w:rsidP="00CA48EF">
            <w:pPr>
              <w:rPr>
                <w:sz w:val="21"/>
              </w:rPr>
            </w:pPr>
            <w:r w:rsidRPr="00CA48EF">
              <w:rPr>
                <w:sz w:val="21"/>
              </w:rPr>
              <w:t>Pristilskudd melk</w:t>
            </w:r>
          </w:p>
        </w:tc>
        <w:tc>
          <w:tcPr>
            <w:tcW w:w="1456" w:type="dxa"/>
            <w:tcBorders>
              <w:top w:val="nil"/>
              <w:left w:val="nil"/>
              <w:bottom w:val="nil"/>
              <w:right w:val="nil"/>
            </w:tcBorders>
            <w:tcMar>
              <w:top w:w="84" w:type="dxa"/>
              <w:left w:w="43" w:type="dxa"/>
              <w:bottom w:w="34" w:type="dxa"/>
              <w:right w:w="43" w:type="dxa"/>
            </w:tcMar>
            <w:vAlign w:val="bottom"/>
          </w:tcPr>
          <w:p w14:paraId="4F057D87" w14:textId="77777777" w:rsidR="00545183" w:rsidRPr="00CA48EF" w:rsidRDefault="00545183" w:rsidP="00D52CE1">
            <w:pPr>
              <w:jc w:val="right"/>
              <w:rPr>
                <w:sz w:val="21"/>
              </w:rPr>
            </w:pPr>
            <w:r w:rsidRPr="00CA48EF">
              <w:rPr>
                <w:sz w:val="21"/>
              </w:rPr>
              <w:t xml:space="preserve">1 640,986 </w:t>
            </w:r>
          </w:p>
        </w:tc>
        <w:tc>
          <w:tcPr>
            <w:tcW w:w="1360" w:type="dxa"/>
            <w:tcBorders>
              <w:top w:val="nil"/>
              <w:left w:val="nil"/>
              <w:bottom w:val="nil"/>
              <w:right w:val="nil"/>
            </w:tcBorders>
            <w:tcMar>
              <w:top w:w="84" w:type="dxa"/>
              <w:left w:w="43" w:type="dxa"/>
              <w:bottom w:w="34" w:type="dxa"/>
              <w:right w:w="43" w:type="dxa"/>
            </w:tcMar>
            <w:vAlign w:val="bottom"/>
          </w:tcPr>
          <w:p w14:paraId="20AD7A10" w14:textId="77777777" w:rsidR="00545183" w:rsidRPr="00CA48EF" w:rsidRDefault="00545183" w:rsidP="00D52CE1">
            <w:pPr>
              <w:jc w:val="right"/>
              <w:rPr>
                <w:sz w:val="21"/>
              </w:rPr>
            </w:pPr>
            <w:r w:rsidRPr="00CA48EF">
              <w:rPr>
                <w:sz w:val="21"/>
              </w:rPr>
              <w:t>239,677</w:t>
            </w:r>
          </w:p>
        </w:tc>
        <w:tc>
          <w:tcPr>
            <w:tcW w:w="1360" w:type="dxa"/>
            <w:tcBorders>
              <w:top w:val="nil"/>
              <w:left w:val="nil"/>
              <w:bottom w:val="nil"/>
              <w:right w:val="nil"/>
            </w:tcBorders>
            <w:tcMar>
              <w:top w:w="84" w:type="dxa"/>
              <w:left w:w="43" w:type="dxa"/>
              <w:bottom w:w="34" w:type="dxa"/>
              <w:right w:w="43" w:type="dxa"/>
            </w:tcMar>
            <w:vAlign w:val="bottom"/>
          </w:tcPr>
          <w:p w14:paraId="3A307F5F" w14:textId="77777777" w:rsidR="00545183" w:rsidRPr="00CA48EF" w:rsidRDefault="00545183" w:rsidP="00D52CE1">
            <w:pPr>
              <w:jc w:val="right"/>
              <w:rPr>
                <w:sz w:val="21"/>
              </w:rPr>
            </w:pPr>
            <w:r w:rsidRPr="00CA48EF">
              <w:rPr>
                <w:sz w:val="21"/>
              </w:rPr>
              <w:t>1 880,663</w:t>
            </w:r>
          </w:p>
        </w:tc>
      </w:tr>
      <w:tr w:rsidR="007A73E0" w:rsidRPr="00CA48EF" w14:paraId="2B0EAF3D"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34FB46AD" w14:textId="77777777" w:rsidR="00545183" w:rsidRPr="00CA48EF" w:rsidRDefault="00545183" w:rsidP="00CA48EF">
            <w:pPr>
              <w:rPr>
                <w:sz w:val="21"/>
              </w:rPr>
            </w:pPr>
            <w:r w:rsidRPr="00CA48EF">
              <w:rPr>
                <w:sz w:val="21"/>
              </w:rPr>
              <w:t>73.15</w:t>
            </w:r>
          </w:p>
        </w:tc>
        <w:tc>
          <w:tcPr>
            <w:tcW w:w="4584" w:type="dxa"/>
            <w:tcBorders>
              <w:top w:val="nil"/>
              <w:left w:val="nil"/>
              <w:bottom w:val="nil"/>
              <w:right w:val="nil"/>
            </w:tcBorders>
            <w:tcMar>
              <w:top w:w="84" w:type="dxa"/>
              <w:left w:w="43" w:type="dxa"/>
              <w:bottom w:w="34" w:type="dxa"/>
              <w:right w:w="43" w:type="dxa"/>
            </w:tcMar>
          </w:tcPr>
          <w:p w14:paraId="26D31A77" w14:textId="77777777" w:rsidR="00545183" w:rsidRPr="00CA48EF" w:rsidRDefault="00545183" w:rsidP="00CA48EF">
            <w:pPr>
              <w:rPr>
                <w:sz w:val="21"/>
              </w:rPr>
            </w:pPr>
            <w:r w:rsidRPr="00CA48EF">
              <w:rPr>
                <w:sz w:val="21"/>
              </w:rPr>
              <w:t>Pristilskudd kjøtt</w:t>
            </w:r>
          </w:p>
        </w:tc>
        <w:tc>
          <w:tcPr>
            <w:tcW w:w="1456" w:type="dxa"/>
            <w:tcBorders>
              <w:top w:val="nil"/>
              <w:left w:val="nil"/>
              <w:bottom w:val="nil"/>
              <w:right w:val="nil"/>
            </w:tcBorders>
            <w:tcMar>
              <w:top w:w="84" w:type="dxa"/>
              <w:left w:w="43" w:type="dxa"/>
              <w:bottom w:w="34" w:type="dxa"/>
              <w:right w:w="43" w:type="dxa"/>
            </w:tcMar>
            <w:vAlign w:val="bottom"/>
          </w:tcPr>
          <w:p w14:paraId="0BAB02E0" w14:textId="77777777" w:rsidR="00545183" w:rsidRPr="00CA48EF" w:rsidRDefault="00545183" w:rsidP="00D52CE1">
            <w:pPr>
              <w:jc w:val="right"/>
              <w:rPr>
                <w:sz w:val="21"/>
              </w:rPr>
            </w:pPr>
            <w:r w:rsidRPr="00CA48EF">
              <w:rPr>
                <w:sz w:val="21"/>
              </w:rPr>
              <w:t xml:space="preserve">1 872,232 </w:t>
            </w:r>
          </w:p>
        </w:tc>
        <w:tc>
          <w:tcPr>
            <w:tcW w:w="1360" w:type="dxa"/>
            <w:tcBorders>
              <w:top w:val="nil"/>
              <w:left w:val="nil"/>
              <w:bottom w:val="nil"/>
              <w:right w:val="nil"/>
            </w:tcBorders>
            <w:tcMar>
              <w:top w:w="84" w:type="dxa"/>
              <w:left w:w="43" w:type="dxa"/>
              <w:bottom w:w="34" w:type="dxa"/>
              <w:right w:w="43" w:type="dxa"/>
            </w:tcMar>
            <w:vAlign w:val="bottom"/>
          </w:tcPr>
          <w:p w14:paraId="3A9A1554" w14:textId="77777777" w:rsidR="00545183" w:rsidRPr="00CA48EF" w:rsidRDefault="00545183" w:rsidP="00D52CE1">
            <w:pPr>
              <w:jc w:val="right"/>
              <w:rPr>
                <w:sz w:val="21"/>
              </w:rPr>
            </w:pPr>
            <w:r w:rsidRPr="00CA48EF">
              <w:rPr>
                <w:sz w:val="21"/>
              </w:rPr>
              <w:t>355,340</w:t>
            </w:r>
          </w:p>
        </w:tc>
        <w:tc>
          <w:tcPr>
            <w:tcW w:w="1360" w:type="dxa"/>
            <w:tcBorders>
              <w:top w:val="nil"/>
              <w:left w:val="nil"/>
              <w:bottom w:val="nil"/>
              <w:right w:val="nil"/>
            </w:tcBorders>
            <w:tcMar>
              <w:top w:w="84" w:type="dxa"/>
              <w:left w:w="43" w:type="dxa"/>
              <w:bottom w:w="34" w:type="dxa"/>
              <w:right w:w="43" w:type="dxa"/>
            </w:tcMar>
            <w:vAlign w:val="bottom"/>
          </w:tcPr>
          <w:p w14:paraId="44311C12" w14:textId="77777777" w:rsidR="00545183" w:rsidRPr="00CA48EF" w:rsidRDefault="00545183" w:rsidP="00D52CE1">
            <w:pPr>
              <w:jc w:val="right"/>
              <w:rPr>
                <w:sz w:val="21"/>
              </w:rPr>
            </w:pPr>
            <w:r w:rsidRPr="00CA48EF">
              <w:rPr>
                <w:sz w:val="21"/>
              </w:rPr>
              <w:t>2 227,572</w:t>
            </w:r>
          </w:p>
        </w:tc>
      </w:tr>
      <w:tr w:rsidR="007A73E0" w:rsidRPr="00CA48EF" w14:paraId="47DF9714"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6D6582AF" w14:textId="77777777" w:rsidR="00545183" w:rsidRPr="00CA48EF" w:rsidRDefault="00545183" w:rsidP="00CA48EF">
            <w:pPr>
              <w:rPr>
                <w:sz w:val="21"/>
              </w:rPr>
            </w:pPr>
            <w:r w:rsidRPr="00CA48EF">
              <w:rPr>
                <w:sz w:val="21"/>
              </w:rPr>
              <w:t>73.16</w:t>
            </w:r>
          </w:p>
        </w:tc>
        <w:tc>
          <w:tcPr>
            <w:tcW w:w="4584" w:type="dxa"/>
            <w:tcBorders>
              <w:top w:val="nil"/>
              <w:left w:val="nil"/>
              <w:bottom w:val="nil"/>
              <w:right w:val="nil"/>
            </w:tcBorders>
            <w:tcMar>
              <w:top w:w="84" w:type="dxa"/>
              <w:left w:w="43" w:type="dxa"/>
              <w:bottom w:w="34" w:type="dxa"/>
              <w:right w:w="43" w:type="dxa"/>
            </w:tcMar>
          </w:tcPr>
          <w:p w14:paraId="6A53775F" w14:textId="77777777" w:rsidR="00545183" w:rsidRPr="00CA48EF" w:rsidRDefault="00545183" w:rsidP="00CA48EF">
            <w:pPr>
              <w:rPr>
                <w:sz w:val="21"/>
              </w:rPr>
            </w:pPr>
            <w:r w:rsidRPr="00CA48EF">
              <w:rPr>
                <w:sz w:val="21"/>
              </w:rPr>
              <w:t>Distriktstilskudd egg</w:t>
            </w:r>
          </w:p>
        </w:tc>
        <w:tc>
          <w:tcPr>
            <w:tcW w:w="1456" w:type="dxa"/>
            <w:tcBorders>
              <w:top w:val="nil"/>
              <w:left w:val="nil"/>
              <w:bottom w:val="nil"/>
              <w:right w:val="nil"/>
            </w:tcBorders>
            <w:tcMar>
              <w:top w:w="84" w:type="dxa"/>
              <w:left w:w="43" w:type="dxa"/>
              <w:bottom w:w="34" w:type="dxa"/>
              <w:right w:w="43" w:type="dxa"/>
            </w:tcMar>
            <w:vAlign w:val="bottom"/>
          </w:tcPr>
          <w:p w14:paraId="1F1764D6" w14:textId="77777777" w:rsidR="00545183" w:rsidRPr="00CA48EF" w:rsidRDefault="00545183" w:rsidP="00D52CE1">
            <w:pPr>
              <w:jc w:val="right"/>
              <w:rPr>
                <w:sz w:val="21"/>
              </w:rPr>
            </w:pPr>
            <w:r w:rsidRPr="00CA48EF">
              <w:rPr>
                <w:sz w:val="21"/>
              </w:rPr>
              <w:t xml:space="preserve">6,799 </w:t>
            </w:r>
          </w:p>
        </w:tc>
        <w:tc>
          <w:tcPr>
            <w:tcW w:w="1360" w:type="dxa"/>
            <w:tcBorders>
              <w:top w:val="nil"/>
              <w:left w:val="nil"/>
              <w:bottom w:val="nil"/>
              <w:right w:val="nil"/>
            </w:tcBorders>
            <w:tcMar>
              <w:top w:w="84" w:type="dxa"/>
              <w:left w:w="43" w:type="dxa"/>
              <w:bottom w:w="34" w:type="dxa"/>
              <w:right w:w="43" w:type="dxa"/>
            </w:tcMar>
            <w:vAlign w:val="bottom"/>
          </w:tcPr>
          <w:p w14:paraId="5F8419BE" w14:textId="77777777" w:rsidR="00545183" w:rsidRPr="00CA48EF" w:rsidRDefault="00545183" w:rsidP="00D52CE1">
            <w:pPr>
              <w:jc w:val="right"/>
              <w:rPr>
                <w:sz w:val="21"/>
              </w:rPr>
            </w:pPr>
            <w:r w:rsidRPr="00CA48EF">
              <w:rPr>
                <w:sz w:val="21"/>
              </w:rPr>
              <w:t>0,973</w:t>
            </w:r>
          </w:p>
        </w:tc>
        <w:tc>
          <w:tcPr>
            <w:tcW w:w="1360" w:type="dxa"/>
            <w:tcBorders>
              <w:top w:val="nil"/>
              <w:left w:val="nil"/>
              <w:bottom w:val="nil"/>
              <w:right w:val="nil"/>
            </w:tcBorders>
            <w:tcMar>
              <w:top w:w="84" w:type="dxa"/>
              <w:left w:w="43" w:type="dxa"/>
              <w:bottom w:w="34" w:type="dxa"/>
              <w:right w:w="43" w:type="dxa"/>
            </w:tcMar>
            <w:vAlign w:val="bottom"/>
          </w:tcPr>
          <w:p w14:paraId="69DC6A1C" w14:textId="77777777" w:rsidR="00545183" w:rsidRPr="00CA48EF" w:rsidRDefault="00545183" w:rsidP="00D52CE1">
            <w:pPr>
              <w:jc w:val="right"/>
              <w:rPr>
                <w:sz w:val="21"/>
              </w:rPr>
            </w:pPr>
            <w:r w:rsidRPr="00CA48EF">
              <w:rPr>
                <w:sz w:val="21"/>
              </w:rPr>
              <w:t>7,772</w:t>
            </w:r>
          </w:p>
        </w:tc>
      </w:tr>
      <w:tr w:rsidR="007A73E0" w:rsidRPr="00CA48EF" w14:paraId="1AAE931F"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67B3AB1C" w14:textId="77777777" w:rsidR="00545183" w:rsidRPr="00CA48EF" w:rsidRDefault="00545183" w:rsidP="00CA48EF">
            <w:pPr>
              <w:rPr>
                <w:sz w:val="21"/>
              </w:rPr>
            </w:pPr>
            <w:r w:rsidRPr="00CA48EF">
              <w:rPr>
                <w:sz w:val="21"/>
              </w:rPr>
              <w:t>73.17</w:t>
            </w:r>
          </w:p>
        </w:tc>
        <w:tc>
          <w:tcPr>
            <w:tcW w:w="4584" w:type="dxa"/>
            <w:tcBorders>
              <w:top w:val="nil"/>
              <w:left w:val="nil"/>
              <w:bottom w:val="nil"/>
              <w:right w:val="nil"/>
            </w:tcBorders>
            <w:tcMar>
              <w:top w:w="84" w:type="dxa"/>
              <w:left w:w="43" w:type="dxa"/>
              <w:bottom w:w="34" w:type="dxa"/>
              <w:right w:w="43" w:type="dxa"/>
            </w:tcMar>
          </w:tcPr>
          <w:p w14:paraId="72B850FF" w14:textId="77777777" w:rsidR="00545183" w:rsidRPr="00CA48EF" w:rsidRDefault="00545183" w:rsidP="00CA48EF">
            <w:pPr>
              <w:rPr>
                <w:sz w:val="21"/>
              </w:rPr>
            </w:pPr>
            <w:r w:rsidRPr="00CA48EF">
              <w:rPr>
                <w:sz w:val="21"/>
              </w:rPr>
              <w:t>Pristilskudd grønt</w:t>
            </w:r>
          </w:p>
        </w:tc>
        <w:tc>
          <w:tcPr>
            <w:tcW w:w="1456" w:type="dxa"/>
            <w:tcBorders>
              <w:top w:val="nil"/>
              <w:left w:val="nil"/>
              <w:bottom w:val="nil"/>
              <w:right w:val="nil"/>
            </w:tcBorders>
            <w:tcMar>
              <w:top w:w="84" w:type="dxa"/>
              <w:left w:w="43" w:type="dxa"/>
              <w:bottom w:w="34" w:type="dxa"/>
              <w:right w:w="43" w:type="dxa"/>
            </w:tcMar>
            <w:vAlign w:val="bottom"/>
          </w:tcPr>
          <w:p w14:paraId="24084232" w14:textId="77777777" w:rsidR="00545183" w:rsidRPr="00CA48EF" w:rsidRDefault="00545183" w:rsidP="00D52CE1">
            <w:pPr>
              <w:jc w:val="right"/>
              <w:rPr>
                <w:sz w:val="21"/>
              </w:rPr>
            </w:pPr>
            <w:r w:rsidRPr="00CA48EF">
              <w:rPr>
                <w:sz w:val="21"/>
              </w:rPr>
              <w:t xml:space="preserve">401,400 </w:t>
            </w:r>
          </w:p>
        </w:tc>
        <w:tc>
          <w:tcPr>
            <w:tcW w:w="1360" w:type="dxa"/>
            <w:tcBorders>
              <w:top w:val="nil"/>
              <w:left w:val="nil"/>
              <w:bottom w:val="nil"/>
              <w:right w:val="nil"/>
            </w:tcBorders>
            <w:tcMar>
              <w:top w:w="84" w:type="dxa"/>
              <w:left w:w="43" w:type="dxa"/>
              <w:bottom w:w="34" w:type="dxa"/>
              <w:right w:w="43" w:type="dxa"/>
            </w:tcMar>
            <w:vAlign w:val="bottom"/>
          </w:tcPr>
          <w:p w14:paraId="6BE03FDE" w14:textId="77777777" w:rsidR="00545183" w:rsidRPr="00CA48EF" w:rsidRDefault="00545183" w:rsidP="00D52CE1">
            <w:pPr>
              <w:jc w:val="right"/>
              <w:rPr>
                <w:sz w:val="21"/>
              </w:rPr>
            </w:pPr>
            <w:r w:rsidRPr="00CA48EF">
              <w:rPr>
                <w:sz w:val="21"/>
              </w:rPr>
              <w:t>42,735</w:t>
            </w:r>
          </w:p>
        </w:tc>
        <w:tc>
          <w:tcPr>
            <w:tcW w:w="1360" w:type="dxa"/>
            <w:tcBorders>
              <w:top w:val="nil"/>
              <w:left w:val="nil"/>
              <w:bottom w:val="nil"/>
              <w:right w:val="nil"/>
            </w:tcBorders>
            <w:tcMar>
              <w:top w:w="84" w:type="dxa"/>
              <w:left w:w="43" w:type="dxa"/>
              <w:bottom w:w="34" w:type="dxa"/>
              <w:right w:w="43" w:type="dxa"/>
            </w:tcMar>
            <w:vAlign w:val="bottom"/>
          </w:tcPr>
          <w:p w14:paraId="14FF2156" w14:textId="77777777" w:rsidR="00545183" w:rsidRPr="00CA48EF" w:rsidRDefault="00545183" w:rsidP="00D52CE1">
            <w:pPr>
              <w:jc w:val="right"/>
              <w:rPr>
                <w:sz w:val="21"/>
              </w:rPr>
            </w:pPr>
            <w:r w:rsidRPr="00CA48EF">
              <w:rPr>
                <w:sz w:val="21"/>
              </w:rPr>
              <w:t>444,135</w:t>
            </w:r>
          </w:p>
        </w:tc>
      </w:tr>
      <w:tr w:rsidR="007A73E0" w:rsidRPr="00CA48EF" w14:paraId="24D6F3FB"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364ECC8D" w14:textId="77777777" w:rsidR="00545183" w:rsidRPr="00CA48EF" w:rsidRDefault="00545183" w:rsidP="00CA48EF">
            <w:pPr>
              <w:rPr>
                <w:sz w:val="21"/>
              </w:rPr>
            </w:pPr>
            <w:r w:rsidRPr="00CA48EF">
              <w:rPr>
                <w:sz w:val="21"/>
              </w:rPr>
              <w:t>73.18</w:t>
            </w:r>
          </w:p>
        </w:tc>
        <w:tc>
          <w:tcPr>
            <w:tcW w:w="4584" w:type="dxa"/>
            <w:tcBorders>
              <w:top w:val="nil"/>
              <w:left w:val="nil"/>
              <w:bottom w:val="nil"/>
              <w:right w:val="nil"/>
            </w:tcBorders>
            <w:tcMar>
              <w:top w:w="84" w:type="dxa"/>
              <w:left w:w="43" w:type="dxa"/>
              <w:bottom w:w="34" w:type="dxa"/>
              <w:right w:w="43" w:type="dxa"/>
            </w:tcMar>
          </w:tcPr>
          <w:p w14:paraId="080A1139" w14:textId="77777777" w:rsidR="00545183" w:rsidRPr="00CA48EF" w:rsidRDefault="00545183" w:rsidP="00CA48EF">
            <w:pPr>
              <w:rPr>
                <w:sz w:val="21"/>
              </w:rPr>
            </w:pPr>
            <w:r w:rsidRPr="00CA48EF">
              <w:rPr>
                <w:sz w:val="21"/>
              </w:rPr>
              <w:t>Frakttilskudd m.m.</w:t>
            </w:r>
          </w:p>
        </w:tc>
        <w:tc>
          <w:tcPr>
            <w:tcW w:w="1456" w:type="dxa"/>
            <w:tcBorders>
              <w:top w:val="nil"/>
              <w:left w:val="nil"/>
              <w:bottom w:val="nil"/>
              <w:right w:val="nil"/>
            </w:tcBorders>
            <w:tcMar>
              <w:top w:w="84" w:type="dxa"/>
              <w:left w:w="43" w:type="dxa"/>
              <w:bottom w:w="34" w:type="dxa"/>
              <w:right w:w="43" w:type="dxa"/>
            </w:tcMar>
            <w:vAlign w:val="bottom"/>
          </w:tcPr>
          <w:p w14:paraId="05435C93" w14:textId="77777777" w:rsidR="00545183" w:rsidRPr="00CA48EF" w:rsidRDefault="00545183" w:rsidP="00D52CE1">
            <w:pPr>
              <w:jc w:val="right"/>
              <w:rPr>
                <w:sz w:val="21"/>
              </w:rPr>
            </w:pPr>
            <w:r w:rsidRPr="00CA48EF">
              <w:rPr>
                <w:sz w:val="21"/>
              </w:rPr>
              <w:t xml:space="preserve">580,700 </w:t>
            </w:r>
          </w:p>
        </w:tc>
        <w:tc>
          <w:tcPr>
            <w:tcW w:w="1360" w:type="dxa"/>
            <w:tcBorders>
              <w:top w:val="nil"/>
              <w:left w:val="nil"/>
              <w:bottom w:val="nil"/>
              <w:right w:val="nil"/>
            </w:tcBorders>
            <w:tcMar>
              <w:top w:w="84" w:type="dxa"/>
              <w:left w:w="43" w:type="dxa"/>
              <w:bottom w:w="34" w:type="dxa"/>
              <w:right w:w="43" w:type="dxa"/>
            </w:tcMar>
            <w:vAlign w:val="bottom"/>
          </w:tcPr>
          <w:p w14:paraId="044334F8" w14:textId="77777777" w:rsidR="00545183" w:rsidRPr="00CA48EF" w:rsidRDefault="00545183" w:rsidP="00D52CE1">
            <w:pPr>
              <w:jc w:val="right"/>
              <w:rPr>
                <w:sz w:val="21"/>
              </w:rPr>
            </w:pPr>
            <w:r w:rsidRPr="00CA48EF">
              <w:rPr>
                <w:sz w:val="21"/>
              </w:rPr>
              <w:t>65,800</w:t>
            </w:r>
          </w:p>
        </w:tc>
        <w:tc>
          <w:tcPr>
            <w:tcW w:w="1360" w:type="dxa"/>
            <w:tcBorders>
              <w:top w:val="nil"/>
              <w:left w:val="nil"/>
              <w:bottom w:val="nil"/>
              <w:right w:val="nil"/>
            </w:tcBorders>
            <w:tcMar>
              <w:top w:w="84" w:type="dxa"/>
              <w:left w:w="43" w:type="dxa"/>
              <w:bottom w:w="34" w:type="dxa"/>
              <w:right w:w="43" w:type="dxa"/>
            </w:tcMar>
            <w:vAlign w:val="bottom"/>
          </w:tcPr>
          <w:p w14:paraId="2153BF19" w14:textId="77777777" w:rsidR="00545183" w:rsidRPr="00CA48EF" w:rsidRDefault="00545183" w:rsidP="00D52CE1">
            <w:pPr>
              <w:jc w:val="right"/>
              <w:rPr>
                <w:sz w:val="21"/>
              </w:rPr>
            </w:pPr>
            <w:r w:rsidRPr="00CA48EF">
              <w:rPr>
                <w:sz w:val="21"/>
              </w:rPr>
              <w:t>646,500</w:t>
            </w:r>
          </w:p>
        </w:tc>
      </w:tr>
      <w:tr w:rsidR="007A73E0" w:rsidRPr="00CA48EF" w14:paraId="6C85D1EB" w14:textId="77777777" w:rsidTr="00682166">
        <w:trPr>
          <w:trHeight w:val="320"/>
        </w:trPr>
        <w:tc>
          <w:tcPr>
            <w:tcW w:w="760" w:type="dxa"/>
            <w:tcBorders>
              <w:top w:val="nil"/>
              <w:left w:val="nil"/>
              <w:bottom w:val="single" w:sz="4" w:space="0" w:color="000000"/>
              <w:right w:val="nil"/>
            </w:tcBorders>
            <w:tcMar>
              <w:top w:w="84" w:type="dxa"/>
              <w:left w:w="43" w:type="dxa"/>
              <w:bottom w:w="34" w:type="dxa"/>
              <w:right w:w="43" w:type="dxa"/>
            </w:tcMar>
          </w:tcPr>
          <w:p w14:paraId="655AAC1D" w14:textId="77777777" w:rsidR="00545183" w:rsidRPr="00CA48EF" w:rsidRDefault="00545183" w:rsidP="00CA48EF">
            <w:pPr>
              <w:rPr>
                <w:sz w:val="21"/>
              </w:rPr>
            </w:pPr>
            <w:r w:rsidRPr="00CA48EF">
              <w:rPr>
                <w:sz w:val="21"/>
              </w:rPr>
              <w:t>73.19</w:t>
            </w:r>
          </w:p>
        </w:tc>
        <w:tc>
          <w:tcPr>
            <w:tcW w:w="4584" w:type="dxa"/>
            <w:tcBorders>
              <w:top w:val="nil"/>
              <w:left w:val="nil"/>
              <w:bottom w:val="single" w:sz="4" w:space="0" w:color="000000"/>
              <w:right w:val="nil"/>
            </w:tcBorders>
            <w:tcMar>
              <w:top w:w="84" w:type="dxa"/>
              <w:left w:w="43" w:type="dxa"/>
              <w:bottom w:w="34" w:type="dxa"/>
              <w:right w:w="43" w:type="dxa"/>
            </w:tcMar>
          </w:tcPr>
          <w:p w14:paraId="6289BCC2" w14:textId="77777777" w:rsidR="00545183" w:rsidRPr="00CA48EF" w:rsidRDefault="00545183" w:rsidP="00CA48EF">
            <w:pPr>
              <w:rPr>
                <w:sz w:val="21"/>
              </w:rPr>
            </w:pPr>
            <w:r w:rsidRPr="00CA48EF">
              <w:rPr>
                <w:sz w:val="21"/>
              </w:rPr>
              <w:t>Pristilskudd korn</w:t>
            </w:r>
          </w:p>
        </w:tc>
        <w:tc>
          <w:tcPr>
            <w:tcW w:w="1456" w:type="dxa"/>
            <w:tcBorders>
              <w:top w:val="nil"/>
              <w:left w:val="nil"/>
              <w:bottom w:val="single" w:sz="4" w:space="0" w:color="000000"/>
              <w:right w:val="nil"/>
            </w:tcBorders>
            <w:tcMar>
              <w:top w:w="84" w:type="dxa"/>
              <w:left w:w="43" w:type="dxa"/>
              <w:bottom w:w="34" w:type="dxa"/>
              <w:right w:w="43" w:type="dxa"/>
            </w:tcMar>
            <w:vAlign w:val="bottom"/>
          </w:tcPr>
          <w:p w14:paraId="591B51B7" w14:textId="77777777" w:rsidR="00545183" w:rsidRPr="00CA48EF" w:rsidRDefault="00545183" w:rsidP="00D52CE1">
            <w:pPr>
              <w:jc w:val="right"/>
              <w:rPr>
                <w:sz w:val="21"/>
              </w:rPr>
            </w:pPr>
            <w:r w:rsidRPr="00CA48EF">
              <w:rPr>
                <w:sz w:val="21"/>
              </w:rPr>
              <w:t xml:space="preserve">1 985,186 </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081AC143" w14:textId="77777777" w:rsidR="00545183" w:rsidRPr="00CA48EF" w:rsidRDefault="00545183" w:rsidP="00D52CE1">
            <w:pPr>
              <w:jc w:val="right"/>
              <w:rPr>
                <w:sz w:val="21"/>
              </w:rPr>
            </w:pPr>
            <w:r w:rsidRPr="00CA48EF">
              <w:rPr>
                <w:sz w:val="21"/>
              </w:rPr>
              <w:t>87,804</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0574CA69" w14:textId="77777777" w:rsidR="00545183" w:rsidRPr="00CA48EF" w:rsidRDefault="00545183" w:rsidP="00D52CE1">
            <w:pPr>
              <w:jc w:val="right"/>
              <w:rPr>
                <w:sz w:val="21"/>
              </w:rPr>
            </w:pPr>
            <w:r w:rsidRPr="00CA48EF">
              <w:rPr>
                <w:sz w:val="21"/>
              </w:rPr>
              <w:t>2 072,990</w:t>
            </w:r>
          </w:p>
        </w:tc>
      </w:tr>
      <w:tr w:rsidR="007A73E0" w:rsidRPr="00CA48EF" w14:paraId="14656022" w14:textId="77777777" w:rsidTr="00682166">
        <w:trPr>
          <w:trHeight w:val="320"/>
        </w:trPr>
        <w:tc>
          <w:tcPr>
            <w:tcW w:w="760" w:type="dxa"/>
            <w:tcBorders>
              <w:top w:val="single" w:sz="4" w:space="0" w:color="000000"/>
              <w:left w:val="nil"/>
              <w:bottom w:val="single" w:sz="4" w:space="0" w:color="000000"/>
              <w:right w:val="nil"/>
            </w:tcBorders>
            <w:tcMar>
              <w:top w:w="84" w:type="dxa"/>
              <w:left w:w="43" w:type="dxa"/>
              <w:bottom w:w="34" w:type="dxa"/>
              <w:right w:w="43" w:type="dxa"/>
            </w:tcMar>
          </w:tcPr>
          <w:p w14:paraId="64D311EA" w14:textId="77777777" w:rsidR="00545183" w:rsidRPr="00CA48EF" w:rsidRDefault="00545183" w:rsidP="00CA48EF">
            <w:pPr>
              <w:rPr>
                <w:sz w:val="21"/>
              </w:rPr>
            </w:pPr>
            <w:r w:rsidRPr="00CA48EF">
              <w:rPr>
                <w:sz w:val="21"/>
              </w:rPr>
              <w:t>73</w:t>
            </w:r>
          </w:p>
        </w:tc>
        <w:tc>
          <w:tcPr>
            <w:tcW w:w="4584" w:type="dxa"/>
            <w:tcBorders>
              <w:top w:val="single" w:sz="4" w:space="0" w:color="000000"/>
              <w:left w:val="nil"/>
              <w:bottom w:val="single" w:sz="4" w:space="0" w:color="000000"/>
              <w:right w:val="nil"/>
            </w:tcBorders>
            <w:tcMar>
              <w:top w:w="84" w:type="dxa"/>
              <w:left w:w="43" w:type="dxa"/>
              <w:bottom w:w="34" w:type="dxa"/>
              <w:right w:w="43" w:type="dxa"/>
            </w:tcMar>
          </w:tcPr>
          <w:p w14:paraId="10632D6E" w14:textId="77777777" w:rsidR="00545183" w:rsidRPr="00CA48EF" w:rsidRDefault="00545183" w:rsidP="00CA48EF">
            <w:pPr>
              <w:rPr>
                <w:sz w:val="21"/>
              </w:rPr>
            </w:pPr>
            <w:r w:rsidRPr="00CA48EF">
              <w:rPr>
                <w:sz w:val="21"/>
              </w:rPr>
              <w:t xml:space="preserve">Pristilskudd, </w:t>
            </w:r>
            <w:r w:rsidRPr="00CA48EF">
              <w:rPr>
                <w:rStyle w:val="kursiv"/>
                <w:sz w:val="21"/>
              </w:rPr>
              <w:t>overslagsbevilgning</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7D28C42" w14:textId="77777777" w:rsidR="00545183" w:rsidRPr="00CA48EF" w:rsidRDefault="00545183" w:rsidP="00D52CE1">
            <w:pPr>
              <w:jc w:val="right"/>
              <w:rPr>
                <w:sz w:val="21"/>
              </w:rPr>
            </w:pPr>
            <w:r w:rsidRPr="00CA48EF">
              <w:rPr>
                <w:sz w:val="21"/>
              </w:rPr>
              <w:t>6 601,303</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735B9BC3" w14:textId="77777777" w:rsidR="00545183" w:rsidRPr="00CA48EF" w:rsidRDefault="00545183" w:rsidP="00D52CE1">
            <w:pPr>
              <w:jc w:val="right"/>
              <w:rPr>
                <w:sz w:val="21"/>
              </w:rPr>
            </w:pPr>
            <w:r w:rsidRPr="00CA48EF">
              <w:rPr>
                <w:sz w:val="21"/>
              </w:rPr>
              <w:t>804,432</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1C73753D" w14:textId="77777777" w:rsidR="00545183" w:rsidRPr="00CA48EF" w:rsidRDefault="00545183" w:rsidP="00D52CE1">
            <w:pPr>
              <w:jc w:val="right"/>
              <w:rPr>
                <w:sz w:val="21"/>
              </w:rPr>
            </w:pPr>
            <w:r w:rsidRPr="00CA48EF">
              <w:rPr>
                <w:sz w:val="21"/>
              </w:rPr>
              <w:t>7 405,735</w:t>
            </w:r>
          </w:p>
        </w:tc>
      </w:tr>
      <w:tr w:rsidR="007A73E0" w:rsidRPr="00CA48EF" w14:paraId="06872F9D"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1025A9F5" w14:textId="77777777" w:rsidR="00545183" w:rsidRPr="00CA48EF" w:rsidRDefault="00545183" w:rsidP="00CA48EF">
            <w:pPr>
              <w:rPr>
                <w:sz w:val="21"/>
              </w:rPr>
            </w:pPr>
            <w:r w:rsidRPr="00CA48EF">
              <w:rPr>
                <w:sz w:val="21"/>
              </w:rPr>
              <w:t>74.11</w:t>
            </w:r>
          </w:p>
        </w:tc>
        <w:tc>
          <w:tcPr>
            <w:tcW w:w="4584" w:type="dxa"/>
            <w:tcBorders>
              <w:top w:val="nil"/>
              <w:left w:val="nil"/>
              <w:bottom w:val="nil"/>
              <w:right w:val="nil"/>
            </w:tcBorders>
            <w:tcMar>
              <w:top w:w="84" w:type="dxa"/>
              <w:left w:w="43" w:type="dxa"/>
              <w:bottom w:w="34" w:type="dxa"/>
              <w:right w:w="43" w:type="dxa"/>
            </w:tcMar>
          </w:tcPr>
          <w:p w14:paraId="0FF5D8ED" w14:textId="77777777" w:rsidR="00545183" w:rsidRPr="00CA48EF" w:rsidRDefault="00545183" w:rsidP="00CA48EF">
            <w:pPr>
              <w:rPr>
                <w:sz w:val="21"/>
              </w:rPr>
            </w:pPr>
            <w:r w:rsidRPr="00CA48EF">
              <w:rPr>
                <w:sz w:val="21"/>
              </w:rPr>
              <w:t>Driftstilskudd, melk og kjøtt</w:t>
            </w:r>
          </w:p>
        </w:tc>
        <w:tc>
          <w:tcPr>
            <w:tcW w:w="1456" w:type="dxa"/>
            <w:tcBorders>
              <w:top w:val="nil"/>
              <w:left w:val="nil"/>
              <w:bottom w:val="nil"/>
              <w:right w:val="nil"/>
            </w:tcBorders>
            <w:tcMar>
              <w:top w:w="84" w:type="dxa"/>
              <w:left w:w="43" w:type="dxa"/>
              <w:bottom w:w="34" w:type="dxa"/>
              <w:right w:w="43" w:type="dxa"/>
            </w:tcMar>
            <w:vAlign w:val="bottom"/>
          </w:tcPr>
          <w:p w14:paraId="658FA30F" w14:textId="77777777" w:rsidR="00545183" w:rsidRPr="00CA48EF" w:rsidRDefault="00545183" w:rsidP="00D52CE1">
            <w:pPr>
              <w:jc w:val="right"/>
              <w:rPr>
                <w:sz w:val="21"/>
              </w:rPr>
            </w:pPr>
            <w:r w:rsidRPr="00CA48EF">
              <w:rPr>
                <w:sz w:val="21"/>
              </w:rPr>
              <w:t>2 926,500</w:t>
            </w:r>
          </w:p>
        </w:tc>
        <w:tc>
          <w:tcPr>
            <w:tcW w:w="1360" w:type="dxa"/>
            <w:tcBorders>
              <w:top w:val="nil"/>
              <w:left w:val="nil"/>
              <w:bottom w:val="nil"/>
              <w:right w:val="nil"/>
            </w:tcBorders>
            <w:tcMar>
              <w:top w:w="84" w:type="dxa"/>
              <w:left w:w="43" w:type="dxa"/>
              <w:bottom w:w="34" w:type="dxa"/>
              <w:right w:w="43" w:type="dxa"/>
            </w:tcMar>
            <w:vAlign w:val="bottom"/>
          </w:tcPr>
          <w:p w14:paraId="526F61AC" w14:textId="77777777" w:rsidR="00545183" w:rsidRPr="00CA48EF" w:rsidRDefault="00545183" w:rsidP="00D52CE1">
            <w:pPr>
              <w:jc w:val="right"/>
              <w:rPr>
                <w:sz w:val="21"/>
              </w:rPr>
            </w:pPr>
            <w:r w:rsidRPr="00CA48EF">
              <w:rPr>
                <w:sz w:val="21"/>
              </w:rPr>
              <w:t>141,163</w:t>
            </w:r>
          </w:p>
        </w:tc>
        <w:tc>
          <w:tcPr>
            <w:tcW w:w="1360" w:type="dxa"/>
            <w:tcBorders>
              <w:top w:val="nil"/>
              <w:left w:val="nil"/>
              <w:bottom w:val="nil"/>
              <w:right w:val="nil"/>
            </w:tcBorders>
            <w:tcMar>
              <w:top w:w="84" w:type="dxa"/>
              <w:left w:w="43" w:type="dxa"/>
              <w:bottom w:w="34" w:type="dxa"/>
              <w:right w:w="43" w:type="dxa"/>
            </w:tcMar>
            <w:vAlign w:val="bottom"/>
          </w:tcPr>
          <w:p w14:paraId="1602DA8E" w14:textId="77777777" w:rsidR="00545183" w:rsidRPr="00CA48EF" w:rsidRDefault="00545183" w:rsidP="00D52CE1">
            <w:pPr>
              <w:jc w:val="right"/>
              <w:rPr>
                <w:sz w:val="21"/>
              </w:rPr>
            </w:pPr>
            <w:r w:rsidRPr="00CA48EF">
              <w:rPr>
                <w:sz w:val="21"/>
              </w:rPr>
              <w:t>3 067,663</w:t>
            </w:r>
          </w:p>
        </w:tc>
      </w:tr>
      <w:tr w:rsidR="007A73E0" w:rsidRPr="00CA48EF" w14:paraId="25B4F410"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0B3A4C17" w14:textId="77777777" w:rsidR="00545183" w:rsidRPr="00CA48EF" w:rsidRDefault="00545183" w:rsidP="00CA48EF">
            <w:pPr>
              <w:rPr>
                <w:sz w:val="21"/>
              </w:rPr>
            </w:pPr>
            <w:r w:rsidRPr="00CA48EF">
              <w:rPr>
                <w:sz w:val="21"/>
              </w:rPr>
              <w:t>74.14</w:t>
            </w:r>
          </w:p>
        </w:tc>
        <w:tc>
          <w:tcPr>
            <w:tcW w:w="4584" w:type="dxa"/>
            <w:tcBorders>
              <w:top w:val="nil"/>
              <w:left w:val="nil"/>
              <w:bottom w:val="nil"/>
              <w:right w:val="nil"/>
            </w:tcBorders>
            <w:tcMar>
              <w:top w:w="84" w:type="dxa"/>
              <w:left w:w="43" w:type="dxa"/>
              <w:bottom w:w="34" w:type="dxa"/>
              <w:right w:w="43" w:type="dxa"/>
            </w:tcMar>
          </w:tcPr>
          <w:p w14:paraId="5685CEB8" w14:textId="77777777" w:rsidR="00545183" w:rsidRPr="00CA48EF" w:rsidRDefault="00545183" w:rsidP="00CA48EF">
            <w:pPr>
              <w:rPr>
                <w:sz w:val="21"/>
              </w:rPr>
            </w:pPr>
            <w:r w:rsidRPr="00CA48EF">
              <w:rPr>
                <w:sz w:val="21"/>
              </w:rPr>
              <w:t>Tilskudd husdyr</w:t>
            </w:r>
          </w:p>
        </w:tc>
        <w:tc>
          <w:tcPr>
            <w:tcW w:w="1456" w:type="dxa"/>
            <w:tcBorders>
              <w:top w:val="nil"/>
              <w:left w:val="nil"/>
              <w:bottom w:val="nil"/>
              <w:right w:val="nil"/>
            </w:tcBorders>
            <w:tcMar>
              <w:top w:w="84" w:type="dxa"/>
              <w:left w:w="43" w:type="dxa"/>
              <w:bottom w:w="34" w:type="dxa"/>
              <w:right w:w="43" w:type="dxa"/>
            </w:tcMar>
            <w:vAlign w:val="bottom"/>
          </w:tcPr>
          <w:p w14:paraId="665843CE" w14:textId="77777777" w:rsidR="00545183" w:rsidRPr="00CA48EF" w:rsidRDefault="00545183" w:rsidP="00D52CE1">
            <w:pPr>
              <w:jc w:val="right"/>
              <w:rPr>
                <w:sz w:val="21"/>
              </w:rPr>
            </w:pPr>
            <w:r w:rsidRPr="00CA48EF">
              <w:rPr>
                <w:sz w:val="21"/>
              </w:rPr>
              <w:t>5 033,945</w:t>
            </w:r>
          </w:p>
        </w:tc>
        <w:tc>
          <w:tcPr>
            <w:tcW w:w="1360" w:type="dxa"/>
            <w:tcBorders>
              <w:top w:val="nil"/>
              <w:left w:val="nil"/>
              <w:bottom w:val="nil"/>
              <w:right w:val="nil"/>
            </w:tcBorders>
            <w:tcMar>
              <w:top w:w="84" w:type="dxa"/>
              <w:left w:w="43" w:type="dxa"/>
              <w:bottom w:w="34" w:type="dxa"/>
              <w:right w:w="43" w:type="dxa"/>
            </w:tcMar>
            <w:vAlign w:val="bottom"/>
          </w:tcPr>
          <w:p w14:paraId="632E234E" w14:textId="77777777" w:rsidR="00545183" w:rsidRPr="00CA48EF" w:rsidRDefault="00545183" w:rsidP="00D52CE1">
            <w:pPr>
              <w:jc w:val="right"/>
              <w:rPr>
                <w:sz w:val="21"/>
              </w:rPr>
            </w:pPr>
            <w:r w:rsidRPr="00CA48EF">
              <w:rPr>
                <w:sz w:val="21"/>
              </w:rPr>
              <w:t>177,127</w:t>
            </w:r>
          </w:p>
        </w:tc>
        <w:tc>
          <w:tcPr>
            <w:tcW w:w="1360" w:type="dxa"/>
            <w:tcBorders>
              <w:top w:val="nil"/>
              <w:left w:val="nil"/>
              <w:bottom w:val="nil"/>
              <w:right w:val="nil"/>
            </w:tcBorders>
            <w:tcMar>
              <w:top w:w="84" w:type="dxa"/>
              <w:left w:w="43" w:type="dxa"/>
              <w:bottom w:w="34" w:type="dxa"/>
              <w:right w:w="43" w:type="dxa"/>
            </w:tcMar>
            <w:vAlign w:val="bottom"/>
          </w:tcPr>
          <w:p w14:paraId="7C0D4FA2" w14:textId="77777777" w:rsidR="00545183" w:rsidRPr="00CA48EF" w:rsidRDefault="00545183" w:rsidP="00D52CE1">
            <w:pPr>
              <w:jc w:val="right"/>
              <w:rPr>
                <w:sz w:val="21"/>
              </w:rPr>
            </w:pPr>
            <w:r w:rsidRPr="00CA48EF">
              <w:rPr>
                <w:sz w:val="21"/>
              </w:rPr>
              <w:t>5 211,072</w:t>
            </w:r>
          </w:p>
        </w:tc>
      </w:tr>
      <w:tr w:rsidR="007A73E0" w:rsidRPr="00CA48EF" w14:paraId="3721740E"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2A03C72E" w14:textId="77777777" w:rsidR="00545183" w:rsidRPr="00CA48EF" w:rsidRDefault="00545183" w:rsidP="00CA48EF">
            <w:pPr>
              <w:rPr>
                <w:sz w:val="21"/>
              </w:rPr>
            </w:pPr>
            <w:r w:rsidRPr="00CA48EF">
              <w:rPr>
                <w:sz w:val="21"/>
              </w:rPr>
              <w:t>74.16</w:t>
            </w:r>
          </w:p>
        </w:tc>
        <w:tc>
          <w:tcPr>
            <w:tcW w:w="4584" w:type="dxa"/>
            <w:tcBorders>
              <w:top w:val="nil"/>
              <w:left w:val="nil"/>
              <w:bottom w:val="nil"/>
              <w:right w:val="nil"/>
            </w:tcBorders>
            <w:tcMar>
              <w:top w:w="84" w:type="dxa"/>
              <w:left w:w="43" w:type="dxa"/>
              <w:bottom w:w="34" w:type="dxa"/>
              <w:right w:w="43" w:type="dxa"/>
            </w:tcMar>
          </w:tcPr>
          <w:p w14:paraId="6DFD007B" w14:textId="77777777" w:rsidR="00545183" w:rsidRPr="00CA48EF" w:rsidRDefault="00545183" w:rsidP="00CA48EF">
            <w:pPr>
              <w:rPr>
                <w:sz w:val="21"/>
              </w:rPr>
            </w:pPr>
            <w:r w:rsidRPr="00CA48EF">
              <w:rPr>
                <w:sz w:val="21"/>
              </w:rPr>
              <w:t>Beitetilskudd</w:t>
            </w:r>
          </w:p>
        </w:tc>
        <w:tc>
          <w:tcPr>
            <w:tcW w:w="1456" w:type="dxa"/>
            <w:tcBorders>
              <w:top w:val="nil"/>
              <w:left w:val="nil"/>
              <w:bottom w:val="nil"/>
              <w:right w:val="nil"/>
            </w:tcBorders>
            <w:tcMar>
              <w:top w:w="84" w:type="dxa"/>
              <w:left w:w="43" w:type="dxa"/>
              <w:bottom w:w="34" w:type="dxa"/>
              <w:right w:w="43" w:type="dxa"/>
            </w:tcMar>
            <w:vAlign w:val="bottom"/>
          </w:tcPr>
          <w:p w14:paraId="1E08678C" w14:textId="77777777" w:rsidR="00545183" w:rsidRPr="00CA48EF" w:rsidRDefault="00545183" w:rsidP="00D52CE1">
            <w:pPr>
              <w:jc w:val="right"/>
              <w:rPr>
                <w:sz w:val="21"/>
              </w:rPr>
            </w:pPr>
            <w:r w:rsidRPr="00CA48EF">
              <w:rPr>
                <w:sz w:val="21"/>
              </w:rPr>
              <w:t>2 464,200</w:t>
            </w:r>
          </w:p>
        </w:tc>
        <w:tc>
          <w:tcPr>
            <w:tcW w:w="1360" w:type="dxa"/>
            <w:tcBorders>
              <w:top w:val="nil"/>
              <w:left w:val="nil"/>
              <w:bottom w:val="nil"/>
              <w:right w:val="nil"/>
            </w:tcBorders>
            <w:tcMar>
              <w:top w:w="84" w:type="dxa"/>
              <w:left w:w="43" w:type="dxa"/>
              <w:bottom w:w="34" w:type="dxa"/>
              <w:right w:w="43" w:type="dxa"/>
            </w:tcMar>
            <w:vAlign w:val="bottom"/>
          </w:tcPr>
          <w:p w14:paraId="437918E3" w14:textId="77777777" w:rsidR="00545183" w:rsidRPr="00CA48EF" w:rsidRDefault="00545183" w:rsidP="00D52CE1">
            <w:pPr>
              <w:jc w:val="right"/>
              <w:rPr>
                <w:sz w:val="21"/>
              </w:rPr>
            </w:pPr>
            <w:r w:rsidRPr="00CA48EF">
              <w:rPr>
                <w:sz w:val="21"/>
              </w:rPr>
              <w:t>605,653</w:t>
            </w:r>
          </w:p>
        </w:tc>
        <w:tc>
          <w:tcPr>
            <w:tcW w:w="1360" w:type="dxa"/>
            <w:tcBorders>
              <w:top w:val="nil"/>
              <w:left w:val="nil"/>
              <w:bottom w:val="nil"/>
              <w:right w:val="nil"/>
            </w:tcBorders>
            <w:tcMar>
              <w:top w:w="84" w:type="dxa"/>
              <w:left w:w="43" w:type="dxa"/>
              <w:bottom w:w="34" w:type="dxa"/>
              <w:right w:w="43" w:type="dxa"/>
            </w:tcMar>
            <w:vAlign w:val="bottom"/>
          </w:tcPr>
          <w:p w14:paraId="17BC8AB1" w14:textId="77777777" w:rsidR="00545183" w:rsidRPr="00CA48EF" w:rsidRDefault="00545183" w:rsidP="00D52CE1">
            <w:pPr>
              <w:jc w:val="right"/>
              <w:rPr>
                <w:sz w:val="21"/>
              </w:rPr>
            </w:pPr>
            <w:r w:rsidRPr="00CA48EF">
              <w:rPr>
                <w:sz w:val="21"/>
              </w:rPr>
              <w:t>3 069,853</w:t>
            </w:r>
          </w:p>
        </w:tc>
      </w:tr>
      <w:tr w:rsidR="007A73E0" w:rsidRPr="00CA48EF" w14:paraId="314CE0E0"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196E0911" w14:textId="77777777" w:rsidR="00545183" w:rsidRPr="00CA48EF" w:rsidRDefault="00545183" w:rsidP="00CA48EF">
            <w:pPr>
              <w:rPr>
                <w:sz w:val="21"/>
              </w:rPr>
            </w:pPr>
            <w:r w:rsidRPr="00CA48EF">
              <w:rPr>
                <w:sz w:val="21"/>
              </w:rPr>
              <w:t>74.17</w:t>
            </w:r>
          </w:p>
        </w:tc>
        <w:tc>
          <w:tcPr>
            <w:tcW w:w="4584" w:type="dxa"/>
            <w:tcBorders>
              <w:top w:val="nil"/>
              <w:left w:val="nil"/>
              <w:bottom w:val="nil"/>
              <w:right w:val="nil"/>
            </w:tcBorders>
            <w:tcMar>
              <w:top w:w="84" w:type="dxa"/>
              <w:left w:w="43" w:type="dxa"/>
              <w:bottom w:w="34" w:type="dxa"/>
              <w:right w:w="43" w:type="dxa"/>
            </w:tcMar>
          </w:tcPr>
          <w:p w14:paraId="2D5E8BB2" w14:textId="77777777" w:rsidR="00545183" w:rsidRPr="00CA48EF" w:rsidRDefault="00545183" w:rsidP="00CA48EF">
            <w:pPr>
              <w:rPr>
                <w:sz w:val="21"/>
              </w:rPr>
            </w:pPr>
            <w:r w:rsidRPr="00CA48EF">
              <w:rPr>
                <w:sz w:val="21"/>
              </w:rPr>
              <w:t xml:space="preserve">Areal- og kulturlandskapstilskudd </w:t>
            </w:r>
          </w:p>
        </w:tc>
        <w:tc>
          <w:tcPr>
            <w:tcW w:w="1456" w:type="dxa"/>
            <w:tcBorders>
              <w:top w:val="nil"/>
              <w:left w:val="nil"/>
              <w:bottom w:val="nil"/>
              <w:right w:val="nil"/>
            </w:tcBorders>
            <w:tcMar>
              <w:top w:w="84" w:type="dxa"/>
              <w:left w:w="43" w:type="dxa"/>
              <w:bottom w:w="34" w:type="dxa"/>
              <w:right w:w="43" w:type="dxa"/>
            </w:tcMar>
            <w:vAlign w:val="bottom"/>
          </w:tcPr>
          <w:p w14:paraId="1F22002F" w14:textId="77777777" w:rsidR="00545183" w:rsidRPr="00CA48EF" w:rsidRDefault="00545183" w:rsidP="00D52CE1">
            <w:pPr>
              <w:jc w:val="right"/>
              <w:rPr>
                <w:sz w:val="21"/>
              </w:rPr>
            </w:pPr>
            <w:r w:rsidRPr="00CA48EF">
              <w:rPr>
                <w:sz w:val="21"/>
              </w:rPr>
              <w:t>6 147,100</w:t>
            </w:r>
          </w:p>
        </w:tc>
        <w:tc>
          <w:tcPr>
            <w:tcW w:w="1360" w:type="dxa"/>
            <w:tcBorders>
              <w:top w:val="nil"/>
              <w:left w:val="nil"/>
              <w:bottom w:val="nil"/>
              <w:right w:val="nil"/>
            </w:tcBorders>
            <w:tcMar>
              <w:top w:w="84" w:type="dxa"/>
              <w:left w:w="43" w:type="dxa"/>
              <w:bottom w:w="34" w:type="dxa"/>
              <w:right w:w="43" w:type="dxa"/>
            </w:tcMar>
            <w:vAlign w:val="bottom"/>
          </w:tcPr>
          <w:p w14:paraId="766DE0B7" w14:textId="77777777" w:rsidR="00545183" w:rsidRPr="00CA48EF" w:rsidRDefault="00545183" w:rsidP="00D52CE1">
            <w:pPr>
              <w:jc w:val="right"/>
              <w:rPr>
                <w:sz w:val="21"/>
              </w:rPr>
            </w:pPr>
            <w:r w:rsidRPr="00CA48EF">
              <w:rPr>
                <w:sz w:val="21"/>
              </w:rPr>
              <w:t>519,518</w:t>
            </w:r>
          </w:p>
        </w:tc>
        <w:tc>
          <w:tcPr>
            <w:tcW w:w="1360" w:type="dxa"/>
            <w:tcBorders>
              <w:top w:val="nil"/>
              <w:left w:val="nil"/>
              <w:bottom w:val="nil"/>
              <w:right w:val="nil"/>
            </w:tcBorders>
            <w:tcMar>
              <w:top w:w="84" w:type="dxa"/>
              <w:left w:w="43" w:type="dxa"/>
              <w:bottom w:w="34" w:type="dxa"/>
              <w:right w:w="43" w:type="dxa"/>
            </w:tcMar>
            <w:vAlign w:val="bottom"/>
          </w:tcPr>
          <w:p w14:paraId="7052BDEB" w14:textId="77777777" w:rsidR="00545183" w:rsidRPr="00CA48EF" w:rsidRDefault="00545183" w:rsidP="00D52CE1">
            <w:pPr>
              <w:jc w:val="right"/>
              <w:rPr>
                <w:sz w:val="21"/>
              </w:rPr>
            </w:pPr>
            <w:r w:rsidRPr="00CA48EF">
              <w:rPr>
                <w:sz w:val="21"/>
              </w:rPr>
              <w:t>6 666,618</w:t>
            </w:r>
          </w:p>
        </w:tc>
      </w:tr>
      <w:tr w:rsidR="007A73E0" w:rsidRPr="00CA48EF" w14:paraId="6CC3B46B"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6D5BB8A1" w14:textId="77777777" w:rsidR="00545183" w:rsidRPr="00CA48EF" w:rsidRDefault="00545183" w:rsidP="00CA48EF">
            <w:pPr>
              <w:rPr>
                <w:sz w:val="21"/>
              </w:rPr>
            </w:pPr>
            <w:r w:rsidRPr="00CA48EF">
              <w:rPr>
                <w:sz w:val="21"/>
              </w:rPr>
              <w:t>74.19</w:t>
            </w:r>
          </w:p>
        </w:tc>
        <w:tc>
          <w:tcPr>
            <w:tcW w:w="4584" w:type="dxa"/>
            <w:tcBorders>
              <w:top w:val="nil"/>
              <w:left w:val="nil"/>
              <w:bottom w:val="nil"/>
              <w:right w:val="nil"/>
            </w:tcBorders>
            <w:tcMar>
              <w:top w:w="84" w:type="dxa"/>
              <w:left w:w="43" w:type="dxa"/>
              <w:bottom w:w="34" w:type="dxa"/>
              <w:right w:w="43" w:type="dxa"/>
            </w:tcMar>
          </w:tcPr>
          <w:p w14:paraId="72C6EEB9" w14:textId="77777777" w:rsidR="00545183" w:rsidRPr="00CA48EF" w:rsidRDefault="00545183" w:rsidP="00CA48EF">
            <w:pPr>
              <w:rPr>
                <w:sz w:val="21"/>
              </w:rPr>
            </w:pPr>
            <w:r w:rsidRPr="00CA48EF">
              <w:rPr>
                <w:sz w:val="21"/>
              </w:rPr>
              <w:t>Tilskudd til regionale miljøprogram</w:t>
            </w:r>
          </w:p>
        </w:tc>
        <w:tc>
          <w:tcPr>
            <w:tcW w:w="1456" w:type="dxa"/>
            <w:tcBorders>
              <w:top w:val="nil"/>
              <w:left w:val="nil"/>
              <w:bottom w:val="nil"/>
              <w:right w:val="nil"/>
            </w:tcBorders>
            <w:tcMar>
              <w:top w:w="84" w:type="dxa"/>
              <w:left w:w="43" w:type="dxa"/>
              <w:bottom w:w="34" w:type="dxa"/>
              <w:right w:w="43" w:type="dxa"/>
            </w:tcMar>
            <w:vAlign w:val="bottom"/>
          </w:tcPr>
          <w:p w14:paraId="54C12152" w14:textId="77777777" w:rsidR="00545183" w:rsidRPr="00CA48EF" w:rsidRDefault="00545183" w:rsidP="00D52CE1">
            <w:pPr>
              <w:jc w:val="right"/>
              <w:rPr>
                <w:sz w:val="21"/>
              </w:rPr>
            </w:pPr>
            <w:r w:rsidRPr="00CA48EF">
              <w:rPr>
                <w:sz w:val="21"/>
              </w:rPr>
              <w:t>1 146,100</w:t>
            </w:r>
          </w:p>
        </w:tc>
        <w:tc>
          <w:tcPr>
            <w:tcW w:w="1360" w:type="dxa"/>
            <w:tcBorders>
              <w:top w:val="nil"/>
              <w:left w:val="nil"/>
              <w:bottom w:val="nil"/>
              <w:right w:val="nil"/>
            </w:tcBorders>
            <w:tcMar>
              <w:top w:w="84" w:type="dxa"/>
              <w:left w:w="43" w:type="dxa"/>
              <w:bottom w:w="34" w:type="dxa"/>
              <w:right w:w="43" w:type="dxa"/>
            </w:tcMar>
            <w:vAlign w:val="bottom"/>
          </w:tcPr>
          <w:p w14:paraId="10283935" w14:textId="77777777" w:rsidR="00545183" w:rsidRPr="00CA48EF" w:rsidRDefault="00545183" w:rsidP="00D52CE1">
            <w:pPr>
              <w:jc w:val="right"/>
              <w:rPr>
                <w:sz w:val="21"/>
              </w:rPr>
            </w:pPr>
            <w:r w:rsidRPr="00CA48EF">
              <w:rPr>
                <w:sz w:val="21"/>
              </w:rPr>
              <w:t>255,000</w:t>
            </w:r>
          </w:p>
        </w:tc>
        <w:tc>
          <w:tcPr>
            <w:tcW w:w="1360" w:type="dxa"/>
            <w:tcBorders>
              <w:top w:val="nil"/>
              <w:left w:val="nil"/>
              <w:bottom w:val="nil"/>
              <w:right w:val="nil"/>
            </w:tcBorders>
            <w:tcMar>
              <w:top w:w="84" w:type="dxa"/>
              <w:left w:w="43" w:type="dxa"/>
              <w:bottom w:w="34" w:type="dxa"/>
              <w:right w:w="43" w:type="dxa"/>
            </w:tcMar>
            <w:vAlign w:val="bottom"/>
          </w:tcPr>
          <w:p w14:paraId="722767BD" w14:textId="77777777" w:rsidR="00545183" w:rsidRPr="00CA48EF" w:rsidRDefault="00545183" w:rsidP="00D52CE1">
            <w:pPr>
              <w:jc w:val="right"/>
              <w:rPr>
                <w:sz w:val="21"/>
              </w:rPr>
            </w:pPr>
            <w:r w:rsidRPr="00CA48EF">
              <w:rPr>
                <w:sz w:val="21"/>
              </w:rPr>
              <w:t>1 401,100</w:t>
            </w:r>
          </w:p>
        </w:tc>
      </w:tr>
      <w:tr w:rsidR="007A73E0" w:rsidRPr="00CA48EF" w14:paraId="4FD5A9A4"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2AED6954" w14:textId="77777777" w:rsidR="00545183" w:rsidRPr="00CA48EF" w:rsidRDefault="00545183" w:rsidP="00CA48EF">
            <w:pPr>
              <w:rPr>
                <w:sz w:val="21"/>
              </w:rPr>
            </w:pPr>
            <w:r w:rsidRPr="00CA48EF">
              <w:rPr>
                <w:sz w:val="21"/>
              </w:rPr>
              <w:t>74.20</w:t>
            </w:r>
          </w:p>
        </w:tc>
        <w:tc>
          <w:tcPr>
            <w:tcW w:w="4584" w:type="dxa"/>
            <w:tcBorders>
              <w:top w:val="nil"/>
              <w:left w:val="nil"/>
              <w:bottom w:val="nil"/>
              <w:right w:val="nil"/>
            </w:tcBorders>
            <w:tcMar>
              <w:top w:w="84" w:type="dxa"/>
              <w:left w:w="43" w:type="dxa"/>
              <w:bottom w:w="34" w:type="dxa"/>
              <w:right w:w="43" w:type="dxa"/>
            </w:tcMar>
          </w:tcPr>
          <w:p w14:paraId="70EE8A1D" w14:textId="77777777" w:rsidR="00545183" w:rsidRPr="00CA48EF" w:rsidRDefault="00545183" w:rsidP="00CA48EF">
            <w:pPr>
              <w:rPr>
                <w:sz w:val="21"/>
              </w:rPr>
            </w:pPr>
            <w:r w:rsidRPr="00CA48EF">
              <w:rPr>
                <w:sz w:val="21"/>
              </w:rPr>
              <w:t>Tilskudd til økologisk jordbruk</w:t>
            </w:r>
          </w:p>
        </w:tc>
        <w:tc>
          <w:tcPr>
            <w:tcW w:w="1456" w:type="dxa"/>
            <w:tcBorders>
              <w:top w:val="nil"/>
              <w:left w:val="nil"/>
              <w:bottom w:val="nil"/>
              <w:right w:val="nil"/>
            </w:tcBorders>
            <w:tcMar>
              <w:top w:w="84" w:type="dxa"/>
              <w:left w:w="43" w:type="dxa"/>
              <w:bottom w:w="34" w:type="dxa"/>
              <w:right w:w="43" w:type="dxa"/>
            </w:tcMar>
            <w:vAlign w:val="bottom"/>
          </w:tcPr>
          <w:p w14:paraId="0A356922" w14:textId="77777777" w:rsidR="00545183" w:rsidRPr="00CA48EF" w:rsidRDefault="00545183" w:rsidP="00D52CE1">
            <w:pPr>
              <w:jc w:val="right"/>
              <w:rPr>
                <w:sz w:val="21"/>
              </w:rPr>
            </w:pPr>
            <w:r w:rsidRPr="00CA48EF">
              <w:rPr>
                <w:sz w:val="21"/>
              </w:rPr>
              <w:t>168,600</w:t>
            </w:r>
          </w:p>
        </w:tc>
        <w:tc>
          <w:tcPr>
            <w:tcW w:w="1360" w:type="dxa"/>
            <w:tcBorders>
              <w:top w:val="nil"/>
              <w:left w:val="nil"/>
              <w:bottom w:val="nil"/>
              <w:right w:val="nil"/>
            </w:tcBorders>
            <w:tcMar>
              <w:top w:w="84" w:type="dxa"/>
              <w:left w:w="43" w:type="dxa"/>
              <w:bottom w:w="34" w:type="dxa"/>
              <w:right w:w="43" w:type="dxa"/>
            </w:tcMar>
            <w:vAlign w:val="bottom"/>
          </w:tcPr>
          <w:p w14:paraId="3E0EF4B9" w14:textId="77777777" w:rsidR="00545183" w:rsidRPr="00CA48EF" w:rsidRDefault="00545183" w:rsidP="00D52CE1">
            <w:pPr>
              <w:jc w:val="right"/>
              <w:rPr>
                <w:sz w:val="21"/>
              </w:rPr>
            </w:pPr>
            <w:r w:rsidRPr="00CA48EF">
              <w:rPr>
                <w:sz w:val="21"/>
              </w:rPr>
              <w:t>-2,600</w:t>
            </w:r>
          </w:p>
        </w:tc>
        <w:tc>
          <w:tcPr>
            <w:tcW w:w="1360" w:type="dxa"/>
            <w:tcBorders>
              <w:top w:val="nil"/>
              <w:left w:val="nil"/>
              <w:bottom w:val="nil"/>
              <w:right w:val="nil"/>
            </w:tcBorders>
            <w:tcMar>
              <w:top w:w="84" w:type="dxa"/>
              <w:left w:w="43" w:type="dxa"/>
              <w:bottom w:w="34" w:type="dxa"/>
              <w:right w:w="43" w:type="dxa"/>
            </w:tcMar>
            <w:vAlign w:val="bottom"/>
          </w:tcPr>
          <w:p w14:paraId="5ECF3FF6" w14:textId="77777777" w:rsidR="00545183" w:rsidRPr="00CA48EF" w:rsidRDefault="00545183" w:rsidP="00D52CE1">
            <w:pPr>
              <w:jc w:val="right"/>
              <w:rPr>
                <w:sz w:val="21"/>
              </w:rPr>
            </w:pPr>
            <w:r w:rsidRPr="00CA48EF">
              <w:rPr>
                <w:sz w:val="21"/>
              </w:rPr>
              <w:t>166,000</w:t>
            </w:r>
          </w:p>
        </w:tc>
      </w:tr>
      <w:tr w:rsidR="007A73E0" w:rsidRPr="00CA48EF" w14:paraId="6935DE51" w14:textId="77777777" w:rsidTr="00682166">
        <w:trPr>
          <w:trHeight w:val="320"/>
        </w:trPr>
        <w:tc>
          <w:tcPr>
            <w:tcW w:w="760" w:type="dxa"/>
            <w:tcBorders>
              <w:top w:val="nil"/>
              <w:left w:val="nil"/>
              <w:bottom w:val="single" w:sz="4" w:space="0" w:color="000000"/>
              <w:right w:val="nil"/>
            </w:tcBorders>
            <w:tcMar>
              <w:top w:w="84" w:type="dxa"/>
              <w:left w:w="43" w:type="dxa"/>
              <w:bottom w:w="34" w:type="dxa"/>
              <w:right w:w="43" w:type="dxa"/>
            </w:tcMar>
          </w:tcPr>
          <w:p w14:paraId="52D9DA49" w14:textId="77777777" w:rsidR="00545183" w:rsidRPr="00CA48EF" w:rsidRDefault="00545183" w:rsidP="00CA48EF">
            <w:pPr>
              <w:rPr>
                <w:sz w:val="21"/>
              </w:rPr>
            </w:pPr>
            <w:r w:rsidRPr="00CA48EF">
              <w:rPr>
                <w:sz w:val="21"/>
              </w:rPr>
              <w:t>74.21</w:t>
            </w:r>
          </w:p>
        </w:tc>
        <w:tc>
          <w:tcPr>
            <w:tcW w:w="4584" w:type="dxa"/>
            <w:tcBorders>
              <w:top w:val="nil"/>
              <w:left w:val="nil"/>
              <w:bottom w:val="single" w:sz="4" w:space="0" w:color="000000"/>
              <w:right w:val="nil"/>
            </w:tcBorders>
            <w:tcMar>
              <w:top w:w="84" w:type="dxa"/>
              <w:left w:w="43" w:type="dxa"/>
              <w:bottom w:w="34" w:type="dxa"/>
              <w:right w:w="43" w:type="dxa"/>
            </w:tcMar>
          </w:tcPr>
          <w:p w14:paraId="0A97F6F8" w14:textId="77777777" w:rsidR="00545183" w:rsidRPr="00CA48EF" w:rsidRDefault="00545183" w:rsidP="00CA48EF">
            <w:pPr>
              <w:rPr>
                <w:sz w:val="21"/>
              </w:rPr>
            </w:pPr>
            <w:r w:rsidRPr="00CA48EF">
              <w:rPr>
                <w:sz w:val="21"/>
              </w:rPr>
              <w:t>Tilskudd til markedshager</w:t>
            </w:r>
          </w:p>
        </w:tc>
        <w:tc>
          <w:tcPr>
            <w:tcW w:w="1456" w:type="dxa"/>
            <w:tcBorders>
              <w:top w:val="nil"/>
              <w:left w:val="nil"/>
              <w:bottom w:val="single" w:sz="4" w:space="0" w:color="000000"/>
              <w:right w:val="nil"/>
            </w:tcBorders>
            <w:tcMar>
              <w:top w:w="84" w:type="dxa"/>
              <w:left w:w="43" w:type="dxa"/>
              <w:bottom w:w="34" w:type="dxa"/>
              <w:right w:w="43" w:type="dxa"/>
            </w:tcMar>
            <w:vAlign w:val="bottom"/>
          </w:tcPr>
          <w:p w14:paraId="02EA3069" w14:textId="77777777" w:rsidR="00545183" w:rsidRPr="00CA48EF" w:rsidRDefault="00545183" w:rsidP="00D52CE1">
            <w:pPr>
              <w:jc w:val="right"/>
              <w:rPr>
                <w:sz w:val="21"/>
              </w:rPr>
            </w:pPr>
            <w:r w:rsidRPr="00CA48EF">
              <w:rPr>
                <w:sz w:val="21"/>
              </w:rPr>
              <w:t xml:space="preserve"> </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6D4FD4FA" w14:textId="77777777" w:rsidR="00545183" w:rsidRPr="00CA48EF" w:rsidRDefault="00545183" w:rsidP="00D52CE1">
            <w:pPr>
              <w:jc w:val="right"/>
              <w:rPr>
                <w:sz w:val="21"/>
              </w:rPr>
            </w:pPr>
            <w:r w:rsidRPr="00CA48EF">
              <w:rPr>
                <w:sz w:val="21"/>
              </w:rPr>
              <w:t>8,000</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2AAA7ACD" w14:textId="77777777" w:rsidR="00545183" w:rsidRPr="00CA48EF" w:rsidRDefault="00545183" w:rsidP="00D52CE1">
            <w:pPr>
              <w:jc w:val="right"/>
              <w:rPr>
                <w:sz w:val="21"/>
              </w:rPr>
            </w:pPr>
            <w:r w:rsidRPr="00CA48EF">
              <w:rPr>
                <w:sz w:val="21"/>
              </w:rPr>
              <w:t>8,000</w:t>
            </w:r>
          </w:p>
        </w:tc>
      </w:tr>
      <w:tr w:rsidR="007A73E0" w:rsidRPr="00CA48EF" w14:paraId="22AB47B4" w14:textId="77777777" w:rsidTr="00682166">
        <w:trPr>
          <w:trHeight w:val="320"/>
        </w:trPr>
        <w:tc>
          <w:tcPr>
            <w:tcW w:w="760" w:type="dxa"/>
            <w:tcBorders>
              <w:top w:val="single" w:sz="4" w:space="0" w:color="000000"/>
              <w:left w:val="nil"/>
              <w:bottom w:val="single" w:sz="4" w:space="0" w:color="000000"/>
              <w:right w:val="nil"/>
            </w:tcBorders>
            <w:tcMar>
              <w:top w:w="84" w:type="dxa"/>
              <w:left w:w="43" w:type="dxa"/>
              <w:bottom w:w="34" w:type="dxa"/>
              <w:right w:w="43" w:type="dxa"/>
            </w:tcMar>
          </w:tcPr>
          <w:p w14:paraId="529EAD14" w14:textId="77777777" w:rsidR="00545183" w:rsidRPr="00CA48EF" w:rsidRDefault="00545183" w:rsidP="00CA48EF">
            <w:pPr>
              <w:rPr>
                <w:sz w:val="21"/>
              </w:rPr>
            </w:pPr>
            <w:r w:rsidRPr="00CA48EF">
              <w:rPr>
                <w:sz w:val="21"/>
              </w:rPr>
              <w:t>74</w:t>
            </w:r>
          </w:p>
        </w:tc>
        <w:tc>
          <w:tcPr>
            <w:tcW w:w="4584" w:type="dxa"/>
            <w:tcBorders>
              <w:top w:val="single" w:sz="4" w:space="0" w:color="000000"/>
              <w:left w:val="nil"/>
              <w:bottom w:val="single" w:sz="4" w:space="0" w:color="000000"/>
              <w:right w:val="nil"/>
            </w:tcBorders>
            <w:tcMar>
              <w:top w:w="84" w:type="dxa"/>
              <w:left w:w="43" w:type="dxa"/>
              <w:bottom w:w="34" w:type="dxa"/>
              <w:right w:w="43" w:type="dxa"/>
            </w:tcMar>
          </w:tcPr>
          <w:p w14:paraId="2C62C86F" w14:textId="77777777" w:rsidR="00545183" w:rsidRPr="00CA48EF" w:rsidRDefault="00545183" w:rsidP="00CA48EF">
            <w:pPr>
              <w:rPr>
                <w:sz w:val="21"/>
              </w:rPr>
            </w:pPr>
            <w:r w:rsidRPr="00CA48EF">
              <w:rPr>
                <w:sz w:val="21"/>
              </w:rPr>
              <w:t xml:space="preserve">Direkte tilskudd, </w:t>
            </w:r>
            <w:r w:rsidRPr="00CA48EF">
              <w:rPr>
                <w:rStyle w:val="kursiv"/>
                <w:sz w:val="21"/>
              </w:rPr>
              <w:t>kan overføres</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64B020F0" w14:textId="77777777" w:rsidR="00545183" w:rsidRPr="00CA48EF" w:rsidRDefault="00545183" w:rsidP="00D52CE1">
            <w:pPr>
              <w:jc w:val="right"/>
              <w:rPr>
                <w:sz w:val="21"/>
              </w:rPr>
            </w:pPr>
            <w:r w:rsidRPr="00CA48EF">
              <w:rPr>
                <w:sz w:val="21"/>
              </w:rPr>
              <w:t>17 886,445</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53EC967D" w14:textId="77777777" w:rsidR="00545183" w:rsidRPr="00CA48EF" w:rsidRDefault="00545183" w:rsidP="00D52CE1">
            <w:pPr>
              <w:jc w:val="right"/>
              <w:rPr>
                <w:sz w:val="21"/>
              </w:rPr>
            </w:pPr>
            <w:r w:rsidRPr="00CA48EF">
              <w:rPr>
                <w:sz w:val="21"/>
              </w:rPr>
              <w:t>1 703,861</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36562A8E" w14:textId="77777777" w:rsidR="00545183" w:rsidRPr="00CA48EF" w:rsidRDefault="00545183" w:rsidP="00D52CE1">
            <w:pPr>
              <w:jc w:val="right"/>
              <w:rPr>
                <w:sz w:val="21"/>
              </w:rPr>
            </w:pPr>
            <w:r w:rsidRPr="00CA48EF">
              <w:rPr>
                <w:sz w:val="21"/>
              </w:rPr>
              <w:t>19 590,306</w:t>
            </w:r>
          </w:p>
        </w:tc>
      </w:tr>
      <w:tr w:rsidR="007A73E0" w:rsidRPr="00CA48EF" w14:paraId="6EFB94BD"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1FEA8E1F" w14:textId="77777777" w:rsidR="00545183" w:rsidRPr="00CA48EF" w:rsidRDefault="00545183" w:rsidP="00CA48EF">
            <w:pPr>
              <w:rPr>
                <w:sz w:val="21"/>
              </w:rPr>
            </w:pPr>
            <w:r w:rsidRPr="00CA48EF">
              <w:rPr>
                <w:sz w:val="21"/>
              </w:rPr>
              <w:t>77.11</w:t>
            </w:r>
          </w:p>
        </w:tc>
        <w:tc>
          <w:tcPr>
            <w:tcW w:w="4584" w:type="dxa"/>
            <w:tcBorders>
              <w:top w:val="nil"/>
              <w:left w:val="nil"/>
              <w:bottom w:val="nil"/>
              <w:right w:val="nil"/>
            </w:tcBorders>
            <w:tcMar>
              <w:top w:w="84" w:type="dxa"/>
              <w:left w:w="43" w:type="dxa"/>
              <w:bottom w:w="34" w:type="dxa"/>
              <w:right w:w="43" w:type="dxa"/>
            </w:tcMar>
          </w:tcPr>
          <w:p w14:paraId="045B0AEA" w14:textId="77777777" w:rsidR="00545183" w:rsidRPr="00CA48EF" w:rsidRDefault="00545183" w:rsidP="00CA48EF">
            <w:pPr>
              <w:rPr>
                <w:sz w:val="21"/>
              </w:rPr>
            </w:pPr>
            <w:r w:rsidRPr="00CA48EF">
              <w:rPr>
                <w:sz w:val="21"/>
              </w:rPr>
              <w:t>Tilskudd til dyreavl med mer</w:t>
            </w:r>
          </w:p>
        </w:tc>
        <w:tc>
          <w:tcPr>
            <w:tcW w:w="1456" w:type="dxa"/>
            <w:tcBorders>
              <w:top w:val="nil"/>
              <w:left w:val="nil"/>
              <w:bottom w:val="nil"/>
              <w:right w:val="nil"/>
            </w:tcBorders>
            <w:tcMar>
              <w:top w:w="84" w:type="dxa"/>
              <w:left w:w="43" w:type="dxa"/>
              <w:bottom w:w="34" w:type="dxa"/>
              <w:right w:w="43" w:type="dxa"/>
            </w:tcMar>
            <w:vAlign w:val="bottom"/>
          </w:tcPr>
          <w:p w14:paraId="33BE69B5" w14:textId="77777777" w:rsidR="00545183" w:rsidRPr="00CA48EF" w:rsidRDefault="00545183" w:rsidP="00D52CE1">
            <w:pPr>
              <w:jc w:val="right"/>
              <w:rPr>
                <w:sz w:val="21"/>
              </w:rPr>
            </w:pPr>
            <w:r w:rsidRPr="00CA48EF">
              <w:rPr>
                <w:sz w:val="21"/>
              </w:rPr>
              <w:t>157,796</w:t>
            </w:r>
          </w:p>
        </w:tc>
        <w:tc>
          <w:tcPr>
            <w:tcW w:w="1360" w:type="dxa"/>
            <w:tcBorders>
              <w:top w:val="nil"/>
              <w:left w:val="nil"/>
              <w:bottom w:val="nil"/>
              <w:right w:val="nil"/>
            </w:tcBorders>
            <w:tcMar>
              <w:top w:w="84" w:type="dxa"/>
              <w:left w:w="43" w:type="dxa"/>
              <w:bottom w:w="34" w:type="dxa"/>
              <w:right w:w="43" w:type="dxa"/>
            </w:tcMar>
            <w:vAlign w:val="bottom"/>
          </w:tcPr>
          <w:p w14:paraId="2AEA0F29" w14:textId="77777777" w:rsidR="00545183" w:rsidRPr="00CA48EF" w:rsidRDefault="00545183" w:rsidP="00D52CE1">
            <w:pPr>
              <w:jc w:val="right"/>
              <w:rPr>
                <w:sz w:val="21"/>
              </w:rPr>
            </w:pPr>
            <w:r w:rsidRPr="00CA48EF">
              <w:rPr>
                <w:sz w:val="21"/>
              </w:rPr>
              <w:t>23,666</w:t>
            </w:r>
          </w:p>
        </w:tc>
        <w:tc>
          <w:tcPr>
            <w:tcW w:w="1360" w:type="dxa"/>
            <w:tcBorders>
              <w:top w:val="nil"/>
              <w:left w:val="nil"/>
              <w:bottom w:val="nil"/>
              <w:right w:val="nil"/>
            </w:tcBorders>
            <w:tcMar>
              <w:top w:w="84" w:type="dxa"/>
              <w:left w:w="43" w:type="dxa"/>
              <w:bottom w:w="34" w:type="dxa"/>
              <w:right w:w="43" w:type="dxa"/>
            </w:tcMar>
            <w:vAlign w:val="bottom"/>
          </w:tcPr>
          <w:p w14:paraId="70545987" w14:textId="77777777" w:rsidR="00545183" w:rsidRPr="00CA48EF" w:rsidRDefault="00545183" w:rsidP="00D52CE1">
            <w:pPr>
              <w:jc w:val="right"/>
              <w:rPr>
                <w:sz w:val="21"/>
              </w:rPr>
            </w:pPr>
            <w:r w:rsidRPr="00CA48EF">
              <w:rPr>
                <w:sz w:val="21"/>
              </w:rPr>
              <w:t>181,462</w:t>
            </w:r>
          </w:p>
        </w:tc>
      </w:tr>
      <w:tr w:rsidR="007A73E0" w:rsidRPr="00CA48EF" w14:paraId="343671F1"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44860AE0" w14:textId="77777777" w:rsidR="00545183" w:rsidRPr="00CA48EF" w:rsidRDefault="00545183" w:rsidP="00CA48EF">
            <w:pPr>
              <w:rPr>
                <w:sz w:val="21"/>
              </w:rPr>
            </w:pPr>
            <w:r w:rsidRPr="00CA48EF">
              <w:rPr>
                <w:sz w:val="21"/>
              </w:rPr>
              <w:t>77.12</w:t>
            </w:r>
          </w:p>
        </w:tc>
        <w:tc>
          <w:tcPr>
            <w:tcW w:w="4584" w:type="dxa"/>
            <w:tcBorders>
              <w:top w:val="nil"/>
              <w:left w:val="nil"/>
              <w:bottom w:val="nil"/>
              <w:right w:val="nil"/>
            </w:tcBorders>
            <w:tcMar>
              <w:top w:w="84" w:type="dxa"/>
              <w:left w:w="43" w:type="dxa"/>
              <w:bottom w:w="34" w:type="dxa"/>
              <w:right w:w="43" w:type="dxa"/>
            </w:tcMar>
          </w:tcPr>
          <w:p w14:paraId="655C02B9" w14:textId="77777777" w:rsidR="00545183" w:rsidRPr="00CA48EF" w:rsidRDefault="00545183" w:rsidP="00CA48EF">
            <w:pPr>
              <w:rPr>
                <w:sz w:val="21"/>
              </w:rPr>
            </w:pPr>
            <w:r w:rsidRPr="00CA48EF">
              <w:rPr>
                <w:sz w:val="21"/>
              </w:rPr>
              <w:t>Tilskudd til frøavl</w:t>
            </w:r>
          </w:p>
        </w:tc>
        <w:tc>
          <w:tcPr>
            <w:tcW w:w="1456" w:type="dxa"/>
            <w:tcBorders>
              <w:top w:val="nil"/>
              <w:left w:val="nil"/>
              <w:bottom w:val="nil"/>
              <w:right w:val="nil"/>
            </w:tcBorders>
            <w:tcMar>
              <w:top w:w="84" w:type="dxa"/>
              <w:left w:w="43" w:type="dxa"/>
              <w:bottom w:w="34" w:type="dxa"/>
              <w:right w:w="43" w:type="dxa"/>
            </w:tcMar>
            <w:vAlign w:val="bottom"/>
          </w:tcPr>
          <w:p w14:paraId="15E15AC3" w14:textId="77777777" w:rsidR="00545183" w:rsidRPr="00CA48EF" w:rsidRDefault="00545183" w:rsidP="00D52CE1">
            <w:pPr>
              <w:jc w:val="right"/>
              <w:rPr>
                <w:sz w:val="21"/>
              </w:rPr>
            </w:pPr>
            <w:r w:rsidRPr="00CA48EF">
              <w:rPr>
                <w:sz w:val="21"/>
              </w:rPr>
              <w:t>42,060</w:t>
            </w:r>
          </w:p>
        </w:tc>
        <w:tc>
          <w:tcPr>
            <w:tcW w:w="1360" w:type="dxa"/>
            <w:tcBorders>
              <w:top w:val="nil"/>
              <w:left w:val="nil"/>
              <w:bottom w:val="nil"/>
              <w:right w:val="nil"/>
            </w:tcBorders>
            <w:tcMar>
              <w:top w:w="84" w:type="dxa"/>
              <w:left w:w="43" w:type="dxa"/>
              <w:bottom w:w="34" w:type="dxa"/>
              <w:right w:w="43" w:type="dxa"/>
            </w:tcMar>
            <w:vAlign w:val="bottom"/>
          </w:tcPr>
          <w:p w14:paraId="01639F5E" w14:textId="77777777" w:rsidR="00545183" w:rsidRPr="00CA48EF" w:rsidRDefault="00545183" w:rsidP="00D52CE1">
            <w:pPr>
              <w:jc w:val="right"/>
              <w:rPr>
                <w:sz w:val="21"/>
              </w:rPr>
            </w:pPr>
            <w:r w:rsidRPr="00CA48EF">
              <w:rPr>
                <w:sz w:val="21"/>
              </w:rPr>
              <w:t>12,640</w:t>
            </w:r>
          </w:p>
        </w:tc>
        <w:tc>
          <w:tcPr>
            <w:tcW w:w="1360" w:type="dxa"/>
            <w:tcBorders>
              <w:top w:val="nil"/>
              <w:left w:val="nil"/>
              <w:bottom w:val="nil"/>
              <w:right w:val="nil"/>
            </w:tcBorders>
            <w:tcMar>
              <w:top w:w="84" w:type="dxa"/>
              <w:left w:w="43" w:type="dxa"/>
              <w:bottom w:w="34" w:type="dxa"/>
              <w:right w:w="43" w:type="dxa"/>
            </w:tcMar>
            <w:vAlign w:val="bottom"/>
          </w:tcPr>
          <w:p w14:paraId="65E59949" w14:textId="77777777" w:rsidR="00545183" w:rsidRPr="00CA48EF" w:rsidRDefault="00545183" w:rsidP="00D52CE1">
            <w:pPr>
              <w:jc w:val="right"/>
              <w:rPr>
                <w:sz w:val="21"/>
              </w:rPr>
            </w:pPr>
            <w:r w:rsidRPr="00CA48EF">
              <w:rPr>
                <w:sz w:val="21"/>
              </w:rPr>
              <w:t>54,700</w:t>
            </w:r>
          </w:p>
        </w:tc>
      </w:tr>
      <w:tr w:rsidR="007A73E0" w:rsidRPr="00CA48EF" w14:paraId="4EA13B38"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27BE097D" w14:textId="77777777" w:rsidR="00545183" w:rsidRPr="00CA48EF" w:rsidRDefault="00545183" w:rsidP="00CA48EF">
            <w:pPr>
              <w:rPr>
                <w:sz w:val="21"/>
              </w:rPr>
            </w:pPr>
            <w:r w:rsidRPr="00CA48EF">
              <w:rPr>
                <w:sz w:val="21"/>
              </w:rPr>
              <w:t>77.13</w:t>
            </w:r>
          </w:p>
        </w:tc>
        <w:tc>
          <w:tcPr>
            <w:tcW w:w="4584" w:type="dxa"/>
            <w:tcBorders>
              <w:top w:val="nil"/>
              <w:left w:val="nil"/>
              <w:bottom w:val="nil"/>
              <w:right w:val="nil"/>
            </w:tcBorders>
            <w:tcMar>
              <w:top w:w="84" w:type="dxa"/>
              <w:left w:w="43" w:type="dxa"/>
              <w:bottom w:w="34" w:type="dxa"/>
              <w:right w:w="43" w:type="dxa"/>
            </w:tcMar>
          </w:tcPr>
          <w:p w14:paraId="407EB935" w14:textId="77777777" w:rsidR="00545183" w:rsidRPr="00CA48EF" w:rsidRDefault="00545183" w:rsidP="00CA48EF">
            <w:pPr>
              <w:rPr>
                <w:sz w:val="21"/>
              </w:rPr>
            </w:pPr>
            <w:r w:rsidRPr="00CA48EF">
              <w:rPr>
                <w:sz w:val="21"/>
              </w:rPr>
              <w:t>Tilskudd til rådgivning</w:t>
            </w:r>
          </w:p>
        </w:tc>
        <w:tc>
          <w:tcPr>
            <w:tcW w:w="1456" w:type="dxa"/>
            <w:tcBorders>
              <w:top w:val="nil"/>
              <w:left w:val="nil"/>
              <w:bottom w:val="nil"/>
              <w:right w:val="nil"/>
            </w:tcBorders>
            <w:tcMar>
              <w:top w:w="84" w:type="dxa"/>
              <w:left w:w="43" w:type="dxa"/>
              <w:bottom w:w="34" w:type="dxa"/>
              <w:right w:w="43" w:type="dxa"/>
            </w:tcMar>
            <w:vAlign w:val="bottom"/>
          </w:tcPr>
          <w:p w14:paraId="5893F3F4" w14:textId="77777777" w:rsidR="00545183" w:rsidRPr="00CA48EF" w:rsidRDefault="00545183" w:rsidP="00D52CE1">
            <w:pPr>
              <w:jc w:val="right"/>
              <w:rPr>
                <w:sz w:val="21"/>
              </w:rPr>
            </w:pPr>
            <w:r w:rsidRPr="00CA48EF">
              <w:rPr>
                <w:sz w:val="21"/>
              </w:rPr>
              <w:t>151,000</w:t>
            </w:r>
          </w:p>
        </w:tc>
        <w:tc>
          <w:tcPr>
            <w:tcW w:w="1360" w:type="dxa"/>
            <w:tcBorders>
              <w:top w:val="nil"/>
              <w:left w:val="nil"/>
              <w:bottom w:val="nil"/>
              <w:right w:val="nil"/>
            </w:tcBorders>
            <w:tcMar>
              <w:top w:w="84" w:type="dxa"/>
              <w:left w:w="43" w:type="dxa"/>
              <w:bottom w:w="34" w:type="dxa"/>
              <w:right w:w="43" w:type="dxa"/>
            </w:tcMar>
            <w:vAlign w:val="bottom"/>
          </w:tcPr>
          <w:p w14:paraId="3F02BF57" w14:textId="77777777" w:rsidR="00545183" w:rsidRPr="00CA48EF" w:rsidRDefault="00545183" w:rsidP="00D52CE1">
            <w:pPr>
              <w:jc w:val="right"/>
              <w:rPr>
                <w:sz w:val="21"/>
              </w:rPr>
            </w:pPr>
            <w:r w:rsidRPr="00CA48EF">
              <w:rPr>
                <w:sz w:val="21"/>
              </w:rPr>
              <w:t>21,000</w:t>
            </w:r>
          </w:p>
        </w:tc>
        <w:tc>
          <w:tcPr>
            <w:tcW w:w="1360" w:type="dxa"/>
            <w:tcBorders>
              <w:top w:val="nil"/>
              <w:left w:val="nil"/>
              <w:bottom w:val="nil"/>
              <w:right w:val="nil"/>
            </w:tcBorders>
            <w:tcMar>
              <w:top w:w="84" w:type="dxa"/>
              <w:left w:w="43" w:type="dxa"/>
              <w:bottom w:w="34" w:type="dxa"/>
              <w:right w:w="43" w:type="dxa"/>
            </w:tcMar>
            <w:vAlign w:val="bottom"/>
          </w:tcPr>
          <w:p w14:paraId="6773556E" w14:textId="77777777" w:rsidR="00545183" w:rsidRPr="00CA48EF" w:rsidRDefault="00545183" w:rsidP="00D52CE1">
            <w:pPr>
              <w:jc w:val="right"/>
              <w:rPr>
                <w:sz w:val="21"/>
              </w:rPr>
            </w:pPr>
            <w:r w:rsidRPr="00CA48EF">
              <w:rPr>
                <w:sz w:val="21"/>
              </w:rPr>
              <w:t>172,000</w:t>
            </w:r>
          </w:p>
        </w:tc>
      </w:tr>
      <w:tr w:rsidR="007A73E0" w:rsidRPr="00CA48EF" w14:paraId="08613B62"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1A69C084" w14:textId="77777777" w:rsidR="00545183" w:rsidRPr="00CA48EF" w:rsidRDefault="00545183" w:rsidP="00CA48EF">
            <w:pPr>
              <w:rPr>
                <w:sz w:val="21"/>
              </w:rPr>
            </w:pPr>
            <w:r w:rsidRPr="00CA48EF">
              <w:rPr>
                <w:sz w:val="21"/>
              </w:rPr>
              <w:lastRenderedPageBreak/>
              <w:t>77.15</w:t>
            </w:r>
          </w:p>
        </w:tc>
        <w:tc>
          <w:tcPr>
            <w:tcW w:w="4584" w:type="dxa"/>
            <w:tcBorders>
              <w:top w:val="nil"/>
              <w:left w:val="nil"/>
              <w:bottom w:val="nil"/>
              <w:right w:val="nil"/>
            </w:tcBorders>
            <w:tcMar>
              <w:top w:w="84" w:type="dxa"/>
              <w:left w:w="43" w:type="dxa"/>
              <w:bottom w:w="34" w:type="dxa"/>
              <w:right w:w="43" w:type="dxa"/>
            </w:tcMar>
          </w:tcPr>
          <w:p w14:paraId="660B5461" w14:textId="77777777" w:rsidR="00545183" w:rsidRPr="00CA48EF" w:rsidRDefault="00545183" w:rsidP="00CA48EF">
            <w:pPr>
              <w:rPr>
                <w:sz w:val="21"/>
              </w:rPr>
            </w:pPr>
            <w:r w:rsidRPr="00CA48EF">
              <w:rPr>
                <w:sz w:val="21"/>
              </w:rPr>
              <w:t>Tilskudd til kvalitets- og salgsfremmende tiltak</w:t>
            </w:r>
          </w:p>
        </w:tc>
        <w:tc>
          <w:tcPr>
            <w:tcW w:w="1456" w:type="dxa"/>
            <w:tcBorders>
              <w:top w:val="nil"/>
              <w:left w:val="nil"/>
              <w:bottom w:val="nil"/>
              <w:right w:val="nil"/>
            </w:tcBorders>
            <w:tcMar>
              <w:top w:w="84" w:type="dxa"/>
              <w:left w:w="43" w:type="dxa"/>
              <w:bottom w:w="34" w:type="dxa"/>
              <w:right w:w="43" w:type="dxa"/>
            </w:tcMar>
            <w:vAlign w:val="bottom"/>
          </w:tcPr>
          <w:p w14:paraId="5BB0F191" w14:textId="77777777" w:rsidR="00545183" w:rsidRPr="00CA48EF" w:rsidRDefault="00545183" w:rsidP="00D52CE1">
            <w:pPr>
              <w:jc w:val="right"/>
              <w:rPr>
                <w:sz w:val="21"/>
              </w:rPr>
            </w:pPr>
            <w:r w:rsidRPr="00CA48EF">
              <w:rPr>
                <w:sz w:val="21"/>
              </w:rPr>
              <w:t>75,235</w:t>
            </w:r>
          </w:p>
        </w:tc>
        <w:tc>
          <w:tcPr>
            <w:tcW w:w="1360" w:type="dxa"/>
            <w:tcBorders>
              <w:top w:val="nil"/>
              <w:left w:val="nil"/>
              <w:bottom w:val="nil"/>
              <w:right w:val="nil"/>
            </w:tcBorders>
            <w:tcMar>
              <w:top w:w="84" w:type="dxa"/>
              <w:left w:w="43" w:type="dxa"/>
              <w:bottom w:w="34" w:type="dxa"/>
              <w:right w:w="43" w:type="dxa"/>
            </w:tcMar>
            <w:vAlign w:val="bottom"/>
          </w:tcPr>
          <w:p w14:paraId="2E3029D5" w14:textId="77777777" w:rsidR="00545183" w:rsidRPr="00CA48EF" w:rsidRDefault="00545183" w:rsidP="00D52CE1">
            <w:pPr>
              <w:jc w:val="right"/>
              <w:rPr>
                <w:sz w:val="21"/>
              </w:rPr>
            </w:pPr>
            <w:r w:rsidRPr="00CA48EF">
              <w:rPr>
                <w:sz w:val="21"/>
              </w:rPr>
              <w:t>4,400</w:t>
            </w:r>
          </w:p>
        </w:tc>
        <w:tc>
          <w:tcPr>
            <w:tcW w:w="1360" w:type="dxa"/>
            <w:tcBorders>
              <w:top w:val="nil"/>
              <w:left w:val="nil"/>
              <w:bottom w:val="nil"/>
              <w:right w:val="nil"/>
            </w:tcBorders>
            <w:tcMar>
              <w:top w:w="84" w:type="dxa"/>
              <w:left w:w="43" w:type="dxa"/>
              <w:bottom w:w="34" w:type="dxa"/>
              <w:right w:w="43" w:type="dxa"/>
            </w:tcMar>
            <w:vAlign w:val="bottom"/>
          </w:tcPr>
          <w:p w14:paraId="08C1A846" w14:textId="77777777" w:rsidR="00545183" w:rsidRPr="00CA48EF" w:rsidRDefault="00545183" w:rsidP="00D52CE1">
            <w:pPr>
              <w:jc w:val="right"/>
              <w:rPr>
                <w:sz w:val="21"/>
              </w:rPr>
            </w:pPr>
            <w:r w:rsidRPr="00CA48EF">
              <w:rPr>
                <w:sz w:val="21"/>
              </w:rPr>
              <w:t>79,635</w:t>
            </w:r>
          </w:p>
        </w:tc>
      </w:tr>
      <w:tr w:rsidR="007A73E0" w:rsidRPr="00CA48EF" w14:paraId="49C2DC00" w14:textId="77777777" w:rsidTr="00682166">
        <w:trPr>
          <w:trHeight w:val="320"/>
        </w:trPr>
        <w:tc>
          <w:tcPr>
            <w:tcW w:w="760" w:type="dxa"/>
            <w:tcBorders>
              <w:top w:val="nil"/>
              <w:left w:val="nil"/>
              <w:bottom w:val="single" w:sz="4" w:space="0" w:color="000000"/>
              <w:right w:val="nil"/>
            </w:tcBorders>
            <w:tcMar>
              <w:top w:w="84" w:type="dxa"/>
              <w:left w:w="43" w:type="dxa"/>
              <w:bottom w:w="34" w:type="dxa"/>
              <w:right w:w="43" w:type="dxa"/>
            </w:tcMar>
          </w:tcPr>
          <w:p w14:paraId="152FC9B0" w14:textId="77777777" w:rsidR="00545183" w:rsidRPr="00CA48EF" w:rsidRDefault="00545183" w:rsidP="00CA48EF">
            <w:pPr>
              <w:rPr>
                <w:sz w:val="21"/>
              </w:rPr>
            </w:pPr>
            <w:r w:rsidRPr="00CA48EF">
              <w:rPr>
                <w:sz w:val="21"/>
              </w:rPr>
              <w:t>77.17</w:t>
            </w:r>
          </w:p>
        </w:tc>
        <w:tc>
          <w:tcPr>
            <w:tcW w:w="4584" w:type="dxa"/>
            <w:tcBorders>
              <w:top w:val="nil"/>
              <w:left w:val="nil"/>
              <w:bottom w:val="single" w:sz="4" w:space="0" w:color="000000"/>
              <w:right w:val="nil"/>
            </w:tcBorders>
            <w:tcMar>
              <w:top w:w="84" w:type="dxa"/>
              <w:left w:w="43" w:type="dxa"/>
              <w:bottom w:w="34" w:type="dxa"/>
              <w:right w:w="43" w:type="dxa"/>
            </w:tcMar>
          </w:tcPr>
          <w:p w14:paraId="6559296C" w14:textId="77777777" w:rsidR="00545183" w:rsidRPr="00CA48EF" w:rsidRDefault="00545183" w:rsidP="00CA48EF">
            <w:pPr>
              <w:rPr>
                <w:sz w:val="21"/>
              </w:rPr>
            </w:pPr>
            <w:r w:rsidRPr="00CA48EF">
              <w:rPr>
                <w:sz w:val="21"/>
              </w:rPr>
              <w:t xml:space="preserve">Tilskudd til fellesanlegg for frukt og bær </w:t>
            </w:r>
          </w:p>
        </w:tc>
        <w:tc>
          <w:tcPr>
            <w:tcW w:w="1456" w:type="dxa"/>
            <w:tcBorders>
              <w:top w:val="nil"/>
              <w:left w:val="nil"/>
              <w:bottom w:val="single" w:sz="4" w:space="0" w:color="000000"/>
              <w:right w:val="nil"/>
            </w:tcBorders>
            <w:tcMar>
              <w:top w:w="84" w:type="dxa"/>
              <w:left w:w="43" w:type="dxa"/>
              <w:bottom w:w="34" w:type="dxa"/>
              <w:right w:w="43" w:type="dxa"/>
            </w:tcMar>
            <w:vAlign w:val="bottom"/>
          </w:tcPr>
          <w:p w14:paraId="2896EED3" w14:textId="77777777" w:rsidR="00545183" w:rsidRPr="00CA48EF" w:rsidRDefault="00545183" w:rsidP="00D52CE1">
            <w:pPr>
              <w:jc w:val="right"/>
              <w:rPr>
                <w:sz w:val="21"/>
              </w:rPr>
            </w:pPr>
            <w:r w:rsidRPr="00CA48EF">
              <w:rPr>
                <w:sz w:val="21"/>
              </w:rPr>
              <w:t>26,700</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4154DF48" w14:textId="77777777" w:rsidR="00545183" w:rsidRPr="00CA48EF" w:rsidRDefault="00545183" w:rsidP="00D52CE1">
            <w:pPr>
              <w:jc w:val="right"/>
              <w:rPr>
                <w:sz w:val="21"/>
              </w:rPr>
            </w:pPr>
            <w:r w:rsidRPr="00CA48EF">
              <w:rPr>
                <w:sz w:val="21"/>
              </w:rPr>
              <w:t>6,300</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7006A3B2" w14:textId="77777777" w:rsidR="00545183" w:rsidRPr="00CA48EF" w:rsidRDefault="00545183" w:rsidP="00D52CE1">
            <w:pPr>
              <w:jc w:val="right"/>
              <w:rPr>
                <w:sz w:val="21"/>
              </w:rPr>
            </w:pPr>
            <w:r w:rsidRPr="00CA48EF">
              <w:rPr>
                <w:sz w:val="21"/>
              </w:rPr>
              <w:t>33,000</w:t>
            </w:r>
          </w:p>
        </w:tc>
      </w:tr>
      <w:tr w:rsidR="007A73E0" w:rsidRPr="00CA48EF" w14:paraId="189F5E86" w14:textId="77777777" w:rsidTr="00682166">
        <w:trPr>
          <w:trHeight w:val="320"/>
        </w:trPr>
        <w:tc>
          <w:tcPr>
            <w:tcW w:w="760" w:type="dxa"/>
            <w:tcBorders>
              <w:top w:val="single" w:sz="4" w:space="0" w:color="000000"/>
              <w:left w:val="nil"/>
              <w:bottom w:val="single" w:sz="4" w:space="0" w:color="000000"/>
              <w:right w:val="nil"/>
            </w:tcBorders>
            <w:tcMar>
              <w:top w:w="84" w:type="dxa"/>
              <w:left w:w="43" w:type="dxa"/>
              <w:bottom w:w="34" w:type="dxa"/>
              <w:right w:w="43" w:type="dxa"/>
            </w:tcMar>
          </w:tcPr>
          <w:p w14:paraId="537EBB0C" w14:textId="77777777" w:rsidR="00545183" w:rsidRPr="00CA48EF" w:rsidRDefault="00545183" w:rsidP="00CA48EF">
            <w:pPr>
              <w:rPr>
                <w:sz w:val="21"/>
              </w:rPr>
            </w:pPr>
            <w:r w:rsidRPr="00CA48EF">
              <w:rPr>
                <w:sz w:val="21"/>
              </w:rPr>
              <w:t>77</w:t>
            </w:r>
          </w:p>
        </w:tc>
        <w:tc>
          <w:tcPr>
            <w:tcW w:w="4584" w:type="dxa"/>
            <w:tcBorders>
              <w:top w:val="single" w:sz="4" w:space="0" w:color="000000"/>
              <w:left w:val="nil"/>
              <w:bottom w:val="single" w:sz="4" w:space="0" w:color="000000"/>
              <w:right w:val="nil"/>
            </w:tcBorders>
            <w:tcMar>
              <w:top w:w="84" w:type="dxa"/>
              <w:left w:w="43" w:type="dxa"/>
              <w:bottom w:w="34" w:type="dxa"/>
              <w:right w:w="43" w:type="dxa"/>
            </w:tcMar>
          </w:tcPr>
          <w:p w14:paraId="3FDAAD67" w14:textId="77777777" w:rsidR="00545183" w:rsidRPr="00CA48EF" w:rsidRDefault="00545183" w:rsidP="00CA48EF">
            <w:pPr>
              <w:rPr>
                <w:sz w:val="21"/>
              </w:rPr>
            </w:pPr>
            <w:r w:rsidRPr="00CA48EF">
              <w:rPr>
                <w:sz w:val="21"/>
              </w:rPr>
              <w:t xml:space="preserve">Utviklingstiltak, </w:t>
            </w:r>
            <w:r w:rsidRPr="00CA48EF">
              <w:rPr>
                <w:rStyle w:val="kursiv"/>
                <w:sz w:val="21"/>
              </w:rPr>
              <w:t>kan overføres</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33B0D6D" w14:textId="77777777" w:rsidR="00545183" w:rsidRPr="00CA48EF" w:rsidRDefault="00545183" w:rsidP="00D52CE1">
            <w:pPr>
              <w:jc w:val="right"/>
              <w:rPr>
                <w:sz w:val="21"/>
              </w:rPr>
            </w:pPr>
            <w:r w:rsidRPr="00CA48EF">
              <w:rPr>
                <w:sz w:val="21"/>
              </w:rPr>
              <w:t>452,791</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B7EF39A" w14:textId="77777777" w:rsidR="00545183" w:rsidRPr="00CA48EF" w:rsidRDefault="00545183" w:rsidP="00D52CE1">
            <w:pPr>
              <w:jc w:val="right"/>
              <w:rPr>
                <w:sz w:val="21"/>
              </w:rPr>
            </w:pPr>
            <w:r w:rsidRPr="00CA48EF">
              <w:rPr>
                <w:sz w:val="21"/>
              </w:rPr>
              <w:t>68,006</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60542F17" w14:textId="77777777" w:rsidR="00545183" w:rsidRPr="00CA48EF" w:rsidRDefault="00545183" w:rsidP="00D52CE1">
            <w:pPr>
              <w:jc w:val="right"/>
              <w:rPr>
                <w:sz w:val="21"/>
              </w:rPr>
            </w:pPr>
            <w:r w:rsidRPr="00CA48EF">
              <w:rPr>
                <w:sz w:val="21"/>
              </w:rPr>
              <w:t>520,797</w:t>
            </w:r>
          </w:p>
        </w:tc>
      </w:tr>
      <w:tr w:rsidR="007A73E0" w:rsidRPr="00CA48EF" w14:paraId="78419CA0"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34F9F400" w14:textId="77777777" w:rsidR="00545183" w:rsidRPr="00CA48EF" w:rsidRDefault="00545183" w:rsidP="00CA48EF">
            <w:pPr>
              <w:rPr>
                <w:sz w:val="21"/>
              </w:rPr>
            </w:pPr>
            <w:r w:rsidRPr="00CA48EF">
              <w:rPr>
                <w:sz w:val="21"/>
              </w:rPr>
              <w:t>78.11</w:t>
            </w:r>
          </w:p>
        </w:tc>
        <w:tc>
          <w:tcPr>
            <w:tcW w:w="4584" w:type="dxa"/>
            <w:tcBorders>
              <w:top w:val="nil"/>
              <w:left w:val="nil"/>
              <w:bottom w:val="nil"/>
              <w:right w:val="nil"/>
            </w:tcBorders>
            <w:tcMar>
              <w:top w:w="84" w:type="dxa"/>
              <w:left w:w="43" w:type="dxa"/>
              <w:bottom w:w="34" w:type="dxa"/>
              <w:right w:w="43" w:type="dxa"/>
            </w:tcMar>
          </w:tcPr>
          <w:p w14:paraId="74127C1D" w14:textId="77777777" w:rsidR="00545183" w:rsidRPr="00CA48EF" w:rsidRDefault="00545183" w:rsidP="00CA48EF">
            <w:pPr>
              <w:rPr>
                <w:sz w:val="21"/>
              </w:rPr>
            </w:pPr>
            <w:r w:rsidRPr="00CA48EF">
              <w:rPr>
                <w:sz w:val="21"/>
              </w:rPr>
              <w:t>Tilskudd til avløsning</w:t>
            </w:r>
          </w:p>
        </w:tc>
        <w:tc>
          <w:tcPr>
            <w:tcW w:w="1456" w:type="dxa"/>
            <w:tcBorders>
              <w:top w:val="nil"/>
              <w:left w:val="nil"/>
              <w:bottom w:val="nil"/>
              <w:right w:val="nil"/>
            </w:tcBorders>
            <w:tcMar>
              <w:top w:w="84" w:type="dxa"/>
              <w:left w:w="43" w:type="dxa"/>
              <w:bottom w:w="34" w:type="dxa"/>
              <w:right w:w="43" w:type="dxa"/>
            </w:tcMar>
            <w:vAlign w:val="bottom"/>
          </w:tcPr>
          <w:p w14:paraId="043055C1" w14:textId="77777777" w:rsidR="00545183" w:rsidRPr="00CA48EF" w:rsidRDefault="00545183" w:rsidP="00D52CE1">
            <w:pPr>
              <w:jc w:val="right"/>
              <w:rPr>
                <w:sz w:val="21"/>
              </w:rPr>
            </w:pPr>
            <w:r w:rsidRPr="00CA48EF">
              <w:rPr>
                <w:sz w:val="21"/>
              </w:rPr>
              <w:t>1 634,800</w:t>
            </w:r>
          </w:p>
        </w:tc>
        <w:tc>
          <w:tcPr>
            <w:tcW w:w="1360" w:type="dxa"/>
            <w:tcBorders>
              <w:top w:val="nil"/>
              <w:left w:val="nil"/>
              <w:bottom w:val="nil"/>
              <w:right w:val="nil"/>
            </w:tcBorders>
            <w:tcMar>
              <w:top w:w="84" w:type="dxa"/>
              <w:left w:w="43" w:type="dxa"/>
              <w:bottom w:w="34" w:type="dxa"/>
              <w:right w:w="43" w:type="dxa"/>
            </w:tcMar>
            <w:vAlign w:val="bottom"/>
          </w:tcPr>
          <w:p w14:paraId="4D569246" w14:textId="77777777" w:rsidR="00545183" w:rsidRPr="00CA48EF" w:rsidRDefault="00545183" w:rsidP="00D52CE1">
            <w:pPr>
              <w:jc w:val="right"/>
              <w:rPr>
                <w:sz w:val="21"/>
              </w:rPr>
            </w:pPr>
            <w:r w:rsidRPr="00CA48EF">
              <w:rPr>
                <w:sz w:val="21"/>
              </w:rPr>
              <w:t>67,250</w:t>
            </w:r>
          </w:p>
        </w:tc>
        <w:tc>
          <w:tcPr>
            <w:tcW w:w="1360" w:type="dxa"/>
            <w:tcBorders>
              <w:top w:val="nil"/>
              <w:left w:val="nil"/>
              <w:bottom w:val="nil"/>
              <w:right w:val="nil"/>
            </w:tcBorders>
            <w:tcMar>
              <w:top w:w="84" w:type="dxa"/>
              <w:left w:w="43" w:type="dxa"/>
              <w:bottom w:w="34" w:type="dxa"/>
              <w:right w:w="43" w:type="dxa"/>
            </w:tcMar>
            <w:vAlign w:val="bottom"/>
          </w:tcPr>
          <w:p w14:paraId="0D365403" w14:textId="77777777" w:rsidR="00545183" w:rsidRPr="00CA48EF" w:rsidRDefault="00545183" w:rsidP="00D52CE1">
            <w:pPr>
              <w:jc w:val="right"/>
              <w:rPr>
                <w:sz w:val="21"/>
              </w:rPr>
            </w:pPr>
            <w:r w:rsidRPr="00CA48EF">
              <w:rPr>
                <w:sz w:val="21"/>
              </w:rPr>
              <w:t>1 702,050</w:t>
            </w:r>
          </w:p>
        </w:tc>
      </w:tr>
      <w:tr w:rsidR="007A73E0" w:rsidRPr="00CA48EF" w14:paraId="0116C38D"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0822A668" w14:textId="77777777" w:rsidR="00545183" w:rsidRPr="00CA48EF" w:rsidRDefault="00545183" w:rsidP="00CA48EF">
            <w:pPr>
              <w:rPr>
                <w:sz w:val="21"/>
              </w:rPr>
            </w:pPr>
            <w:r w:rsidRPr="00CA48EF">
              <w:rPr>
                <w:sz w:val="21"/>
              </w:rPr>
              <w:t>78.12</w:t>
            </w:r>
          </w:p>
        </w:tc>
        <w:tc>
          <w:tcPr>
            <w:tcW w:w="4584" w:type="dxa"/>
            <w:tcBorders>
              <w:top w:val="nil"/>
              <w:left w:val="nil"/>
              <w:bottom w:val="nil"/>
              <w:right w:val="nil"/>
            </w:tcBorders>
            <w:tcMar>
              <w:top w:w="84" w:type="dxa"/>
              <w:left w:w="43" w:type="dxa"/>
              <w:bottom w:w="34" w:type="dxa"/>
              <w:right w:w="43" w:type="dxa"/>
            </w:tcMar>
          </w:tcPr>
          <w:p w14:paraId="3456960F" w14:textId="77777777" w:rsidR="00545183" w:rsidRPr="00CA48EF" w:rsidRDefault="00545183" w:rsidP="00CA48EF">
            <w:pPr>
              <w:rPr>
                <w:sz w:val="21"/>
              </w:rPr>
            </w:pPr>
            <w:r w:rsidRPr="00CA48EF">
              <w:rPr>
                <w:sz w:val="21"/>
              </w:rPr>
              <w:t>Tilskudd til avløsning ved sykdom m.m.</w:t>
            </w:r>
          </w:p>
        </w:tc>
        <w:tc>
          <w:tcPr>
            <w:tcW w:w="1456" w:type="dxa"/>
            <w:tcBorders>
              <w:top w:val="nil"/>
              <w:left w:val="nil"/>
              <w:bottom w:val="nil"/>
              <w:right w:val="nil"/>
            </w:tcBorders>
            <w:tcMar>
              <w:top w:w="84" w:type="dxa"/>
              <w:left w:w="43" w:type="dxa"/>
              <w:bottom w:w="34" w:type="dxa"/>
              <w:right w:w="43" w:type="dxa"/>
            </w:tcMar>
            <w:vAlign w:val="bottom"/>
          </w:tcPr>
          <w:p w14:paraId="78C792B7" w14:textId="77777777" w:rsidR="00545183" w:rsidRPr="00CA48EF" w:rsidRDefault="00545183" w:rsidP="00D52CE1">
            <w:pPr>
              <w:jc w:val="right"/>
              <w:rPr>
                <w:sz w:val="21"/>
              </w:rPr>
            </w:pPr>
            <w:r w:rsidRPr="00CA48EF">
              <w:rPr>
                <w:sz w:val="21"/>
              </w:rPr>
              <w:t>220,149</w:t>
            </w:r>
          </w:p>
        </w:tc>
        <w:tc>
          <w:tcPr>
            <w:tcW w:w="1360" w:type="dxa"/>
            <w:tcBorders>
              <w:top w:val="nil"/>
              <w:left w:val="nil"/>
              <w:bottom w:val="nil"/>
              <w:right w:val="nil"/>
            </w:tcBorders>
            <w:tcMar>
              <w:top w:w="84" w:type="dxa"/>
              <w:left w:w="43" w:type="dxa"/>
              <w:bottom w:w="34" w:type="dxa"/>
              <w:right w:w="43" w:type="dxa"/>
            </w:tcMar>
            <w:vAlign w:val="bottom"/>
          </w:tcPr>
          <w:p w14:paraId="1B546B72" w14:textId="77777777" w:rsidR="00545183" w:rsidRPr="00CA48EF" w:rsidRDefault="00545183" w:rsidP="00D52CE1">
            <w:pPr>
              <w:jc w:val="right"/>
              <w:rPr>
                <w:sz w:val="21"/>
              </w:rPr>
            </w:pPr>
            <w:r w:rsidRPr="00CA48EF">
              <w:rPr>
                <w:sz w:val="21"/>
              </w:rPr>
              <w:t>141,851</w:t>
            </w:r>
          </w:p>
        </w:tc>
        <w:tc>
          <w:tcPr>
            <w:tcW w:w="1360" w:type="dxa"/>
            <w:tcBorders>
              <w:top w:val="nil"/>
              <w:left w:val="nil"/>
              <w:bottom w:val="nil"/>
              <w:right w:val="nil"/>
            </w:tcBorders>
            <w:tcMar>
              <w:top w:w="84" w:type="dxa"/>
              <w:left w:w="43" w:type="dxa"/>
              <w:bottom w:w="34" w:type="dxa"/>
              <w:right w:w="43" w:type="dxa"/>
            </w:tcMar>
            <w:vAlign w:val="bottom"/>
          </w:tcPr>
          <w:p w14:paraId="10AABCB9" w14:textId="77777777" w:rsidR="00545183" w:rsidRPr="00CA48EF" w:rsidRDefault="00545183" w:rsidP="00D52CE1">
            <w:pPr>
              <w:jc w:val="right"/>
              <w:rPr>
                <w:sz w:val="21"/>
              </w:rPr>
            </w:pPr>
            <w:r w:rsidRPr="00CA48EF">
              <w:rPr>
                <w:sz w:val="21"/>
              </w:rPr>
              <w:t>362,000</w:t>
            </w:r>
          </w:p>
        </w:tc>
      </w:tr>
      <w:tr w:rsidR="007A73E0" w:rsidRPr="00CA48EF" w14:paraId="536106C1"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6158B07E" w14:textId="77777777" w:rsidR="00545183" w:rsidRPr="00CA48EF" w:rsidRDefault="00545183" w:rsidP="00CA48EF">
            <w:pPr>
              <w:rPr>
                <w:sz w:val="21"/>
              </w:rPr>
            </w:pPr>
            <w:r w:rsidRPr="00CA48EF">
              <w:rPr>
                <w:sz w:val="21"/>
              </w:rPr>
              <w:t>78.14</w:t>
            </w:r>
          </w:p>
        </w:tc>
        <w:tc>
          <w:tcPr>
            <w:tcW w:w="4584" w:type="dxa"/>
            <w:tcBorders>
              <w:top w:val="nil"/>
              <w:left w:val="nil"/>
              <w:bottom w:val="nil"/>
              <w:right w:val="nil"/>
            </w:tcBorders>
            <w:tcMar>
              <w:top w:w="84" w:type="dxa"/>
              <w:left w:w="43" w:type="dxa"/>
              <w:bottom w:w="34" w:type="dxa"/>
              <w:right w:w="43" w:type="dxa"/>
            </w:tcMar>
          </w:tcPr>
          <w:p w14:paraId="2277BB6D" w14:textId="77777777" w:rsidR="00545183" w:rsidRPr="00CA48EF" w:rsidRDefault="00545183" w:rsidP="00CA48EF">
            <w:pPr>
              <w:rPr>
                <w:sz w:val="21"/>
              </w:rPr>
            </w:pPr>
            <w:r w:rsidRPr="00CA48EF">
              <w:rPr>
                <w:sz w:val="21"/>
              </w:rPr>
              <w:t>Tilskudd til sykepengeordningen</w:t>
            </w:r>
          </w:p>
        </w:tc>
        <w:tc>
          <w:tcPr>
            <w:tcW w:w="1456" w:type="dxa"/>
            <w:tcBorders>
              <w:top w:val="nil"/>
              <w:left w:val="nil"/>
              <w:bottom w:val="nil"/>
              <w:right w:val="nil"/>
            </w:tcBorders>
            <w:tcMar>
              <w:top w:w="84" w:type="dxa"/>
              <w:left w:w="43" w:type="dxa"/>
              <w:bottom w:w="34" w:type="dxa"/>
              <w:right w:w="43" w:type="dxa"/>
            </w:tcMar>
            <w:vAlign w:val="bottom"/>
          </w:tcPr>
          <w:p w14:paraId="665E07E2" w14:textId="77777777" w:rsidR="00545183" w:rsidRPr="00CA48EF" w:rsidRDefault="00545183" w:rsidP="00D52CE1">
            <w:pPr>
              <w:jc w:val="right"/>
              <w:rPr>
                <w:sz w:val="21"/>
              </w:rPr>
            </w:pPr>
            <w:r w:rsidRPr="00CA48EF">
              <w:rPr>
                <w:sz w:val="21"/>
              </w:rPr>
              <w:t>44,700</w:t>
            </w:r>
          </w:p>
        </w:tc>
        <w:tc>
          <w:tcPr>
            <w:tcW w:w="1360" w:type="dxa"/>
            <w:tcBorders>
              <w:top w:val="nil"/>
              <w:left w:val="nil"/>
              <w:bottom w:val="nil"/>
              <w:right w:val="nil"/>
            </w:tcBorders>
            <w:tcMar>
              <w:top w:w="84" w:type="dxa"/>
              <w:left w:w="43" w:type="dxa"/>
              <w:bottom w:w="34" w:type="dxa"/>
              <w:right w:w="43" w:type="dxa"/>
            </w:tcMar>
            <w:vAlign w:val="bottom"/>
          </w:tcPr>
          <w:p w14:paraId="40614749" w14:textId="77777777" w:rsidR="00545183" w:rsidRPr="00CA48EF" w:rsidRDefault="00545183" w:rsidP="00D52CE1">
            <w:pPr>
              <w:jc w:val="right"/>
              <w:rPr>
                <w:sz w:val="21"/>
              </w:rPr>
            </w:pPr>
            <w:r w:rsidRPr="00CA48EF">
              <w:rPr>
                <w:sz w:val="21"/>
              </w:rPr>
              <w:t>0,000</w:t>
            </w:r>
          </w:p>
        </w:tc>
        <w:tc>
          <w:tcPr>
            <w:tcW w:w="1360" w:type="dxa"/>
            <w:tcBorders>
              <w:top w:val="nil"/>
              <w:left w:val="nil"/>
              <w:bottom w:val="nil"/>
              <w:right w:val="nil"/>
            </w:tcBorders>
            <w:tcMar>
              <w:top w:w="84" w:type="dxa"/>
              <w:left w:w="43" w:type="dxa"/>
              <w:bottom w:w="34" w:type="dxa"/>
              <w:right w:w="43" w:type="dxa"/>
            </w:tcMar>
            <w:vAlign w:val="bottom"/>
          </w:tcPr>
          <w:p w14:paraId="6EF8A1B8" w14:textId="77777777" w:rsidR="00545183" w:rsidRPr="00CA48EF" w:rsidRDefault="00545183" w:rsidP="00D52CE1">
            <w:pPr>
              <w:jc w:val="right"/>
              <w:rPr>
                <w:sz w:val="21"/>
              </w:rPr>
            </w:pPr>
            <w:r w:rsidRPr="00CA48EF">
              <w:rPr>
                <w:sz w:val="21"/>
              </w:rPr>
              <w:t>44,700</w:t>
            </w:r>
          </w:p>
        </w:tc>
      </w:tr>
      <w:tr w:rsidR="007A73E0" w:rsidRPr="00CA48EF" w14:paraId="3DEC892C" w14:textId="77777777" w:rsidTr="00682166">
        <w:trPr>
          <w:trHeight w:val="320"/>
        </w:trPr>
        <w:tc>
          <w:tcPr>
            <w:tcW w:w="760" w:type="dxa"/>
            <w:tcBorders>
              <w:top w:val="nil"/>
              <w:left w:val="nil"/>
              <w:bottom w:val="nil"/>
              <w:right w:val="nil"/>
            </w:tcBorders>
            <w:tcMar>
              <w:top w:w="84" w:type="dxa"/>
              <w:left w:w="43" w:type="dxa"/>
              <w:bottom w:w="34" w:type="dxa"/>
              <w:right w:w="43" w:type="dxa"/>
            </w:tcMar>
          </w:tcPr>
          <w:p w14:paraId="4C4CFE24" w14:textId="77777777" w:rsidR="00545183" w:rsidRPr="00CA48EF" w:rsidRDefault="00545183" w:rsidP="00CA48EF">
            <w:pPr>
              <w:rPr>
                <w:sz w:val="21"/>
              </w:rPr>
            </w:pPr>
            <w:r w:rsidRPr="00CA48EF">
              <w:rPr>
                <w:sz w:val="21"/>
              </w:rPr>
              <w:t>78.15</w:t>
            </w:r>
          </w:p>
        </w:tc>
        <w:tc>
          <w:tcPr>
            <w:tcW w:w="4584" w:type="dxa"/>
            <w:tcBorders>
              <w:top w:val="nil"/>
              <w:left w:val="nil"/>
              <w:bottom w:val="nil"/>
              <w:right w:val="nil"/>
            </w:tcBorders>
            <w:tcMar>
              <w:top w:w="84" w:type="dxa"/>
              <w:left w:w="43" w:type="dxa"/>
              <w:bottom w:w="34" w:type="dxa"/>
              <w:right w:w="43" w:type="dxa"/>
            </w:tcMar>
          </w:tcPr>
          <w:p w14:paraId="40BE97B9" w14:textId="77777777" w:rsidR="00545183" w:rsidRPr="00CA48EF" w:rsidRDefault="00545183" w:rsidP="00CA48EF">
            <w:pPr>
              <w:rPr>
                <w:sz w:val="21"/>
              </w:rPr>
            </w:pPr>
            <w:r w:rsidRPr="00CA48EF">
              <w:rPr>
                <w:sz w:val="21"/>
              </w:rPr>
              <w:t>Tilskudd til landbruksvikarordningen</w:t>
            </w:r>
          </w:p>
        </w:tc>
        <w:tc>
          <w:tcPr>
            <w:tcW w:w="1456" w:type="dxa"/>
            <w:tcBorders>
              <w:top w:val="nil"/>
              <w:left w:val="nil"/>
              <w:bottom w:val="nil"/>
              <w:right w:val="nil"/>
            </w:tcBorders>
            <w:tcMar>
              <w:top w:w="84" w:type="dxa"/>
              <w:left w:w="43" w:type="dxa"/>
              <w:bottom w:w="34" w:type="dxa"/>
              <w:right w:w="43" w:type="dxa"/>
            </w:tcMar>
            <w:vAlign w:val="bottom"/>
          </w:tcPr>
          <w:p w14:paraId="6ACF7C94" w14:textId="77777777" w:rsidR="00545183" w:rsidRPr="00CA48EF" w:rsidRDefault="00545183" w:rsidP="00D52CE1">
            <w:pPr>
              <w:jc w:val="right"/>
              <w:rPr>
                <w:sz w:val="21"/>
              </w:rPr>
            </w:pPr>
            <w:r w:rsidRPr="00CA48EF">
              <w:rPr>
                <w:sz w:val="21"/>
              </w:rPr>
              <w:t>79,092</w:t>
            </w:r>
          </w:p>
        </w:tc>
        <w:tc>
          <w:tcPr>
            <w:tcW w:w="1360" w:type="dxa"/>
            <w:tcBorders>
              <w:top w:val="nil"/>
              <w:left w:val="nil"/>
              <w:bottom w:val="nil"/>
              <w:right w:val="nil"/>
            </w:tcBorders>
            <w:tcMar>
              <w:top w:w="84" w:type="dxa"/>
              <w:left w:w="43" w:type="dxa"/>
              <w:bottom w:w="34" w:type="dxa"/>
              <w:right w:w="43" w:type="dxa"/>
            </w:tcMar>
            <w:vAlign w:val="bottom"/>
          </w:tcPr>
          <w:p w14:paraId="34EB3AF1" w14:textId="77777777" w:rsidR="00545183" w:rsidRPr="00CA48EF" w:rsidRDefault="00545183" w:rsidP="00D52CE1">
            <w:pPr>
              <w:jc w:val="right"/>
              <w:rPr>
                <w:sz w:val="21"/>
              </w:rPr>
            </w:pPr>
            <w:r w:rsidRPr="00CA48EF">
              <w:rPr>
                <w:sz w:val="21"/>
              </w:rPr>
              <w:t>6,600</w:t>
            </w:r>
          </w:p>
        </w:tc>
        <w:tc>
          <w:tcPr>
            <w:tcW w:w="1360" w:type="dxa"/>
            <w:tcBorders>
              <w:top w:val="nil"/>
              <w:left w:val="nil"/>
              <w:bottom w:val="nil"/>
              <w:right w:val="nil"/>
            </w:tcBorders>
            <w:tcMar>
              <w:top w:w="84" w:type="dxa"/>
              <w:left w:w="43" w:type="dxa"/>
              <w:bottom w:w="34" w:type="dxa"/>
              <w:right w:w="43" w:type="dxa"/>
            </w:tcMar>
            <w:vAlign w:val="bottom"/>
          </w:tcPr>
          <w:p w14:paraId="3F410F16" w14:textId="77777777" w:rsidR="00545183" w:rsidRPr="00CA48EF" w:rsidRDefault="00545183" w:rsidP="00D52CE1">
            <w:pPr>
              <w:jc w:val="right"/>
              <w:rPr>
                <w:sz w:val="21"/>
              </w:rPr>
            </w:pPr>
            <w:r w:rsidRPr="00CA48EF">
              <w:rPr>
                <w:sz w:val="21"/>
              </w:rPr>
              <w:t>85,692</w:t>
            </w:r>
          </w:p>
        </w:tc>
      </w:tr>
      <w:tr w:rsidR="007A73E0" w:rsidRPr="00CA48EF" w14:paraId="1AD324D8" w14:textId="77777777" w:rsidTr="00682166">
        <w:trPr>
          <w:trHeight w:val="320"/>
        </w:trPr>
        <w:tc>
          <w:tcPr>
            <w:tcW w:w="760" w:type="dxa"/>
            <w:tcBorders>
              <w:top w:val="nil"/>
              <w:left w:val="nil"/>
              <w:bottom w:val="single" w:sz="4" w:space="0" w:color="000000"/>
              <w:right w:val="nil"/>
            </w:tcBorders>
            <w:tcMar>
              <w:top w:w="84" w:type="dxa"/>
              <w:left w:w="43" w:type="dxa"/>
              <w:bottom w:w="34" w:type="dxa"/>
              <w:right w:w="43" w:type="dxa"/>
            </w:tcMar>
          </w:tcPr>
          <w:p w14:paraId="36573015" w14:textId="77777777" w:rsidR="00545183" w:rsidRPr="00CA48EF" w:rsidRDefault="00545183" w:rsidP="00CA48EF">
            <w:pPr>
              <w:rPr>
                <w:sz w:val="21"/>
              </w:rPr>
            </w:pPr>
            <w:r w:rsidRPr="00CA48EF">
              <w:rPr>
                <w:sz w:val="21"/>
              </w:rPr>
              <w:t>78.16</w:t>
            </w:r>
          </w:p>
        </w:tc>
        <w:tc>
          <w:tcPr>
            <w:tcW w:w="4584" w:type="dxa"/>
            <w:tcBorders>
              <w:top w:val="nil"/>
              <w:left w:val="nil"/>
              <w:bottom w:val="single" w:sz="4" w:space="0" w:color="000000"/>
              <w:right w:val="nil"/>
            </w:tcBorders>
            <w:tcMar>
              <w:top w:w="84" w:type="dxa"/>
              <w:left w:w="43" w:type="dxa"/>
              <w:bottom w:w="34" w:type="dxa"/>
              <w:right w:w="43" w:type="dxa"/>
            </w:tcMar>
          </w:tcPr>
          <w:p w14:paraId="49DC59F7" w14:textId="77777777" w:rsidR="00545183" w:rsidRPr="00CA48EF" w:rsidRDefault="00545183" w:rsidP="00CA48EF">
            <w:pPr>
              <w:rPr>
                <w:sz w:val="21"/>
              </w:rPr>
            </w:pPr>
            <w:r w:rsidRPr="00CA48EF">
              <w:rPr>
                <w:sz w:val="21"/>
              </w:rPr>
              <w:t>Tilskudd til tidligpensjonsordningen</w:t>
            </w:r>
          </w:p>
        </w:tc>
        <w:tc>
          <w:tcPr>
            <w:tcW w:w="1456" w:type="dxa"/>
            <w:tcBorders>
              <w:top w:val="nil"/>
              <w:left w:val="nil"/>
              <w:bottom w:val="single" w:sz="4" w:space="0" w:color="000000"/>
              <w:right w:val="nil"/>
            </w:tcBorders>
            <w:tcMar>
              <w:top w:w="84" w:type="dxa"/>
              <w:left w:w="43" w:type="dxa"/>
              <w:bottom w:w="34" w:type="dxa"/>
              <w:right w:w="43" w:type="dxa"/>
            </w:tcMar>
            <w:vAlign w:val="bottom"/>
          </w:tcPr>
          <w:p w14:paraId="25742562" w14:textId="77777777" w:rsidR="00545183" w:rsidRPr="00CA48EF" w:rsidRDefault="00545183" w:rsidP="00D52CE1">
            <w:pPr>
              <w:jc w:val="right"/>
              <w:rPr>
                <w:sz w:val="21"/>
              </w:rPr>
            </w:pPr>
            <w:r w:rsidRPr="00CA48EF">
              <w:rPr>
                <w:sz w:val="21"/>
              </w:rPr>
              <w:t>63,000</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73CAF378" w14:textId="77777777" w:rsidR="00545183" w:rsidRPr="00CA48EF" w:rsidRDefault="00545183" w:rsidP="00D52CE1">
            <w:pPr>
              <w:jc w:val="right"/>
              <w:rPr>
                <w:sz w:val="21"/>
              </w:rPr>
            </w:pPr>
            <w:r w:rsidRPr="00CA48EF">
              <w:rPr>
                <w:sz w:val="21"/>
              </w:rPr>
              <w:t>-1,000</w:t>
            </w:r>
          </w:p>
        </w:tc>
        <w:tc>
          <w:tcPr>
            <w:tcW w:w="1360" w:type="dxa"/>
            <w:tcBorders>
              <w:top w:val="nil"/>
              <w:left w:val="nil"/>
              <w:bottom w:val="single" w:sz="4" w:space="0" w:color="000000"/>
              <w:right w:val="nil"/>
            </w:tcBorders>
            <w:tcMar>
              <w:top w:w="84" w:type="dxa"/>
              <w:left w:w="43" w:type="dxa"/>
              <w:bottom w:w="34" w:type="dxa"/>
              <w:right w:w="43" w:type="dxa"/>
            </w:tcMar>
            <w:vAlign w:val="bottom"/>
          </w:tcPr>
          <w:p w14:paraId="4BEB3EC0" w14:textId="77777777" w:rsidR="00545183" w:rsidRPr="00CA48EF" w:rsidRDefault="00545183" w:rsidP="00D52CE1">
            <w:pPr>
              <w:jc w:val="right"/>
              <w:rPr>
                <w:sz w:val="21"/>
              </w:rPr>
            </w:pPr>
            <w:r w:rsidRPr="00CA48EF">
              <w:rPr>
                <w:sz w:val="21"/>
              </w:rPr>
              <w:t>62,000</w:t>
            </w:r>
          </w:p>
        </w:tc>
      </w:tr>
      <w:tr w:rsidR="007A73E0" w:rsidRPr="00CA48EF" w14:paraId="422CB63B" w14:textId="77777777" w:rsidTr="00682166">
        <w:trPr>
          <w:trHeight w:val="320"/>
        </w:trPr>
        <w:tc>
          <w:tcPr>
            <w:tcW w:w="760" w:type="dxa"/>
            <w:tcBorders>
              <w:top w:val="single" w:sz="4" w:space="0" w:color="000000"/>
              <w:left w:val="nil"/>
              <w:bottom w:val="single" w:sz="4" w:space="0" w:color="000000"/>
              <w:right w:val="nil"/>
            </w:tcBorders>
            <w:tcMar>
              <w:top w:w="84" w:type="dxa"/>
              <w:left w:w="43" w:type="dxa"/>
              <w:bottom w:w="34" w:type="dxa"/>
              <w:right w:w="43" w:type="dxa"/>
            </w:tcMar>
          </w:tcPr>
          <w:p w14:paraId="313924D2" w14:textId="77777777" w:rsidR="00545183" w:rsidRPr="00CA48EF" w:rsidRDefault="00545183" w:rsidP="00CA48EF">
            <w:pPr>
              <w:rPr>
                <w:sz w:val="21"/>
              </w:rPr>
            </w:pPr>
            <w:r w:rsidRPr="00CA48EF">
              <w:rPr>
                <w:sz w:val="21"/>
              </w:rPr>
              <w:t>78</w:t>
            </w:r>
          </w:p>
        </w:tc>
        <w:tc>
          <w:tcPr>
            <w:tcW w:w="4584" w:type="dxa"/>
            <w:tcBorders>
              <w:top w:val="single" w:sz="4" w:space="0" w:color="000000"/>
              <w:left w:val="nil"/>
              <w:bottom w:val="single" w:sz="4" w:space="0" w:color="000000"/>
              <w:right w:val="nil"/>
            </w:tcBorders>
            <w:tcMar>
              <w:top w:w="84" w:type="dxa"/>
              <w:left w:w="43" w:type="dxa"/>
              <w:bottom w:w="34" w:type="dxa"/>
              <w:right w:w="43" w:type="dxa"/>
            </w:tcMar>
          </w:tcPr>
          <w:p w14:paraId="78466886" w14:textId="77777777" w:rsidR="00545183" w:rsidRPr="00CA48EF" w:rsidRDefault="00545183" w:rsidP="00CA48EF">
            <w:pPr>
              <w:rPr>
                <w:sz w:val="21"/>
              </w:rPr>
            </w:pPr>
            <w:r w:rsidRPr="00CA48EF">
              <w:rPr>
                <w:sz w:val="21"/>
              </w:rPr>
              <w:t xml:space="preserve">Velferdsordninger, </w:t>
            </w:r>
            <w:r w:rsidRPr="00CA48EF">
              <w:rPr>
                <w:rStyle w:val="kursiv"/>
                <w:sz w:val="21"/>
              </w:rPr>
              <w:t>kan overføres</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024CD86" w14:textId="77777777" w:rsidR="00545183" w:rsidRPr="00CA48EF" w:rsidRDefault="00545183" w:rsidP="00D52CE1">
            <w:pPr>
              <w:jc w:val="right"/>
              <w:rPr>
                <w:sz w:val="21"/>
              </w:rPr>
            </w:pPr>
            <w:r w:rsidRPr="00CA48EF">
              <w:rPr>
                <w:sz w:val="21"/>
              </w:rPr>
              <w:t>2 041,741</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5EED566F" w14:textId="77777777" w:rsidR="00545183" w:rsidRPr="00CA48EF" w:rsidRDefault="00545183" w:rsidP="00D52CE1">
            <w:pPr>
              <w:jc w:val="right"/>
              <w:rPr>
                <w:sz w:val="21"/>
              </w:rPr>
            </w:pPr>
            <w:r w:rsidRPr="00CA48EF">
              <w:rPr>
                <w:sz w:val="21"/>
              </w:rPr>
              <w:t>214,701</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5219C879" w14:textId="77777777" w:rsidR="00545183" w:rsidRPr="00CA48EF" w:rsidRDefault="00545183" w:rsidP="00D52CE1">
            <w:pPr>
              <w:jc w:val="right"/>
              <w:rPr>
                <w:sz w:val="21"/>
              </w:rPr>
            </w:pPr>
            <w:r w:rsidRPr="00CA48EF">
              <w:rPr>
                <w:sz w:val="21"/>
              </w:rPr>
              <w:t>2 256,442</w:t>
            </w:r>
          </w:p>
        </w:tc>
      </w:tr>
      <w:tr w:rsidR="007A73E0" w:rsidRPr="00CA48EF" w14:paraId="1BE5B3DA" w14:textId="77777777" w:rsidTr="00682166">
        <w:trPr>
          <w:trHeight w:val="320"/>
        </w:trPr>
        <w:tc>
          <w:tcPr>
            <w:tcW w:w="5344" w:type="dxa"/>
            <w:gridSpan w:val="2"/>
            <w:tcBorders>
              <w:top w:val="single" w:sz="4" w:space="0" w:color="000000"/>
              <w:left w:val="nil"/>
              <w:bottom w:val="single" w:sz="4" w:space="0" w:color="000000"/>
              <w:right w:val="nil"/>
            </w:tcBorders>
            <w:tcMar>
              <w:top w:w="84" w:type="dxa"/>
              <w:left w:w="43" w:type="dxa"/>
              <w:bottom w:w="34" w:type="dxa"/>
              <w:right w:w="43" w:type="dxa"/>
            </w:tcMar>
          </w:tcPr>
          <w:p w14:paraId="4857BAF8" w14:textId="77777777" w:rsidR="00545183" w:rsidRPr="00CA48EF" w:rsidRDefault="00545183" w:rsidP="00CA48EF">
            <w:pPr>
              <w:rPr>
                <w:sz w:val="21"/>
              </w:rPr>
            </w:pPr>
            <w:r w:rsidRPr="00CA48EF">
              <w:rPr>
                <w:sz w:val="21"/>
              </w:rPr>
              <w:t xml:space="preserve">Sum kapittel 1150 </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68AC8526" w14:textId="77777777" w:rsidR="00545183" w:rsidRPr="00CA48EF" w:rsidRDefault="00545183" w:rsidP="00D52CE1">
            <w:pPr>
              <w:jc w:val="right"/>
              <w:rPr>
                <w:sz w:val="21"/>
              </w:rPr>
            </w:pPr>
            <w:r w:rsidRPr="00CA48EF">
              <w:rPr>
                <w:sz w:val="21"/>
              </w:rPr>
              <w:t>30 083,683</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3D7CE077" w14:textId="77777777" w:rsidR="00545183" w:rsidRPr="00CA48EF" w:rsidRDefault="00545183" w:rsidP="00D52CE1">
            <w:pPr>
              <w:jc w:val="right"/>
              <w:rPr>
                <w:sz w:val="21"/>
              </w:rPr>
            </w:pPr>
            <w:r w:rsidRPr="00CA48EF">
              <w:rPr>
                <w:sz w:val="21"/>
              </w:rPr>
              <w:t>3 237,000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7ABC1104" w14:textId="77777777" w:rsidR="00545183" w:rsidRPr="00CA48EF" w:rsidRDefault="00545183" w:rsidP="00D52CE1">
            <w:pPr>
              <w:jc w:val="right"/>
              <w:rPr>
                <w:sz w:val="21"/>
              </w:rPr>
            </w:pPr>
            <w:r w:rsidRPr="00CA48EF">
              <w:rPr>
                <w:sz w:val="21"/>
              </w:rPr>
              <w:t>33 320,683</w:t>
            </w:r>
          </w:p>
        </w:tc>
      </w:tr>
      <w:tr w:rsidR="007A73E0" w:rsidRPr="00CA48EF" w14:paraId="20E4A505" w14:textId="77777777" w:rsidTr="00682166">
        <w:trPr>
          <w:trHeight w:val="320"/>
        </w:trPr>
        <w:tc>
          <w:tcPr>
            <w:tcW w:w="5344" w:type="dxa"/>
            <w:gridSpan w:val="2"/>
            <w:tcBorders>
              <w:top w:val="single" w:sz="4" w:space="0" w:color="000000"/>
              <w:left w:val="nil"/>
              <w:bottom w:val="single" w:sz="4" w:space="0" w:color="000000"/>
              <w:right w:val="nil"/>
            </w:tcBorders>
            <w:tcMar>
              <w:top w:w="84" w:type="dxa"/>
              <w:left w:w="43" w:type="dxa"/>
              <w:bottom w:w="34" w:type="dxa"/>
              <w:right w:w="43" w:type="dxa"/>
            </w:tcMar>
          </w:tcPr>
          <w:p w14:paraId="56316D2A" w14:textId="77777777" w:rsidR="00545183" w:rsidRPr="00CA48EF" w:rsidRDefault="00545183" w:rsidP="00CA48EF">
            <w:pPr>
              <w:rPr>
                <w:sz w:val="21"/>
              </w:rPr>
            </w:pPr>
            <w:r w:rsidRPr="00CA48EF">
              <w:rPr>
                <w:sz w:val="21"/>
              </w:rPr>
              <w:t>Sum kapittel 4150</w:t>
            </w:r>
          </w:p>
        </w:tc>
        <w:tc>
          <w:tcPr>
            <w:tcW w:w="1456"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135BC39" w14:textId="77777777" w:rsidR="00545183" w:rsidRPr="00CA48EF" w:rsidRDefault="00545183" w:rsidP="00D52CE1">
            <w:pPr>
              <w:jc w:val="right"/>
              <w:rPr>
                <w:sz w:val="21"/>
              </w:rPr>
            </w:pPr>
            <w:r w:rsidRPr="00CA48EF">
              <w:rPr>
                <w:sz w:val="21"/>
              </w:rPr>
              <w:t>1,050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582B9FD" w14:textId="77777777" w:rsidR="00545183" w:rsidRPr="00CA48EF" w:rsidRDefault="00545183" w:rsidP="00D52CE1">
            <w:pPr>
              <w:jc w:val="right"/>
              <w:rPr>
                <w:sz w:val="21"/>
              </w:rPr>
            </w:pPr>
            <w:r w:rsidRPr="00CA48EF">
              <w:rPr>
                <w:sz w:val="21"/>
              </w:rPr>
              <w:t>0,000</w:t>
            </w:r>
          </w:p>
        </w:tc>
        <w:tc>
          <w:tcPr>
            <w:tcW w:w="1360" w:type="dxa"/>
            <w:tcBorders>
              <w:top w:val="single" w:sz="4" w:space="0" w:color="000000"/>
              <w:left w:val="nil"/>
              <w:bottom w:val="single" w:sz="4" w:space="0" w:color="000000"/>
              <w:right w:val="nil"/>
            </w:tcBorders>
            <w:tcMar>
              <w:top w:w="84" w:type="dxa"/>
              <w:left w:w="43" w:type="dxa"/>
              <w:bottom w:w="34" w:type="dxa"/>
              <w:right w:w="43" w:type="dxa"/>
            </w:tcMar>
            <w:vAlign w:val="bottom"/>
          </w:tcPr>
          <w:p w14:paraId="4325EC3C" w14:textId="77777777" w:rsidR="00545183" w:rsidRPr="00CA48EF" w:rsidRDefault="00545183" w:rsidP="00D52CE1">
            <w:pPr>
              <w:jc w:val="right"/>
              <w:rPr>
                <w:sz w:val="21"/>
              </w:rPr>
            </w:pPr>
            <w:r w:rsidRPr="00CA48EF">
              <w:rPr>
                <w:sz w:val="21"/>
              </w:rPr>
              <w:t>1,050</w:t>
            </w:r>
          </w:p>
        </w:tc>
      </w:tr>
    </w:tbl>
    <w:p w14:paraId="2FB8C57D" w14:textId="77777777" w:rsidR="00545183" w:rsidRPr="00CA48EF" w:rsidRDefault="00545183" w:rsidP="00CA48EF">
      <w:pPr>
        <w:pStyle w:val="tabell-noter"/>
        <w:rPr>
          <w:rStyle w:val="skrift-hevet"/>
        </w:rPr>
      </w:pPr>
      <w:r w:rsidRPr="00CA48EF">
        <w:rPr>
          <w:rStyle w:val="skrift-hevet"/>
        </w:rPr>
        <w:t>1</w:t>
      </w:r>
      <w:r w:rsidRPr="00CA48EF">
        <w:tab/>
        <w:t>Saldert budsjett</w:t>
      </w:r>
    </w:p>
    <w:p w14:paraId="5E7D24E6" w14:textId="77777777" w:rsidR="00545183" w:rsidRPr="00CA48EF" w:rsidRDefault="00545183" w:rsidP="00CA48EF">
      <w:pPr>
        <w:pStyle w:val="tabell-noter"/>
      </w:pPr>
      <w:r w:rsidRPr="00CA48EF">
        <w:rPr>
          <w:rStyle w:val="skrift-hevet"/>
        </w:rPr>
        <w:t>2</w:t>
      </w:r>
      <w:r w:rsidRPr="00CA48EF">
        <w:tab/>
        <w:t>Budsjett før flyttinger, kvantums- og konsekvensjusteringer</w:t>
      </w:r>
    </w:p>
    <w:p w14:paraId="1BCB221F" w14:textId="77777777" w:rsidR="00B760DB" w:rsidRPr="00CA48EF" w:rsidRDefault="00B760DB" w:rsidP="00CA48EF"/>
    <w:p w14:paraId="593A8C47" w14:textId="36247641" w:rsidR="00B760DB" w:rsidRPr="00CA48EF" w:rsidRDefault="00B760DB" w:rsidP="00CA48EF">
      <w:pPr>
        <w:pStyle w:val="tabell-tittel"/>
      </w:pPr>
      <w:r w:rsidRPr="00CA48EF">
        <w:t>Post 21 Spesielle driftsutgifter, mill. kroner</w:t>
      </w:r>
    </w:p>
    <w:p w14:paraId="01FD7941"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40"/>
        <w:gridCol w:w="1400"/>
        <w:gridCol w:w="1720"/>
        <w:gridCol w:w="1400"/>
      </w:tblGrid>
      <w:tr w:rsidR="007A73E0" w:rsidRPr="00CA48EF" w14:paraId="4243A7E9" w14:textId="77777777">
        <w:trPr>
          <w:trHeight w:val="360"/>
        </w:trPr>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953B63" w14:textId="77777777" w:rsidR="00545183" w:rsidRPr="00CA48EF" w:rsidRDefault="00545183" w:rsidP="00CA48EF">
            <w:pPr>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14021B" w14:textId="77777777" w:rsidR="00545183" w:rsidRPr="00CA48EF" w:rsidRDefault="00545183" w:rsidP="00682166">
            <w:pPr>
              <w:jc w:val="right"/>
              <w:rPr>
                <w:sz w:val="21"/>
              </w:rPr>
            </w:pPr>
            <w:r w:rsidRPr="00CA48EF">
              <w:rPr>
                <w:sz w:val="21"/>
              </w:rPr>
              <w:t>Budsjett 2026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A1A809" w14:textId="77777777" w:rsidR="00545183" w:rsidRPr="00CA48EF" w:rsidRDefault="00545183" w:rsidP="00682166">
            <w:pPr>
              <w:jc w:val="right"/>
              <w:rPr>
                <w:sz w:val="21"/>
              </w:rPr>
            </w:pPr>
            <w:r w:rsidRPr="00CA48EF">
              <w:rPr>
                <w:sz w:val="21"/>
              </w:rPr>
              <w:t>Prognose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B86691" w14:textId="77777777" w:rsidR="00545183" w:rsidRPr="00CA48EF" w:rsidRDefault="00545183" w:rsidP="00682166">
            <w:pPr>
              <w:jc w:val="right"/>
              <w:rPr>
                <w:sz w:val="21"/>
              </w:rPr>
            </w:pPr>
            <w:r w:rsidRPr="00CA48EF">
              <w:rPr>
                <w:sz w:val="21"/>
              </w:rPr>
              <w:t>Endring</w:t>
            </w:r>
          </w:p>
        </w:tc>
      </w:tr>
      <w:tr w:rsidR="007A73E0" w:rsidRPr="00CA48EF" w14:paraId="37CD2A79" w14:textId="77777777">
        <w:trPr>
          <w:trHeight w:val="380"/>
        </w:trPr>
        <w:tc>
          <w:tcPr>
            <w:tcW w:w="5040" w:type="dxa"/>
            <w:tcBorders>
              <w:top w:val="single" w:sz="4" w:space="0" w:color="000000"/>
              <w:left w:val="nil"/>
              <w:bottom w:val="nil"/>
              <w:right w:val="nil"/>
            </w:tcBorders>
            <w:tcMar>
              <w:top w:w="128" w:type="dxa"/>
              <w:left w:w="43" w:type="dxa"/>
              <w:bottom w:w="43" w:type="dxa"/>
              <w:right w:w="43" w:type="dxa"/>
            </w:tcMar>
          </w:tcPr>
          <w:p w14:paraId="388D6A50" w14:textId="77777777" w:rsidR="00545183" w:rsidRPr="00CA48EF" w:rsidRDefault="00545183" w:rsidP="00CA48EF">
            <w:pPr>
              <w:rPr>
                <w:sz w:val="21"/>
              </w:rPr>
            </w:pPr>
            <w:r w:rsidRPr="00CA48EF">
              <w:rPr>
                <w:sz w:val="21"/>
              </w:rPr>
              <w:t>Evalueringer, utredninger, arbeidsgrupper (LMD)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43462A5" w14:textId="77777777" w:rsidR="00545183" w:rsidRPr="00CA48EF" w:rsidRDefault="00545183" w:rsidP="00682166">
            <w:pPr>
              <w:jc w:val="right"/>
              <w:rPr>
                <w:sz w:val="21"/>
              </w:rPr>
            </w:pPr>
            <w:r w:rsidRPr="00CA48EF">
              <w:rPr>
                <w:sz w:val="21"/>
              </w:rPr>
              <w:t>2,00</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08B916C8" w14:textId="77777777" w:rsidR="00545183" w:rsidRPr="00CA48EF" w:rsidRDefault="00545183" w:rsidP="00682166">
            <w:pPr>
              <w:jc w:val="right"/>
              <w:rPr>
                <w:sz w:val="21"/>
              </w:rPr>
            </w:pPr>
            <w:r w:rsidRPr="00CA48EF">
              <w:rPr>
                <w:sz w:val="21"/>
              </w:rPr>
              <w:t>2,00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ABAB08" w14:textId="77777777" w:rsidR="00545183" w:rsidRPr="00CA48EF" w:rsidRDefault="00545183" w:rsidP="00682166">
            <w:pPr>
              <w:jc w:val="right"/>
              <w:rPr>
                <w:sz w:val="21"/>
              </w:rPr>
            </w:pPr>
            <w:r w:rsidRPr="00CA48EF">
              <w:rPr>
                <w:sz w:val="21"/>
              </w:rPr>
              <w:t>1,00</w:t>
            </w:r>
          </w:p>
        </w:tc>
      </w:tr>
      <w:tr w:rsidR="007A73E0" w:rsidRPr="00CA48EF" w14:paraId="1E75476D" w14:textId="77777777">
        <w:trPr>
          <w:trHeight w:val="380"/>
        </w:trPr>
        <w:tc>
          <w:tcPr>
            <w:tcW w:w="5040" w:type="dxa"/>
            <w:tcBorders>
              <w:top w:val="nil"/>
              <w:left w:val="nil"/>
              <w:bottom w:val="nil"/>
              <w:right w:val="nil"/>
            </w:tcBorders>
            <w:tcMar>
              <w:top w:w="128" w:type="dxa"/>
              <w:left w:w="43" w:type="dxa"/>
              <w:bottom w:w="43" w:type="dxa"/>
              <w:right w:w="43" w:type="dxa"/>
            </w:tcMar>
          </w:tcPr>
          <w:p w14:paraId="54E33242" w14:textId="77777777" w:rsidR="00545183" w:rsidRPr="00CA48EF" w:rsidRDefault="00545183" w:rsidP="00CA48EF">
            <w:pPr>
              <w:rPr>
                <w:sz w:val="21"/>
              </w:rPr>
            </w:pPr>
            <w:r w:rsidRPr="00CA48EF">
              <w:rPr>
                <w:sz w:val="21"/>
              </w:rPr>
              <w:t>IT-utvikling Landbruksdirektoratet</w:t>
            </w:r>
          </w:p>
        </w:tc>
        <w:tc>
          <w:tcPr>
            <w:tcW w:w="1400" w:type="dxa"/>
            <w:tcBorders>
              <w:top w:val="nil"/>
              <w:left w:val="nil"/>
              <w:bottom w:val="nil"/>
              <w:right w:val="nil"/>
            </w:tcBorders>
            <w:tcMar>
              <w:top w:w="128" w:type="dxa"/>
              <w:left w:w="43" w:type="dxa"/>
              <w:bottom w:w="43" w:type="dxa"/>
              <w:right w:w="43" w:type="dxa"/>
            </w:tcMar>
            <w:vAlign w:val="bottom"/>
          </w:tcPr>
          <w:p w14:paraId="2B0BE0B3" w14:textId="77777777" w:rsidR="00545183" w:rsidRPr="00CA48EF" w:rsidRDefault="00545183" w:rsidP="00682166">
            <w:pPr>
              <w:jc w:val="right"/>
              <w:rPr>
                <w:sz w:val="21"/>
              </w:rPr>
            </w:pPr>
            <w:r w:rsidRPr="00CA48EF">
              <w:rPr>
                <w:sz w:val="21"/>
              </w:rPr>
              <w:t>31,20</w:t>
            </w:r>
          </w:p>
        </w:tc>
        <w:tc>
          <w:tcPr>
            <w:tcW w:w="1720" w:type="dxa"/>
            <w:tcBorders>
              <w:top w:val="nil"/>
              <w:left w:val="nil"/>
              <w:bottom w:val="nil"/>
              <w:right w:val="nil"/>
            </w:tcBorders>
            <w:tcMar>
              <w:top w:w="128" w:type="dxa"/>
              <w:left w:w="43" w:type="dxa"/>
              <w:bottom w:w="43" w:type="dxa"/>
              <w:right w:w="43" w:type="dxa"/>
            </w:tcMar>
            <w:vAlign w:val="bottom"/>
          </w:tcPr>
          <w:p w14:paraId="01B7FAE3" w14:textId="77777777" w:rsidR="00545183" w:rsidRPr="00CA48EF" w:rsidRDefault="00545183" w:rsidP="00682166">
            <w:pPr>
              <w:jc w:val="right"/>
              <w:rPr>
                <w:sz w:val="21"/>
              </w:rPr>
            </w:pPr>
            <w:r w:rsidRPr="00CA48EF">
              <w:rPr>
                <w:sz w:val="21"/>
              </w:rPr>
              <w:t>21,00</w:t>
            </w:r>
          </w:p>
        </w:tc>
        <w:tc>
          <w:tcPr>
            <w:tcW w:w="1400" w:type="dxa"/>
            <w:tcBorders>
              <w:top w:val="nil"/>
              <w:left w:val="nil"/>
              <w:bottom w:val="nil"/>
              <w:right w:val="nil"/>
            </w:tcBorders>
            <w:tcMar>
              <w:top w:w="128" w:type="dxa"/>
              <w:left w:w="43" w:type="dxa"/>
              <w:bottom w:w="43" w:type="dxa"/>
              <w:right w:w="43" w:type="dxa"/>
            </w:tcMar>
            <w:vAlign w:val="bottom"/>
          </w:tcPr>
          <w:p w14:paraId="0A20915D" w14:textId="77777777" w:rsidR="00545183" w:rsidRPr="00CA48EF" w:rsidRDefault="00545183" w:rsidP="00682166">
            <w:pPr>
              <w:jc w:val="right"/>
              <w:rPr>
                <w:sz w:val="21"/>
              </w:rPr>
            </w:pPr>
            <w:r w:rsidRPr="00CA48EF">
              <w:rPr>
                <w:sz w:val="21"/>
              </w:rPr>
              <w:t>3,00</w:t>
            </w:r>
          </w:p>
        </w:tc>
      </w:tr>
      <w:tr w:rsidR="007A73E0" w:rsidRPr="00CA48EF" w14:paraId="4AC5E586" w14:textId="77777777">
        <w:trPr>
          <w:trHeight w:val="380"/>
        </w:trPr>
        <w:tc>
          <w:tcPr>
            <w:tcW w:w="5040" w:type="dxa"/>
            <w:tcBorders>
              <w:top w:val="nil"/>
              <w:left w:val="nil"/>
              <w:bottom w:val="nil"/>
              <w:right w:val="nil"/>
            </w:tcBorders>
            <w:tcMar>
              <w:top w:w="128" w:type="dxa"/>
              <w:left w:w="43" w:type="dxa"/>
              <w:bottom w:w="43" w:type="dxa"/>
              <w:right w:w="43" w:type="dxa"/>
            </w:tcMar>
          </w:tcPr>
          <w:p w14:paraId="1441D245" w14:textId="77777777" w:rsidR="00545183" w:rsidRPr="00CA48EF" w:rsidRDefault="00545183" w:rsidP="00CA48EF">
            <w:pPr>
              <w:rPr>
                <w:sz w:val="21"/>
              </w:rPr>
            </w:pPr>
            <w:r w:rsidRPr="00CA48EF">
              <w:rPr>
                <w:sz w:val="21"/>
              </w:rPr>
              <w:t>IT-utvikling Mattilsynet</w:t>
            </w:r>
          </w:p>
        </w:tc>
        <w:tc>
          <w:tcPr>
            <w:tcW w:w="1400" w:type="dxa"/>
            <w:tcBorders>
              <w:top w:val="nil"/>
              <w:left w:val="nil"/>
              <w:bottom w:val="nil"/>
              <w:right w:val="nil"/>
            </w:tcBorders>
            <w:tcMar>
              <w:top w:w="128" w:type="dxa"/>
              <w:left w:w="43" w:type="dxa"/>
              <w:bottom w:w="43" w:type="dxa"/>
              <w:right w:w="43" w:type="dxa"/>
            </w:tcMar>
            <w:vAlign w:val="bottom"/>
          </w:tcPr>
          <w:p w14:paraId="3C2C55B4" w14:textId="77777777" w:rsidR="00545183" w:rsidRPr="00CA48EF" w:rsidRDefault="00545183" w:rsidP="00682166">
            <w:pPr>
              <w:jc w:val="right"/>
              <w:rPr>
                <w:sz w:val="21"/>
              </w:rPr>
            </w:pPr>
            <w:r w:rsidRPr="00CA48EF">
              <w:rPr>
                <w:sz w:val="21"/>
              </w:rPr>
              <w:t>6,00</w:t>
            </w:r>
          </w:p>
        </w:tc>
        <w:tc>
          <w:tcPr>
            <w:tcW w:w="1720" w:type="dxa"/>
            <w:tcBorders>
              <w:top w:val="nil"/>
              <w:left w:val="nil"/>
              <w:bottom w:val="nil"/>
              <w:right w:val="nil"/>
            </w:tcBorders>
            <w:tcMar>
              <w:top w:w="128" w:type="dxa"/>
              <w:left w:w="43" w:type="dxa"/>
              <w:bottom w:w="43" w:type="dxa"/>
              <w:right w:w="43" w:type="dxa"/>
            </w:tcMar>
            <w:vAlign w:val="bottom"/>
          </w:tcPr>
          <w:p w14:paraId="0BE0B82B" w14:textId="77777777" w:rsidR="00545183" w:rsidRPr="00CA48EF" w:rsidRDefault="00545183" w:rsidP="00682166">
            <w:pPr>
              <w:jc w:val="right"/>
              <w:rPr>
                <w:sz w:val="21"/>
              </w:rPr>
            </w:pPr>
            <w:r w:rsidRPr="00CA48EF">
              <w:rPr>
                <w:sz w:val="21"/>
              </w:rPr>
              <w:t>5,00</w:t>
            </w:r>
          </w:p>
        </w:tc>
        <w:tc>
          <w:tcPr>
            <w:tcW w:w="1400" w:type="dxa"/>
            <w:tcBorders>
              <w:top w:val="nil"/>
              <w:left w:val="nil"/>
              <w:bottom w:val="nil"/>
              <w:right w:val="nil"/>
            </w:tcBorders>
            <w:tcMar>
              <w:top w:w="128" w:type="dxa"/>
              <w:left w:w="43" w:type="dxa"/>
              <w:bottom w:w="43" w:type="dxa"/>
              <w:right w:w="43" w:type="dxa"/>
            </w:tcMar>
            <w:vAlign w:val="bottom"/>
          </w:tcPr>
          <w:p w14:paraId="4705F647" w14:textId="77777777" w:rsidR="00545183" w:rsidRPr="00CA48EF" w:rsidRDefault="00545183" w:rsidP="00682166">
            <w:pPr>
              <w:jc w:val="right"/>
              <w:rPr>
                <w:sz w:val="21"/>
              </w:rPr>
            </w:pPr>
            <w:r w:rsidRPr="00CA48EF">
              <w:rPr>
                <w:sz w:val="21"/>
              </w:rPr>
              <w:t xml:space="preserve"> </w:t>
            </w:r>
          </w:p>
        </w:tc>
      </w:tr>
      <w:tr w:rsidR="007A73E0" w:rsidRPr="00CA48EF" w14:paraId="22A9D8A3" w14:textId="77777777">
        <w:trPr>
          <w:trHeight w:val="380"/>
        </w:trPr>
        <w:tc>
          <w:tcPr>
            <w:tcW w:w="5040" w:type="dxa"/>
            <w:tcBorders>
              <w:top w:val="nil"/>
              <w:left w:val="nil"/>
              <w:bottom w:val="single" w:sz="4" w:space="0" w:color="000000"/>
              <w:right w:val="nil"/>
            </w:tcBorders>
            <w:tcMar>
              <w:top w:w="128" w:type="dxa"/>
              <w:left w:w="43" w:type="dxa"/>
              <w:bottom w:w="43" w:type="dxa"/>
              <w:right w:w="43" w:type="dxa"/>
            </w:tcMar>
          </w:tcPr>
          <w:p w14:paraId="25031674" w14:textId="77777777" w:rsidR="00545183" w:rsidRPr="00CA48EF" w:rsidRDefault="00545183" w:rsidP="00CA48EF">
            <w:pPr>
              <w:rPr>
                <w:sz w:val="21"/>
              </w:rPr>
            </w:pPr>
            <w:r w:rsidRPr="00CA48EF">
              <w:rPr>
                <w:sz w:val="21"/>
              </w:rPr>
              <w:t>Justert bevilgningsbehov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8132A4" w14:textId="77777777" w:rsidR="00545183" w:rsidRPr="00CA48EF" w:rsidRDefault="00545183" w:rsidP="00682166">
            <w:pPr>
              <w:jc w:val="right"/>
              <w:rPr>
                <w:sz w:val="21"/>
              </w:rPr>
            </w:pPr>
            <w:r w:rsidRPr="00CA48EF">
              <w:rPr>
                <w:sz w:val="21"/>
              </w:rPr>
              <w:t xml:space="preserve"> </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31807088" w14:textId="77777777" w:rsidR="00545183" w:rsidRPr="00CA48EF" w:rsidRDefault="00545183" w:rsidP="00682166">
            <w:pPr>
              <w:jc w:val="right"/>
              <w:rPr>
                <w:sz w:val="21"/>
              </w:rPr>
            </w:pPr>
            <w:r w:rsidRPr="00CA48EF">
              <w:rPr>
                <w:sz w:val="21"/>
              </w:rP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69D8AB" w14:textId="77777777" w:rsidR="00545183" w:rsidRPr="00CA48EF" w:rsidRDefault="00545183" w:rsidP="00682166">
            <w:pPr>
              <w:jc w:val="right"/>
              <w:rPr>
                <w:sz w:val="21"/>
              </w:rPr>
            </w:pPr>
            <w:r w:rsidRPr="00CA48EF">
              <w:rPr>
                <w:sz w:val="21"/>
              </w:rPr>
              <w:t>-11,2</w:t>
            </w:r>
          </w:p>
        </w:tc>
      </w:tr>
      <w:tr w:rsidR="007A73E0" w:rsidRPr="00CA48EF" w14:paraId="1691475F" w14:textId="77777777">
        <w:trPr>
          <w:trHeight w:val="380"/>
        </w:trPr>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68E8A7C0"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7855FA" w14:textId="77777777" w:rsidR="00545183" w:rsidRPr="00CA48EF" w:rsidRDefault="00545183" w:rsidP="00682166">
            <w:pPr>
              <w:jc w:val="right"/>
              <w:rPr>
                <w:sz w:val="21"/>
              </w:rPr>
            </w:pPr>
            <w:r w:rsidRPr="00CA48EF">
              <w:rPr>
                <w:sz w:val="21"/>
              </w:rPr>
              <w:t>39,20</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8740DE" w14:textId="77777777" w:rsidR="00545183" w:rsidRPr="00CA48EF" w:rsidRDefault="00545183" w:rsidP="00682166">
            <w:pPr>
              <w:jc w:val="right"/>
              <w:rPr>
                <w:sz w:val="21"/>
              </w:rPr>
            </w:pPr>
            <w:r w:rsidRPr="00CA48EF">
              <w:rPr>
                <w:sz w:val="21"/>
              </w:rPr>
              <w:t>28,00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D077D0" w14:textId="77777777" w:rsidR="00545183" w:rsidRPr="00CA48EF" w:rsidRDefault="00545183" w:rsidP="00682166">
            <w:pPr>
              <w:jc w:val="right"/>
              <w:rPr>
                <w:sz w:val="21"/>
              </w:rPr>
            </w:pPr>
            <w:r w:rsidRPr="00CA48EF">
              <w:rPr>
                <w:sz w:val="21"/>
              </w:rPr>
              <w:t>-7,20</w:t>
            </w:r>
          </w:p>
        </w:tc>
      </w:tr>
    </w:tbl>
    <w:p w14:paraId="5E6BD510" w14:textId="77777777" w:rsidR="00545183" w:rsidRPr="00CA48EF" w:rsidRDefault="00545183" w:rsidP="00CA48EF"/>
    <w:p w14:paraId="4589BE3E" w14:textId="50542411" w:rsidR="00B760DB" w:rsidRPr="00CA48EF" w:rsidRDefault="00B760DB" w:rsidP="00CA48EF">
      <w:pPr>
        <w:pStyle w:val="tabell-tittel"/>
      </w:pPr>
      <w:r w:rsidRPr="00CA48EF">
        <w:t>Post 70.11 Markedstiltak i grøntsektoren, mill. kroner</w:t>
      </w:r>
    </w:p>
    <w:p w14:paraId="69D9A093"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40"/>
        <w:gridCol w:w="1400"/>
        <w:gridCol w:w="1720"/>
        <w:gridCol w:w="1400"/>
      </w:tblGrid>
      <w:tr w:rsidR="007A73E0" w:rsidRPr="00CA48EF" w14:paraId="78CE372E" w14:textId="77777777">
        <w:trPr>
          <w:trHeight w:val="360"/>
        </w:trPr>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4886A9"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62D0AC" w14:textId="77777777" w:rsidR="00545183" w:rsidRPr="00CA48EF" w:rsidRDefault="00545183" w:rsidP="00682166">
            <w:pPr>
              <w:jc w:val="right"/>
              <w:rPr>
                <w:sz w:val="21"/>
              </w:rPr>
            </w:pPr>
            <w:r w:rsidRPr="00CA48EF">
              <w:rPr>
                <w:sz w:val="21"/>
              </w:rPr>
              <w:t>Budsjett 2026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EC10B3" w14:textId="77777777" w:rsidR="00545183" w:rsidRPr="00CA48EF" w:rsidRDefault="00545183" w:rsidP="00682166">
            <w:pPr>
              <w:jc w:val="right"/>
              <w:rPr>
                <w:sz w:val="21"/>
              </w:rPr>
            </w:pPr>
            <w:r w:rsidRPr="00CA48EF">
              <w:rPr>
                <w:sz w:val="21"/>
              </w:rPr>
              <w:t>Prognose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49A866" w14:textId="77777777" w:rsidR="00545183" w:rsidRPr="00CA48EF" w:rsidRDefault="00545183" w:rsidP="00682166">
            <w:pPr>
              <w:jc w:val="right"/>
              <w:rPr>
                <w:sz w:val="21"/>
              </w:rPr>
            </w:pPr>
            <w:r w:rsidRPr="00CA48EF">
              <w:rPr>
                <w:sz w:val="21"/>
              </w:rPr>
              <w:t>Endring</w:t>
            </w:r>
          </w:p>
        </w:tc>
      </w:tr>
      <w:tr w:rsidR="007A73E0" w:rsidRPr="00CA48EF" w14:paraId="507B5425" w14:textId="77777777">
        <w:trPr>
          <w:trHeight w:val="380"/>
        </w:trPr>
        <w:tc>
          <w:tcPr>
            <w:tcW w:w="5040" w:type="dxa"/>
            <w:tcBorders>
              <w:top w:val="single" w:sz="4" w:space="0" w:color="000000"/>
              <w:left w:val="nil"/>
              <w:bottom w:val="nil"/>
              <w:right w:val="nil"/>
            </w:tcBorders>
            <w:tcMar>
              <w:top w:w="128" w:type="dxa"/>
              <w:left w:w="43" w:type="dxa"/>
              <w:bottom w:w="43" w:type="dxa"/>
              <w:right w:w="43" w:type="dxa"/>
            </w:tcMar>
          </w:tcPr>
          <w:p w14:paraId="1A27CFA8" w14:textId="77777777" w:rsidR="00545183" w:rsidRPr="00CA48EF" w:rsidRDefault="00545183" w:rsidP="00CA48EF">
            <w:pPr>
              <w:rPr>
                <w:sz w:val="21"/>
              </w:rPr>
            </w:pPr>
            <w:r w:rsidRPr="00CA48EF">
              <w:rPr>
                <w:sz w:val="21"/>
              </w:rPr>
              <w:lastRenderedPageBreak/>
              <w:t>Kollektiv dekning av omsetningsavgift</w:t>
            </w:r>
            <w:r w:rsidRPr="00CA48EF">
              <w:rPr>
                <w:rStyle w:val="skrift-hevet"/>
                <w:sz w:val="21"/>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5621E6" w14:textId="77777777" w:rsidR="00545183" w:rsidRPr="00CA48EF" w:rsidRDefault="00545183" w:rsidP="00682166">
            <w:pPr>
              <w:jc w:val="right"/>
              <w:rPr>
                <w:sz w:val="21"/>
              </w:rPr>
            </w:pPr>
            <w:r w:rsidRPr="00CA48EF">
              <w:rPr>
                <w:sz w:val="21"/>
              </w:rPr>
              <w:t>44,9</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775F1B11" w14:textId="77777777" w:rsidR="00545183" w:rsidRPr="00CA48EF" w:rsidRDefault="00545183" w:rsidP="00682166">
            <w:pPr>
              <w:jc w:val="right"/>
              <w:rPr>
                <w:sz w:val="21"/>
              </w:rPr>
            </w:pPr>
            <w:r w:rsidRPr="00CA48EF">
              <w:rPr>
                <w:sz w:val="21"/>
              </w:rPr>
              <w:t>44,9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69E42F4" w14:textId="77777777" w:rsidR="00545183" w:rsidRPr="00CA48EF" w:rsidRDefault="00545183" w:rsidP="00682166">
            <w:pPr>
              <w:jc w:val="right"/>
              <w:rPr>
                <w:sz w:val="21"/>
              </w:rPr>
            </w:pPr>
            <w:r w:rsidRPr="00CA48EF">
              <w:rPr>
                <w:sz w:val="21"/>
              </w:rPr>
              <w:t>3,8</w:t>
            </w:r>
          </w:p>
        </w:tc>
      </w:tr>
      <w:tr w:rsidR="007A73E0" w:rsidRPr="00CA48EF" w14:paraId="5CE75545" w14:textId="77777777">
        <w:trPr>
          <w:trHeight w:val="380"/>
        </w:trPr>
        <w:tc>
          <w:tcPr>
            <w:tcW w:w="5040" w:type="dxa"/>
            <w:tcBorders>
              <w:top w:val="nil"/>
              <w:left w:val="nil"/>
              <w:bottom w:val="single" w:sz="4" w:space="0" w:color="000000"/>
              <w:right w:val="nil"/>
            </w:tcBorders>
            <w:tcMar>
              <w:top w:w="128" w:type="dxa"/>
              <w:left w:w="43" w:type="dxa"/>
              <w:bottom w:w="43" w:type="dxa"/>
              <w:right w:w="43" w:type="dxa"/>
            </w:tcMar>
          </w:tcPr>
          <w:p w14:paraId="2657F08D" w14:textId="77777777" w:rsidR="00545183" w:rsidRPr="00CA48EF" w:rsidRDefault="00545183" w:rsidP="00CA48EF">
            <w:pPr>
              <w:rPr>
                <w:sz w:val="21"/>
              </w:rPr>
            </w:pPr>
            <w:r w:rsidRPr="00CA48EF">
              <w:rPr>
                <w:sz w:val="21"/>
              </w:rPr>
              <w:t xml:space="preserve">Justert bevilgningsbehov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B41449" w14:textId="77777777" w:rsidR="00545183" w:rsidRPr="00CA48EF" w:rsidRDefault="00545183" w:rsidP="00682166">
            <w:pPr>
              <w:jc w:val="right"/>
              <w:rPr>
                <w:sz w:val="21"/>
              </w:rPr>
            </w:pP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157AFDCD" w14:textId="77777777" w:rsidR="00545183" w:rsidRPr="00CA48EF" w:rsidRDefault="00545183" w:rsidP="00682166">
            <w:pPr>
              <w:jc w:val="right"/>
              <w:rPr>
                <w:sz w:val="21"/>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676DAD" w14:textId="77777777" w:rsidR="00545183" w:rsidRPr="00CA48EF" w:rsidRDefault="00545183" w:rsidP="00682166">
            <w:pPr>
              <w:jc w:val="right"/>
              <w:rPr>
                <w:sz w:val="21"/>
              </w:rPr>
            </w:pPr>
            <w:r w:rsidRPr="00CA48EF">
              <w:rPr>
                <w:sz w:val="21"/>
              </w:rPr>
              <w:t>0,0</w:t>
            </w:r>
          </w:p>
        </w:tc>
      </w:tr>
      <w:tr w:rsidR="007A73E0" w:rsidRPr="00CA48EF" w14:paraId="33EE76F3" w14:textId="77777777">
        <w:trPr>
          <w:trHeight w:val="380"/>
        </w:trPr>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31BF2696"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381F43" w14:textId="77777777" w:rsidR="00545183" w:rsidRPr="00CA48EF" w:rsidRDefault="00545183" w:rsidP="00682166">
            <w:pPr>
              <w:jc w:val="right"/>
              <w:rPr>
                <w:sz w:val="21"/>
              </w:rPr>
            </w:pPr>
            <w:r w:rsidRPr="00CA48EF">
              <w:rPr>
                <w:sz w:val="21"/>
              </w:rPr>
              <w:t>44,9</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140DDB" w14:textId="77777777" w:rsidR="00545183" w:rsidRPr="00CA48EF" w:rsidRDefault="00545183" w:rsidP="00682166">
            <w:pPr>
              <w:jc w:val="right"/>
              <w:rPr>
                <w:sz w:val="21"/>
              </w:rPr>
            </w:pPr>
            <w:r w:rsidRPr="00CA48EF">
              <w:rPr>
                <w:sz w:val="21"/>
              </w:rPr>
              <w:t>44,9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644D18" w14:textId="77777777" w:rsidR="00545183" w:rsidRPr="00CA48EF" w:rsidRDefault="00545183" w:rsidP="00682166">
            <w:pPr>
              <w:jc w:val="right"/>
              <w:rPr>
                <w:sz w:val="21"/>
              </w:rPr>
            </w:pPr>
            <w:r w:rsidRPr="00CA48EF">
              <w:rPr>
                <w:sz w:val="21"/>
              </w:rPr>
              <w:t>3,8</w:t>
            </w:r>
          </w:p>
        </w:tc>
      </w:tr>
    </w:tbl>
    <w:p w14:paraId="25EF7289" w14:textId="77777777" w:rsidR="00545183" w:rsidRPr="00CA48EF" w:rsidRDefault="00545183" w:rsidP="00CA48EF">
      <w:pPr>
        <w:pStyle w:val="tabell-noter"/>
      </w:pPr>
      <w:r w:rsidRPr="00CA48EF">
        <w:rPr>
          <w:rStyle w:val="skrift-hevet"/>
        </w:rPr>
        <w:t>1</w:t>
      </w:r>
      <w:r w:rsidRPr="00CA48EF">
        <w:tab/>
        <w:t>2,0 mill. kroner settes på egen post for helsetjeneste for bier og opplysningsvirksomhet for honning.</w:t>
      </w:r>
    </w:p>
    <w:p w14:paraId="4878BA14" w14:textId="77777777" w:rsidR="00B760DB" w:rsidRPr="00CA48EF" w:rsidRDefault="00B760DB" w:rsidP="00CA48EF"/>
    <w:p w14:paraId="66F90FEE" w14:textId="7BE4FAF8" w:rsidR="00B760DB" w:rsidRPr="00CA48EF" w:rsidRDefault="00B760DB" w:rsidP="00CA48EF">
      <w:pPr>
        <w:pStyle w:val="tabell-tittel"/>
      </w:pPr>
      <w:r w:rsidRPr="00CA48EF">
        <w:t>Post 70.12 Tilskudd til råvareprisordningen, mill. kroner</w:t>
      </w:r>
    </w:p>
    <w:p w14:paraId="6E09AC36"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40"/>
        <w:gridCol w:w="1400"/>
        <w:gridCol w:w="1720"/>
        <w:gridCol w:w="1400"/>
      </w:tblGrid>
      <w:tr w:rsidR="007A73E0" w:rsidRPr="00CA48EF" w14:paraId="24E9E1D0" w14:textId="77777777">
        <w:trPr>
          <w:trHeight w:val="360"/>
        </w:trPr>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1FB08F"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C5377D" w14:textId="77777777" w:rsidR="00545183" w:rsidRPr="00CA48EF" w:rsidRDefault="00545183" w:rsidP="00682166">
            <w:pPr>
              <w:jc w:val="right"/>
              <w:rPr>
                <w:sz w:val="21"/>
              </w:rPr>
            </w:pPr>
            <w:r w:rsidRPr="00CA48EF">
              <w:rPr>
                <w:sz w:val="21"/>
              </w:rPr>
              <w:t>Budsjett 2026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EE9292" w14:textId="77777777" w:rsidR="00545183" w:rsidRPr="00CA48EF" w:rsidRDefault="00545183" w:rsidP="00682166">
            <w:pPr>
              <w:jc w:val="right"/>
              <w:rPr>
                <w:sz w:val="21"/>
              </w:rPr>
            </w:pPr>
            <w:r w:rsidRPr="00CA48EF">
              <w:rPr>
                <w:sz w:val="21"/>
              </w:rPr>
              <w:t>Prognose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79D4E9" w14:textId="77777777" w:rsidR="00545183" w:rsidRPr="00CA48EF" w:rsidRDefault="00545183" w:rsidP="00682166">
            <w:pPr>
              <w:jc w:val="right"/>
              <w:rPr>
                <w:sz w:val="21"/>
              </w:rPr>
            </w:pPr>
            <w:r w:rsidRPr="00CA48EF">
              <w:rPr>
                <w:sz w:val="21"/>
              </w:rPr>
              <w:t>Endring</w:t>
            </w:r>
          </w:p>
        </w:tc>
      </w:tr>
      <w:tr w:rsidR="007A73E0" w:rsidRPr="00CA48EF" w14:paraId="1051F62F" w14:textId="77777777">
        <w:trPr>
          <w:trHeight w:val="380"/>
        </w:trPr>
        <w:tc>
          <w:tcPr>
            <w:tcW w:w="5040" w:type="dxa"/>
            <w:tcBorders>
              <w:top w:val="single" w:sz="4" w:space="0" w:color="000000"/>
              <w:left w:val="nil"/>
              <w:bottom w:val="nil"/>
              <w:right w:val="nil"/>
            </w:tcBorders>
            <w:tcMar>
              <w:top w:w="128" w:type="dxa"/>
              <w:left w:w="43" w:type="dxa"/>
              <w:bottom w:w="43" w:type="dxa"/>
              <w:right w:w="43" w:type="dxa"/>
            </w:tcMar>
          </w:tcPr>
          <w:p w14:paraId="3B88A302" w14:textId="77777777" w:rsidR="00545183" w:rsidRPr="00CA48EF" w:rsidRDefault="00545183" w:rsidP="00CA48EF">
            <w:pPr>
              <w:rPr>
                <w:sz w:val="21"/>
              </w:rPr>
            </w:pPr>
            <w:r w:rsidRPr="00CA48EF">
              <w:rPr>
                <w:sz w:val="21"/>
              </w:rPr>
              <w:t>PNS, prognose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3E25148" w14:textId="77777777" w:rsidR="00545183" w:rsidRPr="00CA48EF" w:rsidRDefault="00545183" w:rsidP="00682166">
            <w:pPr>
              <w:jc w:val="right"/>
              <w:rPr>
                <w:sz w:val="21"/>
              </w:rPr>
            </w:pPr>
            <w:r w:rsidRPr="00CA48EF">
              <w:rPr>
                <w:sz w:val="21"/>
              </w:rPr>
              <w:t>217,7</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1C54EA8F" w14:textId="77777777" w:rsidR="00545183" w:rsidRPr="00CA48EF" w:rsidRDefault="00545183" w:rsidP="00682166">
            <w:pPr>
              <w:jc w:val="right"/>
              <w:rPr>
                <w:sz w:val="21"/>
              </w:rPr>
            </w:pPr>
            <w:r w:rsidRPr="00CA48EF">
              <w:rPr>
                <w:sz w:val="21"/>
              </w:rPr>
              <w:t>290,0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0B73AA8" w14:textId="77777777" w:rsidR="00545183" w:rsidRPr="00CA48EF" w:rsidRDefault="00545183" w:rsidP="00682166">
            <w:pPr>
              <w:jc w:val="right"/>
              <w:rPr>
                <w:sz w:val="21"/>
              </w:rPr>
            </w:pPr>
            <w:r w:rsidRPr="00CA48EF">
              <w:rPr>
                <w:sz w:val="21"/>
              </w:rPr>
              <w:t>0,0</w:t>
            </w:r>
          </w:p>
        </w:tc>
      </w:tr>
      <w:tr w:rsidR="007A73E0" w:rsidRPr="00CA48EF" w14:paraId="138344D6" w14:textId="77777777">
        <w:trPr>
          <w:trHeight w:val="380"/>
        </w:trPr>
        <w:tc>
          <w:tcPr>
            <w:tcW w:w="5040" w:type="dxa"/>
            <w:tcBorders>
              <w:top w:val="nil"/>
              <w:left w:val="nil"/>
              <w:bottom w:val="nil"/>
              <w:right w:val="nil"/>
            </w:tcBorders>
            <w:tcMar>
              <w:top w:w="128" w:type="dxa"/>
              <w:left w:w="43" w:type="dxa"/>
              <w:bottom w:w="43" w:type="dxa"/>
              <w:right w:w="43" w:type="dxa"/>
            </w:tcMar>
          </w:tcPr>
          <w:p w14:paraId="335E1090" w14:textId="77777777" w:rsidR="00545183" w:rsidRPr="00CA48EF" w:rsidRDefault="00545183" w:rsidP="00CA48EF">
            <w:pPr>
              <w:rPr>
                <w:sz w:val="21"/>
              </w:rPr>
            </w:pPr>
            <w:r w:rsidRPr="00CA48EF">
              <w:rPr>
                <w:sz w:val="21"/>
              </w:rPr>
              <w:t>Endret målpris potet</w:t>
            </w:r>
          </w:p>
        </w:tc>
        <w:tc>
          <w:tcPr>
            <w:tcW w:w="1400" w:type="dxa"/>
            <w:tcBorders>
              <w:top w:val="nil"/>
              <w:left w:val="nil"/>
              <w:bottom w:val="nil"/>
              <w:right w:val="nil"/>
            </w:tcBorders>
            <w:tcMar>
              <w:top w:w="128" w:type="dxa"/>
              <w:left w:w="43" w:type="dxa"/>
              <w:bottom w:w="43" w:type="dxa"/>
              <w:right w:w="43" w:type="dxa"/>
            </w:tcMar>
            <w:vAlign w:val="bottom"/>
          </w:tcPr>
          <w:p w14:paraId="3AAE3F17" w14:textId="77777777" w:rsidR="00545183" w:rsidRPr="00CA48EF" w:rsidRDefault="00545183" w:rsidP="00682166">
            <w:pPr>
              <w:jc w:val="right"/>
              <w:rPr>
                <w:sz w:val="21"/>
              </w:rPr>
            </w:pPr>
          </w:p>
        </w:tc>
        <w:tc>
          <w:tcPr>
            <w:tcW w:w="1720" w:type="dxa"/>
            <w:tcBorders>
              <w:top w:val="nil"/>
              <w:left w:val="nil"/>
              <w:bottom w:val="nil"/>
              <w:right w:val="nil"/>
            </w:tcBorders>
            <w:tcMar>
              <w:top w:w="128" w:type="dxa"/>
              <w:left w:w="43" w:type="dxa"/>
              <w:bottom w:w="43" w:type="dxa"/>
              <w:right w:w="43" w:type="dxa"/>
            </w:tcMar>
            <w:vAlign w:val="bottom"/>
          </w:tcPr>
          <w:p w14:paraId="49B71E39" w14:textId="77777777" w:rsidR="00545183" w:rsidRPr="00CA48EF" w:rsidRDefault="00545183" w:rsidP="00682166">
            <w:pPr>
              <w:jc w:val="right"/>
              <w:rPr>
                <w:sz w:val="21"/>
              </w:rPr>
            </w:pPr>
          </w:p>
        </w:tc>
        <w:tc>
          <w:tcPr>
            <w:tcW w:w="1400" w:type="dxa"/>
            <w:tcBorders>
              <w:top w:val="nil"/>
              <w:left w:val="nil"/>
              <w:bottom w:val="nil"/>
              <w:right w:val="nil"/>
            </w:tcBorders>
            <w:tcMar>
              <w:top w:w="128" w:type="dxa"/>
              <w:left w:w="43" w:type="dxa"/>
              <w:bottom w:w="43" w:type="dxa"/>
              <w:right w:w="43" w:type="dxa"/>
            </w:tcMar>
            <w:vAlign w:val="bottom"/>
          </w:tcPr>
          <w:p w14:paraId="110F502B" w14:textId="77777777" w:rsidR="00545183" w:rsidRPr="00CA48EF" w:rsidRDefault="00545183" w:rsidP="00682166">
            <w:pPr>
              <w:jc w:val="right"/>
              <w:rPr>
                <w:sz w:val="21"/>
              </w:rPr>
            </w:pPr>
            <w:r w:rsidRPr="00CA48EF">
              <w:rPr>
                <w:sz w:val="21"/>
              </w:rPr>
              <w:t>6,0</w:t>
            </w:r>
          </w:p>
        </w:tc>
      </w:tr>
      <w:tr w:rsidR="007A73E0" w:rsidRPr="00CA48EF" w14:paraId="1CB35B81" w14:textId="77777777">
        <w:trPr>
          <w:trHeight w:val="380"/>
        </w:trPr>
        <w:tc>
          <w:tcPr>
            <w:tcW w:w="5040" w:type="dxa"/>
            <w:tcBorders>
              <w:top w:val="nil"/>
              <w:left w:val="nil"/>
              <w:bottom w:val="nil"/>
              <w:right w:val="nil"/>
            </w:tcBorders>
            <w:tcMar>
              <w:top w:w="128" w:type="dxa"/>
              <w:left w:w="43" w:type="dxa"/>
              <w:bottom w:w="43" w:type="dxa"/>
              <w:right w:w="43" w:type="dxa"/>
            </w:tcMar>
          </w:tcPr>
          <w:p w14:paraId="2DF47699" w14:textId="77777777" w:rsidR="00545183" w:rsidRPr="00CA48EF" w:rsidRDefault="00545183" w:rsidP="00CA48EF">
            <w:pPr>
              <w:rPr>
                <w:sz w:val="21"/>
              </w:rPr>
            </w:pPr>
            <w:r w:rsidRPr="00CA48EF">
              <w:rPr>
                <w:sz w:val="21"/>
              </w:rPr>
              <w:t>Behov knyttet til produkter uten målpris</w:t>
            </w:r>
          </w:p>
        </w:tc>
        <w:tc>
          <w:tcPr>
            <w:tcW w:w="1400" w:type="dxa"/>
            <w:tcBorders>
              <w:top w:val="nil"/>
              <w:left w:val="nil"/>
              <w:bottom w:val="nil"/>
              <w:right w:val="nil"/>
            </w:tcBorders>
            <w:tcMar>
              <w:top w:w="128" w:type="dxa"/>
              <w:left w:w="43" w:type="dxa"/>
              <w:bottom w:w="43" w:type="dxa"/>
              <w:right w:w="43" w:type="dxa"/>
            </w:tcMar>
            <w:vAlign w:val="bottom"/>
          </w:tcPr>
          <w:p w14:paraId="16768F8B" w14:textId="77777777" w:rsidR="00545183" w:rsidRPr="00CA48EF" w:rsidRDefault="00545183" w:rsidP="00682166">
            <w:pPr>
              <w:jc w:val="right"/>
              <w:rPr>
                <w:sz w:val="21"/>
              </w:rPr>
            </w:pPr>
          </w:p>
        </w:tc>
        <w:tc>
          <w:tcPr>
            <w:tcW w:w="1720" w:type="dxa"/>
            <w:tcBorders>
              <w:top w:val="nil"/>
              <w:left w:val="nil"/>
              <w:bottom w:val="nil"/>
              <w:right w:val="nil"/>
            </w:tcBorders>
            <w:tcMar>
              <w:top w:w="128" w:type="dxa"/>
              <w:left w:w="43" w:type="dxa"/>
              <w:bottom w:w="43" w:type="dxa"/>
              <w:right w:w="43" w:type="dxa"/>
            </w:tcMar>
            <w:vAlign w:val="bottom"/>
          </w:tcPr>
          <w:p w14:paraId="5D6D97AB" w14:textId="77777777" w:rsidR="00545183" w:rsidRPr="00CA48EF" w:rsidRDefault="00545183" w:rsidP="00682166">
            <w:pPr>
              <w:jc w:val="right"/>
              <w:rPr>
                <w:sz w:val="21"/>
              </w:rPr>
            </w:pPr>
          </w:p>
        </w:tc>
        <w:tc>
          <w:tcPr>
            <w:tcW w:w="1400" w:type="dxa"/>
            <w:tcBorders>
              <w:top w:val="nil"/>
              <w:left w:val="nil"/>
              <w:bottom w:val="nil"/>
              <w:right w:val="nil"/>
            </w:tcBorders>
            <w:tcMar>
              <w:top w:w="128" w:type="dxa"/>
              <w:left w:w="43" w:type="dxa"/>
              <w:bottom w:w="43" w:type="dxa"/>
              <w:right w:w="43" w:type="dxa"/>
            </w:tcMar>
            <w:vAlign w:val="bottom"/>
          </w:tcPr>
          <w:p w14:paraId="50606299" w14:textId="77777777" w:rsidR="00545183" w:rsidRPr="00CA48EF" w:rsidRDefault="00545183" w:rsidP="00682166">
            <w:pPr>
              <w:jc w:val="right"/>
              <w:rPr>
                <w:sz w:val="21"/>
              </w:rPr>
            </w:pPr>
            <w:r w:rsidRPr="00CA48EF">
              <w:rPr>
                <w:sz w:val="21"/>
              </w:rPr>
              <w:t>8,1</w:t>
            </w:r>
          </w:p>
        </w:tc>
      </w:tr>
      <w:tr w:rsidR="007A73E0" w:rsidRPr="00CA48EF" w14:paraId="76D1D061" w14:textId="77777777">
        <w:trPr>
          <w:trHeight w:val="380"/>
        </w:trPr>
        <w:tc>
          <w:tcPr>
            <w:tcW w:w="5040" w:type="dxa"/>
            <w:tcBorders>
              <w:top w:val="nil"/>
              <w:left w:val="nil"/>
              <w:bottom w:val="single" w:sz="4" w:space="0" w:color="000000"/>
              <w:right w:val="nil"/>
            </w:tcBorders>
            <w:tcMar>
              <w:top w:w="128" w:type="dxa"/>
              <w:left w:w="43" w:type="dxa"/>
              <w:bottom w:w="43" w:type="dxa"/>
              <w:right w:w="43" w:type="dxa"/>
            </w:tcMar>
          </w:tcPr>
          <w:p w14:paraId="27CA2820" w14:textId="77777777" w:rsidR="00545183" w:rsidRPr="00CA48EF" w:rsidRDefault="00545183" w:rsidP="00CA48EF">
            <w:pPr>
              <w:rPr>
                <w:sz w:val="21"/>
              </w:rPr>
            </w:pPr>
            <w:r w:rsidRPr="00CA48EF">
              <w:rPr>
                <w:sz w:val="21"/>
              </w:rPr>
              <w:t xml:space="preserve">Justert bevilgningsbehov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721950" w14:textId="77777777" w:rsidR="00545183" w:rsidRPr="00CA48EF" w:rsidRDefault="00545183" w:rsidP="00682166">
            <w:pPr>
              <w:jc w:val="right"/>
              <w:rPr>
                <w:sz w:val="21"/>
              </w:rPr>
            </w:pP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6141C2B0" w14:textId="77777777" w:rsidR="00545183" w:rsidRPr="00CA48EF" w:rsidRDefault="00545183" w:rsidP="00682166">
            <w:pPr>
              <w:jc w:val="right"/>
              <w:rPr>
                <w:sz w:val="21"/>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D6D5B8" w14:textId="77777777" w:rsidR="00545183" w:rsidRPr="00CA48EF" w:rsidRDefault="00545183" w:rsidP="00682166">
            <w:pPr>
              <w:jc w:val="right"/>
              <w:rPr>
                <w:sz w:val="21"/>
              </w:rPr>
            </w:pPr>
            <w:r w:rsidRPr="00CA48EF">
              <w:rPr>
                <w:sz w:val="21"/>
              </w:rPr>
              <w:t>72,4</w:t>
            </w:r>
          </w:p>
        </w:tc>
      </w:tr>
      <w:tr w:rsidR="007A73E0" w:rsidRPr="00CA48EF" w14:paraId="618FED0D" w14:textId="77777777">
        <w:trPr>
          <w:trHeight w:val="380"/>
        </w:trPr>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6A33FF97"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E1227D" w14:textId="77777777" w:rsidR="00545183" w:rsidRPr="00CA48EF" w:rsidRDefault="00545183" w:rsidP="00682166">
            <w:pPr>
              <w:jc w:val="right"/>
              <w:rPr>
                <w:sz w:val="21"/>
              </w:rPr>
            </w:pPr>
            <w:r w:rsidRPr="00CA48EF">
              <w:rPr>
                <w:sz w:val="21"/>
              </w:rPr>
              <w:t>217,7</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F4FF0F" w14:textId="77777777" w:rsidR="00545183" w:rsidRPr="00CA48EF" w:rsidRDefault="00545183" w:rsidP="00682166">
            <w:pPr>
              <w:jc w:val="right"/>
              <w:rPr>
                <w:sz w:val="21"/>
              </w:rPr>
            </w:pPr>
            <w:r w:rsidRPr="00CA48EF">
              <w:rPr>
                <w:sz w:val="21"/>
              </w:rPr>
              <w:t>290,0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E9C0A2" w14:textId="77777777" w:rsidR="00545183" w:rsidRPr="00CA48EF" w:rsidRDefault="00545183" w:rsidP="00682166">
            <w:pPr>
              <w:jc w:val="right"/>
              <w:rPr>
                <w:sz w:val="21"/>
              </w:rPr>
            </w:pPr>
            <w:r w:rsidRPr="00CA48EF">
              <w:rPr>
                <w:sz w:val="21"/>
              </w:rPr>
              <w:t>86,4</w:t>
            </w:r>
          </w:p>
        </w:tc>
      </w:tr>
    </w:tbl>
    <w:p w14:paraId="698602A2" w14:textId="77777777" w:rsidR="00545183" w:rsidRPr="00CA48EF" w:rsidRDefault="00545183" w:rsidP="00CA48EF"/>
    <w:p w14:paraId="382691E9" w14:textId="3AB85DB4" w:rsidR="00B760DB" w:rsidRPr="00CA48EF" w:rsidRDefault="00B760DB" w:rsidP="00CA48EF">
      <w:pPr>
        <w:pStyle w:val="tabell-tittel"/>
      </w:pPr>
      <w:r w:rsidRPr="00CA48EF">
        <w:t>Post 70.13 Tilskudd til avrensordningen potet, mill. kroner</w:t>
      </w:r>
    </w:p>
    <w:p w14:paraId="551FE4CE"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40"/>
        <w:gridCol w:w="1400"/>
        <w:gridCol w:w="1720"/>
        <w:gridCol w:w="1400"/>
      </w:tblGrid>
      <w:tr w:rsidR="007A73E0" w:rsidRPr="00CA48EF" w14:paraId="741A3DBF" w14:textId="77777777">
        <w:trPr>
          <w:trHeight w:val="360"/>
        </w:trPr>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C8146F"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C4A318" w14:textId="77777777" w:rsidR="00545183" w:rsidRPr="00CA48EF" w:rsidRDefault="00545183" w:rsidP="00682166">
            <w:pPr>
              <w:jc w:val="right"/>
              <w:rPr>
                <w:sz w:val="21"/>
              </w:rPr>
            </w:pPr>
            <w:r w:rsidRPr="00CA48EF">
              <w:rPr>
                <w:sz w:val="21"/>
              </w:rPr>
              <w:t>Budsjett 2026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B18F1B" w14:textId="77777777" w:rsidR="00545183" w:rsidRPr="00CA48EF" w:rsidRDefault="00545183" w:rsidP="00682166">
            <w:pPr>
              <w:jc w:val="right"/>
              <w:rPr>
                <w:sz w:val="21"/>
              </w:rPr>
            </w:pPr>
            <w:r w:rsidRPr="00CA48EF">
              <w:rPr>
                <w:sz w:val="21"/>
              </w:rPr>
              <w:t>Prognose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CBF246" w14:textId="77777777" w:rsidR="00545183" w:rsidRPr="00CA48EF" w:rsidRDefault="00545183" w:rsidP="00682166">
            <w:pPr>
              <w:jc w:val="right"/>
              <w:rPr>
                <w:sz w:val="21"/>
              </w:rPr>
            </w:pPr>
            <w:r w:rsidRPr="00CA48EF">
              <w:rPr>
                <w:sz w:val="21"/>
              </w:rPr>
              <w:t>Endring</w:t>
            </w:r>
          </w:p>
        </w:tc>
      </w:tr>
      <w:tr w:rsidR="007A73E0" w:rsidRPr="00CA48EF" w14:paraId="3C05157C" w14:textId="77777777">
        <w:trPr>
          <w:trHeight w:val="380"/>
        </w:trPr>
        <w:tc>
          <w:tcPr>
            <w:tcW w:w="5040" w:type="dxa"/>
            <w:tcBorders>
              <w:top w:val="single" w:sz="4" w:space="0" w:color="000000"/>
              <w:left w:val="nil"/>
              <w:bottom w:val="nil"/>
              <w:right w:val="nil"/>
            </w:tcBorders>
            <w:tcMar>
              <w:top w:w="128" w:type="dxa"/>
              <w:left w:w="43" w:type="dxa"/>
              <w:bottom w:w="43" w:type="dxa"/>
              <w:right w:w="43" w:type="dxa"/>
            </w:tcMar>
          </w:tcPr>
          <w:p w14:paraId="2DBFABD1" w14:textId="77777777" w:rsidR="00545183" w:rsidRPr="00CA48EF" w:rsidRDefault="00545183" w:rsidP="00CA48EF">
            <w:pPr>
              <w:rPr>
                <w:sz w:val="21"/>
              </w:rPr>
            </w:pPr>
            <w:r w:rsidRPr="00CA48EF">
              <w:rPr>
                <w:sz w:val="21"/>
              </w:rPr>
              <w:t>Potetsprit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2F4C44" w14:textId="77777777" w:rsidR="00545183" w:rsidRPr="00CA48EF" w:rsidRDefault="00545183" w:rsidP="00682166">
            <w:pPr>
              <w:jc w:val="right"/>
              <w:rPr>
                <w:sz w:val="21"/>
              </w:rPr>
            </w:pPr>
            <w:r w:rsidRPr="00CA48EF">
              <w:rPr>
                <w:sz w:val="21"/>
              </w:rPr>
              <w:t>23,5</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0A8D904B" w14:textId="77777777" w:rsidR="00545183" w:rsidRPr="00CA48EF" w:rsidRDefault="00545183" w:rsidP="00682166">
            <w:pPr>
              <w:jc w:val="right"/>
              <w:rPr>
                <w:sz w:val="21"/>
              </w:rPr>
            </w:pPr>
            <w:r w:rsidRPr="00CA48EF">
              <w:rPr>
                <w:sz w:val="21"/>
              </w:rPr>
              <w:t>23,5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E53A93" w14:textId="77777777" w:rsidR="00545183" w:rsidRPr="00CA48EF" w:rsidRDefault="00545183" w:rsidP="00682166">
            <w:pPr>
              <w:jc w:val="right"/>
              <w:rPr>
                <w:sz w:val="21"/>
              </w:rPr>
            </w:pPr>
            <w:r w:rsidRPr="00CA48EF">
              <w:rPr>
                <w:sz w:val="21"/>
              </w:rPr>
              <w:t>-5,5</w:t>
            </w:r>
          </w:p>
        </w:tc>
      </w:tr>
      <w:tr w:rsidR="007A73E0" w:rsidRPr="00CA48EF" w14:paraId="61441DA5" w14:textId="77777777">
        <w:trPr>
          <w:trHeight w:val="380"/>
        </w:trPr>
        <w:tc>
          <w:tcPr>
            <w:tcW w:w="5040" w:type="dxa"/>
            <w:tcBorders>
              <w:top w:val="nil"/>
              <w:left w:val="nil"/>
              <w:bottom w:val="nil"/>
              <w:right w:val="nil"/>
            </w:tcBorders>
            <w:tcMar>
              <w:top w:w="128" w:type="dxa"/>
              <w:left w:w="43" w:type="dxa"/>
              <w:bottom w:w="43" w:type="dxa"/>
              <w:right w:w="43" w:type="dxa"/>
            </w:tcMar>
          </w:tcPr>
          <w:p w14:paraId="2A160818" w14:textId="77777777" w:rsidR="00545183" w:rsidRPr="00CA48EF" w:rsidRDefault="00545183" w:rsidP="00CA48EF">
            <w:pPr>
              <w:rPr>
                <w:sz w:val="21"/>
              </w:rPr>
            </w:pPr>
            <w:r w:rsidRPr="00CA48EF">
              <w:rPr>
                <w:sz w:val="21"/>
              </w:rPr>
              <w:t>Potetstivelse</w:t>
            </w:r>
          </w:p>
        </w:tc>
        <w:tc>
          <w:tcPr>
            <w:tcW w:w="1400" w:type="dxa"/>
            <w:tcBorders>
              <w:top w:val="nil"/>
              <w:left w:val="nil"/>
              <w:bottom w:val="nil"/>
              <w:right w:val="nil"/>
            </w:tcBorders>
            <w:tcMar>
              <w:top w:w="128" w:type="dxa"/>
              <w:left w:w="43" w:type="dxa"/>
              <w:bottom w:w="43" w:type="dxa"/>
              <w:right w:w="43" w:type="dxa"/>
            </w:tcMar>
            <w:vAlign w:val="bottom"/>
          </w:tcPr>
          <w:p w14:paraId="2A415697" w14:textId="77777777" w:rsidR="00545183" w:rsidRPr="00CA48EF" w:rsidRDefault="00545183" w:rsidP="00682166">
            <w:pPr>
              <w:jc w:val="right"/>
              <w:rPr>
                <w:sz w:val="21"/>
              </w:rPr>
            </w:pPr>
            <w:r w:rsidRPr="00CA48EF">
              <w:rPr>
                <w:sz w:val="21"/>
              </w:rPr>
              <w:t>31,5</w:t>
            </w:r>
          </w:p>
        </w:tc>
        <w:tc>
          <w:tcPr>
            <w:tcW w:w="1720" w:type="dxa"/>
            <w:tcBorders>
              <w:top w:val="nil"/>
              <w:left w:val="nil"/>
              <w:bottom w:val="nil"/>
              <w:right w:val="nil"/>
            </w:tcBorders>
            <w:tcMar>
              <w:top w:w="128" w:type="dxa"/>
              <w:left w:w="43" w:type="dxa"/>
              <w:bottom w:w="43" w:type="dxa"/>
              <w:right w:w="43" w:type="dxa"/>
            </w:tcMar>
            <w:vAlign w:val="bottom"/>
          </w:tcPr>
          <w:p w14:paraId="27A3987A" w14:textId="77777777" w:rsidR="00545183" w:rsidRPr="00CA48EF" w:rsidRDefault="00545183" w:rsidP="00682166">
            <w:pPr>
              <w:jc w:val="right"/>
              <w:rPr>
                <w:sz w:val="21"/>
              </w:rPr>
            </w:pPr>
            <w:r w:rsidRPr="00CA48EF">
              <w:rPr>
                <w:sz w:val="21"/>
              </w:rPr>
              <w:t>31,5</w:t>
            </w:r>
          </w:p>
        </w:tc>
        <w:tc>
          <w:tcPr>
            <w:tcW w:w="1400" w:type="dxa"/>
            <w:tcBorders>
              <w:top w:val="nil"/>
              <w:left w:val="nil"/>
              <w:bottom w:val="nil"/>
              <w:right w:val="nil"/>
            </w:tcBorders>
            <w:tcMar>
              <w:top w:w="128" w:type="dxa"/>
              <w:left w:w="43" w:type="dxa"/>
              <w:bottom w:w="43" w:type="dxa"/>
              <w:right w:w="43" w:type="dxa"/>
            </w:tcMar>
            <w:vAlign w:val="bottom"/>
          </w:tcPr>
          <w:p w14:paraId="4A1D4DF2" w14:textId="77777777" w:rsidR="00545183" w:rsidRPr="00CA48EF" w:rsidRDefault="00545183" w:rsidP="00682166">
            <w:pPr>
              <w:jc w:val="right"/>
              <w:rPr>
                <w:sz w:val="21"/>
              </w:rPr>
            </w:pPr>
            <w:r w:rsidRPr="00CA48EF">
              <w:rPr>
                <w:sz w:val="21"/>
              </w:rPr>
              <w:t>5,5</w:t>
            </w:r>
          </w:p>
        </w:tc>
      </w:tr>
      <w:tr w:rsidR="007A73E0" w:rsidRPr="00CA48EF" w14:paraId="6708CD25" w14:textId="77777777">
        <w:trPr>
          <w:trHeight w:val="380"/>
        </w:trPr>
        <w:tc>
          <w:tcPr>
            <w:tcW w:w="5040" w:type="dxa"/>
            <w:tcBorders>
              <w:top w:val="nil"/>
              <w:left w:val="nil"/>
              <w:bottom w:val="single" w:sz="4" w:space="0" w:color="000000"/>
              <w:right w:val="nil"/>
            </w:tcBorders>
            <w:tcMar>
              <w:top w:w="128" w:type="dxa"/>
              <w:left w:w="43" w:type="dxa"/>
              <w:bottom w:w="43" w:type="dxa"/>
              <w:right w:w="43" w:type="dxa"/>
            </w:tcMar>
          </w:tcPr>
          <w:p w14:paraId="0D322FE4" w14:textId="77777777" w:rsidR="00545183" w:rsidRPr="00CA48EF" w:rsidRDefault="00545183" w:rsidP="00CA48EF">
            <w:pPr>
              <w:rPr>
                <w:sz w:val="21"/>
              </w:rPr>
            </w:pPr>
            <w:r w:rsidRPr="00CA48EF">
              <w:rPr>
                <w:sz w:val="21"/>
              </w:rPr>
              <w:t xml:space="preserve">Justert bevilgningsbehov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63F559" w14:textId="77777777" w:rsidR="00545183" w:rsidRPr="00CA48EF" w:rsidRDefault="00545183" w:rsidP="00682166">
            <w:pPr>
              <w:jc w:val="right"/>
              <w:rPr>
                <w:sz w:val="21"/>
              </w:rPr>
            </w:pP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6AC84806" w14:textId="77777777" w:rsidR="00545183" w:rsidRPr="00CA48EF" w:rsidRDefault="00545183" w:rsidP="00682166">
            <w:pPr>
              <w:jc w:val="right"/>
              <w:rPr>
                <w:sz w:val="21"/>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7FEF37" w14:textId="77777777" w:rsidR="00545183" w:rsidRPr="00CA48EF" w:rsidRDefault="00545183" w:rsidP="00682166">
            <w:pPr>
              <w:jc w:val="right"/>
              <w:rPr>
                <w:sz w:val="21"/>
              </w:rPr>
            </w:pPr>
            <w:r w:rsidRPr="00CA48EF">
              <w:rPr>
                <w:sz w:val="21"/>
              </w:rPr>
              <w:t>0,0</w:t>
            </w:r>
          </w:p>
        </w:tc>
      </w:tr>
      <w:tr w:rsidR="007A73E0" w:rsidRPr="00CA48EF" w14:paraId="3B9C1278" w14:textId="77777777">
        <w:trPr>
          <w:trHeight w:val="380"/>
        </w:trPr>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57B2FF2C"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F4290F" w14:textId="77777777" w:rsidR="00545183" w:rsidRPr="00CA48EF" w:rsidRDefault="00545183" w:rsidP="00682166">
            <w:pPr>
              <w:jc w:val="right"/>
              <w:rPr>
                <w:sz w:val="21"/>
              </w:rPr>
            </w:pPr>
            <w:r w:rsidRPr="00CA48EF">
              <w:rPr>
                <w:sz w:val="21"/>
              </w:rPr>
              <w:t>55,0</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D7D169" w14:textId="77777777" w:rsidR="00545183" w:rsidRPr="00CA48EF" w:rsidRDefault="00545183" w:rsidP="00682166">
            <w:pPr>
              <w:jc w:val="right"/>
              <w:rPr>
                <w:sz w:val="21"/>
              </w:rPr>
            </w:pPr>
            <w:r w:rsidRPr="00CA48EF">
              <w:rPr>
                <w:sz w:val="21"/>
              </w:rPr>
              <w:t>55,0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895C06" w14:textId="77777777" w:rsidR="00545183" w:rsidRPr="00CA48EF" w:rsidRDefault="00545183" w:rsidP="00682166">
            <w:pPr>
              <w:jc w:val="right"/>
              <w:rPr>
                <w:sz w:val="21"/>
              </w:rPr>
            </w:pPr>
            <w:r w:rsidRPr="00CA48EF">
              <w:rPr>
                <w:sz w:val="21"/>
              </w:rPr>
              <w:t>0,0</w:t>
            </w:r>
          </w:p>
        </w:tc>
      </w:tr>
    </w:tbl>
    <w:p w14:paraId="6D7D5996" w14:textId="77777777" w:rsidR="00545183" w:rsidRPr="00CA48EF" w:rsidRDefault="00545183" w:rsidP="00CA48EF"/>
    <w:p w14:paraId="22471581" w14:textId="1C10B4BB" w:rsidR="00B760DB" w:rsidRPr="00CA48EF" w:rsidRDefault="00B760DB" w:rsidP="00CA48EF">
      <w:pPr>
        <w:pStyle w:val="tabell-tittel"/>
      </w:pPr>
      <w:r w:rsidRPr="00CA48EF">
        <w:t>Post 71 Tilskudd ved produksjonssvikt, mill. kroner</w:t>
      </w:r>
    </w:p>
    <w:p w14:paraId="7CE2C115" w14:textId="77777777" w:rsidR="00545183" w:rsidRPr="00CA48EF" w:rsidRDefault="00545183" w:rsidP="00CA48EF">
      <w:pPr>
        <w:pStyle w:val="Tabellnavn"/>
      </w:pPr>
      <w:r w:rsidRPr="00CA48EF">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7A73E0" w:rsidRPr="00CA48EF" w14:paraId="2C0949C0"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762268"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12D9F5" w14:textId="77777777" w:rsidR="00545183" w:rsidRPr="00CA48EF" w:rsidRDefault="00545183" w:rsidP="00682166">
            <w:pPr>
              <w:jc w:val="right"/>
              <w:rPr>
                <w:sz w:val="21"/>
              </w:rPr>
            </w:pPr>
            <w:r w:rsidRPr="00CA48EF">
              <w:rPr>
                <w:sz w:val="21"/>
              </w:rPr>
              <w:t>Budsjett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404E51" w14:textId="77777777" w:rsidR="00545183" w:rsidRPr="00CA48EF" w:rsidRDefault="00545183" w:rsidP="00682166">
            <w:pPr>
              <w:jc w:val="right"/>
              <w:rPr>
                <w:sz w:val="21"/>
              </w:rPr>
            </w:pPr>
            <w:r w:rsidRPr="00CA48EF">
              <w:rPr>
                <w:sz w:val="21"/>
              </w:rPr>
              <w:t>Endring</w:t>
            </w:r>
          </w:p>
        </w:tc>
      </w:tr>
      <w:tr w:rsidR="007A73E0" w:rsidRPr="00CA48EF" w14:paraId="752C8D17"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B5F19CC" w14:textId="77777777" w:rsidR="00545183" w:rsidRPr="00CA48EF" w:rsidRDefault="00545183" w:rsidP="00CA48EF">
            <w:pPr>
              <w:rPr>
                <w:sz w:val="21"/>
              </w:rPr>
            </w:pPr>
            <w:r w:rsidRPr="00CA48EF">
              <w:rPr>
                <w:sz w:val="21"/>
              </w:rPr>
              <w:lastRenderedPageBreak/>
              <w:t>Tilskudd ved produksjonssvikt i planteprod.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A6D9927" w14:textId="77777777" w:rsidR="00545183" w:rsidRPr="00CA48EF" w:rsidRDefault="00545183" w:rsidP="00682166">
            <w:pPr>
              <w:jc w:val="right"/>
              <w:rPr>
                <w:sz w:val="21"/>
              </w:rPr>
            </w:pPr>
            <w:r w:rsidRPr="00CA48EF">
              <w:rPr>
                <w:sz w:val="21"/>
              </w:rPr>
              <w:t>101,4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9993254" w14:textId="77777777" w:rsidR="00545183" w:rsidRPr="00CA48EF" w:rsidRDefault="00545183" w:rsidP="00682166">
            <w:pPr>
              <w:jc w:val="right"/>
              <w:rPr>
                <w:sz w:val="21"/>
              </w:rPr>
            </w:pPr>
            <w:r w:rsidRPr="00CA48EF">
              <w:rPr>
                <w:sz w:val="21"/>
              </w:rPr>
              <w:t>0,0</w:t>
            </w:r>
          </w:p>
        </w:tc>
      </w:tr>
      <w:tr w:rsidR="007A73E0" w:rsidRPr="00CA48EF" w14:paraId="15CA7192"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92D9D9F" w14:textId="77777777" w:rsidR="00545183" w:rsidRPr="00CA48EF" w:rsidRDefault="00545183" w:rsidP="00CA48EF">
            <w:pPr>
              <w:rPr>
                <w:sz w:val="21"/>
              </w:rPr>
            </w:pPr>
            <w:r w:rsidRPr="00CA48EF">
              <w:rPr>
                <w:sz w:val="21"/>
              </w:rPr>
              <w:t>Tilskudd ved svikt i honningprod.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04B6BF" w14:textId="77777777" w:rsidR="00545183" w:rsidRPr="00CA48EF" w:rsidRDefault="00545183" w:rsidP="00682166">
            <w:pPr>
              <w:jc w:val="right"/>
              <w:rPr>
                <w:sz w:val="21"/>
              </w:rPr>
            </w:pPr>
            <w:r w:rsidRPr="00CA48EF">
              <w:rPr>
                <w:sz w:val="21"/>
              </w:rPr>
              <w:t>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E3C35C" w14:textId="77777777" w:rsidR="00545183" w:rsidRPr="00CA48EF" w:rsidRDefault="00545183" w:rsidP="00682166">
            <w:pPr>
              <w:jc w:val="right"/>
              <w:rPr>
                <w:sz w:val="21"/>
              </w:rPr>
            </w:pPr>
            <w:r w:rsidRPr="00CA48EF">
              <w:rPr>
                <w:sz w:val="21"/>
              </w:rPr>
              <w:t>0,0</w:t>
            </w:r>
          </w:p>
        </w:tc>
      </w:tr>
      <w:tr w:rsidR="007A73E0" w:rsidRPr="00CA48EF" w14:paraId="12D17D99"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1273BD04" w14:textId="77777777" w:rsidR="00545183" w:rsidRPr="00CA48EF" w:rsidRDefault="00545183" w:rsidP="00CA48EF">
            <w:pPr>
              <w:rPr>
                <w:sz w:val="21"/>
              </w:rPr>
            </w:pPr>
            <w:r w:rsidRPr="00CA48EF">
              <w:rPr>
                <w:sz w:val="21"/>
              </w:rPr>
              <w:t xml:space="preserve">Justert bevilgningsbehov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270729" w14:textId="77777777" w:rsidR="00545183" w:rsidRPr="00CA48EF" w:rsidRDefault="00545183" w:rsidP="00682166">
            <w:pPr>
              <w:jc w:val="right"/>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4A9F63" w14:textId="77777777" w:rsidR="00545183" w:rsidRPr="00CA48EF" w:rsidRDefault="00545183" w:rsidP="00682166">
            <w:pPr>
              <w:jc w:val="right"/>
              <w:rPr>
                <w:sz w:val="21"/>
              </w:rPr>
            </w:pPr>
            <w:r w:rsidRPr="00CA48EF">
              <w:rPr>
                <w:sz w:val="21"/>
              </w:rPr>
              <w:t>28,0</w:t>
            </w:r>
          </w:p>
        </w:tc>
      </w:tr>
      <w:tr w:rsidR="007A73E0" w:rsidRPr="00CA48EF" w14:paraId="0DBD1004"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09CC07E3"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5756DE" w14:textId="77777777" w:rsidR="00545183" w:rsidRPr="00CA48EF" w:rsidRDefault="00545183" w:rsidP="00682166">
            <w:pPr>
              <w:jc w:val="right"/>
              <w:rPr>
                <w:sz w:val="21"/>
              </w:rPr>
            </w:pPr>
            <w:r w:rsidRPr="00CA48EF">
              <w:rPr>
                <w:sz w:val="21"/>
              </w:rPr>
              <w:t>104,4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AC86D2" w14:textId="77777777" w:rsidR="00545183" w:rsidRPr="00CA48EF" w:rsidRDefault="00545183" w:rsidP="00682166">
            <w:pPr>
              <w:jc w:val="right"/>
              <w:rPr>
                <w:sz w:val="21"/>
              </w:rPr>
            </w:pPr>
            <w:r w:rsidRPr="00CA48EF">
              <w:rPr>
                <w:sz w:val="21"/>
              </w:rPr>
              <w:t>28,0</w:t>
            </w:r>
          </w:p>
        </w:tc>
      </w:tr>
      <w:tr w:rsidR="007A73E0" w:rsidRPr="00CA48EF" w14:paraId="0FCD5B13"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291C2852" w14:textId="77777777" w:rsidR="00545183" w:rsidRPr="00CA48EF" w:rsidRDefault="00545183" w:rsidP="00CA48EF">
            <w:pPr>
              <w:rPr>
                <w:sz w:val="21"/>
              </w:rPr>
            </w:pPr>
            <w:r w:rsidRPr="00CA48EF">
              <w:rPr>
                <w:sz w:val="21"/>
              </w:rPr>
              <w:t>Herav inneværende år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43947A" w14:textId="77777777" w:rsidR="00545183" w:rsidRPr="00CA48EF" w:rsidRDefault="00545183" w:rsidP="00682166">
            <w:pPr>
              <w:jc w:val="right"/>
              <w:rPr>
                <w:sz w:val="21"/>
              </w:rPr>
            </w:pPr>
            <w:r w:rsidRPr="00CA48EF">
              <w:rPr>
                <w:sz w:val="21"/>
              </w:rP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3A3D920" w14:textId="77777777" w:rsidR="00545183" w:rsidRPr="00CA48EF" w:rsidRDefault="00545183" w:rsidP="00682166">
            <w:pPr>
              <w:jc w:val="right"/>
              <w:rPr>
                <w:sz w:val="21"/>
              </w:rPr>
            </w:pPr>
            <w:r w:rsidRPr="00CA48EF">
              <w:rPr>
                <w:sz w:val="21"/>
              </w:rPr>
              <w:t>18,2</w:t>
            </w:r>
          </w:p>
        </w:tc>
      </w:tr>
    </w:tbl>
    <w:p w14:paraId="542B8F17" w14:textId="77777777" w:rsidR="00545183" w:rsidRPr="00CA48EF" w:rsidRDefault="00545183" w:rsidP="00CA48EF"/>
    <w:p w14:paraId="41FE5854" w14:textId="558F7039" w:rsidR="00B760DB" w:rsidRPr="00CA48EF" w:rsidRDefault="00B760DB" w:rsidP="00CA48EF">
      <w:pPr>
        <w:pStyle w:val="tabell-tittel"/>
      </w:pPr>
      <w:r w:rsidRPr="00CA48EF">
        <w:t>Post 72 Kompensasjon for tap – kadmium i løk, mill. kroner</w:t>
      </w:r>
    </w:p>
    <w:p w14:paraId="261D3F1F" w14:textId="77777777" w:rsidR="00545183" w:rsidRPr="00CA48EF" w:rsidRDefault="00545183" w:rsidP="00CA48EF">
      <w:pPr>
        <w:pStyle w:val="Tabellnavn"/>
      </w:pPr>
      <w:r w:rsidRPr="00CA48EF">
        <w:t>02J0xt2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7A73E0" w:rsidRPr="00CA48EF" w14:paraId="7E6DEB62"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908375F" w14:textId="77777777" w:rsidR="00545183" w:rsidRPr="00CA48EF" w:rsidRDefault="00545183" w:rsidP="00CA48EF">
            <w:pPr>
              <w:rPr>
                <w:sz w:val="21"/>
              </w:rPr>
            </w:pPr>
            <w:r w:rsidRPr="00CA48EF">
              <w:rPr>
                <w:sz w:val="21"/>
              </w:rPr>
              <w:t>Kompensasjon for tap – kadmium i løk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412D27" w14:textId="77777777" w:rsidR="00545183" w:rsidRPr="00CA48EF" w:rsidRDefault="00545183" w:rsidP="00682166">
            <w:pPr>
              <w:jc w:val="right"/>
              <w:rPr>
                <w:sz w:val="21"/>
              </w:rPr>
            </w:pPr>
            <w:r w:rsidRPr="00CA48EF">
              <w:rPr>
                <w:sz w:val="21"/>
              </w:rPr>
              <w:t>5,0</w:t>
            </w:r>
          </w:p>
        </w:tc>
      </w:tr>
      <w:tr w:rsidR="007A73E0" w:rsidRPr="00CA48EF" w14:paraId="01C6CD13"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9EC13F9" w14:textId="77777777" w:rsidR="00545183" w:rsidRPr="00CA48EF" w:rsidRDefault="00545183" w:rsidP="00CA48EF">
            <w:pPr>
              <w:rPr>
                <w:sz w:val="21"/>
              </w:rPr>
            </w:pPr>
            <w:r w:rsidRPr="00CA48EF">
              <w:rPr>
                <w:sz w:val="21"/>
              </w:rP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C71D95" w14:textId="77777777" w:rsidR="00545183" w:rsidRPr="00CA48EF" w:rsidRDefault="00545183" w:rsidP="00682166">
            <w:pPr>
              <w:jc w:val="right"/>
              <w:rPr>
                <w:sz w:val="21"/>
              </w:rPr>
            </w:pPr>
            <w:r w:rsidRPr="00CA48EF">
              <w:rPr>
                <w:sz w:val="21"/>
              </w:rPr>
              <w:t>5,0</w:t>
            </w:r>
          </w:p>
        </w:tc>
      </w:tr>
    </w:tbl>
    <w:p w14:paraId="42B6139D" w14:textId="77777777" w:rsidR="00545183" w:rsidRPr="00CA48EF" w:rsidRDefault="00545183" w:rsidP="00CA48EF"/>
    <w:p w14:paraId="7B1AAA34" w14:textId="490099C1" w:rsidR="00B760DB" w:rsidRPr="00CA48EF" w:rsidRDefault="00B760DB" w:rsidP="00CA48EF">
      <w:pPr>
        <w:pStyle w:val="tabell-tittel"/>
      </w:pPr>
      <w:r w:rsidRPr="00CA48EF">
        <w:t>Post 73.11 Pristilskudd ull</w:t>
      </w:r>
    </w:p>
    <w:p w14:paraId="5E1B5357" w14:textId="77777777" w:rsidR="00545183" w:rsidRPr="00CA48EF" w:rsidRDefault="00545183" w:rsidP="00CA48EF">
      <w:pPr>
        <w:pStyle w:val="Tabellnavn"/>
      </w:pPr>
      <w:r w:rsidRPr="00CA48EF">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1400"/>
        <w:gridCol w:w="1400"/>
        <w:gridCol w:w="1400"/>
        <w:gridCol w:w="1400"/>
        <w:gridCol w:w="1400"/>
      </w:tblGrid>
      <w:tr w:rsidR="007A73E0" w:rsidRPr="00CA48EF" w14:paraId="3BAFE0DF" w14:textId="77777777">
        <w:trPr>
          <w:trHeight w:val="60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898E6E" w14:textId="77777777" w:rsidR="00545183" w:rsidRPr="00CA48EF" w:rsidRDefault="00545183" w:rsidP="00CA48EF">
            <w:pPr>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2A0247" w14:textId="77777777" w:rsidR="00545183" w:rsidRPr="00CA48EF" w:rsidRDefault="00545183" w:rsidP="00682166">
            <w:pPr>
              <w:jc w:val="right"/>
              <w:rPr>
                <w:sz w:val="21"/>
              </w:rPr>
            </w:pPr>
            <w:r w:rsidRPr="00CA48EF">
              <w:rPr>
                <w:sz w:val="21"/>
              </w:rPr>
              <w:t>Mill.</w:t>
            </w:r>
            <w:r w:rsidRPr="00CA48EF">
              <w:rPr>
                <w:sz w:val="21"/>
              </w:rPr>
              <w:br/>
              <w:t xml:space="preserve"> kg/stk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A6426B" w14:textId="77777777" w:rsidR="00545183" w:rsidRPr="00CA48EF" w:rsidRDefault="00545183" w:rsidP="00682166">
            <w:pPr>
              <w:jc w:val="right"/>
              <w:rPr>
                <w:sz w:val="21"/>
              </w:rPr>
            </w:pPr>
            <w:r w:rsidRPr="00CA48EF">
              <w:rPr>
                <w:sz w:val="21"/>
              </w:rPr>
              <w:t>Sats,</w:t>
            </w:r>
            <w:r w:rsidRPr="00CA48EF">
              <w:rPr>
                <w:sz w:val="21"/>
              </w:rPr>
              <w:br/>
              <w:t xml:space="preserve"> kr/kg/skinn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4F00E7" w14:textId="77777777" w:rsidR="00545183" w:rsidRPr="00CA48EF" w:rsidRDefault="00545183" w:rsidP="00682166">
            <w:pPr>
              <w:jc w:val="right"/>
              <w:rPr>
                <w:sz w:val="21"/>
              </w:rPr>
            </w:pPr>
            <w:r w:rsidRPr="00CA48EF">
              <w:rPr>
                <w:sz w:val="21"/>
              </w:rPr>
              <w:t>Endring,</w:t>
            </w:r>
            <w:r w:rsidRPr="00CA48EF">
              <w:rPr>
                <w:sz w:val="21"/>
              </w:rPr>
              <w:br/>
              <w:t xml:space="preserve"> kr/kg/skinn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E2657A" w14:textId="77777777" w:rsidR="00545183" w:rsidRPr="00CA48EF" w:rsidRDefault="00545183" w:rsidP="00682166">
            <w:pPr>
              <w:jc w:val="right"/>
              <w:rPr>
                <w:sz w:val="21"/>
              </w:rPr>
            </w:pPr>
            <w:r w:rsidRPr="00CA48EF">
              <w:rPr>
                <w:sz w:val="21"/>
              </w:rPr>
              <w:t>Ny sats,</w:t>
            </w:r>
            <w:r w:rsidRPr="00CA48EF">
              <w:rPr>
                <w:sz w:val="21"/>
              </w:rPr>
              <w:br/>
              <w:t xml:space="preserve"> kr/kg/skinn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5BBEB4"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7F9736AF" w14:textId="77777777">
        <w:trPr>
          <w:trHeight w:val="380"/>
        </w:trPr>
        <w:tc>
          <w:tcPr>
            <w:tcW w:w="2480" w:type="dxa"/>
            <w:tcBorders>
              <w:top w:val="single" w:sz="4" w:space="0" w:color="000000"/>
              <w:left w:val="nil"/>
              <w:bottom w:val="nil"/>
              <w:right w:val="nil"/>
            </w:tcBorders>
            <w:tcMar>
              <w:top w:w="128" w:type="dxa"/>
              <w:left w:w="43" w:type="dxa"/>
              <w:bottom w:w="43" w:type="dxa"/>
              <w:right w:w="43" w:type="dxa"/>
            </w:tcMar>
          </w:tcPr>
          <w:p w14:paraId="6552B0EA" w14:textId="77777777" w:rsidR="00545183" w:rsidRPr="00CA48EF" w:rsidRDefault="00545183" w:rsidP="00CA48EF">
            <w:pPr>
              <w:rPr>
                <w:sz w:val="21"/>
              </w:rPr>
            </w:pPr>
            <w:r w:rsidRPr="00CA48EF">
              <w:rPr>
                <w:sz w:val="21"/>
              </w:rPr>
              <w:t xml:space="preserve">Ull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59DC0C" w14:textId="77777777" w:rsidR="00545183" w:rsidRPr="00CA48EF" w:rsidRDefault="00545183" w:rsidP="00682166">
            <w:pPr>
              <w:jc w:val="right"/>
              <w:rPr>
                <w:sz w:val="21"/>
              </w:rPr>
            </w:pPr>
            <w:r w:rsidRPr="00CA48EF">
              <w:rPr>
                <w:sz w:val="21"/>
              </w:rPr>
              <w:t>2,400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25B8670" w14:textId="77777777" w:rsidR="00545183" w:rsidRPr="00CA48EF" w:rsidRDefault="00545183" w:rsidP="00682166">
            <w:pPr>
              <w:jc w:val="right"/>
              <w:rPr>
                <w:sz w:val="21"/>
              </w:rPr>
            </w:pPr>
            <w:r w:rsidRPr="00CA48EF">
              <w:rPr>
                <w:sz w:val="21"/>
              </w:rPr>
              <w:t>44,96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C413482" w14:textId="77777777" w:rsidR="00545183" w:rsidRPr="00CA48EF" w:rsidRDefault="00545183" w:rsidP="00682166">
            <w:pPr>
              <w:jc w:val="right"/>
              <w:rPr>
                <w:sz w:val="21"/>
              </w:rPr>
            </w:pPr>
            <w:r w:rsidRPr="00CA48EF">
              <w:rPr>
                <w:sz w:val="21"/>
              </w:rPr>
              <w:t>5,00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C880D16" w14:textId="77777777" w:rsidR="00545183" w:rsidRPr="00CA48EF" w:rsidRDefault="00545183" w:rsidP="00682166">
            <w:pPr>
              <w:jc w:val="right"/>
              <w:rPr>
                <w:sz w:val="21"/>
              </w:rPr>
            </w:pPr>
            <w:r w:rsidRPr="00CA48EF">
              <w:rPr>
                <w:sz w:val="21"/>
              </w:rPr>
              <w:t>49,96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6AD5C1" w14:textId="77777777" w:rsidR="00545183" w:rsidRPr="00CA48EF" w:rsidRDefault="00545183" w:rsidP="00682166">
            <w:pPr>
              <w:jc w:val="right"/>
              <w:rPr>
                <w:sz w:val="21"/>
              </w:rPr>
            </w:pPr>
            <w:r w:rsidRPr="00CA48EF">
              <w:rPr>
                <w:sz w:val="21"/>
              </w:rPr>
              <w:t>12,0</w:t>
            </w:r>
          </w:p>
        </w:tc>
      </w:tr>
      <w:tr w:rsidR="007A73E0" w:rsidRPr="00CA48EF" w14:paraId="17378547" w14:textId="77777777">
        <w:trPr>
          <w:trHeight w:val="380"/>
        </w:trPr>
        <w:tc>
          <w:tcPr>
            <w:tcW w:w="2480" w:type="dxa"/>
            <w:tcBorders>
              <w:top w:val="nil"/>
              <w:left w:val="nil"/>
              <w:bottom w:val="single" w:sz="4" w:space="0" w:color="000000"/>
              <w:right w:val="nil"/>
            </w:tcBorders>
            <w:tcMar>
              <w:top w:w="128" w:type="dxa"/>
              <w:left w:w="43" w:type="dxa"/>
              <w:bottom w:w="43" w:type="dxa"/>
              <w:right w:w="43" w:type="dxa"/>
            </w:tcMar>
          </w:tcPr>
          <w:p w14:paraId="6719D527" w14:textId="77777777" w:rsidR="00545183" w:rsidRPr="00CA48EF" w:rsidRDefault="00545183" w:rsidP="00CA48EF">
            <w:pPr>
              <w:rPr>
                <w:sz w:val="21"/>
              </w:rPr>
            </w:pPr>
            <w:r w:rsidRPr="00CA48EF">
              <w:rPr>
                <w:sz w:val="21"/>
              </w:rPr>
              <w:t>Skinn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13237D" w14:textId="77777777" w:rsidR="00545183" w:rsidRPr="00CA48EF" w:rsidRDefault="00545183" w:rsidP="00682166">
            <w:pPr>
              <w:jc w:val="right"/>
              <w:rPr>
                <w:sz w:val="21"/>
              </w:rPr>
            </w:pPr>
            <w:r w:rsidRPr="00CA48EF">
              <w:rPr>
                <w:sz w:val="21"/>
              </w:rPr>
              <w:t>0,052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4568F3" w14:textId="77777777" w:rsidR="00545183" w:rsidRPr="00CA48EF" w:rsidRDefault="00545183" w:rsidP="00682166">
            <w:pPr>
              <w:jc w:val="right"/>
              <w:rPr>
                <w:sz w:val="21"/>
              </w:rPr>
            </w:pPr>
            <w:r w:rsidRPr="00CA48EF">
              <w:rPr>
                <w:sz w:val="21"/>
              </w:rPr>
              <w:t>74,00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3D7F364" w14:textId="77777777" w:rsidR="00545183" w:rsidRPr="00CA48EF" w:rsidRDefault="00545183" w:rsidP="00682166">
            <w:pPr>
              <w:jc w:val="right"/>
              <w:rPr>
                <w:sz w:val="21"/>
              </w:rPr>
            </w:pPr>
            <w:r w:rsidRPr="00CA48EF">
              <w:rPr>
                <w:sz w:val="21"/>
              </w:rPr>
              <w:t>2,00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A1173F" w14:textId="77777777" w:rsidR="00545183" w:rsidRPr="00CA48EF" w:rsidRDefault="00545183" w:rsidP="00682166">
            <w:pPr>
              <w:jc w:val="right"/>
              <w:rPr>
                <w:sz w:val="21"/>
              </w:rPr>
            </w:pPr>
            <w:r w:rsidRPr="00CA48EF">
              <w:rPr>
                <w:sz w:val="21"/>
              </w:rPr>
              <w:t>76,00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05B683" w14:textId="77777777" w:rsidR="00545183" w:rsidRPr="00CA48EF" w:rsidRDefault="00545183" w:rsidP="00682166">
            <w:pPr>
              <w:jc w:val="right"/>
              <w:rPr>
                <w:sz w:val="21"/>
              </w:rPr>
            </w:pPr>
            <w:r w:rsidRPr="00CA48EF">
              <w:rPr>
                <w:sz w:val="21"/>
              </w:rPr>
              <w:t>0,1</w:t>
            </w:r>
          </w:p>
        </w:tc>
      </w:tr>
      <w:tr w:rsidR="007A73E0" w:rsidRPr="00CA48EF" w14:paraId="5F60011D" w14:textId="77777777">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4800A56C"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D6F5A7" w14:textId="77777777" w:rsidR="00545183" w:rsidRPr="00CA48EF" w:rsidRDefault="00545183" w:rsidP="00682166">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9AE434" w14:textId="77777777" w:rsidR="00545183" w:rsidRPr="00CA48EF" w:rsidRDefault="00545183" w:rsidP="00682166">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31853E" w14:textId="77777777" w:rsidR="00545183" w:rsidRPr="00CA48EF" w:rsidRDefault="00545183" w:rsidP="00682166">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D17A02" w14:textId="77777777" w:rsidR="00545183" w:rsidRPr="00CA48EF" w:rsidRDefault="00545183" w:rsidP="00682166">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427A71" w14:textId="77777777" w:rsidR="00545183" w:rsidRPr="00CA48EF" w:rsidRDefault="00545183" w:rsidP="00682166">
            <w:pPr>
              <w:jc w:val="right"/>
              <w:rPr>
                <w:sz w:val="21"/>
              </w:rPr>
            </w:pPr>
            <w:r w:rsidRPr="00CA48EF">
              <w:rPr>
                <w:sz w:val="21"/>
              </w:rPr>
              <w:t>12,1</w:t>
            </w:r>
          </w:p>
        </w:tc>
      </w:tr>
    </w:tbl>
    <w:p w14:paraId="01179AFE" w14:textId="77777777" w:rsidR="00545183" w:rsidRPr="00CA48EF" w:rsidRDefault="00545183" w:rsidP="00CA48EF"/>
    <w:p w14:paraId="244E5F6A" w14:textId="6DAF29B1" w:rsidR="00B760DB" w:rsidRPr="00CA48EF" w:rsidRDefault="00B760DB" w:rsidP="00CA48EF">
      <w:pPr>
        <w:pStyle w:val="tabell-tittel"/>
      </w:pPr>
      <w:r w:rsidRPr="00CA48EF">
        <w:t>Post 73.13 Pristilskudd melk</w:t>
      </w:r>
    </w:p>
    <w:p w14:paraId="01A1B381" w14:textId="77777777" w:rsidR="00545183" w:rsidRPr="00CA48EF" w:rsidRDefault="00545183" w:rsidP="00CA48EF">
      <w:pPr>
        <w:pStyle w:val="Tabellnavn"/>
      </w:pPr>
      <w:r w:rsidRPr="00CA48EF">
        <w:t>07J1tx2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20"/>
        <w:gridCol w:w="1120"/>
        <w:gridCol w:w="1100"/>
        <w:gridCol w:w="1100"/>
        <w:gridCol w:w="1100"/>
        <w:gridCol w:w="1100"/>
        <w:gridCol w:w="1100"/>
      </w:tblGrid>
      <w:tr w:rsidR="007A73E0" w:rsidRPr="00CA48EF" w14:paraId="3E1941E0" w14:textId="77777777">
        <w:trPr>
          <w:trHeight w:val="600"/>
        </w:trPr>
        <w:tc>
          <w:tcPr>
            <w:tcW w:w="40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05B876A" w14:textId="77777777" w:rsidR="00545183" w:rsidRPr="00CA48EF" w:rsidRDefault="00545183" w:rsidP="00682166">
            <w:pPr>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66B968" w14:textId="77777777" w:rsidR="00545183" w:rsidRPr="00CA48EF" w:rsidRDefault="00545183" w:rsidP="00682166">
            <w:pPr>
              <w:jc w:val="right"/>
              <w:rPr>
                <w:sz w:val="21"/>
              </w:rPr>
            </w:pPr>
            <w:r w:rsidRPr="00CA48EF">
              <w:rPr>
                <w:sz w:val="21"/>
              </w:rPr>
              <w:t>Mill.</w:t>
            </w:r>
            <w:r w:rsidRPr="00CA48EF">
              <w:rPr>
                <w:sz w:val="21"/>
              </w:rPr>
              <w:br/>
              <w:t xml:space="preserve"> l.</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E3CB0E" w14:textId="77777777" w:rsidR="00545183" w:rsidRPr="00CA48EF" w:rsidRDefault="00545183" w:rsidP="00682166">
            <w:pPr>
              <w:jc w:val="right"/>
              <w:rPr>
                <w:sz w:val="21"/>
              </w:rPr>
            </w:pPr>
            <w:r w:rsidRPr="00CA48EF">
              <w:rPr>
                <w:sz w:val="21"/>
              </w:rPr>
              <w:t>Sats,</w:t>
            </w:r>
            <w:r w:rsidRPr="00CA48EF">
              <w:rPr>
                <w:sz w:val="21"/>
              </w:rPr>
              <w:br/>
              <w:t xml:space="preserve"> kr/l</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F1D716" w14:textId="77777777" w:rsidR="00545183" w:rsidRPr="00CA48EF" w:rsidRDefault="00545183" w:rsidP="00682166">
            <w:pPr>
              <w:jc w:val="right"/>
              <w:rPr>
                <w:sz w:val="21"/>
              </w:rPr>
            </w:pPr>
            <w:r w:rsidRPr="00CA48EF">
              <w:rPr>
                <w:sz w:val="21"/>
              </w:rPr>
              <w:t>Endring,</w:t>
            </w:r>
            <w:r w:rsidRPr="00CA48EF">
              <w:rPr>
                <w:sz w:val="21"/>
              </w:rPr>
              <w:br/>
              <w:t xml:space="preserve"> kr/l</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D5629F" w14:textId="77777777" w:rsidR="00545183" w:rsidRPr="00CA48EF" w:rsidRDefault="00545183" w:rsidP="00682166">
            <w:pPr>
              <w:jc w:val="right"/>
              <w:rPr>
                <w:sz w:val="21"/>
              </w:rPr>
            </w:pPr>
            <w:r w:rsidRPr="00CA48EF">
              <w:rPr>
                <w:sz w:val="21"/>
              </w:rPr>
              <w:t>Ny sats,</w:t>
            </w:r>
            <w:r w:rsidRPr="00CA48EF">
              <w:rPr>
                <w:sz w:val="21"/>
              </w:rPr>
              <w:br/>
              <w:t xml:space="preserve"> kr/l</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3562B9"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0391CFD3" w14:textId="77777777">
        <w:trPr>
          <w:trHeight w:val="380"/>
        </w:trPr>
        <w:tc>
          <w:tcPr>
            <w:tcW w:w="404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A011327" w14:textId="77777777" w:rsidR="00545183" w:rsidRPr="00CA48EF" w:rsidRDefault="00545183" w:rsidP="00682166">
            <w:pPr>
              <w:rPr>
                <w:sz w:val="21"/>
              </w:rPr>
            </w:pPr>
            <w:r w:rsidRPr="00CA48EF">
              <w:rPr>
                <w:sz w:val="21"/>
              </w:rPr>
              <w:t>Grunntilskudd geitemelk</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48A4C5" w14:textId="77777777" w:rsidR="00545183" w:rsidRPr="00CA48EF" w:rsidRDefault="00545183" w:rsidP="00682166">
            <w:pPr>
              <w:jc w:val="right"/>
              <w:rPr>
                <w:sz w:val="21"/>
              </w:rPr>
            </w:pPr>
            <w:r w:rsidRPr="00CA48EF">
              <w:rPr>
                <w:sz w:val="21"/>
              </w:rPr>
              <w:t>19,1</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E5FF18" w14:textId="77777777" w:rsidR="00545183" w:rsidRPr="00CA48EF" w:rsidRDefault="00545183" w:rsidP="00682166">
            <w:pPr>
              <w:jc w:val="right"/>
              <w:rPr>
                <w:sz w:val="21"/>
              </w:rPr>
            </w:pPr>
            <w:r w:rsidRPr="00CA48EF">
              <w:rPr>
                <w:sz w:val="21"/>
              </w:rPr>
              <w:t>3,56</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781A47" w14:textId="77777777" w:rsidR="00545183" w:rsidRPr="00CA48EF" w:rsidRDefault="00545183" w:rsidP="00682166">
            <w:pPr>
              <w:jc w:val="right"/>
              <w:rPr>
                <w:sz w:val="21"/>
              </w:rPr>
            </w:pPr>
            <w:r w:rsidRPr="00CA48EF">
              <w:rPr>
                <w:sz w:val="21"/>
              </w:rPr>
              <w:t>0,15</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94F8A0" w14:textId="77777777" w:rsidR="00545183" w:rsidRPr="00CA48EF" w:rsidRDefault="00545183" w:rsidP="00682166">
            <w:pPr>
              <w:jc w:val="right"/>
              <w:rPr>
                <w:sz w:val="21"/>
              </w:rPr>
            </w:pPr>
            <w:r w:rsidRPr="00CA48EF">
              <w:rPr>
                <w:sz w:val="21"/>
              </w:rPr>
              <w:t>3,71</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12DC15" w14:textId="77777777" w:rsidR="00545183" w:rsidRPr="00CA48EF" w:rsidRDefault="00545183" w:rsidP="00682166">
            <w:pPr>
              <w:jc w:val="right"/>
              <w:rPr>
                <w:sz w:val="21"/>
              </w:rPr>
            </w:pPr>
            <w:r w:rsidRPr="00CA48EF">
              <w:rPr>
                <w:sz w:val="21"/>
              </w:rPr>
              <w:t>2,865</w:t>
            </w:r>
          </w:p>
        </w:tc>
      </w:tr>
      <w:tr w:rsidR="007A73E0" w:rsidRPr="00CA48EF" w14:paraId="724695E6" w14:textId="77777777">
        <w:trPr>
          <w:trHeight w:val="380"/>
        </w:trPr>
        <w:tc>
          <w:tcPr>
            <w:tcW w:w="404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BDE7BFE" w14:textId="77777777" w:rsidR="00545183" w:rsidRPr="00CA48EF" w:rsidRDefault="00545183" w:rsidP="00682166">
            <w:pPr>
              <w:rPr>
                <w:sz w:val="21"/>
              </w:rPr>
            </w:pPr>
            <w:r w:rsidRPr="00CA48EF">
              <w:rPr>
                <w:sz w:val="21"/>
              </w:rPr>
              <w:t>Grunntilskudd økomelk</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47646F" w14:textId="77777777" w:rsidR="00545183" w:rsidRPr="00CA48EF" w:rsidRDefault="00545183" w:rsidP="00682166">
            <w:pPr>
              <w:jc w:val="right"/>
              <w:rPr>
                <w:sz w:val="21"/>
              </w:rPr>
            </w:pPr>
            <w:r w:rsidRPr="00CA48EF">
              <w:rPr>
                <w:sz w:val="21"/>
              </w:rPr>
              <w:t>43,5</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4FA1F" w14:textId="77777777" w:rsidR="00545183" w:rsidRPr="00CA48EF" w:rsidRDefault="00545183" w:rsidP="00682166">
            <w:pPr>
              <w:jc w:val="right"/>
              <w:rPr>
                <w:sz w:val="21"/>
              </w:rPr>
            </w:pPr>
            <w:r w:rsidRPr="00CA48EF">
              <w:rPr>
                <w:sz w:val="21"/>
              </w:rPr>
              <w:t>0,60</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5C6496" w14:textId="77777777" w:rsidR="00545183" w:rsidRPr="00CA48EF" w:rsidRDefault="00545183" w:rsidP="00682166">
            <w:pPr>
              <w:jc w:val="right"/>
              <w:rPr>
                <w:sz w:val="21"/>
              </w:rPr>
            </w:pPr>
            <w:r w:rsidRPr="00CA48EF">
              <w:rPr>
                <w:sz w:val="21"/>
              </w:rPr>
              <w:t>0,15</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8B827D" w14:textId="77777777" w:rsidR="00545183" w:rsidRPr="00CA48EF" w:rsidRDefault="00545183" w:rsidP="00682166">
            <w:pPr>
              <w:jc w:val="right"/>
              <w:rPr>
                <w:sz w:val="21"/>
              </w:rPr>
            </w:pPr>
            <w:r w:rsidRPr="00CA48EF">
              <w:rPr>
                <w:sz w:val="21"/>
              </w:rPr>
              <w:t>0,75</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19F7DD" w14:textId="77777777" w:rsidR="00545183" w:rsidRPr="00CA48EF" w:rsidRDefault="00545183" w:rsidP="00682166">
            <w:pPr>
              <w:jc w:val="right"/>
              <w:rPr>
                <w:sz w:val="21"/>
              </w:rPr>
            </w:pPr>
            <w:r w:rsidRPr="00CA48EF">
              <w:rPr>
                <w:sz w:val="21"/>
              </w:rPr>
              <w:t>6,525</w:t>
            </w:r>
          </w:p>
        </w:tc>
      </w:tr>
      <w:tr w:rsidR="007A73E0" w:rsidRPr="00CA48EF" w14:paraId="7C3E5665" w14:textId="77777777">
        <w:trPr>
          <w:trHeight w:val="380"/>
        </w:trPr>
        <w:tc>
          <w:tcPr>
            <w:tcW w:w="2920" w:type="dxa"/>
            <w:tcBorders>
              <w:top w:val="nil"/>
              <w:left w:val="nil"/>
              <w:bottom w:val="nil"/>
              <w:right w:val="nil"/>
            </w:tcBorders>
            <w:tcMar>
              <w:top w:w="128" w:type="dxa"/>
              <w:left w:w="43" w:type="dxa"/>
              <w:bottom w:w="43" w:type="dxa"/>
              <w:right w:w="43" w:type="dxa"/>
            </w:tcMar>
          </w:tcPr>
          <w:p w14:paraId="18F196BD" w14:textId="77777777" w:rsidR="00545183" w:rsidRPr="00CA48EF" w:rsidRDefault="00545183" w:rsidP="00682166">
            <w:pPr>
              <w:rPr>
                <w:sz w:val="21"/>
              </w:rPr>
            </w:pPr>
            <w:r w:rsidRPr="00CA48EF">
              <w:rPr>
                <w:sz w:val="21"/>
              </w:rPr>
              <w:t>Pristilskudd</w:t>
            </w:r>
          </w:p>
        </w:tc>
        <w:tc>
          <w:tcPr>
            <w:tcW w:w="1120" w:type="dxa"/>
            <w:tcBorders>
              <w:top w:val="nil"/>
              <w:left w:val="nil"/>
              <w:bottom w:val="nil"/>
              <w:right w:val="nil"/>
            </w:tcBorders>
            <w:tcMar>
              <w:top w:w="128" w:type="dxa"/>
              <w:left w:w="43" w:type="dxa"/>
              <w:bottom w:w="43" w:type="dxa"/>
              <w:right w:w="43" w:type="dxa"/>
            </w:tcMar>
          </w:tcPr>
          <w:p w14:paraId="07307FA5" w14:textId="77777777" w:rsidR="00545183" w:rsidRPr="00CA48EF" w:rsidRDefault="00545183" w:rsidP="00682166">
            <w:pPr>
              <w:rPr>
                <w:sz w:val="21"/>
              </w:rPr>
            </w:pPr>
            <w:r w:rsidRPr="00CA48EF">
              <w:rPr>
                <w:sz w:val="21"/>
              </w:rPr>
              <w:t>Sone A</w:t>
            </w:r>
          </w:p>
        </w:tc>
        <w:tc>
          <w:tcPr>
            <w:tcW w:w="1100" w:type="dxa"/>
            <w:tcBorders>
              <w:top w:val="nil"/>
              <w:left w:val="nil"/>
              <w:bottom w:val="nil"/>
              <w:right w:val="nil"/>
            </w:tcBorders>
            <w:tcMar>
              <w:top w:w="128" w:type="dxa"/>
              <w:left w:w="43" w:type="dxa"/>
              <w:bottom w:w="43" w:type="dxa"/>
              <w:right w:w="43" w:type="dxa"/>
            </w:tcMar>
            <w:vAlign w:val="bottom"/>
          </w:tcPr>
          <w:p w14:paraId="6A9D8C25" w14:textId="77777777" w:rsidR="00545183" w:rsidRPr="00CA48EF" w:rsidRDefault="00545183" w:rsidP="00682166">
            <w:pPr>
              <w:jc w:val="right"/>
              <w:rPr>
                <w:sz w:val="21"/>
              </w:rPr>
            </w:pPr>
            <w:r w:rsidRPr="00CA48EF">
              <w:rPr>
                <w:sz w:val="21"/>
              </w:rPr>
              <w:t>213,2</w:t>
            </w:r>
          </w:p>
        </w:tc>
        <w:tc>
          <w:tcPr>
            <w:tcW w:w="1100" w:type="dxa"/>
            <w:tcBorders>
              <w:top w:val="nil"/>
              <w:left w:val="nil"/>
              <w:bottom w:val="nil"/>
              <w:right w:val="nil"/>
            </w:tcBorders>
            <w:tcMar>
              <w:top w:w="128" w:type="dxa"/>
              <w:left w:w="43" w:type="dxa"/>
              <w:bottom w:w="43" w:type="dxa"/>
              <w:right w:w="43" w:type="dxa"/>
            </w:tcMar>
            <w:vAlign w:val="bottom"/>
          </w:tcPr>
          <w:p w14:paraId="391651EA" w14:textId="77777777" w:rsidR="00545183" w:rsidRPr="00CA48EF" w:rsidRDefault="00545183" w:rsidP="00682166">
            <w:pPr>
              <w:jc w:val="right"/>
              <w:rPr>
                <w:sz w:val="21"/>
              </w:rPr>
            </w:pPr>
            <w:r w:rsidRPr="00CA48EF">
              <w:rPr>
                <w:sz w:val="21"/>
              </w:rPr>
              <w:t>0,32</w:t>
            </w:r>
          </w:p>
        </w:tc>
        <w:tc>
          <w:tcPr>
            <w:tcW w:w="1100" w:type="dxa"/>
            <w:tcBorders>
              <w:top w:val="nil"/>
              <w:left w:val="nil"/>
              <w:bottom w:val="nil"/>
              <w:right w:val="nil"/>
            </w:tcBorders>
            <w:tcMar>
              <w:top w:w="128" w:type="dxa"/>
              <w:left w:w="43" w:type="dxa"/>
              <w:bottom w:w="43" w:type="dxa"/>
              <w:right w:w="43" w:type="dxa"/>
            </w:tcMar>
            <w:vAlign w:val="bottom"/>
          </w:tcPr>
          <w:p w14:paraId="28515C1F" w14:textId="77777777" w:rsidR="00545183" w:rsidRPr="00CA48EF" w:rsidRDefault="00545183" w:rsidP="00682166">
            <w:pPr>
              <w:jc w:val="right"/>
              <w:rPr>
                <w:sz w:val="21"/>
              </w:rPr>
            </w:pPr>
            <w:r w:rsidRPr="00CA48EF">
              <w:rPr>
                <w:sz w:val="21"/>
              </w:rPr>
              <w:t>0,02</w:t>
            </w:r>
          </w:p>
        </w:tc>
        <w:tc>
          <w:tcPr>
            <w:tcW w:w="1100" w:type="dxa"/>
            <w:tcBorders>
              <w:top w:val="nil"/>
              <w:left w:val="nil"/>
              <w:bottom w:val="nil"/>
              <w:right w:val="nil"/>
            </w:tcBorders>
            <w:tcMar>
              <w:top w:w="128" w:type="dxa"/>
              <w:left w:w="43" w:type="dxa"/>
              <w:bottom w:w="43" w:type="dxa"/>
              <w:right w:w="43" w:type="dxa"/>
            </w:tcMar>
            <w:vAlign w:val="bottom"/>
          </w:tcPr>
          <w:p w14:paraId="5447CA22" w14:textId="77777777" w:rsidR="00545183" w:rsidRPr="00CA48EF" w:rsidRDefault="00545183" w:rsidP="00682166">
            <w:pPr>
              <w:jc w:val="right"/>
              <w:rPr>
                <w:sz w:val="21"/>
              </w:rPr>
            </w:pPr>
            <w:r w:rsidRPr="00CA48EF">
              <w:rPr>
                <w:sz w:val="21"/>
              </w:rPr>
              <w:t>0,34</w:t>
            </w:r>
          </w:p>
        </w:tc>
        <w:tc>
          <w:tcPr>
            <w:tcW w:w="1100" w:type="dxa"/>
            <w:tcBorders>
              <w:top w:val="nil"/>
              <w:left w:val="nil"/>
              <w:bottom w:val="nil"/>
              <w:right w:val="nil"/>
            </w:tcBorders>
            <w:tcMar>
              <w:top w:w="128" w:type="dxa"/>
              <w:left w:w="43" w:type="dxa"/>
              <w:bottom w:w="43" w:type="dxa"/>
              <w:right w:w="43" w:type="dxa"/>
            </w:tcMar>
            <w:vAlign w:val="bottom"/>
          </w:tcPr>
          <w:p w14:paraId="61224F05" w14:textId="77777777" w:rsidR="00545183" w:rsidRPr="00CA48EF" w:rsidRDefault="00545183" w:rsidP="00682166">
            <w:pPr>
              <w:jc w:val="right"/>
              <w:rPr>
                <w:sz w:val="21"/>
              </w:rPr>
            </w:pPr>
            <w:r w:rsidRPr="00CA48EF">
              <w:rPr>
                <w:sz w:val="21"/>
              </w:rPr>
              <w:t>4,3</w:t>
            </w:r>
          </w:p>
        </w:tc>
      </w:tr>
      <w:tr w:rsidR="007A73E0" w:rsidRPr="00CA48EF" w14:paraId="47E1AEB4" w14:textId="77777777">
        <w:trPr>
          <w:trHeight w:val="380"/>
        </w:trPr>
        <w:tc>
          <w:tcPr>
            <w:tcW w:w="2920" w:type="dxa"/>
            <w:tcBorders>
              <w:top w:val="nil"/>
              <w:left w:val="nil"/>
              <w:bottom w:val="nil"/>
              <w:right w:val="nil"/>
            </w:tcBorders>
            <w:tcMar>
              <w:top w:w="128" w:type="dxa"/>
              <w:left w:w="43" w:type="dxa"/>
              <w:bottom w:w="43" w:type="dxa"/>
              <w:right w:w="43" w:type="dxa"/>
            </w:tcMar>
          </w:tcPr>
          <w:p w14:paraId="7E8549E3" w14:textId="77777777" w:rsidR="00545183" w:rsidRPr="00CA48EF" w:rsidRDefault="00545183" w:rsidP="00682166">
            <w:pPr>
              <w:rPr>
                <w:sz w:val="21"/>
              </w:rPr>
            </w:pPr>
            <w:r w:rsidRPr="00CA48EF">
              <w:rPr>
                <w:sz w:val="21"/>
              </w:rPr>
              <w:lastRenderedPageBreak/>
              <w:t>ku- og geitemelk</w:t>
            </w:r>
          </w:p>
        </w:tc>
        <w:tc>
          <w:tcPr>
            <w:tcW w:w="1120" w:type="dxa"/>
            <w:tcBorders>
              <w:top w:val="nil"/>
              <w:left w:val="nil"/>
              <w:bottom w:val="nil"/>
              <w:right w:val="nil"/>
            </w:tcBorders>
            <w:tcMar>
              <w:top w:w="128" w:type="dxa"/>
              <w:left w:w="43" w:type="dxa"/>
              <w:bottom w:w="43" w:type="dxa"/>
              <w:right w:w="43" w:type="dxa"/>
            </w:tcMar>
          </w:tcPr>
          <w:p w14:paraId="5A708A91" w14:textId="77777777" w:rsidR="00545183" w:rsidRPr="00CA48EF" w:rsidRDefault="00545183" w:rsidP="00682166">
            <w:pPr>
              <w:rPr>
                <w:sz w:val="21"/>
              </w:rPr>
            </w:pPr>
            <w:r w:rsidRPr="00CA48EF">
              <w:rPr>
                <w:sz w:val="21"/>
              </w:rPr>
              <w:t>Sone B</w:t>
            </w:r>
          </w:p>
        </w:tc>
        <w:tc>
          <w:tcPr>
            <w:tcW w:w="1100" w:type="dxa"/>
            <w:tcBorders>
              <w:top w:val="nil"/>
              <w:left w:val="nil"/>
              <w:bottom w:val="nil"/>
              <w:right w:val="nil"/>
            </w:tcBorders>
            <w:tcMar>
              <w:top w:w="128" w:type="dxa"/>
              <w:left w:w="43" w:type="dxa"/>
              <w:bottom w:w="43" w:type="dxa"/>
              <w:right w:w="43" w:type="dxa"/>
            </w:tcMar>
            <w:vAlign w:val="bottom"/>
          </w:tcPr>
          <w:p w14:paraId="2A80B551" w14:textId="77777777" w:rsidR="00545183" w:rsidRPr="00CA48EF" w:rsidRDefault="00545183" w:rsidP="00682166">
            <w:pPr>
              <w:jc w:val="right"/>
              <w:rPr>
                <w:sz w:val="21"/>
              </w:rPr>
            </w:pPr>
            <w:r w:rsidRPr="00CA48EF">
              <w:rPr>
                <w:sz w:val="21"/>
              </w:rPr>
              <w:t>322,5</w:t>
            </w:r>
          </w:p>
        </w:tc>
        <w:tc>
          <w:tcPr>
            <w:tcW w:w="1100" w:type="dxa"/>
            <w:tcBorders>
              <w:top w:val="nil"/>
              <w:left w:val="nil"/>
              <w:bottom w:val="nil"/>
              <w:right w:val="nil"/>
            </w:tcBorders>
            <w:tcMar>
              <w:top w:w="128" w:type="dxa"/>
              <w:left w:w="43" w:type="dxa"/>
              <w:bottom w:w="43" w:type="dxa"/>
              <w:right w:w="43" w:type="dxa"/>
            </w:tcMar>
            <w:vAlign w:val="bottom"/>
          </w:tcPr>
          <w:p w14:paraId="26B8B9B2" w14:textId="77777777" w:rsidR="00545183" w:rsidRPr="00CA48EF" w:rsidRDefault="00545183" w:rsidP="00682166">
            <w:pPr>
              <w:jc w:val="right"/>
              <w:rPr>
                <w:sz w:val="21"/>
              </w:rPr>
            </w:pPr>
            <w:r w:rsidRPr="00CA48EF">
              <w:rPr>
                <w:sz w:val="21"/>
              </w:rPr>
              <w:t>0,60</w:t>
            </w:r>
          </w:p>
        </w:tc>
        <w:tc>
          <w:tcPr>
            <w:tcW w:w="1100" w:type="dxa"/>
            <w:tcBorders>
              <w:top w:val="nil"/>
              <w:left w:val="nil"/>
              <w:bottom w:val="nil"/>
              <w:right w:val="nil"/>
            </w:tcBorders>
            <w:tcMar>
              <w:top w:w="128" w:type="dxa"/>
              <w:left w:w="43" w:type="dxa"/>
              <w:bottom w:w="43" w:type="dxa"/>
              <w:right w:w="43" w:type="dxa"/>
            </w:tcMar>
            <w:vAlign w:val="bottom"/>
          </w:tcPr>
          <w:p w14:paraId="17B8B044" w14:textId="77777777" w:rsidR="00545183" w:rsidRPr="00CA48EF" w:rsidRDefault="00545183" w:rsidP="00682166">
            <w:pPr>
              <w:jc w:val="right"/>
              <w:rPr>
                <w:sz w:val="21"/>
              </w:rPr>
            </w:pPr>
            <w:r w:rsidRPr="00CA48EF">
              <w:rPr>
                <w:sz w:val="21"/>
              </w:rPr>
              <w:t>0,02</w:t>
            </w:r>
          </w:p>
        </w:tc>
        <w:tc>
          <w:tcPr>
            <w:tcW w:w="1100" w:type="dxa"/>
            <w:tcBorders>
              <w:top w:val="nil"/>
              <w:left w:val="nil"/>
              <w:bottom w:val="nil"/>
              <w:right w:val="nil"/>
            </w:tcBorders>
            <w:tcMar>
              <w:top w:w="128" w:type="dxa"/>
              <w:left w:w="43" w:type="dxa"/>
              <w:bottom w:w="43" w:type="dxa"/>
              <w:right w:w="43" w:type="dxa"/>
            </w:tcMar>
            <w:vAlign w:val="bottom"/>
          </w:tcPr>
          <w:p w14:paraId="234EE8F0" w14:textId="77777777" w:rsidR="00545183" w:rsidRPr="00CA48EF" w:rsidRDefault="00545183" w:rsidP="00682166">
            <w:pPr>
              <w:jc w:val="right"/>
              <w:rPr>
                <w:sz w:val="21"/>
              </w:rPr>
            </w:pPr>
            <w:r w:rsidRPr="00CA48EF">
              <w:rPr>
                <w:sz w:val="21"/>
              </w:rPr>
              <w:t>0,62</w:t>
            </w:r>
          </w:p>
        </w:tc>
        <w:tc>
          <w:tcPr>
            <w:tcW w:w="1100" w:type="dxa"/>
            <w:tcBorders>
              <w:top w:val="nil"/>
              <w:left w:val="nil"/>
              <w:bottom w:val="nil"/>
              <w:right w:val="nil"/>
            </w:tcBorders>
            <w:tcMar>
              <w:top w:w="128" w:type="dxa"/>
              <w:left w:w="43" w:type="dxa"/>
              <w:bottom w:w="43" w:type="dxa"/>
              <w:right w:w="43" w:type="dxa"/>
            </w:tcMar>
            <w:vAlign w:val="bottom"/>
          </w:tcPr>
          <w:p w14:paraId="254AF690" w14:textId="77777777" w:rsidR="00545183" w:rsidRPr="00CA48EF" w:rsidRDefault="00545183" w:rsidP="00682166">
            <w:pPr>
              <w:jc w:val="right"/>
              <w:rPr>
                <w:sz w:val="21"/>
              </w:rPr>
            </w:pPr>
            <w:r w:rsidRPr="00CA48EF">
              <w:rPr>
                <w:sz w:val="21"/>
              </w:rPr>
              <w:t>6,5</w:t>
            </w:r>
          </w:p>
        </w:tc>
      </w:tr>
      <w:tr w:rsidR="007A73E0" w:rsidRPr="00CA48EF" w14:paraId="733F4A67" w14:textId="77777777">
        <w:trPr>
          <w:trHeight w:val="380"/>
        </w:trPr>
        <w:tc>
          <w:tcPr>
            <w:tcW w:w="2920" w:type="dxa"/>
            <w:tcBorders>
              <w:top w:val="nil"/>
              <w:left w:val="nil"/>
              <w:bottom w:val="nil"/>
              <w:right w:val="nil"/>
            </w:tcBorders>
            <w:tcMar>
              <w:top w:w="128" w:type="dxa"/>
              <w:left w:w="43" w:type="dxa"/>
              <w:bottom w:w="43" w:type="dxa"/>
              <w:right w:w="43" w:type="dxa"/>
            </w:tcMar>
          </w:tcPr>
          <w:p w14:paraId="37F818AA" w14:textId="77777777" w:rsidR="00545183" w:rsidRPr="00CA48EF" w:rsidRDefault="00545183" w:rsidP="00682166">
            <w:pPr>
              <w:rPr>
                <w:sz w:val="21"/>
              </w:rPr>
            </w:pPr>
          </w:p>
        </w:tc>
        <w:tc>
          <w:tcPr>
            <w:tcW w:w="1120" w:type="dxa"/>
            <w:tcBorders>
              <w:top w:val="nil"/>
              <w:left w:val="nil"/>
              <w:bottom w:val="nil"/>
              <w:right w:val="nil"/>
            </w:tcBorders>
            <w:tcMar>
              <w:top w:w="128" w:type="dxa"/>
              <w:left w:w="43" w:type="dxa"/>
              <w:bottom w:w="43" w:type="dxa"/>
              <w:right w:w="43" w:type="dxa"/>
            </w:tcMar>
          </w:tcPr>
          <w:p w14:paraId="43D71377" w14:textId="77777777" w:rsidR="00545183" w:rsidRPr="00CA48EF" w:rsidRDefault="00545183" w:rsidP="00682166">
            <w:pPr>
              <w:rPr>
                <w:sz w:val="21"/>
              </w:rPr>
            </w:pPr>
            <w:r w:rsidRPr="00CA48EF">
              <w:rPr>
                <w:sz w:val="21"/>
              </w:rPr>
              <w:t>Sone C</w:t>
            </w:r>
          </w:p>
        </w:tc>
        <w:tc>
          <w:tcPr>
            <w:tcW w:w="1100" w:type="dxa"/>
            <w:tcBorders>
              <w:top w:val="nil"/>
              <w:left w:val="nil"/>
              <w:bottom w:val="nil"/>
              <w:right w:val="nil"/>
            </w:tcBorders>
            <w:tcMar>
              <w:top w:w="128" w:type="dxa"/>
              <w:left w:w="43" w:type="dxa"/>
              <w:bottom w:w="43" w:type="dxa"/>
              <w:right w:w="43" w:type="dxa"/>
            </w:tcMar>
            <w:vAlign w:val="bottom"/>
          </w:tcPr>
          <w:p w14:paraId="2D1290AD" w14:textId="77777777" w:rsidR="00545183" w:rsidRPr="00CA48EF" w:rsidRDefault="00545183" w:rsidP="00682166">
            <w:pPr>
              <w:jc w:val="right"/>
              <w:rPr>
                <w:sz w:val="21"/>
              </w:rPr>
            </w:pPr>
            <w:r w:rsidRPr="00CA48EF">
              <w:rPr>
                <w:sz w:val="21"/>
              </w:rPr>
              <w:t>234,0</w:t>
            </w:r>
          </w:p>
        </w:tc>
        <w:tc>
          <w:tcPr>
            <w:tcW w:w="1100" w:type="dxa"/>
            <w:tcBorders>
              <w:top w:val="nil"/>
              <w:left w:val="nil"/>
              <w:bottom w:val="nil"/>
              <w:right w:val="nil"/>
            </w:tcBorders>
            <w:tcMar>
              <w:top w:w="128" w:type="dxa"/>
              <w:left w:w="43" w:type="dxa"/>
              <w:bottom w:w="43" w:type="dxa"/>
              <w:right w:w="43" w:type="dxa"/>
            </w:tcMar>
            <w:vAlign w:val="bottom"/>
          </w:tcPr>
          <w:p w14:paraId="3C450B86" w14:textId="77777777" w:rsidR="00545183" w:rsidRPr="00CA48EF" w:rsidRDefault="00545183" w:rsidP="00682166">
            <w:pPr>
              <w:jc w:val="right"/>
              <w:rPr>
                <w:sz w:val="21"/>
              </w:rPr>
            </w:pPr>
            <w:r w:rsidRPr="00CA48EF">
              <w:rPr>
                <w:sz w:val="21"/>
              </w:rPr>
              <w:t>0,93</w:t>
            </w:r>
          </w:p>
        </w:tc>
        <w:tc>
          <w:tcPr>
            <w:tcW w:w="1100" w:type="dxa"/>
            <w:tcBorders>
              <w:top w:val="nil"/>
              <w:left w:val="nil"/>
              <w:bottom w:val="nil"/>
              <w:right w:val="nil"/>
            </w:tcBorders>
            <w:tcMar>
              <w:top w:w="128" w:type="dxa"/>
              <w:left w:w="43" w:type="dxa"/>
              <w:bottom w:w="43" w:type="dxa"/>
              <w:right w:w="43" w:type="dxa"/>
            </w:tcMar>
            <w:vAlign w:val="bottom"/>
          </w:tcPr>
          <w:p w14:paraId="3FD7E2E1" w14:textId="77777777" w:rsidR="00545183" w:rsidRPr="00CA48EF" w:rsidRDefault="00545183" w:rsidP="00682166">
            <w:pPr>
              <w:jc w:val="right"/>
              <w:rPr>
                <w:sz w:val="21"/>
              </w:rPr>
            </w:pPr>
            <w:r w:rsidRPr="00CA48EF">
              <w:rPr>
                <w:sz w:val="21"/>
              </w:rPr>
              <w:t>0,14</w:t>
            </w:r>
          </w:p>
        </w:tc>
        <w:tc>
          <w:tcPr>
            <w:tcW w:w="1100" w:type="dxa"/>
            <w:tcBorders>
              <w:top w:val="nil"/>
              <w:left w:val="nil"/>
              <w:bottom w:val="nil"/>
              <w:right w:val="nil"/>
            </w:tcBorders>
            <w:tcMar>
              <w:top w:w="128" w:type="dxa"/>
              <w:left w:w="43" w:type="dxa"/>
              <w:bottom w:w="43" w:type="dxa"/>
              <w:right w:w="43" w:type="dxa"/>
            </w:tcMar>
            <w:vAlign w:val="bottom"/>
          </w:tcPr>
          <w:p w14:paraId="5827AB5A" w14:textId="77777777" w:rsidR="00545183" w:rsidRPr="00CA48EF" w:rsidRDefault="00545183" w:rsidP="00682166">
            <w:pPr>
              <w:jc w:val="right"/>
              <w:rPr>
                <w:sz w:val="21"/>
              </w:rPr>
            </w:pPr>
            <w:r w:rsidRPr="00CA48EF">
              <w:rPr>
                <w:sz w:val="21"/>
              </w:rPr>
              <w:t>1,07</w:t>
            </w:r>
          </w:p>
        </w:tc>
        <w:tc>
          <w:tcPr>
            <w:tcW w:w="1100" w:type="dxa"/>
            <w:tcBorders>
              <w:top w:val="nil"/>
              <w:left w:val="nil"/>
              <w:bottom w:val="nil"/>
              <w:right w:val="nil"/>
            </w:tcBorders>
            <w:tcMar>
              <w:top w:w="128" w:type="dxa"/>
              <w:left w:w="43" w:type="dxa"/>
              <w:bottom w:w="43" w:type="dxa"/>
              <w:right w:w="43" w:type="dxa"/>
            </w:tcMar>
            <w:vAlign w:val="bottom"/>
          </w:tcPr>
          <w:p w14:paraId="04E57ED4" w14:textId="77777777" w:rsidR="00545183" w:rsidRPr="00CA48EF" w:rsidRDefault="00545183" w:rsidP="00682166">
            <w:pPr>
              <w:jc w:val="right"/>
              <w:rPr>
                <w:sz w:val="21"/>
              </w:rPr>
            </w:pPr>
            <w:r w:rsidRPr="00CA48EF">
              <w:rPr>
                <w:sz w:val="21"/>
              </w:rPr>
              <w:t>32,8</w:t>
            </w:r>
          </w:p>
        </w:tc>
      </w:tr>
      <w:tr w:rsidR="007A73E0" w:rsidRPr="00CA48EF" w14:paraId="6172EB9E" w14:textId="77777777">
        <w:trPr>
          <w:trHeight w:val="380"/>
        </w:trPr>
        <w:tc>
          <w:tcPr>
            <w:tcW w:w="2920" w:type="dxa"/>
            <w:tcBorders>
              <w:top w:val="nil"/>
              <w:left w:val="nil"/>
              <w:bottom w:val="nil"/>
              <w:right w:val="nil"/>
            </w:tcBorders>
            <w:tcMar>
              <w:top w:w="128" w:type="dxa"/>
              <w:left w:w="43" w:type="dxa"/>
              <w:bottom w:w="43" w:type="dxa"/>
              <w:right w:w="43" w:type="dxa"/>
            </w:tcMar>
          </w:tcPr>
          <w:p w14:paraId="5E1644E2" w14:textId="77777777" w:rsidR="00545183" w:rsidRPr="00CA48EF" w:rsidRDefault="00545183" w:rsidP="00682166">
            <w:pPr>
              <w:rPr>
                <w:sz w:val="21"/>
              </w:rPr>
            </w:pPr>
          </w:p>
        </w:tc>
        <w:tc>
          <w:tcPr>
            <w:tcW w:w="1120" w:type="dxa"/>
            <w:tcBorders>
              <w:top w:val="nil"/>
              <w:left w:val="nil"/>
              <w:bottom w:val="nil"/>
              <w:right w:val="nil"/>
            </w:tcBorders>
            <w:tcMar>
              <w:top w:w="128" w:type="dxa"/>
              <w:left w:w="43" w:type="dxa"/>
              <w:bottom w:w="43" w:type="dxa"/>
              <w:right w:w="43" w:type="dxa"/>
            </w:tcMar>
          </w:tcPr>
          <w:p w14:paraId="175D687F" w14:textId="77777777" w:rsidR="00545183" w:rsidRPr="00CA48EF" w:rsidRDefault="00545183" w:rsidP="00682166">
            <w:pPr>
              <w:rPr>
                <w:sz w:val="21"/>
              </w:rPr>
            </w:pPr>
            <w:r w:rsidRPr="00CA48EF">
              <w:rPr>
                <w:sz w:val="21"/>
              </w:rPr>
              <w:t>Sone D</w:t>
            </w:r>
          </w:p>
        </w:tc>
        <w:tc>
          <w:tcPr>
            <w:tcW w:w="1100" w:type="dxa"/>
            <w:tcBorders>
              <w:top w:val="nil"/>
              <w:left w:val="nil"/>
              <w:bottom w:val="nil"/>
              <w:right w:val="nil"/>
            </w:tcBorders>
            <w:tcMar>
              <w:top w:w="128" w:type="dxa"/>
              <w:left w:w="43" w:type="dxa"/>
              <w:bottom w:w="43" w:type="dxa"/>
              <w:right w:w="43" w:type="dxa"/>
            </w:tcMar>
            <w:vAlign w:val="bottom"/>
          </w:tcPr>
          <w:p w14:paraId="757E942B" w14:textId="77777777" w:rsidR="00545183" w:rsidRPr="00CA48EF" w:rsidRDefault="00545183" w:rsidP="00682166">
            <w:pPr>
              <w:jc w:val="right"/>
              <w:rPr>
                <w:sz w:val="21"/>
              </w:rPr>
            </w:pPr>
            <w:r w:rsidRPr="00CA48EF">
              <w:rPr>
                <w:sz w:val="21"/>
              </w:rPr>
              <w:t>505,1</w:t>
            </w:r>
          </w:p>
        </w:tc>
        <w:tc>
          <w:tcPr>
            <w:tcW w:w="1100" w:type="dxa"/>
            <w:tcBorders>
              <w:top w:val="nil"/>
              <w:left w:val="nil"/>
              <w:bottom w:val="nil"/>
              <w:right w:val="nil"/>
            </w:tcBorders>
            <w:tcMar>
              <w:top w:w="128" w:type="dxa"/>
              <w:left w:w="43" w:type="dxa"/>
              <w:bottom w:w="43" w:type="dxa"/>
              <w:right w:w="43" w:type="dxa"/>
            </w:tcMar>
            <w:vAlign w:val="bottom"/>
          </w:tcPr>
          <w:p w14:paraId="14073321" w14:textId="77777777" w:rsidR="00545183" w:rsidRPr="00CA48EF" w:rsidRDefault="00545183" w:rsidP="00682166">
            <w:pPr>
              <w:jc w:val="right"/>
              <w:rPr>
                <w:sz w:val="21"/>
              </w:rPr>
            </w:pPr>
            <w:r w:rsidRPr="00CA48EF">
              <w:rPr>
                <w:sz w:val="21"/>
              </w:rPr>
              <w:t>1,24</w:t>
            </w:r>
          </w:p>
        </w:tc>
        <w:tc>
          <w:tcPr>
            <w:tcW w:w="1100" w:type="dxa"/>
            <w:tcBorders>
              <w:top w:val="nil"/>
              <w:left w:val="nil"/>
              <w:bottom w:val="nil"/>
              <w:right w:val="nil"/>
            </w:tcBorders>
            <w:tcMar>
              <w:top w:w="128" w:type="dxa"/>
              <w:left w:w="43" w:type="dxa"/>
              <w:bottom w:w="43" w:type="dxa"/>
              <w:right w:w="43" w:type="dxa"/>
            </w:tcMar>
            <w:vAlign w:val="bottom"/>
          </w:tcPr>
          <w:p w14:paraId="7341360D" w14:textId="77777777" w:rsidR="00545183" w:rsidRPr="00CA48EF" w:rsidRDefault="00545183" w:rsidP="00682166">
            <w:pPr>
              <w:jc w:val="right"/>
              <w:rPr>
                <w:sz w:val="21"/>
              </w:rPr>
            </w:pPr>
            <w:r w:rsidRPr="00CA48EF">
              <w:rPr>
                <w:sz w:val="21"/>
              </w:rPr>
              <w:t>0,23</w:t>
            </w:r>
          </w:p>
        </w:tc>
        <w:tc>
          <w:tcPr>
            <w:tcW w:w="1100" w:type="dxa"/>
            <w:tcBorders>
              <w:top w:val="nil"/>
              <w:left w:val="nil"/>
              <w:bottom w:val="nil"/>
              <w:right w:val="nil"/>
            </w:tcBorders>
            <w:tcMar>
              <w:top w:w="128" w:type="dxa"/>
              <w:left w:w="43" w:type="dxa"/>
              <w:bottom w:w="43" w:type="dxa"/>
              <w:right w:w="43" w:type="dxa"/>
            </w:tcMar>
            <w:vAlign w:val="bottom"/>
          </w:tcPr>
          <w:p w14:paraId="27C3925A" w14:textId="77777777" w:rsidR="00545183" w:rsidRPr="00CA48EF" w:rsidRDefault="00545183" w:rsidP="00682166">
            <w:pPr>
              <w:jc w:val="right"/>
              <w:rPr>
                <w:sz w:val="21"/>
              </w:rPr>
            </w:pPr>
            <w:r w:rsidRPr="00CA48EF">
              <w:rPr>
                <w:sz w:val="21"/>
              </w:rPr>
              <w:t>1,47</w:t>
            </w:r>
          </w:p>
        </w:tc>
        <w:tc>
          <w:tcPr>
            <w:tcW w:w="1100" w:type="dxa"/>
            <w:tcBorders>
              <w:top w:val="nil"/>
              <w:left w:val="nil"/>
              <w:bottom w:val="nil"/>
              <w:right w:val="nil"/>
            </w:tcBorders>
            <w:tcMar>
              <w:top w:w="128" w:type="dxa"/>
              <w:left w:w="43" w:type="dxa"/>
              <w:bottom w:w="43" w:type="dxa"/>
              <w:right w:w="43" w:type="dxa"/>
            </w:tcMar>
            <w:vAlign w:val="bottom"/>
          </w:tcPr>
          <w:p w14:paraId="14D24377" w14:textId="77777777" w:rsidR="00545183" w:rsidRPr="00CA48EF" w:rsidRDefault="00545183" w:rsidP="00682166">
            <w:pPr>
              <w:jc w:val="right"/>
              <w:rPr>
                <w:sz w:val="21"/>
              </w:rPr>
            </w:pPr>
            <w:r w:rsidRPr="00CA48EF">
              <w:rPr>
                <w:sz w:val="21"/>
              </w:rPr>
              <w:t>116,2</w:t>
            </w:r>
          </w:p>
        </w:tc>
      </w:tr>
      <w:tr w:rsidR="007A73E0" w:rsidRPr="00CA48EF" w14:paraId="76A9E72F" w14:textId="77777777">
        <w:trPr>
          <w:trHeight w:val="380"/>
        </w:trPr>
        <w:tc>
          <w:tcPr>
            <w:tcW w:w="2920" w:type="dxa"/>
            <w:tcBorders>
              <w:top w:val="nil"/>
              <w:left w:val="nil"/>
              <w:bottom w:val="nil"/>
              <w:right w:val="nil"/>
            </w:tcBorders>
            <w:tcMar>
              <w:top w:w="128" w:type="dxa"/>
              <w:left w:w="43" w:type="dxa"/>
              <w:bottom w:w="43" w:type="dxa"/>
              <w:right w:w="43" w:type="dxa"/>
            </w:tcMar>
          </w:tcPr>
          <w:p w14:paraId="10C5FFDE" w14:textId="77777777" w:rsidR="00545183" w:rsidRPr="00CA48EF" w:rsidRDefault="00545183" w:rsidP="00682166">
            <w:pPr>
              <w:rPr>
                <w:sz w:val="21"/>
              </w:rPr>
            </w:pPr>
          </w:p>
        </w:tc>
        <w:tc>
          <w:tcPr>
            <w:tcW w:w="1120" w:type="dxa"/>
            <w:tcBorders>
              <w:top w:val="nil"/>
              <w:left w:val="nil"/>
              <w:bottom w:val="nil"/>
              <w:right w:val="nil"/>
            </w:tcBorders>
            <w:tcMar>
              <w:top w:w="128" w:type="dxa"/>
              <w:left w:w="43" w:type="dxa"/>
              <w:bottom w:w="43" w:type="dxa"/>
              <w:right w:w="43" w:type="dxa"/>
            </w:tcMar>
          </w:tcPr>
          <w:p w14:paraId="16F5979B" w14:textId="77777777" w:rsidR="00545183" w:rsidRPr="00CA48EF" w:rsidRDefault="00545183" w:rsidP="00682166">
            <w:pPr>
              <w:rPr>
                <w:sz w:val="21"/>
              </w:rPr>
            </w:pPr>
            <w:r w:rsidRPr="00CA48EF">
              <w:rPr>
                <w:sz w:val="21"/>
              </w:rPr>
              <w:t>Sone E</w:t>
            </w:r>
          </w:p>
        </w:tc>
        <w:tc>
          <w:tcPr>
            <w:tcW w:w="1100" w:type="dxa"/>
            <w:tcBorders>
              <w:top w:val="nil"/>
              <w:left w:val="nil"/>
              <w:bottom w:val="nil"/>
              <w:right w:val="nil"/>
            </w:tcBorders>
            <w:tcMar>
              <w:top w:w="128" w:type="dxa"/>
              <w:left w:w="43" w:type="dxa"/>
              <w:bottom w:w="43" w:type="dxa"/>
              <w:right w:w="43" w:type="dxa"/>
            </w:tcMar>
            <w:vAlign w:val="bottom"/>
          </w:tcPr>
          <w:p w14:paraId="66C5D260" w14:textId="77777777" w:rsidR="00545183" w:rsidRPr="00CA48EF" w:rsidRDefault="00545183" w:rsidP="00682166">
            <w:pPr>
              <w:jc w:val="right"/>
              <w:rPr>
                <w:sz w:val="21"/>
              </w:rPr>
            </w:pPr>
            <w:r w:rsidRPr="00CA48EF">
              <w:rPr>
                <w:sz w:val="21"/>
              </w:rPr>
              <w:t>119,8</w:t>
            </w:r>
          </w:p>
        </w:tc>
        <w:tc>
          <w:tcPr>
            <w:tcW w:w="1100" w:type="dxa"/>
            <w:tcBorders>
              <w:top w:val="nil"/>
              <w:left w:val="nil"/>
              <w:bottom w:val="nil"/>
              <w:right w:val="nil"/>
            </w:tcBorders>
            <w:tcMar>
              <w:top w:w="128" w:type="dxa"/>
              <w:left w:w="43" w:type="dxa"/>
              <w:bottom w:w="43" w:type="dxa"/>
              <w:right w:w="43" w:type="dxa"/>
            </w:tcMar>
            <w:vAlign w:val="bottom"/>
          </w:tcPr>
          <w:p w14:paraId="4E248823" w14:textId="77777777" w:rsidR="00545183" w:rsidRPr="00CA48EF" w:rsidRDefault="00545183" w:rsidP="00682166">
            <w:pPr>
              <w:jc w:val="right"/>
              <w:rPr>
                <w:sz w:val="21"/>
              </w:rPr>
            </w:pPr>
            <w:r w:rsidRPr="00CA48EF">
              <w:rPr>
                <w:sz w:val="21"/>
              </w:rPr>
              <w:t>1,32</w:t>
            </w:r>
          </w:p>
        </w:tc>
        <w:tc>
          <w:tcPr>
            <w:tcW w:w="1100" w:type="dxa"/>
            <w:tcBorders>
              <w:top w:val="nil"/>
              <w:left w:val="nil"/>
              <w:bottom w:val="nil"/>
              <w:right w:val="nil"/>
            </w:tcBorders>
            <w:tcMar>
              <w:top w:w="128" w:type="dxa"/>
              <w:left w:w="43" w:type="dxa"/>
              <w:bottom w:w="43" w:type="dxa"/>
              <w:right w:w="43" w:type="dxa"/>
            </w:tcMar>
            <w:vAlign w:val="bottom"/>
          </w:tcPr>
          <w:p w14:paraId="6A8789B1" w14:textId="77777777" w:rsidR="00545183" w:rsidRPr="00CA48EF" w:rsidRDefault="00545183" w:rsidP="00682166">
            <w:pPr>
              <w:jc w:val="right"/>
              <w:rPr>
                <w:sz w:val="21"/>
              </w:rPr>
            </w:pPr>
            <w:r w:rsidRPr="00CA48EF">
              <w:rPr>
                <w:sz w:val="21"/>
              </w:rPr>
              <w:t>0,28</w:t>
            </w:r>
          </w:p>
        </w:tc>
        <w:tc>
          <w:tcPr>
            <w:tcW w:w="1100" w:type="dxa"/>
            <w:tcBorders>
              <w:top w:val="nil"/>
              <w:left w:val="nil"/>
              <w:bottom w:val="nil"/>
              <w:right w:val="nil"/>
            </w:tcBorders>
            <w:tcMar>
              <w:top w:w="128" w:type="dxa"/>
              <w:left w:w="43" w:type="dxa"/>
              <w:bottom w:w="43" w:type="dxa"/>
              <w:right w:w="43" w:type="dxa"/>
            </w:tcMar>
            <w:vAlign w:val="bottom"/>
          </w:tcPr>
          <w:p w14:paraId="6CBA497A" w14:textId="77777777" w:rsidR="00545183" w:rsidRPr="00CA48EF" w:rsidRDefault="00545183" w:rsidP="00682166">
            <w:pPr>
              <w:jc w:val="right"/>
              <w:rPr>
                <w:sz w:val="21"/>
              </w:rPr>
            </w:pPr>
            <w:r w:rsidRPr="00CA48EF">
              <w:rPr>
                <w:sz w:val="21"/>
              </w:rPr>
              <w:t>1,60</w:t>
            </w:r>
          </w:p>
        </w:tc>
        <w:tc>
          <w:tcPr>
            <w:tcW w:w="1100" w:type="dxa"/>
            <w:tcBorders>
              <w:top w:val="nil"/>
              <w:left w:val="nil"/>
              <w:bottom w:val="nil"/>
              <w:right w:val="nil"/>
            </w:tcBorders>
            <w:tcMar>
              <w:top w:w="128" w:type="dxa"/>
              <w:left w:w="43" w:type="dxa"/>
              <w:bottom w:w="43" w:type="dxa"/>
              <w:right w:w="43" w:type="dxa"/>
            </w:tcMar>
            <w:vAlign w:val="bottom"/>
          </w:tcPr>
          <w:p w14:paraId="41A1C907" w14:textId="77777777" w:rsidR="00545183" w:rsidRPr="00CA48EF" w:rsidRDefault="00545183" w:rsidP="00682166">
            <w:pPr>
              <w:jc w:val="right"/>
              <w:rPr>
                <w:sz w:val="21"/>
              </w:rPr>
            </w:pPr>
            <w:r w:rsidRPr="00CA48EF">
              <w:rPr>
                <w:sz w:val="21"/>
              </w:rPr>
              <w:t>33,5</w:t>
            </w:r>
          </w:p>
        </w:tc>
      </w:tr>
      <w:tr w:rsidR="007A73E0" w:rsidRPr="00CA48EF" w14:paraId="0AD1FB99" w14:textId="77777777">
        <w:trPr>
          <w:trHeight w:val="380"/>
        </w:trPr>
        <w:tc>
          <w:tcPr>
            <w:tcW w:w="2920" w:type="dxa"/>
            <w:tcBorders>
              <w:top w:val="nil"/>
              <w:left w:val="nil"/>
              <w:bottom w:val="nil"/>
              <w:right w:val="nil"/>
            </w:tcBorders>
            <w:tcMar>
              <w:top w:w="128" w:type="dxa"/>
              <w:left w:w="43" w:type="dxa"/>
              <w:bottom w:w="43" w:type="dxa"/>
              <w:right w:w="43" w:type="dxa"/>
            </w:tcMar>
          </w:tcPr>
          <w:p w14:paraId="6F16E783" w14:textId="77777777" w:rsidR="00545183" w:rsidRPr="00CA48EF" w:rsidRDefault="00545183" w:rsidP="00682166">
            <w:pPr>
              <w:rPr>
                <w:sz w:val="21"/>
              </w:rPr>
            </w:pPr>
          </w:p>
        </w:tc>
        <w:tc>
          <w:tcPr>
            <w:tcW w:w="1120" w:type="dxa"/>
            <w:tcBorders>
              <w:top w:val="nil"/>
              <w:left w:val="nil"/>
              <w:bottom w:val="nil"/>
              <w:right w:val="nil"/>
            </w:tcBorders>
            <w:tcMar>
              <w:top w:w="128" w:type="dxa"/>
              <w:left w:w="43" w:type="dxa"/>
              <w:bottom w:w="43" w:type="dxa"/>
              <w:right w:w="43" w:type="dxa"/>
            </w:tcMar>
          </w:tcPr>
          <w:p w14:paraId="5CBC8D17" w14:textId="77777777" w:rsidR="00545183" w:rsidRPr="00CA48EF" w:rsidRDefault="00545183" w:rsidP="00682166">
            <w:pPr>
              <w:rPr>
                <w:sz w:val="21"/>
              </w:rPr>
            </w:pPr>
            <w:r w:rsidRPr="00CA48EF">
              <w:rPr>
                <w:sz w:val="21"/>
              </w:rPr>
              <w:t>Sone F</w:t>
            </w:r>
          </w:p>
        </w:tc>
        <w:tc>
          <w:tcPr>
            <w:tcW w:w="1100" w:type="dxa"/>
            <w:tcBorders>
              <w:top w:val="nil"/>
              <w:left w:val="nil"/>
              <w:bottom w:val="nil"/>
              <w:right w:val="nil"/>
            </w:tcBorders>
            <w:tcMar>
              <w:top w:w="128" w:type="dxa"/>
              <w:left w:w="43" w:type="dxa"/>
              <w:bottom w:w="43" w:type="dxa"/>
              <w:right w:w="43" w:type="dxa"/>
            </w:tcMar>
            <w:vAlign w:val="bottom"/>
          </w:tcPr>
          <w:p w14:paraId="487D98FA" w14:textId="77777777" w:rsidR="00545183" w:rsidRPr="00CA48EF" w:rsidRDefault="00545183" w:rsidP="00682166">
            <w:pPr>
              <w:jc w:val="right"/>
              <w:rPr>
                <w:sz w:val="21"/>
              </w:rPr>
            </w:pPr>
            <w:r w:rsidRPr="00CA48EF">
              <w:rPr>
                <w:sz w:val="21"/>
              </w:rPr>
              <w:t>47,1</w:t>
            </w:r>
          </w:p>
        </w:tc>
        <w:tc>
          <w:tcPr>
            <w:tcW w:w="1100" w:type="dxa"/>
            <w:tcBorders>
              <w:top w:val="nil"/>
              <w:left w:val="nil"/>
              <w:bottom w:val="nil"/>
              <w:right w:val="nil"/>
            </w:tcBorders>
            <w:tcMar>
              <w:top w:w="128" w:type="dxa"/>
              <w:left w:w="43" w:type="dxa"/>
              <w:bottom w:w="43" w:type="dxa"/>
              <w:right w:w="43" w:type="dxa"/>
            </w:tcMar>
            <w:vAlign w:val="bottom"/>
          </w:tcPr>
          <w:p w14:paraId="15627EB2" w14:textId="77777777" w:rsidR="00545183" w:rsidRPr="00CA48EF" w:rsidRDefault="00545183" w:rsidP="00682166">
            <w:pPr>
              <w:jc w:val="right"/>
              <w:rPr>
                <w:sz w:val="21"/>
              </w:rPr>
            </w:pPr>
            <w:r w:rsidRPr="00CA48EF">
              <w:rPr>
                <w:sz w:val="21"/>
              </w:rPr>
              <w:t>1,46</w:t>
            </w:r>
          </w:p>
        </w:tc>
        <w:tc>
          <w:tcPr>
            <w:tcW w:w="1100" w:type="dxa"/>
            <w:tcBorders>
              <w:top w:val="nil"/>
              <w:left w:val="nil"/>
              <w:bottom w:val="nil"/>
              <w:right w:val="nil"/>
            </w:tcBorders>
            <w:tcMar>
              <w:top w:w="128" w:type="dxa"/>
              <w:left w:w="43" w:type="dxa"/>
              <w:bottom w:w="43" w:type="dxa"/>
              <w:right w:w="43" w:type="dxa"/>
            </w:tcMar>
            <w:vAlign w:val="bottom"/>
          </w:tcPr>
          <w:p w14:paraId="7EA33E43" w14:textId="77777777" w:rsidR="00545183" w:rsidRPr="00CA48EF" w:rsidRDefault="00545183" w:rsidP="00682166">
            <w:pPr>
              <w:jc w:val="right"/>
              <w:rPr>
                <w:sz w:val="21"/>
              </w:rPr>
            </w:pPr>
            <w:r w:rsidRPr="00CA48EF">
              <w:rPr>
                <w:sz w:val="21"/>
              </w:rPr>
              <w:t>0,28</w:t>
            </w:r>
          </w:p>
        </w:tc>
        <w:tc>
          <w:tcPr>
            <w:tcW w:w="1100" w:type="dxa"/>
            <w:tcBorders>
              <w:top w:val="nil"/>
              <w:left w:val="nil"/>
              <w:bottom w:val="nil"/>
              <w:right w:val="nil"/>
            </w:tcBorders>
            <w:tcMar>
              <w:top w:w="128" w:type="dxa"/>
              <w:left w:w="43" w:type="dxa"/>
              <w:bottom w:w="43" w:type="dxa"/>
              <w:right w:w="43" w:type="dxa"/>
            </w:tcMar>
            <w:vAlign w:val="bottom"/>
          </w:tcPr>
          <w:p w14:paraId="57989B1B" w14:textId="77777777" w:rsidR="00545183" w:rsidRPr="00CA48EF" w:rsidRDefault="00545183" w:rsidP="00682166">
            <w:pPr>
              <w:jc w:val="right"/>
              <w:rPr>
                <w:sz w:val="21"/>
              </w:rPr>
            </w:pPr>
            <w:r w:rsidRPr="00CA48EF">
              <w:rPr>
                <w:sz w:val="21"/>
              </w:rPr>
              <w:t>1,74</w:t>
            </w:r>
          </w:p>
        </w:tc>
        <w:tc>
          <w:tcPr>
            <w:tcW w:w="1100" w:type="dxa"/>
            <w:tcBorders>
              <w:top w:val="nil"/>
              <w:left w:val="nil"/>
              <w:bottom w:val="nil"/>
              <w:right w:val="nil"/>
            </w:tcBorders>
            <w:tcMar>
              <w:top w:w="128" w:type="dxa"/>
              <w:left w:w="43" w:type="dxa"/>
              <w:bottom w:w="43" w:type="dxa"/>
              <w:right w:w="43" w:type="dxa"/>
            </w:tcMar>
            <w:vAlign w:val="bottom"/>
          </w:tcPr>
          <w:p w14:paraId="148343F0" w14:textId="77777777" w:rsidR="00545183" w:rsidRPr="00CA48EF" w:rsidRDefault="00545183" w:rsidP="00682166">
            <w:pPr>
              <w:jc w:val="right"/>
              <w:rPr>
                <w:sz w:val="21"/>
              </w:rPr>
            </w:pPr>
            <w:r w:rsidRPr="00CA48EF">
              <w:rPr>
                <w:sz w:val="21"/>
              </w:rPr>
              <w:t>13,2</w:t>
            </w:r>
          </w:p>
        </w:tc>
      </w:tr>
      <w:tr w:rsidR="007A73E0" w:rsidRPr="00CA48EF" w14:paraId="623A8AB6" w14:textId="77777777">
        <w:trPr>
          <w:trHeight w:val="380"/>
        </w:trPr>
        <w:tc>
          <w:tcPr>
            <w:tcW w:w="2920" w:type="dxa"/>
            <w:tcBorders>
              <w:top w:val="nil"/>
              <w:left w:val="nil"/>
              <w:bottom w:val="nil"/>
              <w:right w:val="nil"/>
            </w:tcBorders>
            <w:tcMar>
              <w:top w:w="128" w:type="dxa"/>
              <w:left w:w="43" w:type="dxa"/>
              <w:bottom w:w="43" w:type="dxa"/>
              <w:right w:w="43" w:type="dxa"/>
            </w:tcMar>
          </w:tcPr>
          <w:p w14:paraId="34ADD2E8" w14:textId="77777777" w:rsidR="00545183" w:rsidRPr="00CA48EF" w:rsidRDefault="00545183" w:rsidP="00682166">
            <w:pPr>
              <w:rPr>
                <w:sz w:val="21"/>
              </w:rPr>
            </w:pPr>
          </w:p>
        </w:tc>
        <w:tc>
          <w:tcPr>
            <w:tcW w:w="1120" w:type="dxa"/>
            <w:tcBorders>
              <w:top w:val="nil"/>
              <w:left w:val="nil"/>
              <w:bottom w:val="nil"/>
              <w:right w:val="nil"/>
            </w:tcBorders>
            <w:tcMar>
              <w:top w:w="128" w:type="dxa"/>
              <w:left w:w="43" w:type="dxa"/>
              <w:bottom w:w="43" w:type="dxa"/>
              <w:right w:w="43" w:type="dxa"/>
            </w:tcMar>
          </w:tcPr>
          <w:p w14:paraId="0B80DC36" w14:textId="77777777" w:rsidR="00545183" w:rsidRPr="00CA48EF" w:rsidRDefault="00545183" w:rsidP="00682166">
            <w:pPr>
              <w:rPr>
                <w:sz w:val="21"/>
              </w:rPr>
            </w:pPr>
            <w:r w:rsidRPr="00CA48EF">
              <w:rPr>
                <w:sz w:val="21"/>
              </w:rPr>
              <w:t>Sone G</w:t>
            </w:r>
          </w:p>
        </w:tc>
        <w:tc>
          <w:tcPr>
            <w:tcW w:w="1100" w:type="dxa"/>
            <w:tcBorders>
              <w:top w:val="nil"/>
              <w:left w:val="nil"/>
              <w:bottom w:val="nil"/>
              <w:right w:val="nil"/>
            </w:tcBorders>
            <w:tcMar>
              <w:top w:w="128" w:type="dxa"/>
              <w:left w:w="43" w:type="dxa"/>
              <w:bottom w:w="43" w:type="dxa"/>
              <w:right w:w="43" w:type="dxa"/>
            </w:tcMar>
            <w:vAlign w:val="bottom"/>
          </w:tcPr>
          <w:p w14:paraId="698CB37F" w14:textId="77777777" w:rsidR="00545183" w:rsidRPr="00CA48EF" w:rsidRDefault="00545183" w:rsidP="00682166">
            <w:pPr>
              <w:jc w:val="right"/>
              <w:rPr>
                <w:sz w:val="21"/>
              </w:rPr>
            </w:pPr>
            <w:r w:rsidRPr="00CA48EF">
              <w:rPr>
                <w:sz w:val="21"/>
              </w:rPr>
              <w:t>49,3</w:t>
            </w:r>
          </w:p>
        </w:tc>
        <w:tc>
          <w:tcPr>
            <w:tcW w:w="1100" w:type="dxa"/>
            <w:tcBorders>
              <w:top w:val="nil"/>
              <w:left w:val="nil"/>
              <w:bottom w:val="nil"/>
              <w:right w:val="nil"/>
            </w:tcBorders>
            <w:tcMar>
              <w:top w:w="128" w:type="dxa"/>
              <w:left w:w="43" w:type="dxa"/>
              <w:bottom w:w="43" w:type="dxa"/>
              <w:right w:w="43" w:type="dxa"/>
            </w:tcMar>
            <w:vAlign w:val="bottom"/>
          </w:tcPr>
          <w:p w14:paraId="55CEEB99" w14:textId="77777777" w:rsidR="00545183" w:rsidRPr="00CA48EF" w:rsidRDefault="00545183" w:rsidP="00682166">
            <w:pPr>
              <w:jc w:val="right"/>
              <w:rPr>
                <w:sz w:val="21"/>
              </w:rPr>
            </w:pPr>
            <w:r w:rsidRPr="00CA48EF">
              <w:rPr>
                <w:sz w:val="21"/>
              </w:rPr>
              <w:t>2,22</w:t>
            </w:r>
          </w:p>
        </w:tc>
        <w:tc>
          <w:tcPr>
            <w:tcW w:w="1100" w:type="dxa"/>
            <w:tcBorders>
              <w:top w:val="nil"/>
              <w:left w:val="nil"/>
              <w:bottom w:val="nil"/>
              <w:right w:val="nil"/>
            </w:tcBorders>
            <w:tcMar>
              <w:top w:w="128" w:type="dxa"/>
              <w:left w:w="43" w:type="dxa"/>
              <w:bottom w:w="43" w:type="dxa"/>
              <w:right w:w="43" w:type="dxa"/>
            </w:tcMar>
            <w:vAlign w:val="bottom"/>
          </w:tcPr>
          <w:p w14:paraId="7E312BF6" w14:textId="77777777" w:rsidR="00545183" w:rsidRPr="00CA48EF" w:rsidRDefault="00545183" w:rsidP="00682166">
            <w:pPr>
              <w:jc w:val="right"/>
              <w:rPr>
                <w:sz w:val="21"/>
              </w:rPr>
            </w:pPr>
            <w:r w:rsidRPr="00CA48EF">
              <w:rPr>
                <w:sz w:val="21"/>
              </w:rPr>
              <w:t>0,30</w:t>
            </w:r>
          </w:p>
        </w:tc>
        <w:tc>
          <w:tcPr>
            <w:tcW w:w="1100" w:type="dxa"/>
            <w:tcBorders>
              <w:top w:val="nil"/>
              <w:left w:val="nil"/>
              <w:bottom w:val="nil"/>
              <w:right w:val="nil"/>
            </w:tcBorders>
            <w:tcMar>
              <w:top w:w="128" w:type="dxa"/>
              <w:left w:w="43" w:type="dxa"/>
              <w:bottom w:w="43" w:type="dxa"/>
              <w:right w:w="43" w:type="dxa"/>
            </w:tcMar>
            <w:vAlign w:val="bottom"/>
          </w:tcPr>
          <w:p w14:paraId="3F708556" w14:textId="77777777" w:rsidR="00545183" w:rsidRPr="00CA48EF" w:rsidRDefault="00545183" w:rsidP="00682166">
            <w:pPr>
              <w:jc w:val="right"/>
              <w:rPr>
                <w:sz w:val="21"/>
              </w:rPr>
            </w:pPr>
            <w:r w:rsidRPr="00CA48EF">
              <w:rPr>
                <w:sz w:val="21"/>
              </w:rPr>
              <w:t>2,52</w:t>
            </w:r>
          </w:p>
        </w:tc>
        <w:tc>
          <w:tcPr>
            <w:tcW w:w="1100" w:type="dxa"/>
            <w:tcBorders>
              <w:top w:val="nil"/>
              <w:left w:val="nil"/>
              <w:bottom w:val="nil"/>
              <w:right w:val="nil"/>
            </w:tcBorders>
            <w:tcMar>
              <w:top w:w="128" w:type="dxa"/>
              <w:left w:w="43" w:type="dxa"/>
              <w:bottom w:w="43" w:type="dxa"/>
              <w:right w:w="43" w:type="dxa"/>
            </w:tcMar>
            <w:vAlign w:val="bottom"/>
          </w:tcPr>
          <w:p w14:paraId="5AB80F94" w14:textId="77777777" w:rsidR="00545183" w:rsidRPr="00CA48EF" w:rsidRDefault="00545183" w:rsidP="00682166">
            <w:pPr>
              <w:jc w:val="right"/>
              <w:rPr>
                <w:sz w:val="21"/>
              </w:rPr>
            </w:pPr>
            <w:r w:rsidRPr="00CA48EF">
              <w:rPr>
                <w:sz w:val="21"/>
              </w:rPr>
              <w:t>14,8</w:t>
            </w:r>
          </w:p>
        </w:tc>
      </w:tr>
      <w:tr w:rsidR="007A73E0" w:rsidRPr="00CA48EF" w14:paraId="672CA670" w14:textId="77777777">
        <w:trPr>
          <w:trHeight w:val="380"/>
        </w:trPr>
        <w:tc>
          <w:tcPr>
            <w:tcW w:w="2920" w:type="dxa"/>
            <w:tcBorders>
              <w:top w:val="nil"/>
              <w:left w:val="nil"/>
              <w:bottom w:val="nil"/>
              <w:right w:val="nil"/>
            </w:tcBorders>
            <w:tcMar>
              <w:top w:w="128" w:type="dxa"/>
              <w:left w:w="43" w:type="dxa"/>
              <w:bottom w:w="43" w:type="dxa"/>
              <w:right w:w="43" w:type="dxa"/>
            </w:tcMar>
          </w:tcPr>
          <w:p w14:paraId="7AE8622C" w14:textId="77777777" w:rsidR="00545183" w:rsidRPr="00CA48EF" w:rsidRDefault="00545183" w:rsidP="00682166">
            <w:pPr>
              <w:rPr>
                <w:sz w:val="21"/>
              </w:rPr>
            </w:pPr>
          </w:p>
        </w:tc>
        <w:tc>
          <w:tcPr>
            <w:tcW w:w="1120" w:type="dxa"/>
            <w:tcBorders>
              <w:top w:val="nil"/>
              <w:left w:val="nil"/>
              <w:bottom w:val="nil"/>
              <w:right w:val="nil"/>
            </w:tcBorders>
            <w:tcMar>
              <w:top w:w="128" w:type="dxa"/>
              <w:left w:w="43" w:type="dxa"/>
              <w:bottom w:w="43" w:type="dxa"/>
              <w:right w:w="43" w:type="dxa"/>
            </w:tcMar>
          </w:tcPr>
          <w:p w14:paraId="400B2E11" w14:textId="77777777" w:rsidR="00545183" w:rsidRPr="00CA48EF" w:rsidRDefault="00545183" w:rsidP="00682166">
            <w:pPr>
              <w:rPr>
                <w:sz w:val="21"/>
              </w:rPr>
            </w:pPr>
            <w:r w:rsidRPr="00CA48EF">
              <w:rPr>
                <w:sz w:val="21"/>
              </w:rPr>
              <w:t>Sone H</w:t>
            </w:r>
          </w:p>
        </w:tc>
        <w:tc>
          <w:tcPr>
            <w:tcW w:w="1100" w:type="dxa"/>
            <w:tcBorders>
              <w:top w:val="nil"/>
              <w:left w:val="nil"/>
              <w:bottom w:val="nil"/>
              <w:right w:val="nil"/>
            </w:tcBorders>
            <w:tcMar>
              <w:top w:w="128" w:type="dxa"/>
              <w:left w:w="43" w:type="dxa"/>
              <w:bottom w:w="43" w:type="dxa"/>
              <w:right w:w="43" w:type="dxa"/>
            </w:tcMar>
            <w:vAlign w:val="bottom"/>
          </w:tcPr>
          <w:p w14:paraId="07F3143A" w14:textId="77777777" w:rsidR="00545183" w:rsidRPr="00CA48EF" w:rsidRDefault="00545183" w:rsidP="00682166">
            <w:pPr>
              <w:jc w:val="right"/>
              <w:rPr>
                <w:sz w:val="21"/>
              </w:rPr>
            </w:pPr>
            <w:r w:rsidRPr="00CA48EF">
              <w:rPr>
                <w:sz w:val="21"/>
              </w:rPr>
              <w:t>2,6</w:t>
            </w:r>
          </w:p>
        </w:tc>
        <w:tc>
          <w:tcPr>
            <w:tcW w:w="1100" w:type="dxa"/>
            <w:tcBorders>
              <w:top w:val="nil"/>
              <w:left w:val="nil"/>
              <w:bottom w:val="nil"/>
              <w:right w:val="nil"/>
            </w:tcBorders>
            <w:tcMar>
              <w:top w:w="128" w:type="dxa"/>
              <w:left w:w="43" w:type="dxa"/>
              <w:bottom w:w="43" w:type="dxa"/>
              <w:right w:w="43" w:type="dxa"/>
            </w:tcMar>
            <w:vAlign w:val="bottom"/>
          </w:tcPr>
          <w:p w14:paraId="135BA494" w14:textId="77777777" w:rsidR="00545183" w:rsidRPr="00CA48EF" w:rsidRDefault="00545183" w:rsidP="00682166">
            <w:pPr>
              <w:jc w:val="right"/>
              <w:rPr>
                <w:sz w:val="21"/>
              </w:rPr>
            </w:pPr>
            <w:r w:rsidRPr="00CA48EF">
              <w:rPr>
                <w:sz w:val="21"/>
              </w:rPr>
              <w:t>2,78</w:t>
            </w:r>
          </w:p>
        </w:tc>
        <w:tc>
          <w:tcPr>
            <w:tcW w:w="1100" w:type="dxa"/>
            <w:tcBorders>
              <w:top w:val="nil"/>
              <w:left w:val="nil"/>
              <w:bottom w:val="nil"/>
              <w:right w:val="nil"/>
            </w:tcBorders>
            <w:tcMar>
              <w:top w:w="128" w:type="dxa"/>
              <w:left w:w="43" w:type="dxa"/>
              <w:bottom w:w="43" w:type="dxa"/>
              <w:right w:w="43" w:type="dxa"/>
            </w:tcMar>
            <w:vAlign w:val="bottom"/>
          </w:tcPr>
          <w:p w14:paraId="3DC57B63" w14:textId="77777777" w:rsidR="00545183" w:rsidRPr="00CA48EF" w:rsidRDefault="00545183" w:rsidP="00682166">
            <w:pPr>
              <w:jc w:val="right"/>
              <w:rPr>
                <w:sz w:val="21"/>
              </w:rPr>
            </w:pPr>
            <w:r w:rsidRPr="00CA48EF">
              <w:rPr>
                <w:sz w:val="21"/>
              </w:rPr>
              <w:t>0,33</w:t>
            </w:r>
          </w:p>
        </w:tc>
        <w:tc>
          <w:tcPr>
            <w:tcW w:w="1100" w:type="dxa"/>
            <w:tcBorders>
              <w:top w:val="nil"/>
              <w:left w:val="nil"/>
              <w:bottom w:val="nil"/>
              <w:right w:val="nil"/>
            </w:tcBorders>
            <w:tcMar>
              <w:top w:w="128" w:type="dxa"/>
              <w:left w:w="43" w:type="dxa"/>
              <w:bottom w:w="43" w:type="dxa"/>
              <w:right w:w="43" w:type="dxa"/>
            </w:tcMar>
            <w:vAlign w:val="bottom"/>
          </w:tcPr>
          <w:p w14:paraId="5C1B5297" w14:textId="77777777" w:rsidR="00545183" w:rsidRPr="00CA48EF" w:rsidRDefault="00545183" w:rsidP="00682166">
            <w:pPr>
              <w:jc w:val="right"/>
              <w:rPr>
                <w:sz w:val="21"/>
              </w:rPr>
            </w:pPr>
            <w:r w:rsidRPr="00CA48EF">
              <w:rPr>
                <w:sz w:val="21"/>
              </w:rPr>
              <w:t>3,11</w:t>
            </w:r>
          </w:p>
        </w:tc>
        <w:tc>
          <w:tcPr>
            <w:tcW w:w="1100" w:type="dxa"/>
            <w:tcBorders>
              <w:top w:val="nil"/>
              <w:left w:val="nil"/>
              <w:bottom w:val="nil"/>
              <w:right w:val="nil"/>
            </w:tcBorders>
            <w:tcMar>
              <w:top w:w="128" w:type="dxa"/>
              <w:left w:w="43" w:type="dxa"/>
              <w:bottom w:w="43" w:type="dxa"/>
              <w:right w:w="43" w:type="dxa"/>
            </w:tcMar>
            <w:vAlign w:val="bottom"/>
          </w:tcPr>
          <w:p w14:paraId="1F3C4B97" w14:textId="77777777" w:rsidR="00545183" w:rsidRPr="00CA48EF" w:rsidRDefault="00545183" w:rsidP="00682166">
            <w:pPr>
              <w:jc w:val="right"/>
              <w:rPr>
                <w:sz w:val="21"/>
              </w:rPr>
            </w:pPr>
            <w:r w:rsidRPr="00CA48EF">
              <w:rPr>
                <w:sz w:val="21"/>
              </w:rPr>
              <w:t>0,9</w:t>
            </w:r>
          </w:p>
        </w:tc>
      </w:tr>
      <w:tr w:rsidR="007A73E0" w:rsidRPr="00CA48EF" w14:paraId="23C25517" w14:textId="77777777">
        <w:trPr>
          <w:trHeight w:val="380"/>
        </w:trPr>
        <w:tc>
          <w:tcPr>
            <w:tcW w:w="2920" w:type="dxa"/>
            <w:tcBorders>
              <w:top w:val="nil"/>
              <w:left w:val="nil"/>
              <w:bottom w:val="nil"/>
              <w:right w:val="nil"/>
            </w:tcBorders>
            <w:tcMar>
              <w:top w:w="128" w:type="dxa"/>
              <w:left w:w="43" w:type="dxa"/>
              <w:bottom w:w="43" w:type="dxa"/>
              <w:right w:w="43" w:type="dxa"/>
            </w:tcMar>
          </w:tcPr>
          <w:p w14:paraId="36F9F493" w14:textId="77777777" w:rsidR="00545183" w:rsidRPr="00CA48EF" w:rsidRDefault="00545183" w:rsidP="00682166">
            <w:pPr>
              <w:rPr>
                <w:sz w:val="21"/>
              </w:rPr>
            </w:pPr>
          </w:p>
        </w:tc>
        <w:tc>
          <w:tcPr>
            <w:tcW w:w="1120" w:type="dxa"/>
            <w:tcBorders>
              <w:top w:val="nil"/>
              <w:left w:val="nil"/>
              <w:bottom w:val="nil"/>
              <w:right w:val="nil"/>
            </w:tcBorders>
            <w:tcMar>
              <w:top w:w="128" w:type="dxa"/>
              <w:left w:w="43" w:type="dxa"/>
              <w:bottom w:w="43" w:type="dxa"/>
              <w:right w:w="43" w:type="dxa"/>
            </w:tcMar>
          </w:tcPr>
          <w:p w14:paraId="2E2875BC" w14:textId="77777777" w:rsidR="00545183" w:rsidRPr="00CA48EF" w:rsidRDefault="00545183" w:rsidP="00682166">
            <w:pPr>
              <w:rPr>
                <w:sz w:val="21"/>
              </w:rPr>
            </w:pPr>
            <w:r w:rsidRPr="00CA48EF">
              <w:rPr>
                <w:sz w:val="21"/>
              </w:rPr>
              <w:t>Sone I</w:t>
            </w:r>
          </w:p>
        </w:tc>
        <w:tc>
          <w:tcPr>
            <w:tcW w:w="1100" w:type="dxa"/>
            <w:tcBorders>
              <w:top w:val="nil"/>
              <w:left w:val="nil"/>
              <w:bottom w:val="nil"/>
              <w:right w:val="nil"/>
            </w:tcBorders>
            <w:tcMar>
              <w:top w:w="128" w:type="dxa"/>
              <w:left w:w="43" w:type="dxa"/>
              <w:bottom w:w="43" w:type="dxa"/>
              <w:right w:w="43" w:type="dxa"/>
            </w:tcMar>
            <w:vAlign w:val="bottom"/>
          </w:tcPr>
          <w:p w14:paraId="613967F7" w14:textId="77777777" w:rsidR="00545183" w:rsidRPr="00CA48EF" w:rsidRDefault="00545183" w:rsidP="00682166">
            <w:pPr>
              <w:jc w:val="right"/>
              <w:rPr>
                <w:sz w:val="21"/>
              </w:rPr>
            </w:pPr>
            <w:r w:rsidRPr="00CA48EF">
              <w:rPr>
                <w:sz w:val="21"/>
              </w:rPr>
              <w:t>13,3</w:t>
            </w:r>
          </w:p>
        </w:tc>
        <w:tc>
          <w:tcPr>
            <w:tcW w:w="1100" w:type="dxa"/>
            <w:tcBorders>
              <w:top w:val="nil"/>
              <w:left w:val="nil"/>
              <w:bottom w:val="nil"/>
              <w:right w:val="nil"/>
            </w:tcBorders>
            <w:tcMar>
              <w:top w:w="128" w:type="dxa"/>
              <w:left w:w="43" w:type="dxa"/>
              <w:bottom w:w="43" w:type="dxa"/>
              <w:right w:w="43" w:type="dxa"/>
            </w:tcMar>
            <w:vAlign w:val="bottom"/>
          </w:tcPr>
          <w:p w14:paraId="7256512F" w14:textId="77777777" w:rsidR="00545183" w:rsidRPr="00CA48EF" w:rsidRDefault="00545183" w:rsidP="00682166">
            <w:pPr>
              <w:jc w:val="right"/>
              <w:rPr>
                <w:sz w:val="21"/>
              </w:rPr>
            </w:pPr>
            <w:r w:rsidRPr="00CA48EF">
              <w:rPr>
                <w:sz w:val="21"/>
              </w:rPr>
              <w:t>3,11</w:t>
            </w:r>
          </w:p>
        </w:tc>
        <w:tc>
          <w:tcPr>
            <w:tcW w:w="1100" w:type="dxa"/>
            <w:tcBorders>
              <w:top w:val="nil"/>
              <w:left w:val="nil"/>
              <w:bottom w:val="nil"/>
              <w:right w:val="nil"/>
            </w:tcBorders>
            <w:tcMar>
              <w:top w:w="128" w:type="dxa"/>
              <w:left w:w="43" w:type="dxa"/>
              <w:bottom w:w="43" w:type="dxa"/>
              <w:right w:w="43" w:type="dxa"/>
            </w:tcMar>
            <w:vAlign w:val="bottom"/>
          </w:tcPr>
          <w:p w14:paraId="74756BD6" w14:textId="77777777" w:rsidR="00545183" w:rsidRPr="00CA48EF" w:rsidRDefault="00545183" w:rsidP="00682166">
            <w:pPr>
              <w:jc w:val="right"/>
              <w:rPr>
                <w:sz w:val="21"/>
              </w:rPr>
            </w:pPr>
            <w:r w:rsidRPr="00CA48EF">
              <w:rPr>
                <w:sz w:val="21"/>
              </w:rPr>
              <w:t>0,35</w:t>
            </w:r>
          </w:p>
        </w:tc>
        <w:tc>
          <w:tcPr>
            <w:tcW w:w="1100" w:type="dxa"/>
            <w:tcBorders>
              <w:top w:val="nil"/>
              <w:left w:val="nil"/>
              <w:bottom w:val="nil"/>
              <w:right w:val="nil"/>
            </w:tcBorders>
            <w:tcMar>
              <w:top w:w="128" w:type="dxa"/>
              <w:left w:w="43" w:type="dxa"/>
              <w:bottom w:w="43" w:type="dxa"/>
              <w:right w:w="43" w:type="dxa"/>
            </w:tcMar>
            <w:vAlign w:val="bottom"/>
          </w:tcPr>
          <w:p w14:paraId="57B6E302" w14:textId="77777777" w:rsidR="00545183" w:rsidRPr="00CA48EF" w:rsidRDefault="00545183" w:rsidP="00682166">
            <w:pPr>
              <w:jc w:val="right"/>
              <w:rPr>
                <w:sz w:val="21"/>
              </w:rPr>
            </w:pPr>
            <w:r w:rsidRPr="00CA48EF">
              <w:rPr>
                <w:sz w:val="21"/>
              </w:rPr>
              <w:t>3,46</w:t>
            </w:r>
          </w:p>
        </w:tc>
        <w:tc>
          <w:tcPr>
            <w:tcW w:w="1100" w:type="dxa"/>
            <w:tcBorders>
              <w:top w:val="nil"/>
              <w:left w:val="nil"/>
              <w:bottom w:val="nil"/>
              <w:right w:val="nil"/>
            </w:tcBorders>
            <w:tcMar>
              <w:top w:w="128" w:type="dxa"/>
              <w:left w:w="43" w:type="dxa"/>
              <w:bottom w:w="43" w:type="dxa"/>
              <w:right w:w="43" w:type="dxa"/>
            </w:tcMar>
            <w:vAlign w:val="bottom"/>
          </w:tcPr>
          <w:p w14:paraId="1E2F9DB8" w14:textId="77777777" w:rsidR="00545183" w:rsidRPr="00CA48EF" w:rsidRDefault="00545183" w:rsidP="00682166">
            <w:pPr>
              <w:jc w:val="right"/>
              <w:rPr>
                <w:sz w:val="21"/>
              </w:rPr>
            </w:pPr>
            <w:r w:rsidRPr="00CA48EF">
              <w:rPr>
                <w:sz w:val="21"/>
              </w:rPr>
              <w:t>4,7</w:t>
            </w:r>
          </w:p>
        </w:tc>
      </w:tr>
      <w:tr w:rsidR="007A73E0" w:rsidRPr="00CA48EF" w14:paraId="446B7B3E" w14:textId="77777777">
        <w:trPr>
          <w:trHeight w:val="380"/>
        </w:trPr>
        <w:tc>
          <w:tcPr>
            <w:tcW w:w="2920" w:type="dxa"/>
            <w:tcBorders>
              <w:top w:val="nil"/>
              <w:left w:val="nil"/>
              <w:bottom w:val="single" w:sz="4" w:space="0" w:color="000000"/>
              <w:right w:val="nil"/>
            </w:tcBorders>
            <w:tcMar>
              <w:top w:w="128" w:type="dxa"/>
              <w:left w:w="43" w:type="dxa"/>
              <w:bottom w:w="43" w:type="dxa"/>
              <w:right w:w="43" w:type="dxa"/>
            </w:tcMar>
          </w:tcPr>
          <w:p w14:paraId="71472480" w14:textId="77777777" w:rsidR="00545183" w:rsidRPr="00CA48EF" w:rsidRDefault="00545183" w:rsidP="00682166">
            <w:pPr>
              <w:rPr>
                <w:sz w:val="21"/>
              </w:rPr>
            </w:pPr>
          </w:p>
        </w:tc>
        <w:tc>
          <w:tcPr>
            <w:tcW w:w="1120" w:type="dxa"/>
            <w:tcBorders>
              <w:top w:val="nil"/>
              <w:left w:val="nil"/>
              <w:bottom w:val="single" w:sz="4" w:space="0" w:color="000000"/>
              <w:right w:val="nil"/>
            </w:tcBorders>
            <w:tcMar>
              <w:top w:w="128" w:type="dxa"/>
              <w:left w:w="43" w:type="dxa"/>
              <w:bottom w:w="43" w:type="dxa"/>
              <w:right w:w="43" w:type="dxa"/>
            </w:tcMar>
          </w:tcPr>
          <w:p w14:paraId="515037D6" w14:textId="77777777" w:rsidR="00545183" w:rsidRPr="00CA48EF" w:rsidRDefault="00545183" w:rsidP="00682166">
            <w:pPr>
              <w:rPr>
                <w:sz w:val="21"/>
              </w:rPr>
            </w:pPr>
            <w:r w:rsidRPr="00CA48EF">
              <w:rPr>
                <w:sz w:val="21"/>
              </w:rPr>
              <w:t>Sone J</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D7AF7F8" w14:textId="77777777" w:rsidR="00545183" w:rsidRPr="00CA48EF" w:rsidRDefault="00545183" w:rsidP="00682166">
            <w:pPr>
              <w:jc w:val="right"/>
              <w:rPr>
                <w:sz w:val="21"/>
              </w:rPr>
            </w:pPr>
            <w:r w:rsidRPr="00CA48EF">
              <w:rPr>
                <w:sz w:val="21"/>
              </w:rPr>
              <w:t>10,3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18795CC" w14:textId="77777777" w:rsidR="00545183" w:rsidRPr="00CA48EF" w:rsidRDefault="00545183" w:rsidP="00682166">
            <w:pPr>
              <w:jc w:val="right"/>
              <w:rPr>
                <w:sz w:val="21"/>
              </w:rPr>
            </w:pPr>
            <w:r w:rsidRPr="00CA48EF">
              <w:rPr>
                <w:sz w:val="21"/>
              </w:rPr>
              <w:t>3,20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98A8F80" w14:textId="77777777" w:rsidR="00545183" w:rsidRPr="00CA48EF" w:rsidRDefault="00545183" w:rsidP="00682166">
            <w:pPr>
              <w:jc w:val="right"/>
              <w:rPr>
                <w:sz w:val="21"/>
              </w:rPr>
            </w:pPr>
            <w:r w:rsidRPr="00CA48EF">
              <w:rPr>
                <w:sz w:val="21"/>
              </w:rPr>
              <w:t>0,35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3AFD38E" w14:textId="77777777" w:rsidR="00545183" w:rsidRPr="00CA48EF" w:rsidRDefault="00545183" w:rsidP="00682166">
            <w:pPr>
              <w:jc w:val="right"/>
              <w:rPr>
                <w:sz w:val="21"/>
              </w:rPr>
            </w:pPr>
            <w:r w:rsidRPr="00CA48EF">
              <w:rPr>
                <w:sz w:val="21"/>
              </w:rPr>
              <w:t>3,55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B53AEF3" w14:textId="77777777" w:rsidR="00545183" w:rsidRPr="00CA48EF" w:rsidRDefault="00545183" w:rsidP="00682166">
            <w:pPr>
              <w:jc w:val="right"/>
              <w:rPr>
                <w:sz w:val="21"/>
              </w:rPr>
            </w:pPr>
            <w:r w:rsidRPr="00CA48EF">
              <w:rPr>
                <w:sz w:val="21"/>
              </w:rPr>
              <w:t>3,6</w:t>
            </w:r>
          </w:p>
        </w:tc>
      </w:tr>
      <w:tr w:rsidR="007A73E0" w:rsidRPr="00CA48EF" w14:paraId="645B95B6" w14:textId="77777777">
        <w:trPr>
          <w:trHeight w:val="380"/>
        </w:trPr>
        <w:tc>
          <w:tcPr>
            <w:tcW w:w="404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A63C0A1" w14:textId="77777777" w:rsidR="00545183" w:rsidRPr="00CA48EF" w:rsidRDefault="00545183" w:rsidP="00682166">
            <w:pPr>
              <w:rPr>
                <w:sz w:val="21"/>
              </w:rPr>
            </w:pPr>
            <w:r w:rsidRPr="00CA48EF">
              <w:rPr>
                <w:sz w:val="21"/>
              </w:rPr>
              <w:t>Sum pristilskudd melk</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1C8CB" w14:textId="77777777" w:rsidR="00545183" w:rsidRPr="00CA48EF" w:rsidRDefault="00545183" w:rsidP="00682166">
            <w:pPr>
              <w:jc w:val="right"/>
              <w:rPr>
                <w:sz w:val="21"/>
              </w:rPr>
            </w:pPr>
            <w:r w:rsidRPr="00CA48EF">
              <w:rPr>
                <w:sz w:val="21"/>
              </w:rPr>
              <w:t>1 517,2</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E0C13A"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61B1BA" w14:textId="77777777" w:rsidR="00545183" w:rsidRPr="00CA48EF" w:rsidRDefault="00545183" w:rsidP="00682166">
            <w:pPr>
              <w:jc w:val="right"/>
              <w:rPr>
                <w:sz w:val="21"/>
              </w:rPr>
            </w:pPr>
            <w:r w:rsidRPr="00CA48EF">
              <w:rPr>
                <w:sz w:val="21"/>
              </w:rPr>
              <w:t>0,15</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EBF65F"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57977E" w14:textId="77777777" w:rsidR="00545183" w:rsidRPr="00CA48EF" w:rsidRDefault="00545183" w:rsidP="00682166">
            <w:pPr>
              <w:jc w:val="right"/>
              <w:rPr>
                <w:sz w:val="21"/>
              </w:rPr>
            </w:pPr>
            <w:r w:rsidRPr="00CA48EF">
              <w:rPr>
                <w:sz w:val="21"/>
              </w:rPr>
              <w:t>230,287</w:t>
            </w:r>
          </w:p>
        </w:tc>
      </w:tr>
      <w:tr w:rsidR="007A73E0" w:rsidRPr="00CA48EF" w14:paraId="3175123C" w14:textId="77777777">
        <w:trPr>
          <w:trHeight w:val="380"/>
        </w:trPr>
        <w:tc>
          <w:tcPr>
            <w:tcW w:w="8440" w:type="dxa"/>
            <w:gridSpan w:val="6"/>
            <w:tcBorders>
              <w:top w:val="single" w:sz="4" w:space="0" w:color="000000"/>
              <w:left w:val="nil"/>
              <w:bottom w:val="single" w:sz="4" w:space="0" w:color="000000"/>
              <w:right w:val="nil"/>
            </w:tcBorders>
            <w:tcMar>
              <w:top w:w="128" w:type="dxa"/>
              <w:left w:w="43" w:type="dxa"/>
              <w:bottom w:w="43" w:type="dxa"/>
              <w:right w:w="43" w:type="dxa"/>
            </w:tcMar>
          </w:tcPr>
          <w:p w14:paraId="288B5843" w14:textId="77777777" w:rsidR="00545183" w:rsidRPr="00CA48EF" w:rsidRDefault="00545183" w:rsidP="00682166">
            <w:pPr>
              <w:rPr>
                <w:sz w:val="21"/>
              </w:rPr>
            </w:pPr>
            <w:r w:rsidRPr="00CA48EF">
              <w:rPr>
                <w:sz w:val="21"/>
              </w:rPr>
              <w:t>Sum pristilskudd melk</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5C076" w14:textId="77777777" w:rsidR="00545183" w:rsidRPr="00CA48EF" w:rsidRDefault="00545183" w:rsidP="00682166">
            <w:pPr>
              <w:jc w:val="right"/>
              <w:rPr>
                <w:sz w:val="21"/>
              </w:rPr>
            </w:pPr>
            <w:r w:rsidRPr="00CA48EF">
              <w:rPr>
                <w:sz w:val="21"/>
              </w:rPr>
              <w:t>239,677</w:t>
            </w:r>
          </w:p>
        </w:tc>
      </w:tr>
    </w:tbl>
    <w:p w14:paraId="73495771" w14:textId="77777777" w:rsidR="00545183" w:rsidRPr="00CA48EF" w:rsidRDefault="00545183" w:rsidP="00CA48EF"/>
    <w:p w14:paraId="78BE2887" w14:textId="3225C2DF" w:rsidR="00B760DB" w:rsidRPr="00CA48EF" w:rsidRDefault="00B760DB" w:rsidP="00CA48EF">
      <w:pPr>
        <w:pStyle w:val="tabell-tittel"/>
      </w:pPr>
      <w:r w:rsidRPr="00CA48EF">
        <w:t>Post 73.15 Pristilskudd kjøtt</w:t>
      </w:r>
    </w:p>
    <w:p w14:paraId="5FAC8D79" w14:textId="77777777" w:rsidR="00545183" w:rsidRPr="00CA48EF" w:rsidRDefault="00545183" w:rsidP="00CA48EF">
      <w:pPr>
        <w:pStyle w:val="Tabellnavn"/>
      </w:pPr>
      <w:r w:rsidRPr="00CA48EF">
        <w:t>08J1tx2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0"/>
        <w:gridCol w:w="2480"/>
        <w:gridCol w:w="840"/>
        <w:gridCol w:w="1160"/>
        <w:gridCol w:w="1160"/>
        <w:gridCol w:w="1160"/>
        <w:gridCol w:w="1160"/>
        <w:gridCol w:w="1160"/>
      </w:tblGrid>
      <w:tr w:rsidR="007A73E0" w:rsidRPr="00CA48EF" w14:paraId="1ECE12C3" w14:textId="77777777">
        <w:trPr>
          <w:trHeight w:val="600"/>
        </w:trPr>
        <w:tc>
          <w:tcPr>
            <w:tcW w:w="37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6A800384" w14:textId="77777777" w:rsidR="00545183" w:rsidRPr="00CA48EF" w:rsidRDefault="00545183" w:rsidP="00CA48EF">
            <w:pPr>
              <w:rPr>
                <w:sz w:val="21"/>
              </w:rPr>
            </w:pPr>
            <w:r w:rsidRPr="00CA48EF">
              <w:rPr>
                <w:sz w:val="21"/>
              </w:rPr>
              <w:t>Kvalitetstilskudd lammeslakt</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3E1C7" w14:textId="77777777" w:rsidR="00545183" w:rsidRPr="00CA48EF" w:rsidRDefault="00545183" w:rsidP="00682166">
            <w:pPr>
              <w:jc w:val="right"/>
              <w:rPr>
                <w:sz w:val="21"/>
              </w:rPr>
            </w:pPr>
            <w:r w:rsidRPr="00CA48EF">
              <w:rPr>
                <w:sz w:val="21"/>
              </w:rPr>
              <w:t>Antall</w:t>
            </w:r>
            <w:r w:rsidRPr="00CA48EF">
              <w:rPr>
                <w:sz w:val="21"/>
              </w:rPr>
              <w:br/>
              <w:t xml:space="preserve"> 12 mnd</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C96EAE" w14:textId="77777777" w:rsidR="00545183" w:rsidRPr="00CA48EF" w:rsidRDefault="00545183" w:rsidP="00682166">
            <w:pPr>
              <w:jc w:val="right"/>
              <w:rPr>
                <w:sz w:val="21"/>
              </w:rPr>
            </w:pPr>
            <w:r w:rsidRPr="00CA48EF">
              <w:rPr>
                <w:sz w:val="21"/>
              </w:rPr>
              <w:t>Sats,</w:t>
            </w:r>
            <w:r w:rsidRPr="00CA48EF">
              <w:rPr>
                <w:sz w:val="21"/>
              </w:rPr>
              <w:br/>
              <w:t xml:space="preserve"> kr/slakt</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A7C575" w14:textId="77777777" w:rsidR="00545183" w:rsidRPr="00CA48EF" w:rsidRDefault="00545183" w:rsidP="00682166">
            <w:pPr>
              <w:jc w:val="right"/>
              <w:rPr>
                <w:sz w:val="21"/>
              </w:rPr>
            </w:pPr>
            <w:r w:rsidRPr="00CA48EF">
              <w:rPr>
                <w:sz w:val="21"/>
              </w:rPr>
              <w:t>Endring,</w:t>
            </w:r>
            <w:r w:rsidRPr="00CA48EF">
              <w:rPr>
                <w:sz w:val="21"/>
              </w:rPr>
              <w:br/>
              <w:t xml:space="preserve"> kr/slakt</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4ECE7B" w14:textId="77777777" w:rsidR="00545183" w:rsidRPr="00CA48EF" w:rsidRDefault="00545183" w:rsidP="00682166">
            <w:pPr>
              <w:jc w:val="right"/>
              <w:rPr>
                <w:sz w:val="21"/>
              </w:rPr>
            </w:pPr>
            <w:r w:rsidRPr="00CA48EF">
              <w:rPr>
                <w:sz w:val="21"/>
              </w:rPr>
              <w:t>Ny sats,</w:t>
            </w:r>
            <w:r w:rsidRPr="00CA48EF">
              <w:rPr>
                <w:sz w:val="21"/>
              </w:rPr>
              <w:br/>
              <w:t xml:space="preserve"> kr/slakt</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540844"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121B0D27" w14:textId="77777777">
        <w:trPr>
          <w:trHeight w:val="380"/>
        </w:trPr>
        <w:tc>
          <w:tcPr>
            <w:tcW w:w="3700" w:type="dxa"/>
            <w:gridSpan w:val="3"/>
            <w:tcBorders>
              <w:top w:val="single" w:sz="4" w:space="0" w:color="000000"/>
              <w:left w:val="nil"/>
              <w:bottom w:val="nil"/>
              <w:right w:val="nil"/>
            </w:tcBorders>
            <w:tcMar>
              <w:top w:w="128" w:type="dxa"/>
              <w:left w:w="43" w:type="dxa"/>
              <w:bottom w:w="43" w:type="dxa"/>
              <w:right w:w="43" w:type="dxa"/>
            </w:tcMar>
          </w:tcPr>
          <w:p w14:paraId="62B2988E" w14:textId="77777777" w:rsidR="00545183" w:rsidRPr="00CA48EF" w:rsidRDefault="00545183" w:rsidP="00CA48EF">
            <w:pPr>
              <w:rPr>
                <w:sz w:val="21"/>
              </w:rPr>
            </w:pPr>
            <w:r w:rsidRPr="00CA48EF">
              <w:rPr>
                <w:sz w:val="21"/>
              </w:rPr>
              <w:t>Kval. O+ og bedre</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789377FE" w14:textId="77777777" w:rsidR="00545183" w:rsidRPr="00CA48EF" w:rsidRDefault="00545183" w:rsidP="00682166">
            <w:pPr>
              <w:jc w:val="right"/>
              <w:rPr>
                <w:sz w:val="21"/>
              </w:rPr>
            </w:pPr>
            <w:r w:rsidRPr="00CA48EF">
              <w:rPr>
                <w:sz w:val="21"/>
              </w:rPr>
              <w:t xml:space="preserve">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4C6F4781" w14:textId="77777777" w:rsidR="00545183" w:rsidRPr="00CA48EF" w:rsidRDefault="00545183" w:rsidP="00682166">
            <w:pPr>
              <w:jc w:val="right"/>
              <w:rPr>
                <w:sz w:val="21"/>
              </w:rPr>
            </w:pPr>
            <w:r w:rsidRPr="00CA48EF">
              <w:rPr>
                <w:sz w:val="21"/>
              </w:rPr>
              <w:t xml:space="preserve">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6416FFFF" w14:textId="77777777" w:rsidR="00545183" w:rsidRPr="00CA48EF" w:rsidRDefault="00545183" w:rsidP="00682166">
            <w:pPr>
              <w:jc w:val="right"/>
              <w:rPr>
                <w:sz w:val="21"/>
              </w:rPr>
            </w:pPr>
            <w:r w:rsidRPr="00CA48EF">
              <w:rPr>
                <w:sz w:val="21"/>
              </w:rPr>
              <w:t>0</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6167B533" w14:textId="77777777" w:rsidR="00545183" w:rsidRPr="00CA48EF" w:rsidRDefault="00545183" w:rsidP="00682166">
            <w:pPr>
              <w:jc w:val="right"/>
              <w:rPr>
                <w:sz w:val="21"/>
              </w:rPr>
            </w:pPr>
            <w:r w:rsidRPr="00CA48EF">
              <w:rPr>
                <w:sz w:val="21"/>
              </w:rPr>
              <w:t>0</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629F3E04" w14:textId="77777777" w:rsidR="00545183" w:rsidRPr="00CA48EF" w:rsidRDefault="00545183" w:rsidP="00682166">
            <w:pPr>
              <w:jc w:val="right"/>
              <w:rPr>
                <w:sz w:val="21"/>
              </w:rPr>
            </w:pPr>
            <w:r w:rsidRPr="00CA48EF">
              <w:rPr>
                <w:sz w:val="21"/>
              </w:rPr>
              <w:t>0,0</w:t>
            </w:r>
          </w:p>
        </w:tc>
      </w:tr>
      <w:tr w:rsidR="007A73E0" w:rsidRPr="00CA48EF" w14:paraId="79DC1EE8" w14:textId="77777777">
        <w:trPr>
          <w:trHeight w:val="380"/>
        </w:trPr>
        <w:tc>
          <w:tcPr>
            <w:tcW w:w="380" w:type="dxa"/>
            <w:tcBorders>
              <w:top w:val="nil"/>
              <w:left w:val="nil"/>
              <w:bottom w:val="nil"/>
              <w:right w:val="nil"/>
            </w:tcBorders>
            <w:tcMar>
              <w:top w:w="128" w:type="dxa"/>
              <w:left w:w="43" w:type="dxa"/>
              <w:bottom w:w="43" w:type="dxa"/>
              <w:right w:w="43" w:type="dxa"/>
            </w:tcMar>
          </w:tcPr>
          <w:p w14:paraId="32D441A6" w14:textId="77777777" w:rsidR="00545183" w:rsidRPr="00CA48EF" w:rsidRDefault="00545183" w:rsidP="00CA48EF">
            <w:pPr>
              <w:rPr>
                <w:sz w:val="21"/>
              </w:rPr>
            </w:pPr>
          </w:p>
        </w:tc>
        <w:tc>
          <w:tcPr>
            <w:tcW w:w="3320" w:type="dxa"/>
            <w:gridSpan w:val="2"/>
            <w:tcBorders>
              <w:top w:val="nil"/>
              <w:left w:val="nil"/>
              <w:bottom w:val="nil"/>
              <w:right w:val="nil"/>
            </w:tcBorders>
            <w:tcMar>
              <w:top w:w="128" w:type="dxa"/>
              <w:left w:w="43" w:type="dxa"/>
              <w:bottom w:w="43" w:type="dxa"/>
              <w:right w:w="43" w:type="dxa"/>
            </w:tcMar>
          </w:tcPr>
          <w:p w14:paraId="13E744CA" w14:textId="77777777" w:rsidR="00545183" w:rsidRPr="00CA48EF" w:rsidRDefault="00545183" w:rsidP="00CA48EF">
            <w:pPr>
              <w:rPr>
                <w:sz w:val="21"/>
              </w:rPr>
            </w:pPr>
            <w:r w:rsidRPr="00CA48EF">
              <w:rPr>
                <w:sz w:val="21"/>
              </w:rPr>
              <w:t>Under 11 kg slaktevekt</w:t>
            </w:r>
          </w:p>
        </w:tc>
        <w:tc>
          <w:tcPr>
            <w:tcW w:w="1160" w:type="dxa"/>
            <w:tcBorders>
              <w:top w:val="nil"/>
              <w:left w:val="nil"/>
              <w:bottom w:val="nil"/>
              <w:right w:val="nil"/>
            </w:tcBorders>
            <w:tcMar>
              <w:top w:w="128" w:type="dxa"/>
              <w:left w:w="43" w:type="dxa"/>
              <w:bottom w:w="43" w:type="dxa"/>
              <w:right w:w="43" w:type="dxa"/>
            </w:tcMar>
            <w:vAlign w:val="bottom"/>
          </w:tcPr>
          <w:p w14:paraId="2A46B7CD" w14:textId="77777777" w:rsidR="00545183" w:rsidRPr="00CA48EF" w:rsidRDefault="00545183" w:rsidP="00682166">
            <w:pPr>
              <w:jc w:val="right"/>
              <w:rPr>
                <w:sz w:val="21"/>
              </w:rPr>
            </w:pPr>
            <w:r w:rsidRPr="00CA48EF">
              <w:rPr>
                <w:sz w:val="21"/>
              </w:rPr>
              <w:t>13 472</w:t>
            </w:r>
          </w:p>
        </w:tc>
        <w:tc>
          <w:tcPr>
            <w:tcW w:w="1160" w:type="dxa"/>
            <w:tcBorders>
              <w:top w:val="nil"/>
              <w:left w:val="nil"/>
              <w:bottom w:val="nil"/>
              <w:right w:val="nil"/>
            </w:tcBorders>
            <w:tcMar>
              <w:top w:w="128" w:type="dxa"/>
              <w:left w:w="43" w:type="dxa"/>
              <w:bottom w:w="43" w:type="dxa"/>
              <w:right w:w="43" w:type="dxa"/>
            </w:tcMar>
            <w:vAlign w:val="bottom"/>
          </w:tcPr>
          <w:p w14:paraId="7605F2B6" w14:textId="77777777" w:rsidR="00545183" w:rsidRPr="00CA48EF" w:rsidRDefault="00545183" w:rsidP="00682166">
            <w:pPr>
              <w:jc w:val="right"/>
              <w:rPr>
                <w:sz w:val="21"/>
              </w:rPr>
            </w:pPr>
            <w:r w:rsidRPr="00CA48EF">
              <w:rPr>
                <w:sz w:val="21"/>
              </w:rPr>
              <w:t>0</w:t>
            </w:r>
          </w:p>
        </w:tc>
        <w:tc>
          <w:tcPr>
            <w:tcW w:w="1160" w:type="dxa"/>
            <w:tcBorders>
              <w:top w:val="nil"/>
              <w:left w:val="nil"/>
              <w:bottom w:val="nil"/>
              <w:right w:val="nil"/>
            </w:tcBorders>
            <w:tcMar>
              <w:top w:w="128" w:type="dxa"/>
              <w:left w:w="43" w:type="dxa"/>
              <w:bottom w:w="43" w:type="dxa"/>
              <w:right w:w="43" w:type="dxa"/>
            </w:tcMar>
            <w:vAlign w:val="bottom"/>
          </w:tcPr>
          <w:p w14:paraId="5D3D15A5" w14:textId="77777777" w:rsidR="00545183" w:rsidRPr="00CA48EF" w:rsidRDefault="00545183" w:rsidP="00682166">
            <w:pPr>
              <w:jc w:val="right"/>
              <w:rPr>
                <w:sz w:val="21"/>
              </w:rPr>
            </w:pPr>
            <w:r w:rsidRPr="00CA48EF">
              <w:rPr>
                <w:sz w:val="21"/>
              </w:rPr>
              <w:t>0</w:t>
            </w:r>
          </w:p>
        </w:tc>
        <w:tc>
          <w:tcPr>
            <w:tcW w:w="1160" w:type="dxa"/>
            <w:tcBorders>
              <w:top w:val="nil"/>
              <w:left w:val="nil"/>
              <w:bottom w:val="nil"/>
              <w:right w:val="nil"/>
            </w:tcBorders>
            <w:tcMar>
              <w:top w:w="128" w:type="dxa"/>
              <w:left w:w="43" w:type="dxa"/>
              <w:bottom w:w="43" w:type="dxa"/>
              <w:right w:w="43" w:type="dxa"/>
            </w:tcMar>
            <w:vAlign w:val="bottom"/>
          </w:tcPr>
          <w:p w14:paraId="0B743994" w14:textId="77777777" w:rsidR="00545183" w:rsidRPr="00CA48EF" w:rsidRDefault="00545183" w:rsidP="00682166">
            <w:pPr>
              <w:jc w:val="right"/>
              <w:rPr>
                <w:sz w:val="21"/>
              </w:rPr>
            </w:pPr>
            <w:r w:rsidRPr="00CA48EF">
              <w:rPr>
                <w:sz w:val="21"/>
              </w:rPr>
              <w:t>0</w:t>
            </w:r>
          </w:p>
        </w:tc>
        <w:tc>
          <w:tcPr>
            <w:tcW w:w="1160" w:type="dxa"/>
            <w:tcBorders>
              <w:top w:val="nil"/>
              <w:left w:val="nil"/>
              <w:bottom w:val="nil"/>
              <w:right w:val="nil"/>
            </w:tcBorders>
            <w:tcMar>
              <w:top w:w="128" w:type="dxa"/>
              <w:left w:w="43" w:type="dxa"/>
              <w:bottom w:w="43" w:type="dxa"/>
              <w:right w:w="43" w:type="dxa"/>
            </w:tcMar>
            <w:vAlign w:val="bottom"/>
          </w:tcPr>
          <w:p w14:paraId="04D1A60E" w14:textId="77777777" w:rsidR="00545183" w:rsidRPr="00CA48EF" w:rsidRDefault="00545183" w:rsidP="00682166">
            <w:pPr>
              <w:jc w:val="right"/>
              <w:rPr>
                <w:sz w:val="21"/>
              </w:rPr>
            </w:pPr>
            <w:r w:rsidRPr="00CA48EF">
              <w:rPr>
                <w:sz w:val="21"/>
              </w:rPr>
              <w:t>0,0</w:t>
            </w:r>
          </w:p>
        </w:tc>
      </w:tr>
      <w:tr w:rsidR="007A73E0" w:rsidRPr="00CA48EF" w14:paraId="78FD0942" w14:textId="77777777">
        <w:trPr>
          <w:trHeight w:val="380"/>
        </w:trPr>
        <w:tc>
          <w:tcPr>
            <w:tcW w:w="380" w:type="dxa"/>
            <w:tcBorders>
              <w:top w:val="nil"/>
              <w:left w:val="nil"/>
              <w:bottom w:val="nil"/>
              <w:right w:val="nil"/>
            </w:tcBorders>
            <w:tcMar>
              <w:top w:w="128" w:type="dxa"/>
              <w:left w:w="43" w:type="dxa"/>
              <w:bottom w:w="43" w:type="dxa"/>
              <w:right w:w="43" w:type="dxa"/>
            </w:tcMar>
          </w:tcPr>
          <w:p w14:paraId="0C9A907D" w14:textId="77777777" w:rsidR="00545183" w:rsidRPr="00CA48EF" w:rsidRDefault="00545183" w:rsidP="00CA48EF">
            <w:pPr>
              <w:rPr>
                <w:sz w:val="21"/>
              </w:rPr>
            </w:pPr>
          </w:p>
        </w:tc>
        <w:tc>
          <w:tcPr>
            <w:tcW w:w="3320" w:type="dxa"/>
            <w:gridSpan w:val="2"/>
            <w:tcBorders>
              <w:top w:val="nil"/>
              <w:left w:val="nil"/>
              <w:bottom w:val="nil"/>
              <w:right w:val="nil"/>
            </w:tcBorders>
            <w:tcMar>
              <w:top w:w="128" w:type="dxa"/>
              <w:left w:w="43" w:type="dxa"/>
              <w:bottom w:w="43" w:type="dxa"/>
              <w:right w:w="43" w:type="dxa"/>
            </w:tcMar>
          </w:tcPr>
          <w:p w14:paraId="20A5B599" w14:textId="77777777" w:rsidR="00545183" w:rsidRPr="00CA48EF" w:rsidRDefault="00545183" w:rsidP="00CA48EF">
            <w:pPr>
              <w:rPr>
                <w:sz w:val="21"/>
              </w:rPr>
            </w:pPr>
            <w:r w:rsidRPr="00CA48EF">
              <w:rPr>
                <w:sz w:val="21"/>
              </w:rPr>
              <w:t>Fra 11 til 15 kg, kl. O+ og bedre</w:t>
            </w:r>
          </w:p>
        </w:tc>
        <w:tc>
          <w:tcPr>
            <w:tcW w:w="1160" w:type="dxa"/>
            <w:tcBorders>
              <w:top w:val="nil"/>
              <w:left w:val="nil"/>
              <w:bottom w:val="nil"/>
              <w:right w:val="nil"/>
            </w:tcBorders>
            <w:tcMar>
              <w:top w:w="128" w:type="dxa"/>
              <w:left w:w="43" w:type="dxa"/>
              <w:bottom w:w="43" w:type="dxa"/>
              <w:right w:w="43" w:type="dxa"/>
            </w:tcMar>
            <w:vAlign w:val="bottom"/>
          </w:tcPr>
          <w:p w14:paraId="10346C2D" w14:textId="77777777" w:rsidR="00545183" w:rsidRPr="00CA48EF" w:rsidRDefault="00545183" w:rsidP="00682166">
            <w:pPr>
              <w:jc w:val="right"/>
              <w:rPr>
                <w:sz w:val="21"/>
              </w:rPr>
            </w:pPr>
            <w:r w:rsidRPr="00CA48EF">
              <w:rPr>
                <w:sz w:val="21"/>
              </w:rPr>
              <w:t>99 175</w:t>
            </w:r>
          </w:p>
        </w:tc>
        <w:tc>
          <w:tcPr>
            <w:tcW w:w="1160" w:type="dxa"/>
            <w:tcBorders>
              <w:top w:val="nil"/>
              <w:left w:val="nil"/>
              <w:bottom w:val="nil"/>
              <w:right w:val="nil"/>
            </w:tcBorders>
            <w:tcMar>
              <w:top w:w="128" w:type="dxa"/>
              <w:left w:w="43" w:type="dxa"/>
              <w:bottom w:w="43" w:type="dxa"/>
              <w:right w:w="43" w:type="dxa"/>
            </w:tcMar>
            <w:vAlign w:val="bottom"/>
          </w:tcPr>
          <w:p w14:paraId="4626B9A9" w14:textId="77777777" w:rsidR="00545183" w:rsidRPr="00CA48EF" w:rsidRDefault="00545183" w:rsidP="00682166">
            <w:pPr>
              <w:jc w:val="right"/>
              <w:rPr>
                <w:sz w:val="21"/>
              </w:rPr>
            </w:pPr>
            <w:r w:rsidRPr="00CA48EF">
              <w:rPr>
                <w:sz w:val="21"/>
              </w:rPr>
              <w:t>334</w:t>
            </w:r>
          </w:p>
        </w:tc>
        <w:tc>
          <w:tcPr>
            <w:tcW w:w="1160" w:type="dxa"/>
            <w:tcBorders>
              <w:top w:val="nil"/>
              <w:left w:val="nil"/>
              <w:bottom w:val="nil"/>
              <w:right w:val="nil"/>
            </w:tcBorders>
            <w:tcMar>
              <w:top w:w="128" w:type="dxa"/>
              <w:left w:w="43" w:type="dxa"/>
              <w:bottom w:w="43" w:type="dxa"/>
              <w:right w:w="43" w:type="dxa"/>
            </w:tcMar>
            <w:vAlign w:val="bottom"/>
          </w:tcPr>
          <w:p w14:paraId="56AD74E4" w14:textId="77777777" w:rsidR="00545183" w:rsidRPr="00CA48EF" w:rsidRDefault="00545183" w:rsidP="00682166">
            <w:pPr>
              <w:jc w:val="right"/>
              <w:rPr>
                <w:sz w:val="21"/>
              </w:rPr>
            </w:pPr>
            <w:r w:rsidRPr="00CA48EF">
              <w:rPr>
                <w:sz w:val="21"/>
              </w:rPr>
              <w:t>100</w:t>
            </w:r>
          </w:p>
        </w:tc>
        <w:tc>
          <w:tcPr>
            <w:tcW w:w="1160" w:type="dxa"/>
            <w:tcBorders>
              <w:top w:val="nil"/>
              <w:left w:val="nil"/>
              <w:bottom w:val="nil"/>
              <w:right w:val="nil"/>
            </w:tcBorders>
            <w:tcMar>
              <w:top w:w="128" w:type="dxa"/>
              <w:left w:w="43" w:type="dxa"/>
              <w:bottom w:w="43" w:type="dxa"/>
              <w:right w:w="43" w:type="dxa"/>
            </w:tcMar>
            <w:vAlign w:val="bottom"/>
          </w:tcPr>
          <w:p w14:paraId="576A2944" w14:textId="77777777" w:rsidR="00545183" w:rsidRPr="00CA48EF" w:rsidRDefault="00545183" w:rsidP="00682166">
            <w:pPr>
              <w:jc w:val="right"/>
              <w:rPr>
                <w:sz w:val="21"/>
              </w:rPr>
            </w:pPr>
            <w:r w:rsidRPr="00CA48EF">
              <w:rPr>
                <w:sz w:val="21"/>
              </w:rPr>
              <w:t>434</w:t>
            </w:r>
          </w:p>
        </w:tc>
        <w:tc>
          <w:tcPr>
            <w:tcW w:w="1160" w:type="dxa"/>
            <w:tcBorders>
              <w:top w:val="nil"/>
              <w:left w:val="nil"/>
              <w:bottom w:val="nil"/>
              <w:right w:val="nil"/>
            </w:tcBorders>
            <w:tcMar>
              <w:top w:w="128" w:type="dxa"/>
              <w:left w:w="43" w:type="dxa"/>
              <w:bottom w:w="43" w:type="dxa"/>
              <w:right w:w="43" w:type="dxa"/>
            </w:tcMar>
            <w:vAlign w:val="bottom"/>
          </w:tcPr>
          <w:p w14:paraId="1EBDF8C3" w14:textId="77777777" w:rsidR="00545183" w:rsidRPr="00CA48EF" w:rsidRDefault="00545183" w:rsidP="00682166">
            <w:pPr>
              <w:jc w:val="right"/>
              <w:rPr>
                <w:sz w:val="21"/>
              </w:rPr>
            </w:pPr>
            <w:r w:rsidRPr="00CA48EF">
              <w:rPr>
                <w:sz w:val="21"/>
              </w:rPr>
              <w:t>9,9</w:t>
            </w:r>
          </w:p>
        </w:tc>
      </w:tr>
      <w:tr w:rsidR="007A73E0" w:rsidRPr="00CA48EF" w14:paraId="17EB1206" w14:textId="77777777">
        <w:trPr>
          <w:trHeight w:val="380"/>
        </w:trPr>
        <w:tc>
          <w:tcPr>
            <w:tcW w:w="380" w:type="dxa"/>
            <w:tcBorders>
              <w:top w:val="nil"/>
              <w:left w:val="nil"/>
              <w:bottom w:val="nil"/>
              <w:right w:val="nil"/>
            </w:tcBorders>
            <w:tcMar>
              <w:top w:w="128" w:type="dxa"/>
              <w:left w:w="43" w:type="dxa"/>
              <w:bottom w:w="43" w:type="dxa"/>
              <w:right w:w="43" w:type="dxa"/>
            </w:tcMar>
          </w:tcPr>
          <w:p w14:paraId="1E592091" w14:textId="77777777" w:rsidR="00545183" w:rsidRPr="00CA48EF" w:rsidRDefault="00545183" w:rsidP="00CA48EF">
            <w:pPr>
              <w:rPr>
                <w:sz w:val="21"/>
              </w:rPr>
            </w:pPr>
          </w:p>
        </w:tc>
        <w:tc>
          <w:tcPr>
            <w:tcW w:w="3320" w:type="dxa"/>
            <w:gridSpan w:val="2"/>
            <w:tcBorders>
              <w:top w:val="nil"/>
              <w:left w:val="nil"/>
              <w:bottom w:val="nil"/>
              <w:right w:val="nil"/>
            </w:tcBorders>
            <w:tcMar>
              <w:top w:w="128" w:type="dxa"/>
              <w:left w:w="43" w:type="dxa"/>
              <w:bottom w:w="43" w:type="dxa"/>
              <w:right w:w="43" w:type="dxa"/>
            </w:tcMar>
          </w:tcPr>
          <w:p w14:paraId="5C430A41" w14:textId="77777777" w:rsidR="00545183" w:rsidRPr="00CA48EF" w:rsidRDefault="00545183" w:rsidP="00CA48EF">
            <w:pPr>
              <w:rPr>
                <w:sz w:val="21"/>
              </w:rPr>
            </w:pPr>
            <w:r w:rsidRPr="00CA48EF">
              <w:rPr>
                <w:sz w:val="21"/>
              </w:rPr>
              <w:t>Over 15 kg kl. O+ og bedre</w:t>
            </w:r>
          </w:p>
        </w:tc>
        <w:tc>
          <w:tcPr>
            <w:tcW w:w="1160" w:type="dxa"/>
            <w:tcBorders>
              <w:top w:val="nil"/>
              <w:left w:val="nil"/>
              <w:bottom w:val="nil"/>
              <w:right w:val="nil"/>
            </w:tcBorders>
            <w:tcMar>
              <w:top w:w="128" w:type="dxa"/>
              <w:left w:w="43" w:type="dxa"/>
              <w:bottom w:w="43" w:type="dxa"/>
              <w:right w:w="43" w:type="dxa"/>
            </w:tcMar>
            <w:vAlign w:val="bottom"/>
          </w:tcPr>
          <w:p w14:paraId="12ED4691" w14:textId="77777777" w:rsidR="00545183" w:rsidRPr="00CA48EF" w:rsidRDefault="00545183" w:rsidP="00682166">
            <w:pPr>
              <w:jc w:val="right"/>
              <w:rPr>
                <w:sz w:val="21"/>
              </w:rPr>
            </w:pPr>
            <w:r w:rsidRPr="00CA48EF">
              <w:rPr>
                <w:sz w:val="21"/>
              </w:rPr>
              <w:t>750 409</w:t>
            </w:r>
          </w:p>
        </w:tc>
        <w:tc>
          <w:tcPr>
            <w:tcW w:w="1160" w:type="dxa"/>
            <w:tcBorders>
              <w:top w:val="nil"/>
              <w:left w:val="nil"/>
              <w:bottom w:val="nil"/>
              <w:right w:val="nil"/>
            </w:tcBorders>
            <w:tcMar>
              <w:top w:w="128" w:type="dxa"/>
              <w:left w:w="43" w:type="dxa"/>
              <w:bottom w:w="43" w:type="dxa"/>
              <w:right w:w="43" w:type="dxa"/>
            </w:tcMar>
            <w:vAlign w:val="bottom"/>
          </w:tcPr>
          <w:p w14:paraId="33B8F22E" w14:textId="77777777" w:rsidR="00545183" w:rsidRPr="00CA48EF" w:rsidRDefault="00545183" w:rsidP="00682166">
            <w:pPr>
              <w:jc w:val="right"/>
              <w:rPr>
                <w:sz w:val="21"/>
              </w:rPr>
            </w:pPr>
            <w:r w:rsidRPr="00CA48EF">
              <w:rPr>
                <w:sz w:val="21"/>
              </w:rPr>
              <w:t>714</w:t>
            </w:r>
          </w:p>
        </w:tc>
        <w:tc>
          <w:tcPr>
            <w:tcW w:w="1160" w:type="dxa"/>
            <w:tcBorders>
              <w:top w:val="nil"/>
              <w:left w:val="nil"/>
              <w:bottom w:val="nil"/>
              <w:right w:val="nil"/>
            </w:tcBorders>
            <w:tcMar>
              <w:top w:w="128" w:type="dxa"/>
              <w:left w:w="43" w:type="dxa"/>
              <w:bottom w:w="43" w:type="dxa"/>
              <w:right w:w="43" w:type="dxa"/>
            </w:tcMar>
            <w:vAlign w:val="bottom"/>
          </w:tcPr>
          <w:p w14:paraId="592FAFD1" w14:textId="77777777" w:rsidR="00545183" w:rsidRPr="00CA48EF" w:rsidRDefault="00545183" w:rsidP="00682166">
            <w:pPr>
              <w:jc w:val="right"/>
              <w:rPr>
                <w:sz w:val="21"/>
              </w:rPr>
            </w:pPr>
            <w:r w:rsidRPr="00CA48EF">
              <w:rPr>
                <w:sz w:val="21"/>
              </w:rPr>
              <w:t>225</w:t>
            </w:r>
          </w:p>
        </w:tc>
        <w:tc>
          <w:tcPr>
            <w:tcW w:w="1160" w:type="dxa"/>
            <w:tcBorders>
              <w:top w:val="nil"/>
              <w:left w:val="nil"/>
              <w:bottom w:val="nil"/>
              <w:right w:val="nil"/>
            </w:tcBorders>
            <w:tcMar>
              <w:top w:w="128" w:type="dxa"/>
              <w:left w:w="43" w:type="dxa"/>
              <w:bottom w:w="43" w:type="dxa"/>
              <w:right w:w="43" w:type="dxa"/>
            </w:tcMar>
            <w:vAlign w:val="bottom"/>
          </w:tcPr>
          <w:p w14:paraId="1578CE5A" w14:textId="77777777" w:rsidR="00545183" w:rsidRPr="00CA48EF" w:rsidRDefault="00545183" w:rsidP="00682166">
            <w:pPr>
              <w:jc w:val="right"/>
              <w:rPr>
                <w:sz w:val="21"/>
              </w:rPr>
            </w:pPr>
            <w:r w:rsidRPr="00CA48EF">
              <w:rPr>
                <w:sz w:val="21"/>
              </w:rPr>
              <w:t>939</w:t>
            </w:r>
          </w:p>
        </w:tc>
        <w:tc>
          <w:tcPr>
            <w:tcW w:w="1160" w:type="dxa"/>
            <w:tcBorders>
              <w:top w:val="nil"/>
              <w:left w:val="nil"/>
              <w:bottom w:val="nil"/>
              <w:right w:val="nil"/>
            </w:tcBorders>
            <w:tcMar>
              <w:top w:w="128" w:type="dxa"/>
              <w:left w:w="43" w:type="dxa"/>
              <w:bottom w:w="43" w:type="dxa"/>
              <w:right w:w="43" w:type="dxa"/>
            </w:tcMar>
            <w:vAlign w:val="bottom"/>
          </w:tcPr>
          <w:p w14:paraId="56911BF9" w14:textId="77777777" w:rsidR="00545183" w:rsidRPr="00CA48EF" w:rsidRDefault="00545183" w:rsidP="00682166">
            <w:pPr>
              <w:jc w:val="right"/>
              <w:rPr>
                <w:sz w:val="21"/>
              </w:rPr>
            </w:pPr>
            <w:r w:rsidRPr="00CA48EF">
              <w:rPr>
                <w:sz w:val="21"/>
              </w:rPr>
              <w:t>168,8</w:t>
            </w:r>
          </w:p>
        </w:tc>
      </w:tr>
      <w:tr w:rsidR="007A73E0" w:rsidRPr="00CA48EF" w14:paraId="6759FD43" w14:textId="77777777">
        <w:trPr>
          <w:trHeight w:val="640"/>
        </w:trPr>
        <w:tc>
          <w:tcPr>
            <w:tcW w:w="3700" w:type="dxa"/>
            <w:gridSpan w:val="3"/>
            <w:tcBorders>
              <w:top w:val="nil"/>
              <w:left w:val="nil"/>
              <w:bottom w:val="nil"/>
              <w:right w:val="nil"/>
            </w:tcBorders>
            <w:tcMar>
              <w:top w:w="128" w:type="dxa"/>
              <w:left w:w="43" w:type="dxa"/>
              <w:bottom w:w="43" w:type="dxa"/>
              <w:right w:w="43" w:type="dxa"/>
            </w:tcMar>
          </w:tcPr>
          <w:p w14:paraId="301F3F9B" w14:textId="77777777" w:rsidR="00545183" w:rsidRPr="00CA48EF" w:rsidRDefault="00545183" w:rsidP="00CA48EF">
            <w:pPr>
              <w:rPr>
                <w:sz w:val="21"/>
              </w:rPr>
            </w:pPr>
            <w:r w:rsidRPr="00CA48EF">
              <w:rPr>
                <w:sz w:val="21"/>
              </w:rPr>
              <w:t>Ikke godkjent klassifisør, lam fra 11 til 15 kg</w:t>
            </w:r>
          </w:p>
        </w:tc>
        <w:tc>
          <w:tcPr>
            <w:tcW w:w="1160" w:type="dxa"/>
            <w:tcBorders>
              <w:top w:val="nil"/>
              <w:left w:val="nil"/>
              <w:bottom w:val="nil"/>
              <w:right w:val="nil"/>
            </w:tcBorders>
            <w:tcMar>
              <w:top w:w="128" w:type="dxa"/>
              <w:left w:w="43" w:type="dxa"/>
              <w:bottom w:w="43" w:type="dxa"/>
              <w:right w:w="43" w:type="dxa"/>
            </w:tcMar>
            <w:vAlign w:val="bottom"/>
          </w:tcPr>
          <w:p w14:paraId="39D7E577" w14:textId="77777777" w:rsidR="00545183" w:rsidRPr="00CA48EF" w:rsidRDefault="00545183" w:rsidP="00682166">
            <w:pPr>
              <w:jc w:val="right"/>
              <w:rPr>
                <w:sz w:val="21"/>
              </w:rPr>
            </w:pPr>
            <w:r w:rsidRPr="00CA48EF">
              <w:rPr>
                <w:sz w:val="21"/>
              </w:rPr>
              <w:t>276</w:t>
            </w:r>
          </w:p>
        </w:tc>
        <w:tc>
          <w:tcPr>
            <w:tcW w:w="1160" w:type="dxa"/>
            <w:tcBorders>
              <w:top w:val="nil"/>
              <w:left w:val="nil"/>
              <w:bottom w:val="nil"/>
              <w:right w:val="nil"/>
            </w:tcBorders>
            <w:tcMar>
              <w:top w:w="128" w:type="dxa"/>
              <w:left w:w="43" w:type="dxa"/>
              <w:bottom w:w="43" w:type="dxa"/>
              <w:right w:w="43" w:type="dxa"/>
            </w:tcMar>
            <w:vAlign w:val="bottom"/>
          </w:tcPr>
          <w:p w14:paraId="2A8ADD00" w14:textId="77777777" w:rsidR="00545183" w:rsidRPr="00CA48EF" w:rsidRDefault="00545183" w:rsidP="00682166">
            <w:pPr>
              <w:jc w:val="right"/>
              <w:rPr>
                <w:sz w:val="21"/>
              </w:rPr>
            </w:pPr>
            <w:r w:rsidRPr="00CA48EF">
              <w:rPr>
                <w:sz w:val="21"/>
              </w:rPr>
              <w:t>283</w:t>
            </w:r>
          </w:p>
        </w:tc>
        <w:tc>
          <w:tcPr>
            <w:tcW w:w="1160" w:type="dxa"/>
            <w:tcBorders>
              <w:top w:val="nil"/>
              <w:left w:val="nil"/>
              <w:bottom w:val="nil"/>
              <w:right w:val="nil"/>
            </w:tcBorders>
            <w:tcMar>
              <w:top w:w="128" w:type="dxa"/>
              <w:left w:w="43" w:type="dxa"/>
              <w:bottom w:w="43" w:type="dxa"/>
              <w:right w:w="43" w:type="dxa"/>
            </w:tcMar>
            <w:vAlign w:val="bottom"/>
          </w:tcPr>
          <w:p w14:paraId="2C4D0984" w14:textId="77777777" w:rsidR="00545183" w:rsidRPr="00CA48EF" w:rsidRDefault="00545183" w:rsidP="00682166">
            <w:pPr>
              <w:jc w:val="right"/>
              <w:rPr>
                <w:sz w:val="21"/>
              </w:rPr>
            </w:pPr>
            <w:r w:rsidRPr="00CA48EF">
              <w:rPr>
                <w:sz w:val="21"/>
              </w:rPr>
              <w:t>85</w:t>
            </w:r>
          </w:p>
        </w:tc>
        <w:tc>
          <w:tcPr>
            <w:tcW w:w="1160" w:type="dxa"/>
            <w:tcBorders>
              <w:top w:val="nil"/>
              <w:left w:val="nil"/>
              <w:bottom w:val="nil"/>
              <w:right w:val="nil"/>
            </w:tcBorders>
            <w:tcMar>
              <w:top w:w="128" w:type="dxa"/>
              <w:left w:w="43" w:type="dxa"/>
              <w:bottom w:w="43" w:type="dxa"/>
              <w:right w:w="43" w:type="dxa"/>
            </w:tcMar>
            <w:vAlign w:val="bottom"/>
          </w:tcPr>
          <w:p w14:paraId="2272CF7E" w14:textId="77777777" w:rsidR="00545183" w:rsidRPr="00CA48EF" w:rsidRDefault="00545183" w:rsidP="00682166">
            <w:pPr>
              <w:jc w:val="right"/>
              <w:rPr>
                <w:sz w:val="21"/>
              </w:rPr>
            </w:pPr>
            <w:r w:rsidRPr="00CA48EF">
              <w:rPr>
                <w:sz w:val="21"/>
              </w:rPr>
              <w:t>368</w:t>
            </w:r>
          </w:p>
        </w:tc>
        <w:tc>
          <w:tcPr>
            <w:tcW w:w="1160" w:type="dxa"/>
            <w:tcBorders>
              <w:top w:val="nil"/>
              <w:left w:val="nil"/>
              <w:bottom w:val="nil"/>
              <w:right w:val="nil"/>
            </w:tcBorders>
            <w:tcMar>
              <w:top w:w="128" w:type="dxa"/>
              <w:left w:w="43" w:type="dxa"/>
              <w:bottom w:w="43" w:type="dxa"/>
              <w:right w:w="43" w:type="dxa"/>
            </w:tcMar>
            <w:vAlign w:val="bottom"/>
          </w:tcPr>
          <w:p w14:paraId="298ED3A4" w14:textId="77777777" w:rsidR="00545183" w:rsidRPr="00CA48EF" w:rsidRDefault="00545183" w:rsidP="00682166">
            <w:pPr>
              <w:jc w:val="right"/>
              <w:rPr>
                <w:sz w:val="21"/>
              </w:rPr>
            </w:pPr>
            <w:r w:rsidRPr="00CA48EF">
              <w:rPr>
                <w:sz w:val="21"/>
              </w:rPr>
              <w:t>0,0</w:t>
            </w:r>
          </w:p>
        </w:tc>
      </w:tr>
      <w:tr w:rsidR="007A73E0" w:rsidRPr="00CA48EF" w14:paraId="53B95431" w14:textId="77777777">
        <w:trPr>
          <w:trHeight w:val="380"/>
        </w:trPr>
        <w:tc>
          <w:tcPr>
            <w:tcW w:w="3700" w:type="dxa"/>
            <w:gridSpan w:val="3"/>
            <w:tcBorders>
              <w:top w:val="nil"/>
              <w:left w:val="nil"/>
              <w:bottom w:val="nil"/>
              <w:right w:val="nil"/>
            </w:tcBorders>
            <w:tcMar>
              <w:top w:w="128" w:type="dxa"/>
              <w:left w:w="43" w:type="dxa"/>
              <w:bottom w:w="43" w:type="dxa"/>
              <w:right w:w="43" w:type="dxa"/>
            </w:tcMar>
          </w:tcPr>
          <w:p w14:paraId="0255E682" w14:textId="77777777" w:rsidR="00545183" w:rsidRPr="00CA48EF" w:rsidRDefault="00545183" w:rsidP="00CA48EF">
            <w:pPr>
              <w:rPr>
                <w:sz w:val="21"/>
              </w:rPr>
            </w:pPr>
            <w:r w:rsidRPr="00CA48EF">
              <w:rPr>
                <w:sz w:val="21"/>
              </w:rPr>
              <w:t>Ikke godkjent klassifisør, over 15 kg</w:t>
            </w:r>
          </w:p>
        </w:tc>
        <w:tc>
          <w:tcPr>
            <w:tcW w:w="1160" w:type="dxa"/>
            <w:tcBorders>
              <w:top w:val="nil"/>
              <w:left w:val="nil"/>
              <w:bottom w:val="nil"/>
              <w:right w:val="nil"/>
            </w:tcBorders>
            <w:tcMar>
              <w:top w:w="128" w:type="dxa"/>
              <w:left w:w="43" w:type="dxa"/>
              <w:bottom w:w="43" w:type="dxa"/>
              <w:right w:w="43" w:type="dxa"/>
            </w:tcMar>
            <w:vAlign w:val="bottom"/>
          </w:tcPr>
          <w:p w14:paraId="3478C3AC" w14:textId="77777777" w:rsidR="00545183" w:rsidRPr="00CA48EF" w:rsidRDefault="00545183" w:rsidP="00682166">
            <w:pPr>
              <w:jc w:val="right"/>
              <w:rPr>
                <w:sz w:val="21"/>
              </w:rPr>
            </w:pPr>
            <w:r w:rsidRPr="00CA48EF">
              <w:rPr>
                <w:sz w:val="21"/>
              </w:rPr>
              <w:t>928</w:t>
            </w:r>
          </w:p>
        </w:tc>
        <w:tc>
          <w:tcPr>
            <w:tcW w:w="1160" w:type="dxa"/>
            <w:tcBorders>
              <w:top w:val="nil"/>
              <w:left w:val="nil"/>
              <w:bottom w:val="nil"/>
              <w:right w:val="nil"/>
            </w:tcBorders>
            <w:tcMar>
              <w:top w:w="128" w:type="dxa"/>
              <w:left w:w="43" w:type="dxa"/>
              <w:bottom w:w="43" w:type="dxa"/>
              <w:right w:w="43" w:type="dxa"/>
            </w:tcMar>
            <w:vAlign w:val="bottom"/>
          </w:tcPr>
          <w:p w14:paraId="17F76B0A" w14:textId="77777777" w:rsidR="00545183" w:rsidRPr="00CA48EF" w:rsidRDefault="00545183" w:rsidP="00682166">
            <w:pPr>
              <w:jc w:val="right"/>
              <w:rPr>
                <w:sz w:val="21"/>
              </w:rPr>
            </w:pPr>
            <w:r w:rsidRPr="00CA48EF">
              <w:rPr>
                <w:sz w:val="21"/>
              </w:rPr>
              <w:t>605</w:t>
            </w:r>
          </w:p>
        </w:tc>
        <w:tc>
          <w:tcPr>
            <w:tcW w:w="1160" w:type="dxa"/>
            <w:tcBorders>
              <w:top w:val="nil"/>
              <w:left w:val="nil"/>
              <w:bottom w:val="nil"/>
              <w:right w:val="nil"/>
            </w:tcBorders>
            <w:tcMar>
              <w:top w:w="128" w:type="dxa"/>
              <w:left w:w="43" w:type="dxa"/>
              <w:bottom w:w="43" w:type="dxa"/>
              <w:right w:w="43" w:type="dxa"/>
            </w:tcMar>
            <w:vAlign w:val="bottom"/>
          </w:tcPr>
          <w:p w14:paraId="09D2290A" w14:textId="77777777" w:rsidR="00545183" w:rsidRPr="00CA48EF" w:rsidRDefault="00545183" w:rsidP="00682166">
            <w:pPr>
              <w:jc w:val="right"/>
              <w:rPr>
                <w:sz w:val="21"/>
              </w:rPr>
            </w:pPr>
            <w:r w:rsidRPr="00CA48EF">
              <w:rPr>
                <w:sz w:val="21"/>
              </w:rPr>
              <w:t>191</w:t>
            </w:r>
          </w:p>
        </w:tc>
        <w:tc>
          <w:tcPr>
            <w:tcW w:w="1160" w:type="dxa"/>
            <w:tcBorders>
              <w:top w:val="nil"/>
              <w:left w:val="nil"/>
              <w:bottom w:val="nil"/>
              <w:right w:val="nil"/>
            </w:tcBorders>
            <w:tcMar>
              <w:top w:w="128" w:type="dxa"/>
              <w:left w:w="43" w:type="dxa"/>
              <w:bottom w:w="43" w:type="dxa"/>
              <w:right w:w="43" w:type="dxa"/>
            </w:tcMar>
            <w:vAlign w:val="bottom"/>
          </w:tcPr>
          <w:p w14:paraId="5E7D2645" w14:textId="77777777" w:rsidR="00545183" w:rsidRPr="00CA48EF" w:rsidRDefault="00545183" w:rsidP="00682166">
            <w:pPr>
              <w:jc w:val="right"/>
              <w:rPr>
                <w:sz w:val="21"/>
              </w:rPr>
            </w:pPr>
            <w:r w:rsidRPr="00CA48EF">
              <w:rPr>
                <w:sz w:val="21"/>
              </w:rPr>
              <w:t>796</w:t>
            </w:r>
          </w:p>
        </w:tc>
        <w:tc>
          <w:tcPr>
            <w:tcW w:w="1160" w:type="dxa"/>
            <w:tcBorders>
              <w:top w:val="nil"/>
              <w:left w:val="nil"/>
              <w:bottom w:val="nil"/>
              <w:right w:val="nil"/>
            </w:tcBorders>
            <w:tcMar>
              <w:top w:w="128" w:type="dxa"/>
              <w:left w:w="43" w:type="dxa"/>
              <w:bottom w:w="43" w:type="dxa"/>
              <w:right w:w="43" w:type="dxa"/>
            </w:tcMar>
            <w:vAlign w:val="bottom"/>
          </w:tcPr>
          <w:p w14:paraId="02320368" w14:textId="77777777" w:rsidR="00545183" w:rsidRPr="00CA48EF" w:rsidRDefault="00545183" w:rsidP="00682166">
            <w:pPr>
              <w:jc w:val="right"/>
              <w:rPr>
                <w:sz w:val="21"/>
              </w:rPr>
            </w:pPr>
            <w:r w:rsidRPr="00CA48EF">
              <w:rPr>
                <w:sz w:val="21"/>
              </w:rPr>
              <w:t>0,2</w:t>
            </w:r>
          </w:p>
        </w:tc>
      </w:tr>
      <w:tr w:rsidR="007A73E0" w:rsidRPr="00CA48EF" w14:paraId="3D9FEC7A" w14:textId="77777777">
        <w:trPr>
          <w:trHeight w:val="380"/>
        </w:trPr>
        <w:tc>
          <w:tcPr>
            <w:tcW w:w="3700" w:type="dxa"/>
            <w:gridSpan w:val="3"/>
            <w:tcBorders>
              <w:top w:val="nil"/>
              <w:left w:val="nil"/>
              <w:bottom w:val="single" w:sz="4" w:space="0" w:color="000000"/>
              <w:right w:val="nil"/>
            </w:tcBorders>
            <w:tcMar>
              <w:top w:w="128" w:type="dxa"/>
              <w:left w:w="43" w:type="dxa"/>
              <w:bottom w:w="43" w:type="dxa"/>
              <w:right w:w="43" w:type="dxa"/>
            </w:tcMar>
          </w:tcPr>
          <w:p w14:paraId="07DFCA7A" w14:textId="77777777" w:rsidR="00545183" w:rsidRPr="00CA48EF" w:rsidRDefault="00545183" w:rsidP="00CA48EF">
            <w:pPr>
              <w:rPr>
                <w:sz w:val="21"/>
              </w:rPr>
            </w:pPr>
            <w:r w:rsidRPr="00CA48EF">
              <w:rPr>
                <w:sz w:val="21"/>
              </w:rPr>
              <w:t>Tillegg økologiske lam 11 kg eller mer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F67594D" w14:textId="77777777" w:rsidR="00545183" w:rsidRPr="00CA48EF" w:rsidRDefault="00545183" w:rsidP="00682166">
            <w:pPr>
              <w:jc w:val="right"/>
              <w:rPr>
                <w:sz w:val="21"/>
              </w:rPr>
            </w:pPr>
            <w:r w:rsidRPr="00CA48EF">
              <w:rPr>
                <w:sz w:val="21"/>
              </w:rPr>
              <w:t>21 097</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AD9B48B" w14:textId="77777777" w:rsidR="00545183" w:rsidRPr="00CA48EF" w:rsidRDefault="00545183" w:rsidP="00682166">
            <w:pPr>
              <w:jc w:val="right"/>
              <w:rPr>
                <w:sz w:val="21"/>
              </w:rPr>
            </w:pPr>
            <w:r w:rsidRPr="00CA48EF">
              <w:rPr>
                <w:sz w:val="21"/>
              </w:rPr>
              <w:t>100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CEFFC9A" w14:textId="77777777" w:rsidR="00545183" w:rsidRPr="00CA48EF" w:rsidRDefault="00545183" w:rsidP="00682166">
            <w:pPr>
              <w:jc w:val="right"/>
              <w:rPr>
                <w:sz w:val="21"/>
              </w:rPr>
            </w:pPr>
            <w:r w:rsidRPr="00CA48EF">
              <w:rPr>
                <w:sz w:val="21"/>
              </w:rPr>
              <w:t>50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DBAA46C" w14:textId="77777777" w:rsidR="00545183" w:rsidRPr="00CA48EF" w:rsidRDefault="00545183" w:rsidP="00682166">
            <w:pPr>
              <w:jc w:val="right"/>
              <w:rPr>
                <w:sz w:val="21"/>
              </w:rPr>
            </w:pPr>
            <w:r w:rsidRPr="00CA48EF">
              <w:rPr>
                <w:sz w:val="21"/>
              </w:rPr>
              <w:t>150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C427C1C" w14:textId="77777777" w:rsidR="00545183" w:rsidRPr="00CA48EF" w:rsidRDefault="00545183" w:rsidP="00682166">
            <w:pPr>
              <w:jc w:val="right"/>
              <w:rPr>
                <w:sz w:val="21"/>
              </w:rPr>
            </w:pPr>
            <w:r w:rsidRPr="00CA48EF">
              <w:rPr>
                <w:sz w:val="21"/>
              </w:rPr>
              <w:t>1,1</w:t>
            </w:r>
          </w:p>
        </w:tc>
      </w:tr>
      <w:tr w:rsidR="007A73E0" w:rsidRPr="00CA48EF" w14:paraId="2F31DDC6" w14:textId="77777777">
        <w:trPr>
          <w:trHeight w:val="380"/>
        </w:trPr>
        <w:tc>
          <w:tcPr>
            <w:tcW w:w="380" w:type="dxa"/>
            <w:tcBorders>
              <w:top w:val="single" w:sz="4" w:space="0" w:color="000000"/>
              <w:left w:val="nil"/>
              <w:bottom w:val="single" w:sz="4" w:space="0" w:color="000000"/>
              <w:right w:val="nil"/>
            </w:tcBorders>
            <w:tcMar>
              <w:top w:w="128" w:type="dxa"/>
              <w:left w:w="43" w:type="dxa"/>
              <w:bottom w:w="43" w:type="dxa"/>
              <w:right w:w="43" w:type="dxa"/>
            </w:tcMar>
          </w:tcPr>
          <w:p w14:paraId="3B3FE7E7" w14:textId="77777777" w:rsidR="00545183" w:rsidRPr="00CA48EF" w:rsidRDefault="00545183" w:rsidP="00CA48EF">
            <w:pPr>
              <w:rPr>
                <w:sz w:val="21"/>
              </w:rPr>
            </w:pPr>
          </w:p>
        </w:tc>
        <w:tc>
          <w:tcPr>
            <w:tcW w:w="332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DB04BC2" w14:textId="77777777" w:rsidR="00545183" w:rsidRPr="00CA48EF" w:rsidRDefault="00545183" w:rsidP="00CA48EF">
            <w:pPr>
              <w:rPr>
                <w:sz w:val="21"/>
              </w:rPr>
            </w:pPr>
            <w:r w:rsidRPr="00CA48EF">
              <w:rPr>
                <w:sz w:val="21"/>
              </w:rPr>
              <w:t>Kjeslakt over 5,0 kg</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5705DB" w14:textId="77777777" w:rsidR="00545183" w:rsidRPr="00CA48EF" w:rsidRDefault="00545183" w:rsidP="00682166">
            <w:pPr>
              <w:jc w:val="right"/>
              <w:rPr>
                <w:sz w:val="21"/>
              </w:rPr>
            </w:pPr>
            <w:r w:rsidRPr="00CA48EF">
              <w:rPr>
                <w:sz w:val="21"/>
              </w:rPr>
              <w:t>16 950</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854C3" w14:textId="77777777" w:rsidR="00545183" w:rsidRPr="00CA48EF" w:rsidRDefault="00545183" w:rsidP="00682166">
            <w:pPr>
              <w:jc w:val="right"/>
              <w:rPr>
                <w:sz w:val="21"/>
              </w:rPr>
            </w:pPr>
            <w:r w:rsidRPr="00CA48EF">
              <w:rPr>
                <w:sz w:val="21"/>
              </w:rPr>
              <w:t>650</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288B24" w14:textId="77777777" w:rsidR="00545183" w:rsidRPr="00CA48EF" w:rsidRDefault="00545183" w:rsidP="00682166">
            <w:pPr>
              <w:jc w:val="right"/>
              <w:rPr>
                <w:sz w:val="21"/>
              </w:rPr>
            </w:pPr>
            <w:r w:rsidRPr="00CA48EF">
              <w:rPr>
                <w:sz w:val="21"/>
              </w:rPr>
              <w:t>50</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6EB6CC" w14:textId="77777777" w:rsidR="00545183" w:rsidRPr="00CA48EF" w:rsidRDefault="00545183" w:rsidP="00682166">
            <w:pPr>
              <w:jc w:val="right"/>
              <w:rPr>
                <w:sz w:val="21"/>
              </w:rPr>
            </w:pPr>
            <w:r w:rsidRPr="00CA48EF">
              <w:rPr>
                <w:sz w:val="21"/>
              </w:rPr>
              <w:t>700</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679E54" w14:textId="77777777" w:rsidR="00545183" w:rsidRPr="00CA48EF" w:rsidRDefault="00545183" w:rsidP="00682166">
            <w:pPr>
              <w:jc w:val="right"/>
              <w:rPr>
                <w:sz w:val="21"/>
              </w:rPr>
            </w:pPr>
            <w:r w:rsidRPr="00CA48EF">
              <w:rPr>
                <w:sz w:val="21"/>
              </w:rPr>
              <w:t>0,8</w:t>
            </w:r>
          </w:p>
        </w:tc>
      </w:tr>
      <w:tr w:rsidR="007A73E0" w:rsidRPr="00CA48EF" w14:paraId="57E63791" w14:textId="77777777">
        <w:trPr>
          <w:trHeight w:val="380"/>
        </w:trPr>
        <w:tc>
          <w:tcPr>
            <w:tcW w:w="370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715C614" w14:textId="77777777" w:rsidR="00545183" w:rsidRPr="00CA48EF" w:rsidRDefault="00545183" w:rsidP="00CA48EF">
            <w:pPr>
              <w:rPr>
                <w:sz w:val="21"/>
              </w:rPr>
            </w:pPr>
            <w:r w:rsidRPr="00CA48EF">
              <w:rPr>
                <w:sz w:val="21"/>
              </w:rPr>
              <w:t xml:space="preserve">Sum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5CBC3E" w14:textId="77777777" w:rsidR="00545183" w:rsidRPr="00CA48EF" w:rsidRDefault="00545183" w:rsidP="00682166">
            <w:pPr>
              <w:jc w:val="right"/>
              <w:rPr>
                <w:sz w:val="21"/>
              </w:rPr>
            </w:pPr>
            <w:r w:rsidRPr="00CA48EF">
              <w:rPr>
                <w:sz w:val="21"/>
              </w:rPr>
              <w:t>881 210</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AE5B3C" w14:textId="77777777" w:rsidR="00545183" w:rsidRPr="00CA48EF" w:rsidRDefault="00545183" w:rsidP="00682166">
            <w:pPr>
              <w:jc w:val="right"/>
              <w:rPr>
                <w:sz w:val="21"/>
              </w:rPr>
            </w:pP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EED5ED" w14:textId="77777777" w:rsidR="00545183" w:rsidRPr="00CA48EF" w:rsidRDefault="00545183" w:rsidP="00682166">
            <w:pPr>
              <w:jc w:val="right"/>
              <w:rPr>
                <w:sz w:val="21"/>
              </w:rPr>
            </w:pPr>
            <w:r w:rsidRPr="00CA48EF">
              <w:rPr>
                <w:sz w:val="21"/>
              </w:rPr>
              <w:t xml:space="preserve">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1C9BB" w14:textId="77777777" w:rsidR="00545183" w:rsidRPr="00CA48EF" w:rsidRDefault="00545183" w:rsidP="00682166">
            <w:pPr>
              <w:jc w:val="right"/>
              <w:rPr>
                <w:sz w:val="21"/>
              </w:rPr>
            </w:pP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F4BC3C" w14:textId="77777777" w:rsidR="00545183" w:rsidRPr="00CA48EF" w:rsidRDefault="00545183" w:rsidP="00682166">
            <w:pPr>
              <w:jc w:val="right"/>
              <w:rPr>
                <w:sz w:val="21"/>
              </w:rPr>
            </w:pPr>
            <w:r w:rsidRPr="00CA48EF">
              <w:rPr>
                <w:sz w:val="21"/>
              </w:rPr>
              <w:t>180,863</w:t>
            </w:r>
          </w:p>
        </w:tc>
      </w:tr>
      <w:tr w:rsidR="007A73E0" w:rsidRPr="00CA48EF" w14:paraId="0F00EBF5" w14:textId="77777777">
        <w:trPr>
          <w:trHeight w:val="640"/>
        </w:trPr>
        <w:tc>
          <w:tcPr>
            <w:tcW w:w="37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35EE9EF3" w14:textId="77777777" w:rsidR="00545183" w:rsidRPr="00CA48EF" w:rsidRDefault="00545183" w:rsidP="00CA48EF">
            <w:pPr>
              <w:rPr>
                <w:sz w:val="21"/>
              </w:rPr>
            </w:pPr>
            <w:r w:rsidRPr="00CA48EF">
              <w:rPr>
                <w:sz w:val="21"/>
              </w:rPr>
              <w:lastRenderedPageBreak/>
              <w:t>Grunntilskudd, kjøtt</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54B1FC" w14:textId="77777777" w:rsidR="00545183" w:rsidRPr="00CA48EF" w:rsidRDefault="00545183" w:rsidP="00682166">
            <w:pPr>
              <w:jc w:val="right"/>
              <w:rPr>
                <w:sz w:val="21"/>
              </w:rPr>
            </w:pPr>
            <w:r w:rsidRPr="00CA48EF">
              <w:rPr>
                <w:sz w:val="21"/>
              </w:rPr>
              <w:t>Mill. kg</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CE4FE" w14:textId="77777777" w:rsidR="00545183" w:rsidRPr="00CA48EF" w:rsidRDefault="00545183" w:rsidP="00682166">
            <w:pPr>
              <w:jc w:val="right"/>
              <w:rPr>
                <w:sz w:val="21"/>
              </w:rPr>
            </w:pPr>
            <w:r w:rsidRPr="00CA48EF">
              <w:rPr>
                <w:sz w:val="21"/>
              </w:rPr>
              <w:t>Sats,</w:t>
            </w:r>
            <w:r w:rsidRPr="00CA48EF">
              <w:rPr>
                <w:sz w:val="21"/>
              </w:rPr>
              <w:br/>
              <w:t xml:space="preserve"> kr/kg</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29B2F2" w14:textId="77777777" w:rsidR="00545183" w:rsidRPr="00CA48EF" w:rsidRDefault="00545183" w:rsidP="00682166">
            <w:pPr>
              <w:jc w:val="right"/>
              <w:rPr>
                <w:sz w:val="21"/>
              </w:rPr>
            </w:pPr>
            <w:r w:rsidRPr="00CA48EF">
              <w:rPr>
                <w:sz w:val="21"/>
              </w:rPr>
              <w:t>Endring,</w:t>
            </w:r>
            <w:r w:rsidRPr="00CA48EF">
              <w:rPr>
                <w:sz w:val="21"/>
              </w:rPr>
              <w:br/>
              <w:t xml:space="preserve"> kr/kg</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C2E37B" w14:textId="77777777" w:rsidR="00545183" w:rsidRPr="00CA48EF" w:rsidRDefault="00545183" w:rsidP="00682166">
            <w:pPr>
              <w:jc w:val="right"/>
              <w:rPr>
                <w:sz w:val="21"/>
              </w:rPr>
            </w:pPr>
            <w:r w:rsidRPr="00CA48EF">
              <w:rPr>
                <w:sz w:val="21"/>
              </w:rPr>
              <w:t>Ny sats,</w:t>
            </w:r>
            <w:r w:rsidRPr="00CA48EF">
              <w:rPr>
                <w:sz w:val="21"/>
              </w:rPr>
              <w:br/>
              <w:t xml:space="preserve"> kr/kg</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9D98EF"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4CF21045" w14:textId="77777777">
        <w:trPr>
          <w:trHeight w:val="380"/>
        </w:trPr>
        <w:tc>
          <w:tcPr>
            <w:tcW w:w="380" w:type="dxa"/>
            <w:tcBorders>
              <w:top w:val="nil"/>
              <w:left w:val="nil"/>
              <w:bottom w:val="nil"/>
              <w:right w:val="nil"/>
            </w:tcBorders>
            <w:tcMar>
              <w:top w:w="128" w:type="dxa"/>
              <w:left w:w="43" w:type="dxa"/>
              <w:bottom w:w="43" w:type="dxa"/>
              <w:right w:w="43" w:type="dxa"/>
            </w:tcMar>
          </w:tcPr>
          <w:p w14:paraId="3168D565" w14:textId="77777777" w:rsidR="00545183" w:rsidRPr="00CA48EF" w:rsidRDefault="00545183" w:rsidP="00CA48EF">
            <w:pPr>
              <w:rPr>
                <w:sz w:val="21"/>
              </w:rPr>
            </w:pPr>
          </w:p>
        </w:tc>
        <w:tc>
          <w:tcPr>
            <w:tcW w:w="3320" w:type="dxa"/>
            <w:gridSpan w:val="2"/>
            <w:tcBorders>
              <w:top w:val="nil"/>
              <w:left w:val="nil"/>
              <w:bottom w:val="nil"/>
              <w:right w:val="nil"/>
            </w:tcBorders>
            <w:tcMar>
              <w:top w:w="128" w:type="dxa"/>
              <w:left w:w="43" w:type="dxa"/>
              <w:bottom w:w="43" w:type="dxa"/>
              <w:right w:w="43" w:type="dxa"/>
            </w:tcMar>
          </w:tcPr>
          <w:p w14:paraId="1DCF50CC" w14:textId="77777777" w:rsidR="00545183" w:rsidRPr="00CA48EF" w:rsidRDefault="00545183" w:rsidP="00CA48EF">
            <w:pPr>
              <w:rPr>
                <w:sz w:val="21"/>
              </w:rPr>
            </w:pPr>
            <w:r w:rsidRPr="00CA48EF">
              <w:rPr>
                <w:sz w:val="21"/>
              </w:rPr>
              <w:t>Sau og lam</w:t>
            </w:r>
          </w:p>
        </w:tc>
        <w:tc>
          <w:tcPr>
            <w:tcW w:w="1160" w:type="dxa"/>
            <w:tcBorders>
              <w:top w:val="nil"/>
              <w:left w:val="nil"/>
              <w:bottom w:val="nil"/>
              <w:right w:val="nil"/>
            </w:tcBorders>
            <w:tcMar>
              <w:top w:w="128" w:type="dxa"/>
              <w:left w:w="43" w:type="dxa"/>
              <w:bottom w:w="43" w:type="dxa"/>
              <w:right w:w="43" w:type="dxa"/>
            </w:tcMar>
            <w:vAlign w:val="bottom"/>
          </w:tcPr>
          <w:p w14:paraId="355B5211" w14:textId="77777777" w:rsidR="00545183" w:rsidRPr="00CA48EF" w:rsidRDefault="00545183" w:rsidP="00682166">
            <w:pPr>
              <w:jc w:val="right"/>
              <w:rPr>
                <w:sz w:val="21"/>
              </w:rPr>
            </w:pPr>
            <w:r w:rsidRPr="00CA48EF">
              <w:rPr>
                <w:sz w:val="21"/>
              </w:rPr>
              <w:t>20,7</w:t>
            </w:r>
          </w:p>
        </w:tc>
        <w:tc>
          <w:tcPr>
            <w:tcW w:w="1160" w:type="dxa"/>
            <w:tcBorders>
              <w:top w:val="nil"/>
              <w:left w:val="nil"/>
              <w:bottom w:val="nil"/>
              <w:right w:val="nil"/>
            </w:tcBorders>
            <w:tcMar>
              <w:top w:w="128" w:type="dxa"/>
              <w:left w:w="43" w:type="dxa"/>
              <w:bottom w:w="43" w:type="dxa"/>
              <w:right w:w="43" w:type="dxa"/>
            </w:tcMar>
            <w:vAlign w:val="bottom"/>
          </w:tcPr>
          <w:p w14:paraId="0B68133F" w14:textId="77777777" w:rsidR="00545183" w:rsidRPr="00CA48EF" w:rsidRDefault="00545183" w:rsidP="00682166">
            <w:pPr>
              <w:jc w:val="right"/>
              <w:rPr>
                <w:sz w:val="21"/>
              </w:rPr>
            </w:pPr>
            <w:r w:rsidRPr="00CA48EF">
              <w:rPr>
                <w:sz w:val="21"/>
              </w:rPr>
              <w:t>5,31</w:t>
            </w:r>
          </w:p>
        </w:tc>
        <w:tc>
          <w:tcPr>
            <w:tcW w:w="1160" w:type="dxa"/>
            <w:tcBorders>
              <w:top w:val="nil"/>
              <w:left w:val="nil"/>
              <w:bottom w:val="nil"/>
              <w:right w:val="nil"/>
            </w:tcBorders>
            <w:tcMar>
              <w:top w:w="128" w:type="dxa"/>
              <w:left w:w="43" w:type="dxa"/>
              <w:bottom w:w="43" w:type="dxa"/>
              <w:right w:w="43" w:type="dxa"/>
            </w:tcMar>
            <w:vAlign w:val="bottom"/>
          </w:tcPr>
          <w:p w14:paraId="32B70CCA" w14:textId="77777777" w:rsidR="00545183" w:rsidRPr="00CA48EF" w:rsidRDefault="00545183" w:rsidP="00682166">
            <w:pPr>
              <w:jc w:val="right"/>
              <w:rPr>
                <w:sz w:val="21"/>
              </w:rPr>
            </w:pPr>
            <w:r w:rsidRPr="00CA48EF">
              <w:rPr>
                <w:sz w:val="21"/>
              </w:rPr>
              <w:t>0,00</w:t>
            </w:r>
          </w:p>
        </w:tc>
        <w:tc>
          <w:tcPr>
            <w:tcW w:w="1160" w:type="dxa"/>
            <w:tcBorders>
              <w:top w:val="nil"/>
              <w:left w:val="nil"/>
              <w:bottom w:val="nil"/>
              <w:right w:val="nil"/>
            </w:tcBorders>
            <w:tcMar>
              <w:top w:w="128" w:type="dxa"/>
              <w:left w:w="43" w:type="dxa"/>
              <w:bottom w:w="43" w:type="dxa"/>
              <w:right w:w="43" w:type="dxa"/>
            </w:tcMar>
            <w:vAlign w:val="bottom"/>
          </w:tcPr>
          <w:p w14:paraId="33725E00" w14:textId="77777777" w:rsidR="00545183" w:rsidRPr="00CA48EF" w:rsidRDefault="00545183" w:rsidP="00682166">
            <w:pPr>
              <w:jc w:val="right"/>
              <w:rPr>
                <w:sz w:val="21"/>
              </w:rPr>
            </w:pPr>
            <w:r w:rsidRPr="00CA48EF">
              <w:rPr>
                <w:sz w:val="21"/>
              </w:rPr>
              <w:t>5,31</w:t>
            </w:r>
          </w:p>
        </w:tc>
        <w:tc>
          <w:tcPr>
            <w:tcW w:w="1160" w:type="dxa"/>
            <w:tcBorders>
              <w:top w:val="nil"/>
              <w:left w:val="nil"/>
              <w:bottom w:val="nil"/>
              <w:right w:val="nil"/>
            </w:tcBorders>
            <w:tcMar>
              <w:top w:w="128" w:type="dxa"/>
              <w:left w:w="43" w:type="dxa"/>
              <w:bottom w:w="43" w:type="dxa"/>
              <w:right w:w="43" w:type="dxa"/>
            </w:tcMar>
            <w:vAlign w:val="bottom"/>
          </w:tcPr>
          <w:p w14:paraId="458CFDD1" w14:textId="77777777" w:rsidR="00545183" w:rsidRPr="00CA48EF" w:rsidRDefault="00545183" w:rsidP="00682166">
            <w:pPr>
              <w:jc w:val="right"/>
              <w:rPr>
                <w:sz w:val="21"/>
              </w:rPr>
            </w:pPr>
            <w:r w:rsidRPr="00CA48EF">
              <w:rPr>
                <w:sz w:val="21"/>
              </w:rPr>
              <w:t>0,0</w:t>
            </w:r>
          </w:p>
        </w:tc>
      </w:tr>
      <w:tr w:rsidR="007A73E0" w:rsidRPr="00CA48EF" w14:paraId="2480C260" w14:textId="77777777">
        <w:trPr>
          <w:trHeight w:val="380"/>
        </w:trPr>
        <w:tc>
          <w:tcPr>
            <w:tcW w:w="380" w:type="dxa"/>
            <w:tcBorders>
              <w:top w:val="nil"/>
              <w:left w:val="nil"/>
              <w:bottom w:val="single" w:sz="4" w:space="0" w:color="000000"/>
              <w:right w:val="nil"/>
            </w:tcBorders>
            <w:tcMar>
              <w:top w:w="128" w:type="dxa"/>
              <w:left w:w="43" w:type="dxa"/>
              <w:bottom w:w="43" w:type="dxa"/>
              <w:right w:w="43" w:type="dxa"/>
            </w:tcMar>
          </w:tcPr>
          <w:p w14:paraId="7D66FCA2" w14:textId="77777777" w:rsidR="00545183" w:rsidRPr="00CA48EF" w:rsidRDefault="00545183" w:rsidP="00CA48EF">
            <w:pPr>
              <w:rPr>
                <w:sz w:val="21"/>
              </w:rPr>
            </w:pPr>
          </w:p>
        </w:tc>
        <w:tc>
          <w:tcPr>
            <w:tcW w:w="3320" w:type="dxa"/>
            <w:gridSpan w:val="2"/>
            <w:tcBorders>
              <w:top w:val="nil"/>
              <w:left w:val="nil"/>
              <w:bottom w:val="single" w:sz="4" w:space="0" w:color="000000"/>
              <w:right w:val="nil"/>
            </w:tcBorders>
            <w:tcMar>
              <w:top w:w="128" w:type="dxa"/>
              <w:left w:w="43" w:type="dxa"/>
              <w:bottom w:w="43" w:type="dxa"/>
              <w:right w:w="43" w:type="dxa"/>
            </w:tcMar>
          </w:tcPr>
          <w:p w14:paraId="72F6BD52" w14:textId="77777777" w:rsidR="00545183" w:rsidRPr="00CA48EF" w:rsidRDefault="00545183" w:rsidP="00CA48EF">
            <w:pPr>
              <w:rPr>
                <w:sz w:val="21"/>
              </w:rPr>
            </w:pPr>
            <w:r w:rsidRPr="00CA48EF">
              <w:rPr>
                <w:sz w:val="21"/>
              </w:rPr>
              <w:t>Geit og kje</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EC9F755" w14:textId="77777777" w:rsidR="00545183" w:rsidRPr="00CA48EF" w:rsidRDefault="00545183" w:rsidP="00682166">
            <w:pPr>
              <w:jc w:val="right"/>
              <w:rPr>
                <w:sz w:val="21"/>
              </w:rPr>
            </w:pPr>
            <w:r w:rsidRPr="00CA48EF">
              <w:rPr>
                <w:sz w:val="21"/>
              </w:rPr>
              <w:t>0,4</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5228485" w14:textId="77777777" w:rsidR="00545183" w:rsidRPr="00CA48EF" w:rsidRDefault="00545183" w:rsidP="00682166">
            <w:pPr>
              <w:jc w:val="right"/>
              <w:rPr>
                <w:sz w:val="21"/>
              </w:rPr>
            </w:pPr>
            <w:r w:rsidRPr="00CA48EF">
              <w:rPr>
                <w:sz w:val="21"/>
              </w:rPr>
              <w:t>6,65</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842B9E9" w14:textId="77777777" w:rsidR="00545183" w:rsidRPr="00CA48EF" w:rsidRDefault="00545183" w:rsidP="00682166">
            <w:pPr>
              <w:jc w:val="right"/>
              <w:rPr>
                <w:sz w:val="21"/>
              </w:rPr>
            </w:pPr>
            <w:r w:rsidRPr="00CA48EF">
              <w:rPr>
                <w:sz w:val="21"/>
              </w:rPr>
              <w:t>0,00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2E2E015" w14:textId="77777777" w:rsidR="00545183" w:rsidRPr="00CA48EF" w:rsidRDefault="00545183" w:rsidP="00682166">
            <w:pPr>
              <w:jc w:val="right"/>
              <w:rPr>
                <w:sz w:val="21"/>
              </w:rPr>
            </w:pPr>
            <w:r w:rsidRPr="00CA48EF">
              <w:rPr>
                <w:sz w:val="21"/>
              </w:rPr>
              <w:t>6,65</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4BB6790" w14:textId="77777777" w:rsidR="00545183" w:rsidRPr="00CA48EF" w:rsidRDefault="00545183" w:rsidP="00682166">
            <w:pPr>
              <w:jc w:val="right"/>
              <w:rPr>
                <w:sz w:val="21"/>
              </w:rPr>
            </w:pPr>
            <w:r w:rsidRPr="00CA48EF">
              <w:rPr>
                <w:sz w:val="21"/>
              </w:rPr>
              <w:t>0,0</w:t>
            </w:r>
          </w:p>
        </w:tc>
      </w:tr>
      <w:tr w:rsidR="007A73E0" w:rsidRPr="00CA48EF" w14:paraId="5554D58D" w14:textId="77777777">
        <w:trPr>
          <w:trHeight w:val="380"/>
        </w:trPr>
        <w:tc>
          <w:tcPr>
            <w:tcW w:w="370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AADA627" w14:textId="77777777" w:rsidR="00545183" w:rsidRPr="00CA48EF" w:rsidRDefault="00545183" w:rsidP="00CA48EF">
            <w:pPr>
              <w:rPr>
                <w:sz w:val="21"/>
              </w:rPr>
            </w:pPr>
            <w:r w:rsidRPr="00CA48EF">
              <w:rPr>
                <w:sz w:val="21"/>
              </w:rPr>
              <w:t xml:space="preserve">Sum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CC18BB" w14:textId="77777777" w:rsidR="00545183" w:rsidRPr="00CA48EF" w:rsidRDefault="00545183" w:rsidP="00682166">
            <w:pPr>
              <w:jc w:val="right"/>
              <w:rPr>
                <w:sz w:val="21"/>
              </w:rPr>
            </w:pPr>
            <w:r w:rsidRPr="00CA48EF">
              <w:rPr>
                <w:sz w:val="21"/>
              </w:rPr>
              <w:t>21,1</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DDB3CC" w14:textId="77777777" w:rsidR="00545183" w:rsidRPr="00CA48EF" w:rsidRDefault="00545183" w:rsidP="00682166">
            <w:pPr>
              <w:jc w:val="right"/>
              <w:rPr>
                <w:sz w:val="21"/>
              </w:rPr>
            </w:pPr>
            <w:r w:rsidRPr="00CA48EF">
              <w:rPr>
                <w:sz w:val="21"/>
              </w:rPr>
              <w:t xml:space="preserve">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47684F" w14:textId="77777777" w:rsidR="00545183" w:rsidRPr="00CA48EF" w:rsidRDefault="00545183" w:rsidP="00682166">
            <w:pPr>
              <w:jc w:val="right"/>
              <w:rPr>
                <w:sz w:val="21"/>
              </w:rPr>
            </w:pP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797850" w14:textId="77777777" w:rsidR="00545183" w:rsidRPr="00CA48EF" w:rsidRDefault="00545183" w:rsidP="00682166">
            <w:pPr>
              <w:jc w:val="right"/>
              <w:rPr>
                <w:sz w:val="21"/>
              </w:rPr>
            </w:pPr>
            <w:r w:rsidRPr="00CA48EF">
              <w:rPr>
                <w:sz w:val="21"/>
              </w:rPr>
              <w:t xml:space="preserve">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097832" w14:textId="77777777" w:rsidR="00545183" w:rsidRPr="00CA48EF" w:rsidRDefault="00545183" w:rsidP="00682166">
            <w:pPr>
              <w:jc w:val="right"/>
              <w:rPr>
                <w:sz w:val="21"/>
              </w:rPr>
            </w:pPr>
            <w:r w:rsidRPr="00CA48EF">
              <w:rPr>
                <w:sz w:val="21"/>
              </w:rPr>
              <w:t>0,0</w:t>
            </w:r>
          </w:p>
        </w:tc>
      </w:tr>
      <w:tr w:rsidR="007A73E0" w:rsidRPr="00CA48EF" w14:paraId="38DD9A81" w14:textId="77777777">
        <w:trPr>
          <w:trHeight w:val="380"/>
        </w:trPr>
        <w:tc>
          <w:tcPr>
            <w:tcW w:w="3700" w:type="dxa"/>
            <w:gridSpan w:val="3"/>
            <w:tcBorders>
              <w:top w:val="nil"/>
              <w:left w:val="nil"/>
              <w:bottom w:val="nil"/>
              <w:right w:val="nil"/>
            </w:tcBorders>
            <w:tcMar>
              <w:top w:w="128" w:type="dxa"/>
              <w:left w:w="43" w:type="dxa"/>
              <w:bottom w:w="43" w:type="dxa"/>
              <w:right w:w="43" w:type="dxa"/>
            </w:tcMar>
          </w:tcPr>
          <w:p w14:paraId="329175B0" w14:textId="77777777" w:rsidR="00545183" w:rsidRPr="00CA48EF" w:rsidRDefault="00545183" w:rsidP="00CA48EF">
            <w:pPr>
              <w:rPr>
                <w:sz w:val="21"/>
              </w:rPr>
            </w:pPr>
            <w:r w:rsidRPr="00CA48EF">
              <w:rPr>
                <w:sz w:val="21"/>
              </w:rPr>
              <w:t>Kvalitetstilskudd storfekjøtt</w:t>
            </w:r>
          </w:p>
        </w:tc>
        <w:tc>
          <w:tcPr>
            <w:tcW w:w="1160" w:type="dxa"/>
            <w:tcBorders>
              <w:top w:val="nil"/>
              <w:left w:val="nil"/>
              <w:bottom w:val="nil"/>
              <w:right w:val="nil"/>
            </w:tcBorders>
            <w:tcMar>
              <w:top w:w="128" w:type="dxa"/>
              <w:left w:w="43" w:type="dxa"/>
              <w:bottom w:w="43" w:type="dxa"/>
              <w:right w:w="43" w:type="dxa"/>
            </w:tcMar>
            <w:vAlign w:val="bottom"/>
          </w:tcPr>
          <w:p w14:paraId="115CB742" w14:textId="77777777" w:rsidR="00545183" w:rsidRPr="00CA48EF" w:rsidRDefault="00545183" w:rsidP="00682166">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CEF1C0B" w14:textId="77777777" w:rsidR="00545183" w:rsidRPr="00CA48EF" w:rsidRDefault="00545183" w:rsidP="00682166">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C13AD42" w14:textId="77777777" w:rsidR="00545183" w:rsidRPr="00CA48EF" w:rsidRDefault="00545183" w:rsidP="00682166">
            <w:pPr>
              <w:jc w:val="right"/>
              <w:rPr>
                <w:sz w:val="21"/>
              </w:rPr>
            </w:pPr>
            <w:r w:rsidRPr="00CA48EF">
              <w:rPr>
                <w:sz w:val="21"/>
              </w:rPr>
              <w:t xml:space="preserve"> </w:t>
            </w:r>
          </w:p>
        </w:tc>
        <w:tc>
          <w:tcPr>
            <w:tcW w:w="1160" w:type="dxa"/>
            <w:tcBorders>
              <w:top w:val="nil"/>
              <w:left w:val="nil"/>
              <w:bottom w:val="nil"/>
              <w:right w:val="nil"/>
            </w:tcBorders>
            <w:tcMar>
              <w:top w:w="128" w:type="dxa"/>
              <w:left w:w="43" w:type="dxa"/>
              <w:bottom w:w="43" w:type="dxa"/>
              <w:right w:w="43" w:type="dxa"/>
            </w:tcMar>
            <w:vAlign w:val="bottom"/>
          </w:tcPr>
          <w:p w14:paraId="49EA9FF5" w14:textId="77777777" w:rsidR="00545183" w:rsidRPr="00CA48EF" w:rsidRDefault="00545183" w:rsidP="00682166">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90751E5" w14:textId="77777777" w:rsidR="00545183" w:rsidRPr="00CA48EF" w:rsidRDefault="00545183" w:rsidP="00682166">
            <w:pPr>
              <w:jc w:val="right"/>
              <w:rPr>
                <w:sz w:val="21"/>
              </w:rPr>
            </w:pPr>
            <w:r w:rsidRPr="00CA48EF">
              <w:rPr>
                <w:sz w:val="21"/>
              </w:rPr>
              <w:t xml:space="preserve"> </w:t>
            </w:r>
          </w:p>
        </w:tc>
      </w:tr>
      <w:tr w:rsidR="007A73E0" w:rsidRPr="00CA48EF" w14:paraId="5F0D68AC" w14:textId="77777777">
        <w:trPr>
          <w:trHeight w:val="380"/>
        </w:trPr>
        <w:tc>
          <w:tcPr>
            <w:tcW w:w="3700" w:type="dxa"/>
            <w:gridSpan w:val="3"/>
            <w:tcBorders>
              <w:top w:val="nil"/>
              <w:left w:val="nil"/>
              <w:bottom w:val="nil"/>
              <w:right w:val="nil"/>
            </w:tcBorders>
            <w:tcMar>
              <w:top w:w="128" w:type="dxa"/>
              <w:left w:w="43" w:type="dxa"/>
              <w:bottom w:w="43" w:type="dxa"/>
              <w:right w:w="43" w:type="dxa"/>
            </w:tcMar>
          </w:tcPr>
          <w:p w14:paraId="287D1850" w14:textId="77777777" w:rsidR="00545183" w:rsidRPr="00CA48EF" w:rsidRDefault="00545183" w:rsidP="00CA48EF">
            <w:pPr>
              <w:rPr>
                <w:sz w:val="21"/>
              </w:rPr>
            </w:pPr>
            <w:r w:rsidRPr="00CA48EF">
              <w:rPr>
                <w:sz w:val="21"/>
              </w:rPr>
              <w:t>Klasse O og O+</w:t>
            </w:r>
          </w:p>
        </w:tc>
        <w:tc>
          <w:tcPr>
            <w:tcW w:w="1160" w:type="dxa"/>
            <w:tcBorders>
              <w:top w:val="nil"/>
              <w:left w:val="nil"/>
              <w:bottom w:val="nil"/>
              <w:right w:val="nil"/>
            </w:tcBorders>
            <w:tcMar>
              <w:top w:w="128" w:type="dxa"/>
              <w:left w:w="43" w:type="dxa"/>
              <w:bottom w:w="43" w:type="dxa"/>
              <w:right w:w="43" w:type="dxa"/>
            </w:tcMar>
            <w:vAlign w:val="bottom"/>
          </w:tcPr>
          <w:p w14:paraId="621A798C" w14:textId="77777777" w:rsidR="00545183" w:rsidRPr="00CA48EF" w:rsidRDefault="00545183" w:rsidP="00682166">
            <w:pPr>
              <w:jc w:val="right"/>
              <w:rPr>
                <w:sz w:val="21"/>
              </w:rPr>
            </w:pPr>
            <w:r w:rsidRPr="00CA48EF">
              <w:rPr>
                <w:sz w:val="21"/>
              </w:rPr>
              <w:t>26,4</w:t>
            </w:r>
          </w:p>
        </w:tc>
        <w:tc>
          <w:tcPr>
            <w:tcW w:w="1160" w:type="dxa"/>
            <w:tcBorders>
              <w:top w:val="nil"/>
              <w:left w:val="nil"/>
              <w:bottom w:val="nil"/>
              <w:right w:val="nil"/>
            </w:tcBorders>
            <w:tcMar>
              <w:top w:w="128" w:type="dxa"/>
              <w:left w:w="43" w:type="dxa"/>
              <w:bottom w:w="43" w:type="dxa"/>
              <w:right w:w="43" w:type="dxa"/>
            </w:tcMar>
            <w:vAlign w:val="bottom"/>
          </w:tcPr>
          <w:p w14:paraId="2CB5CA73" w14:textId="77777777" w:rsidR="00545183" w:rsidRPr="00CA48EF" w:rsidRDefault="00545183" w:rsidP="00682166">
            <w:pPr>
              <w:jc w:val="right"/>
              <w:rPr>
                <w:sz w:val="21"/>
              </w:rPr>
            </w:pPr>
            <w:r w:rsidRPr="00CA48EF">
              <w:rPr>
                <w:sz w:val="21"/>
              </w:rPr>
              <w:t>9,20</w:t>
            </w:r>
          </w:p>
        </w:tc>
        <w:tc>
          <w:tcPr>
            <w:tcW w:w="1160" w:type="dxa"/>
            <w:tcBorders>
              <w:top w:val="nil"/>
              <w:left w:val="nil"/>
              <w:bottom w:val="nil"/>
              <w:right w:val="nil"/>
            </w:tcBorders>
            <w:tcMar>
              <w:top w:w="128" w:type="dxa"/>
              <w:left w:w="43" w:type="dxa"/>
              <w:bottom w:w="43" w:type="dxa"/>
              <w:right w:w="43" w:type="dxa"/>
            </w:tcMar>
            <w:vAlign w:val="bottom"/>
          </w:tcPr>
          <w:p w14:paraId="55246868" w14:textId="77777777" w:rsidR="00545183" w:rsidRPr="00CA48EF" w:rsidRDefault="00545183" w:rsidP="00682166">
            <w:pPr>
              <w:jc w:val="right"/>
              <w:rPr>
                <w:sz w:val="21"/>
              </w:rPr>
            </w:pPr>
            <w:r w:rsidRPr="00CA48EF">
              <w:rPr>
                <w:sz w:val="21"/>
              </w:rPr>
              <w:t>1,25</w:t>
            </w:r>
          </w:p>
        </w:tc>
        <w:tc>
          <w:tcPr>
            <w:tcW w:w="1160" w:type="dxa"/>
            <w:tcBorders>
              <w:top w:val="nil"/>
              <w:left w:val="nil"/>
              <w:bottom w:val="nil"/>
              <w:right w:val="nil"/>
            </w:tcBorders>
            <w:tcMar>
              <w:top w:w="128" w:type="dxa"/>
              <w:left w:w="43" w:type="dxa"/>
              <w:bottom w:w="43" w:type="dxa"/>
              <w:right w:w="43" w:type="dxa"/>
            </w:tcMar>
            <w:vAlign w:val="bottom"/>
          </w:tcPr>
          <w:p w14:paraId="70C63452" w14:textId="77777777" w:rsidR="00545183" w:rsidRPr="00CA48EF" w:rsidRDefault="00545183" w:rsidP="00682166">
            <w:pPr>
              <w:jc w:val="right"/>
              <w:rPr>
                <w:sz w:val="21"/>
              </w:rPr>
            </w:pPr>
            <w:r w:rsidRPr="00CA48EF">
              <w:rPr>
                <w:sz w:val="21"/>
              </w:rPr>
              <w:t>10,45</w:t>
            </w:r>
          </w:p>
        </w:tc>
        <w:tc>
          <w:tcPr>
            <w:tcW w:w="1160" w:type="dxa"/>
            <w:tcBorders>
              <w:top w:val="nil"/>
              <w:left w:val="nil"/>
              <w:bottom w:val="nil"/>
              <w:right w:val="nil"/>
            </w:tcBorders>
            <w:tcMar>
              <w:top w:w="128" w:type="dxa"/>
              <w:left w:w="43" w:type="dxa"/>
              <w:bottom w:w="43" w:type="dxa"/>
              <w:right w:w="43" w:type="dxa"/>
            </w:tcMar>
            <w:vAlign w:val="bottom"/>
          </w:tcPr>
          <w:p w14:paraId="7ED2261F" w14:textId="77777777" w:rsidR="00545183" w:rsidRPr="00CA48EF" w:rsidRDefault="00545183" w:rsidP="00682166">
            <w:pPr>
              <w:jc w:val="right"/>
              <w:rPr>
                <w:sz w:val="21"/>
              </w:rPr>
            </w:pPr>
            <w:r w:rsidRPr="00CA48EF">
              <w:rPr>
                <w:sz w:val="21"/>
              </w:rPr>
              <w:t>33,0</w:t>
            </w:r>
          </w:p>
        </w:tc>
      </w:tr>
      <w:tr w:rsidR="007A73E0" w:rsidRPr="00CA48EF" w14:paraId="596FDA65" w14:textId="77777777">
        <w:trPr>
          <w:trHeight w:val="380"/>
        </w:trPr>
        <w:tc>
          <w:tcPr>
            <w:tcW w:w="3700" w:type="dxa"/>
            <w:gridSpan w:val="3"/>
            <w:tcBorders>
              <w:top w:val="nil"/>
              <w:left w:val="nil"/>
              <w:bottom w:val="nil"/>
              <w:right w:val="nil"/>
            </w:tcBorders>
            <w:tcMar>
              <w:top w:w="128" w:type="dxa"/>
              <w:left w:w="43" w:type="dxa"/>
              <w:bottom w:w="43" w:type="dxa"/>
              <w:right w:w="43" w:type="dxa"/>
            </w:tcMar>
          </w:tcPr>
          <w:p w14:paraId="2075809A" w14:textId="77777777" w:rsidR="00545183" w:rsidRPr="00CA48EF" w:rsidRDefault="00545183" w:rsidP="00CA48EF">
            <w:pPr>
              <w:rPr>
                <w:sz w:val="21"/>
              </w:rPr>
            </w:pPr>
            <w:r w:rsidRPr="00CA48EF">
              <w:rPr>
                <w:sz w:val="21"/>
              </w:rPr>
              <w:t>Klasse R- og bedre</w:t>
            </w:r>
          </w:p>
        </w:tc>
        <w:tc>
          <w:tcPr>
            <w:tcW w:w="1160" w:type="dxa"/>
            <w:tcBorders>
              <w:top w:val="nil"/>
              <w:left w:val="nil"/>
              <w:bottom w:val="nil"/>
              <w:right w:val="nil"/>
            </w:tcBorders>
            <w:tcMar>
              <w:top w:w="128" w:type="dxa"/>
              <w:left w:w="43" w:type="dxa"/>
              <w:bottom w:w="43" w:type="dxa"/>
              <w:right w:w="43" w:type="dxa"/>
            </w:tcMar>
            <w:vAlign w:val="bottom"/>
          </w:tcPr>
          <w:p w14:paraId="56D35FEC" w14:textId="77777777" w:rsidR="00545183" w:rsidRPr="00CA48EF" w:rsidRDefault="00545183" w:rsidP="00682166">
            <w:pPr>
              <w:jc w:val="right"/>
              <w:rPr>
                <w:sz w:val="21"/>
              </w:rPr>
            </w:pPr>
            <w:r w:rsidRPr="00CA48EF">
              <w:rPr>
                <w:sz w:val="21"/>
              </w:rPr>
              <w:t>19,8</w:t>
            </w:r>
          </w:p>
        </w:tc>
        <w:tc>
          <w:tcPr>
            <w:tcW w:w="1160" w:type="dxa"/>
            <w:tcBorders>
              <w:top w:val="nil"/>
              <w:left w:val="nil"/>
              <w:bottom w:val="nil"/>
              <w:right w:val="nil"/>
            </w:tcBorders>
            <w:tcMar>
              <w:top w:w="128" w:type="dxa"/>
              <w:left w:w="43" w:type="dxa"/>
              <w:bottom w:w="43" w:type="dxa"/>
              <w:right w:w="43" w:type="dxa"/>
            </w:tcMar>
            <w:vAlign w:val="bottom"/>
          </w:tcPr>
          <w:p w14:paraId="0613C19F" w14:textId="77777777" w:rsidR="00545183" w:rsidRPr="00CA48EF" w:rsidRDefault="00545183" w:rsidP="00682166">
            <w:pPr>
              <w:jc w:val="right"/>
              <w:rPr>
                <w:sz w:val="21"/>
              </w:rPr>
            </w:pPr>
            <w:r w:rsidRPr="00CA48EF">
              <w:rPr>
                <w:sz w:val="21"/>
              </w:rPr>
              <w:t>14,00</w:t>
            </w:r>
          </w:p>
        </w:tc>
        <w:tc>
          <w:tcPr>
            <w:tcW w:w="1160" w:type="dxa"/>
            <w:tcBorders>
              <w:top w:val="nil"/>
              <w:left w:val="nil"/>
              <w:bottom w:val="nil"/>
              <w:right w:val="nil"/>
            </w:tcBorders>
            <w:tcMar>
              <w:top w:w="128" w:type="dxa"/>
              <w:left w:w="43" w:type="dxa"/>
              <w:bottom w:w="43" w:type="dxa"/>
              <w:right w:w="43" w:type="dxa"/>
            </w:tcMar>
            <w:vAlign w:val="bottom"/>
          </w:tcPr>
          <w:p w14:paraId="3EF79EEB" w14:textId="77777777" w:rsidR="00545183" w:rsidRPr="00CA48EF" w:rsidRDefault="00545183" w:rsidP="00682166">
            <w:pPr>
              <w:jc w:val="right"/>
              <w:rPr>
                <w:sz w:val="21"/>
              </w:rPr>
            </w:pPr>
            <w:r w:rsidRPr="00CA48EF">
              <w:rPr>
                <w:sz w:val="21"/>
              </w:rPr>
              <w:t>5,00</w:t>
            </w:r>
          </w:p>
        </w:tc>
        <w:tc>
          <w:tcPr>
            <w:tcW w:w="1160" w:type="dxa"/>
            <w:tcBorders>
              <w:top w:val="nil"/>
              <w:left w:val="nil"/>
              <w:bottom w:val="nil"/>
              <w:right w:val="nil"/>
            </w:tcBorders>
            <w:tcMar>
              <w:top w:w="128" w:type="dxa"/>
              <w:left w:w="43" w:type="dxa"/>
              <w:bottom w:w="43" w:type="dxa"/>
              <w:right w:w="43" w:type="dxa"/>
            </w:tcMar>
            <w:vAlign w:val="bottom"/>
          </w:tcPr>
          <w:p w14:paraId="3C987304" w14:textId="77777777" w:rsidR="00545183" w:rsidRPr="00CA48EF" w:rsidRDefault="00545183" w:rsidP="00682166">
            <w:pPr>
              <w:jc w:val="right"/>
              <w:rPr>
                <w:sz w:val="21"/>
              </w:rPr>
            </w:pPr>
            <w:r w:rsidRPr="00CA48EF">
              <w:rPr>
                <w:sz w:val="21"/>
              </w:rPr>
              <w:t>19,00</w:t>
            </w:r>
          </w:p>
        </w:tc>
        <w:tc>
          <w:tcPr>
            <w:tcW w:w="1160" w:type="dxa"/>
            <w:tcBorders>
              <w:top w:val="nil"/>
              <w:left w:val="nil"/>
              <w:bottom w:val="nil"/>
              <w:right w:val="nil"/>
            </w:tcBorders>
            <w:tcMar>
              <w:top w:w="128" w:type="dxa"/>
              <w:left w:w="43" w:type="dxa"/>
              <w:bottom w:w="43" w:type="dxa"/>
              <w:right w:w="43" w:type="dxa"/>
            </w:tcMar>
            <w:vAlign w:val="bottom"/>
          </w:tcPr>
          <w:p w14:paraId="3F812B88" w14:textId="77777777" w:rsidR="00545183" w:rsidRPr="00CA48EF" w:rsidRDefault="00545183" w:rsidP="00682166">
            <w:pPr>
              <w:jc w:val="right"/>
              <w:rPr>
                <w:sz w:val="21"/>
              </w:rPr>
            </w:pPr>
            <w:r w:rsidRPr="00CA48EF">
              <w:rPr>
                <w:sz w:val="21"/>
              </w:rPr>
              <w:t>99,0</w:t>
            </w:r>
          </w:p>
        </w:tc>
      </w:tr>
      <w:tr w:rsidR="007A73E0" w:rsidRPr="00CA48EF" w14:paraId="0115F66D" w14:textId="77777777">
        <w:trPr>
          <w:trHeight w:val="380"/>
        </w:trPr>
        <w:tc>
          <w:tcPr>
            <w:tcW w:w="3700" w:type="dxa"/>
            <w:gridSpan w:val="3"/>
            <w:tcBorders>
              <w:top w:val="nil"/>
              <w:left w:val="nil"/>
              <w:bottom w:val="nil"/>
              <w:right w:val="nil"/>
            </w:tcBorders>
            <w:tcMar>
              <w:top w:w="128" w:type="dxa"/>
              <w:left w:w="43" w:type="dxa"/>
              <w:bottom w:w="43" w:type="dxa"/>
              <w:right w:w="43" w:type="dxa"/>
            </w:tcMar>
          </w:tcPr>
          <w:p w14:paraId="331A344D" w14:textId="77777777" w:rsidR="00545183" w:rsidRPr="00CA48EF" w:rsidRDefault="00545183" w:rsidP="00CA48EF">
            <w:pPr>
              <w:rPr>
                <w:sz w:val="21"/>
              </w:rPr>
            </w:pPr>
            <w:r w:rsidRPr="00CA48EF">
              <w:rPr>
                <w:sz w:val="21"/>
              </w:rPr>
              <w:t xml:space="preserve">Sum </w:t>
            </w:r>
          </w:p>
        </w:tc>
        <w:tc>
          <w:tcPr>
            <w:tcW w:w="1160" w:type="dxa"/>
            <w:tcBorders>
              <w:top w:val="nil"/>
              <w:left w:val="nil"/>
              <w:bottom w:val="nil"/>
              <w:right w:val="nil"/>
            </w:tcBorders>
            <w:tcMar>
              <w:top w:w="128" w:type="dxa"/>
              <w:left w:w="43" w:type="dxa"/>
              <w:bottom w:w="43" w:type="dxa"/>
              <w:right w:w="43" w:type="dxa"/>
            </w:tcMar>
            <w:vAlign w:val="bottom"/>
          </w:tcPr>
          <w:p w14:paraId="0F553F20" w14:textId="77777777" w:rsidR="00545183" w:rsidRPr="00CA48EF" w:rsidRDefault="00545183" w:rsidP="00682166">
            <w:pPr>
              <w:jc w:val="right"/>
              <w:rPr>
                <w:sz w:val="21"/>
              </w:rPr>
            </w:pPr>
            <w:r w:rsidRPr="00CA48EF">
              <w:rPr>
                <w:sz w:val="21"/>
              </w:rPr>
              <w:t>46,2</w:t>
            </w:r>
          </w:p>
        </w:tc>
        <w:tc>
          <w:tcPr>
            <w:tcW w:w="1160" w:type="dxa"/>
            <w:tcBorders>
              <w:top w:val="nil"/>
              <w:left w:val="nil"/>
              <w:bottom w:val="nil"/>
              <w:right w:val="nil"/>
            </w:tcBorders>
            <w:tcMar>
              <w:top w:w="128" w:type="dxa"/>
              <w:left w:w="43" w:type="dxa"/>
              <w:bottom w:w="43" w:type="dxa"/>
              <w:right w:w="43" w:type="dxa"/>
            </w:tcMar>
            <w:vAlign w:val="bottom"/>
          </w:tcPr>
          <w:p w14:paraId="5463573C" w14:textId="77777777" w:rsidR="00545183" w:rsidRPr="00CA48EF" w:rsidRDefault="00545183" w:rsidP="00682166">
            <w:pPr>
              <w:jc w:val="right"/>
              <w:rPr>
                <w:sz w:val="21"/>
              </w:rPr>
            </w:pPr>
            <w:r w:rsidRPr="00CA48EF">
              <w:rPr>
                <w:sz w:val="21"/>
              </w:rPr>
              <w:t xml:space="preserve"> </w:t>
            </w:r>
          </w:p>
        </w:tc>
        <w:tc>
          <w:tcPr>
            <w:tcW w:w="1160" w:type="dxa"/>
            <w:tcBorders>
              <w:top w:val="nil"/>
              <w:left w:val="nil"/>
              <w:bottom w:val="nil"/>
              <w:right w:val="nil"/>
            </w:tcBorders>
            <w:tcMar>
              <w:top w:w="128" w:type="dxa"/>
              <w:left w:w="43" w:type="dxa"/>
              <w:bottom w:w="43" w:type="dxa"/>
              <w:right w:w="43" w:type="dxa"/>
            </w:tcMar>
            <w:vAlign w:val="bottom"/>
          </w:tcPr>
          <w:p w14:paraId="021683E0" w14:textId="77777777" w:rsidR="00545183" w:rsidRPr="00CA48EF" w:rsidRDefault="00545183" w:rsidP="00682166">
            <w:pPr>
              <w:jc w:val="right"/>
              <w:rPr>
                <w:sz w:val="21"/>
              </w:rPr>
            </w:pPr>
            <w:r w:rsidRPr="00CA48EF">
              <w:rPr>
                <w:sz w:val="21"/>
              </w:rPr>
              <w:t xml:space="preserve"> </w:t>
            </w:r>
          </w:p>
        </w:tc>
        <w:tc>
          <w:tcPr>
            <w:tcW w:w="1160" w:type="dxa"/>
            <w:tcBorders>
              <w:top w:val="nil"/>
              <w:left w:val="nil"/>
              <w:bottom w:val="nil"/>
              <w:right w:val="nil"/>
            </w:tcBorders>
            <w:tcMar>
              <w:top w:w="128" w:type="dxa"/>
              <w:left w:w="43" w:type="dxa"/>
              <w:bottom w:w="43" w:type="dxa"/>
              <w:right w:w="43" w:type="dxa"/>
            </w:tcMar>
            <w:vAlign w:val="bottom"/>
          </w:tcPr>
          <w:p w14:paraId="34CDCB25" w14:textId="77777777" w:rsidR="00545183" w:rsidRPr="00CA48EF" w:rsidRDefault="00545183" w:rsidP="00682166">
            <w:pPr>
              <w:jc w:val="right"/>
              <w:rPr>
                <w:sz w:val="21"/>
              </w:rPr>
            </w:pPr>
            <w:r w:rsidRPr="00CA48EF">
              <w:rPr>
                <w:sz w:val="21"/>
              </w:rPr>
              <w:t xml:space="preserve"> </w:t>
            </w:r>
          </w:p>
        </w:tc>
        <w:tc>
          <w:tcPr>
            <w:tcW w:w="1160" w:type="dxa"/>
            <w:tcBorders>
              <w:top w:val="nil"/>
              <w:left w:val="nil"/>
              <w:bottom w:val="nil"/>
              <w:right w:val="nil"/>
            </w:tcBorders>
            <w:tcMar>
              <w:top w:w="128" w:type="dxa"/>
              <w:left w:w="43" w:type="dxa"/>
              <w:bottom w:w="43" w:type="dxa"/>
              <w:right w:w="43" w:type="dxa"/>
            </w:tcMar>
            <w:vAlign w:val="bottom"/>
          </w:tcPr>
          <w:p w14:paraId="55F708B5" w14:textId="77777777" w:rsidR="00545183" w:rsidRPr="00CA48EF" w:rsidRDefault="00545183" w:rsidP="00682166">
            <w:pPr>
              <w:jc w:val="right"/>
              <w:rPr>
                <w:sz w:val="21"/>
              </w:rPr>
            </w:pPr>
            <w:r w:rsidRPr="00CA48EF">
              <w:rPr>
                <w:sz w:val="21"/>
              </w:rPr>
              <w:t>132,000</w:t>
            </w:r>
          </w:p>
        </w:tc>
      </w:tr>
      <w:tr w:rsidR="007A73E0" w:rsidRPr="00CA48EF" w14:paraId="4E8016F4" w14:textId="77777777">
        <w:trPr>
          <w:trHeight w:val="380"/>
        </w:trPr>
        <w:tc>
          <w:tcPr>
            <w:tcW w:w="3700" w:type="dxa"/>
            <w:gridSpan w:val="3"/>
            <w:tcBorders>
              <w:top w:val="nil"/>
              <w:left w:val="nil"/>
              <w:bottom w:val="nil"/>
              <w:right w:val="nil"/>
            </w:tcBorders>
            <w:tcMar>
              <w:top w:w="128" w:type="dxa"/>
              <w:left w:w="43" w:type="dxa"/>
              <w:bottom w:w="43" w:type="dxa"/>
              <w:right w:w="43" w:type="dxa"/>
            </w:tcMar>
          </w:tcPr>
          <w:p w14:paraId="429B71F0" w14:textId="77777777" w:rsidR="00545183" w:rsidRPr="00CA48EF" w:rsidRDefault="00545183" w:rsidP="00CA48EF">
            <w:pPr>
              <w:rPr>
                <w:sz w:val="21"/>
              </w:rPr>
            </w:pPr>
            <w:r w:rsidRPr="00CA48EF">
              <w:rPr>
                <w:sz w:val="21"/>
              </w:rPr>
              <w:t>Distriktstilskudd, kjøtt</w:t>
            </w:r>
          </w:p>
        </w:tc>
        <w:tc>
          <w:tcPr>
            <w:tcW w:w="1160" w:type="dxa"/>
            <w:tcBorders>
              <w:top w:val="nil"/>
              <w:left w:val="nil"/>
              <w:bottom w:val="nil"/>
              <w:right w:val="nil"/>
            </w:tcBorders>
            <w:tcMar>
              <w:top w:w="128" w:type="dxa"/>
              <w:left w:w="43" w:type="dxa"/>
              <w:bottom w:w="43" w:type="dxa"/>
              <w:right w:w="43" w:type="dxa"/>
            </w:tcMar>
            <w:vAlign w:val="bottom"/>
          </w:tcPr>
          <w:p w14:paraId="606EE2D2" w14:textId="77777777" w:rsidR="00545183" w:rsidRPr="00CA48EF" w:rsidRDefault="00545183" w:rsidP="00682166">
            <w:pPr>
              <w:jc w:val="right"/>
              <w:rPr>
                <w:sz w:val="21"/>
              </w:rPr>
            </w:pPr>
            <w:r w:rsidRPr="00CA48EF">
              <w:rPr>
                <w:sz w:val="21"/>
              </w:rPr>
              <w:t xml:space="preserve"> </w:t>
            </w:r>
          </w:p>
        </w:tc>
        <w:tc>
          <w:tcPr>
            <w:tcW w:w="1160" w:type="dxa"/>
            <w:tcBorders>
              <w:top w:val="nil"/>
              <w:left w:val="nil"/>
              <w:bottom w:val="nil"/>
              <w:right w:val="nil"/>
            </w:tcBorders>
            <w:tcMar>
              <w:top w:w="128" w:type="dxa"/>
              <w:left w:w="43" w:type="dxa"/>
              <w:bottom w:w="43" w:type="dxa"/>
              <w:right w:w="43" w:type="dxa"/>
            </w:tcMar>
            <w:vAlign w:val="bottom"/>
          </w:tcPr>
          <w:p w14:paraId="19008768" w14:textId="77777777" w:rsidR="00545183" w:rsidRPr="00CA48EF" w:rsidRDefault="00545183" w:rsidP="00682166">
            <w:pPr>
              <w:jc w:val="right"/>
              <w:rPr>
                <w:sz w:val="21"/>
              </w:rPr>
            </w:pPr>
            <w:r w:rsidRPr="00CA48EF">
              <w:rPr>
                <w:sz w:val="21"/>
              </w:rPr>
              <w:t xml:space="preserve"> </w:t>
            </w:r>
          </w:p>
        </w:tc>
        <w:tc>
          <w:tcPr>
            <w:tcW w:w="1160" w:type="dxa"/>
            <w:tcBorders>
              <w:top w:val="nil"/>
              <w:left w:val="nil"/>
              <w:bottom w:val="nil"/>
              <w:right w:val="nil"/>
            </w:tcBorders>
            <w:tcMar>
              <w:top w:w="128" w:type="dxa"/>
              <w:left w:w="43" w:type="dxa"/>
              <w:bottom w:w="43" w:type="dxa"/>
              <w:right w:w="43" w:type="dxa"/>
            </w:tcMar>
            <w:vAlign w:val="bottom"/>
          </w:tcPr>
          <w:p w14:paraId="44575096" w14:textId="77777777" w:rsidR="00545183" w:rsidRPr="00CA48EF" w:rsidRDefault="00545183" w:rsidP="00682166">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4BB5FFC" w14:textId="77777777" w:rsidR="00545183" w:rsidRPr="00CA48EF" w:rsidRDefault="00545183" w:rsidP="00682166">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35E2A0E" w14:textId="77777777" w:rsidR="00545183" w:rsidRPr="00CA48EF" w:rsidRDefault="00545183" w:rsidP="00682166">
            <w:pPr>
              <w:jc w:val="right"/>
              <w:rPr>
                <w:sz w:val="21"/>
              </w:rPr>
            </w:pPr>
          </w:p>
        </w:tc>
      </w:tr>
      <w:tr w:rsidR="007A73E0" w:rsidRPr="00CA48EF" w14:paraId="58F5C475" w14:textId="77777777">
        <w:trPr>
          <w:trHeight w:val="380"/>
        </w:trPr>
        <w:tc>
          <w:tcPr>
            <w:tcW w:w="2860" w:type="dxa"/>
            <w:gridSpan w:val="2"/>
            <w:vMerge w:val="restart"/>
            <w:tcBorders>
              <w:top w:val="nil"/>
              <w:left w:val="nil"/>
              <w:bottom w:val="nil"/>
              <w:right w:val="nil"/>
            </w:tcBorders>
            <w:tcMar>
              <w:top w:w="128" w:type="dxa"/>
              <w:left w:w="43" w:type="dxa"/>
              <w:bottom w:w="43" w:type="dxa"/>
              <w:right w:w="43" w:type="dxa"/>
            </w:tcMar>
          </w:tcPr>
          <w:p w14:paraId="1C211B20" w14:textId="56470AA0" w:rsidR="00545183" w:rsidRPr="00CA48EF" w:rsidRDefault="00545183" w:rsidP="00CA48EF">
            <w:pPr>
              <w:rPr>
                <w:sz w:val="21"/>
              </w:rPr>
            </w:pPr>
            <w:r w:rsidRPr="00CA48EF">
              <w:rPr>
                <w:sz w:val="21"/>
              </w:rPr>
              <w:t>Storfe, sau og geit</w:t>
            </w:r>
          </w:p>
        </w:tc>
        <w:tc>
          <w:tcPr>
            <w:tcW w:w="840" w:type="dxa"/>
            <w:tcBorders>
              <w:top w:val="nil"/>
              <w:left w:val="nil"/>
              <w:bottom w:val="nil"/>
              <w:right w:val="nil"/>
            </w:tcBorders>
            <w:tcMar>
              <w:top w:w="128" w:type="dxa"/>
              <w:left w:w="43" w:type="dxa"/>
              <w:bottom w:w="43" w:type="dxa"/>
              <w:right w:w="43" w:type="dxa"/>
            </w:tcMar>
          </w:tcPr>
          <w:p w14:paraId="3D1A5B97" w14:textId="77777777" w:rsidR="00545183" w:rsidRPr="00CA48EF" w:rsidRDefault="00545183" w:rsidP="00CA48EF">
            <w:pPr>
              <w:rPr>
                <w:sz w:val="21"/>
              </w:rPr>
            </w:pPr>
            <w:r w:rsidRPr="00CA48EF">
              <w:rPr>
                <w:sz w:val="21"/>
              </w:rPr>
              <w:t>Sone 1</w:t>
            </w:r>
          </w:p>
        </w:tc>
        <w:tc>
          <w:tcPr>
            <w:tcW w:w="1160" w:type="dxa"/>
            <w:tcBorders>
              <w:top w:val="nil"/>
              <w:left w:val="nil"/>
              <w:bottom w:val="nil"/>
              <w:right w:val="nil"/>
            </w:tcBorders>
            <w:tcMar>
              <w:top w:w="128" w:type="dxa"/>
              <w:left w:w="43" w:type="dxa"/>
              <w:bottom w:w="43" w:type="dxa"/>
              <w:right w:w="43" w:type="dxa"/>
            </w:tcMar>
            <w:vAlign w:val="bottom"/>
          </w:tcPr>
          <w:p w14:paraId="373875D7" w14:textId="77777777" w:rsidR="00545183" w:rsidRPr="00CA48EF" w:rsidRDefault="00545183" w:rsidP="00682166">
            <w:pPr>
              <w:jc w:val="right"/>
              <w:rPr>
                <w:sz w:val="21"/>
              </w:rPr>
            </w:pPr>
            <w:r w:rsidRPr="00CA48EF">
              <w:rPr>
                <w:sz w:val="21"/>
              </w:rPr>
              <w:t>21,8</w:t>
            </w:r>
          </w:p>
        </w:tc>
        <w:tc>
          <w:tcPr>
            <w:tcW w:w="1160" w:type="dxa"/>
            <w:tcBorders>
              <w:top w:val="nil"/>
              <w:left w:val="nil"/>
              <w:bottom w:val="nil"/>
              <w:right w:val="nil"/>
            </w:tcBorders>
            <w:tcMar>
              <w:top w:w="128" w:type="dxa"/>
              <w:left w:w="43" w:type="dxa"/>
              <w:bottom w:w="43" w:type="dxa"/>
              <w:right w:w="43" w:type="dxa"/>
            </w:tcMar>
            <w:vAlign w:val="bottom"/>
          </w:tcPr>
          <w:p w14:paraId="0C0D859C" w14:textId="77777777" w:rsidR="00545183" w:rsidRPr="00CA48EF" w:rsidRDefault="00545183" w:rsidP="00682166">
            <w:pPr>
              <w:jc w:val="right"/>
              <w:rPr>
                <w:sz w:val="21"/>
              </w:rPr>
            </w:pPr>
            <w:r w:rsidRPr="00CA48EF">
              <w:rPr>
                <w:sz w:val="21"/>
              </w:rPr>
              <w:t>0,00</w:t>
            </w:r>
          </w:p>
        </w:tc>
        <w:tc>
          <w:tcPr>
            <w:tcW w:w="1160" w:type="dxa"/>
            <w:tcBorders>
              <w:top w:val="nil"/>
              <w:left w:val="nil"/>
              <w:bottom w:val="nil"/>
              <w:right w:val="nil"/>
            </w:tcBorders>
            <w:tcMar>
              <w:top w:w="128" w:type="dxa"/>
              <w:left w:w="43" w:type="dxa"/>
              <w:bottom w:w="43" w:type="dxa"/>
              <w:right w:w="43" w:type="dxa"/>
            </w:tcMar>
            <w:vAlign w:val="bottom"/>
          </w:tcPr>
          <w:p w14:paraId="7DCB769A" w14:textId="77777777" w:rsidR="00545183" w:rsidRPr="00CA48EF" w:rsidRDefault="00545183" w:rsidP="00682166">
            <w:pPr>
              <w:jc w:val="right"/>
              <w:rPr>
                <w:sz w:val="21"/>
              </w:rPr>
            </w:pPr>
            <w:r w:rsidRPr="00CA48EF">
              <w:rPr>
                <w:sz w:val="21"/>
              </w:rPr>
              <w:t>0,00</w:t>
            </w:r>
          </w:p>
        </w:tc>
        <w:tc>
          <w:tcPr>
            <w:tcW w:w="1160" w:type="dxa"/>
            <w:tcBorders>
              <w:top w:val="nil"/>
              <w:left w:val="nil"/>
              <w:bottom w:val="nil"/>
              <w:right w:val="nil"/>
            </w:tcBorders>
            <w:tcMar>
              <w:top w:w="128" w:type="dxa"/>
              <w:left w:w="43" w:type="dxa"/>
              <w:bottom w:w="43" w:type="dxa"/>
              <w:right w:w="43" w:type="dxa"/>
            </w:tcMar>
            <w:vAlign w:val="bottom"/>
          </w:tcPr>
          <w:p w14:paraId="0191F659" w14:textId="77777777" w:rsidR="00545183" w:rsidRPr="00CA48EF" w:rsidRDefault="00545183" w:rsidP="00682166">
            <w:pPr>
              <w:jc w:val="right"/>
              <w:rPr>
                <w:sz w:val="21"/>
              </w:rPr>
            </w:pPr>
            <w:r w:rsidRPr="00CA48EF">
              <w:rPr>
                <w:sz w:val="21"/>
              </w:rPr>
              <w:t>0,00</w:t>
            </w:r>
          </w:p>
        </w:tc>
        <w:tc>
          <w:tcPr>
            <w:tcW w:w="1160" w:type="dxa"/>
            <w:tcBorders>
              <w:top w:val="nil"/>
              <w:left w:val="nil"/>
              <w:bottom w:val="nil"/>
              <w:right w:val="nil"/>
            </w:tcBorders>
            <w:tcMar>
              <w:top w:w="128" w:type="dxa"/>
              <w:left w:w="43" w:type="dxa"/>
              <w:bottom w:w="43" w:type="dxa"/>
              <w:right w:w="43" w:type="dxa"/>
            </w:tcMar>
            <w:vAlign w:val="bottom"/>
          </w:tcPr>
          <w:p w14:paraId="57A4664F" w14:textId="77777777" w:rsidR="00545183" w:rsidRPr="00CA48EF" w:rsidRDefault="00545183" w:rsidP="00682166">
            <w:pPr>
              <w:jc w:val="right"/>
              <w:rPr>
                <w:sz w:val="21"/>
              </w:rPr>
            </w:pPr>
            <w:r w:rsidRPr="00CA48EF">
              <w:rPr>
                <w:sz w:val="21"/>
              </w:rPr>
              <w:t>0,0</w:t>
            </w:r>
          </w:p>
        </w:tc>
      </w:tr>
      <w:tr w:rsidR="007A73E0" w:rsidRPr="00CA48EF" w14:paraId="1FC753F6" w14:textId="77777777">
        <w:trPr>
          <w:trHeight w:val="380"/>
        </w:trPr>
        <w:tc>
          <w:tcPr>
            <w:tcW w:w="2860" w:type="dxa"/>
            <w:gridSpan w:val="2"/>
            <w:vMerge/>
            <w:tcBorders>
              <w:top w:val="nil"/>
              <w:left w:val="nil"/>
              <w:bottom w:val="nil"/>
              <w:right w:val="nil"/>
            </w:tcBorders>
          </w:tcPr>
          <w:p w14:paraId="677EA70D" w14:textId="77777777" w:rsidR="00545183" w:rsidRPr="00CA48EF" w:rsidRDefault="00545183" w:rsidP="00CA48EF">
            <w:pPr>
              <w:rPr>
                <w:sz w:val="21"/>
              </w:rPr>
            </w:pPr>
          </w:p>
        </w:tc>
        <w:tc>
          <w:tcPr>
            <w:tcW w:w="840" w:type="dxa"/>
            <w:tcBorders>
              <w:top w:val="nil"/>
              <w:left w:val="nil"/>
              <w:bottom w:val="nil"/>
              <w:right w:val="nil"/>
            </w:tcBorders>
            <w:tcMar>
              <w:top w:w="128" w:type="dxa"/>
              <w:left w:w="43" w:type="dxa"/>
              <w:bottom w:w="43" w:type="dxa"/>
              <w:right w:w="43" w:type="dxa"/>
            </w:tcMar>
          </w:tcPr>
          <w:p w14:paraId="00DB82CE" w14:textId="77777777" w:rsidR="00545183" w:rsidRPr="00CA48EF" w:rsidRDefault="00545183" w:rsidP="00CA48EF">
            <w:pPr>
              <w:rPr>
                <w:sz w:val="21"/>
              </w:rPr>
            </w:pPr>
            <w:r w:rsidRPr="00CA48EF">
              <w:rPr>
                <w:sz w:val="21"/>
              </w:rPr>
              <w:t>Sone 2</w:t>
            </w:r>
          </w:p>
        </w:tc>
        <w:tc>
          <w:tcPr>
            <w:tcW w:w="1160" w:type="dxa"/>
            <w:tcBorders>
              <w:top w:val="nil"/>
              <w:left w:val="nil"/>
              <w:bottom w:val="nil"/>
              <w:right w:val="nil"/>
            </w:tcBorders>
            <w:tcMar>
              <w:top w:w="128" w:type="dxa"/>
              <w:left w:w="43" w:type="dxa"/>
              <w:bottom w:w="43" w:type="dxa"/>
              <w:right w:w="43" w:type="dxa"/>
            </w:tcMar>
            <w:vAlign w:val="bottom"/>
          </w:tcPr>
          <w:p w14:paraId="0035CD97" w14:textId="77777777" w:rsidR="00545183" w:rsidRPr="00CA48EF" w:rsidRDefault="00545183" w:rsidP="00682166">
            <w:pPr>
              <w:jc w:val="right"/>
              <w:rPr>
                <w:sz w:val="21"/>
              </w:rPr>
            </w:pPr>
            <w:r w:rsidRPr="00CA48EF">
              <w:rPr>
                <w:sz w:val="21"/>
              </w:rPr>
              <w:t>55,4</w:t>
            </w:r>
          </w:p>
        </w:tc>
        <w:tc>
          <w:tcPr>
            <w:tcW w:w="1160" w:type="dxa"/>
            <w:tcBorders>
              <w:top w:val="nil"/>
              <w:left w:val="nil"/>
              <w:bottom w:val="nil"/>
              <w:right w:val="nil"/>
            </w:tcBorders>
            <w:tcMar>
              <w:top w:w="128" w:type="dxa"/>
              <w:left w:w="43" w:type="dxa"/>
              <w:bottom w:w="43" w:type="dxa"/>
              <w:right w:w="43" w:type="dxa"/>
            </w:tcMar>
            <w:vAlign w:val="bottom"/>
          </w:tcPr>
          <w:p w14:paraId="2B1CC88A" w14:textId="77777777" w:rsidR="00545183" w:rsidRPr="00CA48EF" w:rsidRDefault="00545183" w:rsidP="00682166">
            <w:pPr>
              <w:jc w:val="right"/>
              <w:rPr>
                <w:sz w:val="21"/>
              </w:rPr>
            </w:pPr>
            <w:r w:rsidRPr="00CA48EF">
              <w:rPr>
                <w:sz w:val="21"/>
              </w:rPr>
              <w:t>5,25</w:t>
            </w:r>
          </w:p>
        </w:tc>
        <w:tc>
          <w:tcPr>
            <w:tcW w:w="1160" w:type="dxa"/>
            <w:tcBorders>
              <w:top w:val="nil"/>
              <w:left w:val="nil"/>
              <w:bottom w:val="nil"/>
              <w:right w:val="nil"/>
            </w:tcBorders>
            <w:tcMar>
              <w:top w:w="128" w:type="dxa"/>
              <w:left w:w="43" w:type="dxa"/>
              <w:bottom w:w="43" w:type="dxa"/>
              <w:right w:w="43" w:type="dxa"/>
            </w:tcMar>
            <w:vAlign w:val="bottom"/>
          </w:tcPr>
          <w:p w14:paraId="0A461B55" w14:textId="77777777" w:rsidR="00545183" w:rsidRPr="00CA48EF" w:rsidRDefault="00545183" w:rsidP="00682166">
            <w:pPr>
              <w:jc w:val="right"/>
              <w:rPr>
                <w:sz w:val="21"/>
              </w:rPr>
            </w:pPr>
            <w:r w:rsidRPr="00CA48EF">
              <w:rPr>
                <w:sz w:val="21"/>
              </w:rPr>
              <w:t>0,15</w:t>
            </w:r>
          </w:p>
        </w:tc>
        <w:tc>
          <w:tcPr>
            <w:tcW w:w="1160" w:type="dxa"/>
            <w:tcBorders>
              <w:top w:val="nil"/>
              <w:left w:val="nil"/>
              <w:bottom w:val="nil"/>
              <w:right w:val="nil"/>
            </w:tcBorders>
            <w:tcMar>
              <w:top w:w="128" w:type="dxa"/>
              <w:left w:w="43" w:type="dxa"/>
              <w:bottom w:w="43" w:type="dxa"/>
              <w:right w:w="43" w:type="dxa"/>
            </w:tcMar>
            <w:vAlign w:val="bottom"/>
          </w:tcPr>
          <w:p w14:paraId="3E9334A4" w14:textId="77777777" w:rsidR="00545183" w:rsidRPr="00CA48EF" w:rsidRDefault="00545183" w:rsidP="00682166">
            <w:pPr>
              <w:jc w:val="right"/>
              <w:rPr>
                <w:sz w:val="21"/>
              </w:rPr>
            </w:pPr>
            <w:r w:rsidRPr="00CA48EF">
              <w:rPr>
                <w:sz w:val="21"/>
              </w:rPr>
              <w:t>5,40</w:t>
            </w:r>
          </w:p>
        </w:tc>
        <w:tc>
          <w:tcPr>
            <w:tcW w:w="1160" w:type="dxa"/>
            <w:tcBorders>
              <w:top w:val="nil"/>
              <w:left w:val="nil"/>
              <w:bottom w:val="nil"/>
              <w:right w:val="nil"/>
            </w:tcBorders>
            <w:tcMar>
              <w:top w:w="128" w:type="dxa"/>
              <w:left w:w="43" w:type="dxa"/>
              <w:bottom w:w="43" w:type="dxa"/>
              <w:right w:w="43" w:type="dxa"/>
            </w:tcMar>
            <w:vAlign w:val="bottom"/>
          </w:tcPr>
          <w:p w14:paraId="30574A3A" w14:textId="77777777" w:rsidR="00545183" w:rsidRPr="00CA48EF" w:rsidRDefault="00545183" w:rsidP="00682166">
            <w:pPr>
              <w:jc w:val="right"/>
              <w:rPr>
                <w:sz w:val="21"/>
              </w:rPr>
            </w:pPr>
            <w:r w:rsidRPr="00CA48EF">
              <w:rPr>
                <w:sz w:val="21"/>
              </w:rPr>
              <w:t>8,3</w:t>
            </w:r>
          </w:p>
        </w:tc>
      </w:tr>
      <w:tr w:rsidR="007A73E0" w:rsidRPr="00CA48EF" w14:paraId="1184F05C" w14:textId="77777777">
        <w:trPr>
          <w:trHeight w:val="380"/>
        </w:trPr>
        <w:tc>
          <w:tcPr>
            <w:tcW w:w="2860" w:type="dxa"/>
            <w:gridSpan w:val="2"/>
            <w:vMerge/>
            <w:tcBorders>
              <w:top w:val="nil"/>
              <w:left w:val="nil"/>
              <w:bottom w:val="nil"/>
              <w:right w:val="nil"/>
            </w:tcBorders>
          </w:tcPr>
          <w:p w14:paraId="3CECC362" w14:textId="77777777" w:rsidR="00545183" w:rsidRPr="00CA48EF" w:rsidRDefault="00545183" w:rsidP="00CA48EF">
            <w:pPr>
              <w:rPr>
                <w:sz w:val="21"/>
              </w:rPr>
            </w:pPr>
          </w:p>
        </w:tc>
        <w:tc>
          <w:tcPr>
            <w:tcW w:w="840" w:type="dxa"/>
            <w:tcBorders>
              <w:top w:val="nil"/>
              <w:left w:val="nil"/>
              <w:bottom w:val="nil"/>
              <w:right w:val="nil"/>
            </w:tcBorders>
            <w:tcMar>
              <w:top w:w="128" w:type="dxa"/>
              <w:left w:w="43" w:type="dxa"/>
              <w:bottom w:w="43" w:type="dxa"/>
              <w:right w:w="43" w:type="dxa"/>
            </w:tcMar>
          </w:tcPr>
          <w:p w14:paraId="62105739" w14:textId="77777777" w:rsidR="00545183" w:rsidRPr="00CA48EF" w:rsidRDefault="00545183" w:rsidP="00CA48EF">
            <w:pPr>
              <w:rPr>
                <w:sz w:val="21"/>
              </w:rPr>
            </w:pPr>
            <w:r w:rsidRPr="00CA48EF">
              <w:rPr>
                <w:sz w:val="21"/>
              </w:rPr>
              <w:t>Sone 3</w:t>
            </w:r>
          </w:p>
        </w:tc>
        <w:tc>
          <w:tcPr>
            <w:tcW w:w="1160" w:type="dxa"/>
            <w:tcBorders>
              <w:top w:val="nil"/>
              <w:left w:val="nil"/>
              <w:bottom w:val="nil"/>
              <w:right w:val="nil"/>
            </w:tcBorders>
            <w:tcMar>
              <w:top w:w="128" w:type="dxa"/>
              <w:left w:w="43" w:type="dxa"/>
              <w:bottom w:w="43" w:type="dxa"/>
              <w:right w:w="43" w:type="dxa"/>
            </w:tcMar>
            <w:vAlign w:val="bottom"/>
          </w:tcPr>
          <w:p w14:paraId="27EF10A2" w14:textId="77777777" w:rsidR="00545183" w:rsidRPr="00CA48EF" w:rsidRDefault="00545183" w:rsidP="00682166">
            <w:pPr>
              <w:jc w:val="right"/>
              <w:rPr>
                <w:sz w:val="21"/>
              </w:rPr>
            </w:pPr>
            <w:r w:rsidRPr="00CA48EF">
              <w:rPr>
                <w:sz w:val="21"/>
              </w:rPr>
              <w:t>17,5</w:t>
            </w:r>
          </w:p>
        </w:tc>
        <w:tc>
          <w:tcPr>
            <w:tcW w:w="1160" w:type="dxa"/>
            <w:tcBorders>
              <w:top w:val="nil"/>
              <w:left w:val="nil"/>
              <w:bottom w:val="nil"/>
              <w:right w:val="nil"/>
            </w:tcBorders>
            <w:tcMar>
              <w:top w:w="128" w:type="dxa"/>
              <w:left w:w="43" w:type="dxa"/>
              <w:bottom w:w="43" w:type="dxa"/>
              <w:right w:w="43" w:type="dxa"/>
            </w:tcMar>
            <w:vAlign w:val="bottom"/>
          </w:tcPr>
          <w:p w14:paraId="195DD20C" w14:textId="77777777" w:rsidR="00545183" w:rsidRPr="00CA48EF" w:rsidRDefault="00545183" w:rsidP="00682166">
            <w:pPr>
              <w:jc w:val="right"/>
              <w:rPr>
                <w:sz w:val="21"/>
              </w:rPr>
            </w:pPr>
            <w:r w:rsidRPr="00CA48EF">
              <w:rPr>
                <w:sz w:val="21"/>
              </w:rPr>
              <w:t>8,05</w:t>
            </w:r>
          </w:p>
        </w:tc>
        <w:tc>
          <w:tcPr>
            <w:tcW w:w="1160" w:type="dxa"/>
            <w:tcBorders>
              <w:top w:val="nil"/>
              <w:left w:val="nil"/>
              <w:bottom w:val="nil"/>
              <w:right w:val="nil"/>
            </w:tcBorders>
            <w:tcMar>
              <w:top w:w="128" w:type="dxa"/>
              <w:left w:w="43" w:type="dxa"/>
              <w:bottom w:w="43" w:type="dxa"/>
              <w:right w:w="43" w:type="dxa"/>
            </w:tcMar>
            <w:vAlign w:val="bottom"/>
          </w:tcPr>
          <w:p w14:paraId="3F4FDCDE" w14:textId="77777777" w:rsidR="00545183" w:rsidRPr="00CA48EF" w:rsidRDefault="00545183" w:rsidP="00682166">
            <w:pPr>
              <w:jc w:val="right"/>
              <w:rPr>
                <w:sz w:val="21"/>
              </w:rPr>
            </w:pPr>
            <w:r w:rsidRPr="00CA48EF">
              <w:rPr>
                <w:sz w:val="21"/>
              </w:rPr>
              <w:t>0,75</w:t>
            </w:r>
          </w:p>
        </w:tc>
        <w:tc>
          <w:tcPr>
            <w:tcW w:w="1160" w:type="dxa"/>
            <w:tcBorders>
              <w:top w:val="nil"/>
              <w:left w:val="nil"/>
              <w:bottom w:val="nil"/>
              <w:right w:val="nil"/>
            </w:tcBorders>
            <w:tcMar>
              <w:top w:w="128" w:type="dxa"/>
              <w:left w:w="43" w:type="dxa"/>
              <w:bottom w:w="43" w:type="dxa"/>
              <w:right w:w="43" w:type="dxa"/>
            </w:tcMar>
            <w:vAlign w:val="bottom"/>
          </w:tcPr>
          <w:p w14:paraId="75D90790" w14:textId="77777777" w:rsidR="00545183" w:rsidRPr="00CA48EF" w:rsidRDefault="00545183" w:rsidP="00682166">
            <w:pPr>
              <w:jc w:val="right"/>
              <w:rPr>
                <w:sz w:val="21"/>
              </w:rPr>
            </w:pPr>
            <w:r w:rsidRPr="00CA48EF">
              <w:rPr>
                <w:sz w:val="21"/>
              </w:rPr>
              <w:t>8,80</w:t>
            </w:r>
          </w:p>
        </w:tc>
        <w:tc>
          <w:tcPr>
            <w:tcW w:w="1160" w:type="dxa"/>
            <w:tcBorders>
              <w:top w:val="nil"/>
              <w:left w:val="nil"/>
              <w:bottom w:val="nil"/>
              <w:right w:val="nil"/>
            </w:tcBorders>
            <w:tcMar>
              <w:top w:w="128" w:type="dxa"/>
              <w:left w:w="43" w:type="dxa"/>
              <w:bottom w:w="43" w:type="dxa"/>
              <w:right w:w="43" w:type="dxa"/>
            </w:tcMar>
            <w:vAlign w:val="bottom"/>
          </w:tcPr>
          <w:p w14:paraId="22041421" w14:textId="77777777" w:rsidR="00545183" w:rsidRPr="00CA48EF" w:rsidRDefault="00545183" w:rsidP="00682166">
            <w:pPr>
              <w:jc w:val="right"/>
              <w:rPr>
                <w:sz w:val="21"/>
              </w:rPr>
            </w:pPr>
            <w:r w:rsidRPr="00CA48EF">
              <w:rPr>
                <w:sz w:val="21"/>
              </w:rPr>
              <w:t>13,1</w:t>
            </w:r>
          </w:p>
        </w:tc>
      </w:tr>
      <w:tr w:rsidR="007A73E0" w:rsidRPr="00CA48EF" w14:paraId="6C5F95A9" w14:textId="77777777">
        <w:trPr>
          <w:trHeight w:val="380"/>
        </w:trPr>
        <w:tc>
          <w:tcPr>
            <w:tcW w:w="2860" w:type="dxa"/>
            <w:gridSpan w:val="2"/>
            <w:tcBorders>
              <w:top w:val="nil"/>
              <w:left w:val="nil"/>
              <w:bottom w:val="nil"/>
              <w:right w:val="nil"/>
            </w:tcBorders>
            <w:tcMar>
              <w:top w:w="128" w:type="dxa"/>
              <w:left w:w="43" w:type="dxa"/>
              <w:bottom w:w="43" w:type="dxa"/>
              <w:right w:w="43" w:type="dxa"/>
            </w:tcMar>
          </w:tcPr>
          <w:p w14:paraId="3405C001" w14:textId="77777777" w:rsidR="00545183" w:rsidRPr="00CA48EF" w:rsidRDefault="00545183" w:rsidP="00CA48EF">
            <w:pPr>
              <w:rPr>
                <w:sz w:val="21"/>
              </w:rPr>
            </w:pPr>
            <w:r w:rsidRPr="00CA48EF">
              <w:rPr>
                <w:sz w:val="21"/>
              </w:rPr>
              <w:t>Storfe og Geit</w:t>
            </w:r>
          </w:p>
        </w:tc>
        <w:tc>
          <w:tcPr>
            <w:tcW w:w="840" w:type="dxa"/>
            <w:tcBorders>
              <w:top w:val="nil"/>
              <w:left w:val="nil"/>
              <w:bottom w:val="nil"/>
              <w:right w:val="nil"/>
            </w:tcBorders>
            <w:tcMar>
              <w:top w:w="128" w:type="dxa"/>
              <w:left w:w="43" w:type="dxa"/>
              <w:bottom w:w="43" w:type="dxa"/>
              <w:right w:w="43" w:type="dxa"/>
            </w:tcMar>
          </w:tcPr>
          <w:p w14:paraId="5BA3C43F" w14:textId="77777777" w:rsidR="00545183" w:rsidRPr="00CA48EF" w:rsidRDefault="00545183" w:rsidP="00CA48EF">
            <w:pPr>
              <w:rPr>
                <w:sz w:val="21"/>
              </w:rPr>
            </w:pPr>
            <w:r w:rsidRPr="00CA48EF">
              <w:rPr>
                <w:sz w:val="21"/>
              </w:rPr>
              <w:t>Sone 4</w:t>
            </w:r>
          </w:p>
        </w:tc>
        <w:tc>
          <w:tcPr>
            <w:tcW w:w="1160" w:type="dxa"/>
            <w:tcBorders>
              <w:top w:val="nil"/>
              <w:left w:val="nil"/>
              <w:bottom w:val="nil"/>
              <w:right w:val="nil"/>
            </w:tcBorders>
            <w:tcMar>
              <w:top w:w="128" w:type="dxa"/>
              <w:left w:w="43" w:type="dxa"/>
              <w:bottom w:w="43" w:type="dxa"/>
              <w:right w:w="43" w:type="dxa"/>
            </w:tcMar>
            <w:vAlign w:val="bottom"/>
          </w:tcPr>
          <w:p w14:paraId="34AC9594" w14:textId="77777777" w:rsidR="00545183" w:rsidRPr="00CA48EF" w:rsidRDefault="00545183" w:rsidP="00682166">
            <w:pPr>
              <w:jc w:val="right"/>
              <w:rPr>
                <w:sz w:val="21"/>
              </w:rPr>
            </w:pPr>
            <w:r w:rsidRPr="00CA48EF">
              <w:rPr>
                <w:sz w:val="21"/>
              </w:rPr>
              <w:t>6,6</w:t>
            </w:r>
          </w:p>
        </w:tc>
        <w:tc>
          <w:tcPr>
            <w:tcW w:w="1160" w:type="dxa"/>
            <w:tcBorders>
              <w:top w:val="nil"/>
              <w:left w:val="nil"/>
              <w:bottom w:val="nil"/>
              <w:right w:val="nil"/>
            </w:tcBorders>
            <w:tcMar>
              <w:top w:w="128" w:type="dxa"/>
              <w:left w:w="43" w:type="dxa"/>
              <w:bottom w:w="43" w:type="dxa"/>
              <w:right w:w="43" w:type="dxa"/>
            </w:tcMar>
            <w:vAlign w:val="bottom"/>
          </w:tcPr>
          <w:p w14:paraId="5BF32FCC" w14:textId="77777777" w:rsidR="00545183" w:rsidRPr="00CA48EF" w:rsidRDefault="00545183" w:rsidP="00682166">
            <w:pPr>
              <w:jc w:val="right"/>
              <w:rPr>
                <w:sz w:val="21"/>
              </w:rPr>
            </w:pPr>
            <w:r w:rsidRPr="00CA48EF">
              <w:rPr>
                <w:sz w:val="21"/>
              </w:rPr>
              <w:t>17,05</w:t>
            </w:r>
          </w:p>
        </w:tc>
        <w:tc>
          <w:tcPr>
            <w:tcW w:w="1160" w:type="dxa"/>
            <w:tcBorders>
              <w:top w:val="nil"/>
              <w:left w:val="nil"/>
              <w:bottom w:val="nil"/>
              <w:right w:val="nil"/>
            </w:tcBorders>
            <w:tcMar>
              <w:top w:w="128" w:type="dxa"/>
              <w:left w:w="43" w:type="dxa"/>
              <w:bottom w:w="43" w:type="dxa"/>
              <w:right w:w="43" w:type="dxa"/>
            </w:tcMar>
            <w:vAlign w:val="bottom"/>
          </w:tcPr>
          <w:p w14:paraId="1B7D8791" w14:textId="77777777" w:rsidR="00545183" w:rsidRPr="00CA48EF" w:rsidRDefault="00545183" w:rsidP="00682166">
            <w:pPr>
              <w:jc w:val="right"/>
              <w:rPr>
                <w:sz w:val="21"/>
              </w:rPr>
            </w:pPr>
            <w:r w:rsidRPr="00CA48EF">
              <w:rPr>
                <w:sz w:val="21"/>
              </w:rPr>
              <w:t>1,50</w:t>
            </w:r>
          </w:p>
        </w:tc>
        <w:tc>
          <w:tcPr>
            <w:tcW w:w="1160" w:type="dxa"/>
            <w:tcBorders>
              <w:top w:val="nil"/>
              <w:left w:val="nil"/>
              <w:bottom w:val="nil"/>
              <w:right w:val="nil"/>
            </w:tcBorders>
            <w:tcMar>
              <w:top w:w="128" w:type="dxa"/>
              <w:left w:w="43" w:type="dxa"/>
              <w:bottom w:w="43" w:type="dxa"/>
              <w:right w:w="43" w:type="dxa"/>
            </w:tcMar>
            <w:vAlign w:val="bottom"/>
          </w:tcPr>
          <w:p w14:paraId="39C69314" w14:textId="77777777" w:rsidR="00545183" w:rsidRPr="00CA48EF" w:rsidRDefault="00545183" w:rsidP="00682166">
            <w:pPr>
              <w:jc w:val="right"/>
              <w:rPr>
                <w:sz w:val="21"/>
              </w:rPr>
            </w:pPr>
            <w:r w:rsidRPr="00CA48EF">
              <w:rPr>
                <w:sz w:val="21"/>
              </w:rPr>
              <w:t>18,55</w:t>
            </w:r>
          </w:p>
        </w:tc>
        <w:tc>
          <w:tcPr>
            <w:tcW w:w="1160" w:type="dxa"/>
            <w:tcBorders>
              <w:top w:val="nil"/>
              <w:left w:val="nil"/>
              <w:bottom w:val="nil"/>
              <w:right w:val="nil"/>
            </w:tcBorders>
            <w:tcMar>
              <w:top w:w="128" w:type="dxa"/>
              <w:left w:w="43" w:type="dxa"/>
              <w:bottom w:w="43" w:type="dxa"/>
              <w:right w:w="43" w:type="dxa"/>
            </w:tcMar>
            <w:vAlign w:val="bottom"/>
          </w:tcPr>
          <w:p w14:paraId="12053219" w14:textId="77777777" w:rsidR="00545183" w:rsidRPr="00CA48EF" w:rsidRDefault="00545183" w:rsidP="00682166">
            <w:pPr>
              <w:jc w:val="right"/>
              <w:rPr>
                <w:sz w:val="21"/>
              </w:rPr>
            </w:pPr>
            <w:r w:rsidRPr="00CA48EF">
              <w:rPr>
                <w:sz w:val="21"/>
              </w:rPr>
              <w:t>9,9</w:t>
            </w:r>
          </w:p>
        </w:tc>
      </w:tr>
      <w:tr w:rsidR="007A73E0" w:rsidRPr="00CA48EF" w14:paraId="43047C01" w14:textId="77777777">
        <w:trPr>
          <w:trHeight w:val="380"/>
        </w:trPr>
        <w:tc>
          <w:tcPr>
            <w:tcW w:w="2860" w:type="dxa"/>
            <w:gridSpan w:val="2"/>
            <w:tcBorders>
              <w:top w:val="nil"/>
              <w:left w:val="nil"/>
              <w:bottom w:val="nil"/>
              <w:right w:val="nil"/>
            </w:tcBorders>
            <w:tcMar>
              <w:top w:w="128" w:type="dxa"/>
              <w:left w:w="43" w:type="dxa"/>
              <w:bottom w:w="43" w:type="dxa"/>
              <w:right w:w="43" w:type="dxa"/>
            </w:tcMar>
          </w:tcPr>
          <w:p w14:paraId="29FD7785" w14:textId="77777777" w:rsidR="00545183" w:rsidRPr="00CA48EF" w:rsidRDefault="00545183" w:rsidP="00CA48EF">
            <w:pPr>
              <w:rPr>
                <w:sz w:val="21"/>
              </w:rPr>
            </w:pPr>
            <w:r w:rsidRPr="00CA48EF">
              <w:rPr>
                <w:sz w:val="21"/>
              </w:rPr>
              <w:t>Storfe og Geit</w:t>
            </w:r>
          </w:p>
        </w:tc>
        <w:tc>
          <w:tcPr>
            <w:tcW w:w="840" w:type="dxa"/>
            <w:tcBorders>
              <w:top w:val="nil"/>
              <w:left w:val="nil"/>
              <w:bottom w:val="nil"/>
              <w:right w:val="nil"/>
            </w:tcBorders>
            <w:tcMar>
              <w:top w:w="128" w:type="dxa"/>
              <w:left w:w="43" w:type="dxa"/>
              <w:bottom w:w="43" w:type="dxa"/>
              <w:right w:w="43" w:type="dxa"/>
            </w:tcMar>
          </w:tcPr>
          <w:p w14:paraId="7BDEFE5B" w14:textId="77777777" w:rsidR="00545183" w:rsidRPr="00CA48EF" w:rsidRDefault="00545183" w:rsidP="00CA48EF">
            <w:pPr>
              <w:rPr>
                <w:sz w:val="21"/>
              </w:rPr>
            </w:pPr>
            <w:r w:rsidRPr="00CA48EF">
              <w:rPr>
                <w:sz w:val="21"/>
              </w:rPr>
              <w:t>Sone 5</w:t>
            </w:r>
          </w:p>
        </w:tc>
        <w:tc>
          <w:tcPr>
            <w:tcW w:w="1160" w:type="dxa"/>
            <w:tcBorders>
              <w:top w:val="nil"/>
              <w:left w:val="nil"/>
              <w:bottom w:val="nil"/>
              <w:right w:val="nil"/>
            </w:tcBorders>
            <w:tcMar>
              <w:top w:w="128" w:type="dxa"/>
              <w:left w:w="43" w:type="dxa"/>
              <w:bottom w:w="43" w:type="dxa"/>
              <w:right w:w="43" w:type="dxa"/>
            </w:tcMar>
            <w:vAlign w:val="bottom"/>
          </w:tcPr>
          <w:p w14:paraId="34D0EF7B" w14:textId="77777777" w:rsidR="00545183" w:rsidRPr="00CA48EF" w:rsidRDefault="00545183" w:rsidP="00682166">
            <w:pPr>
              <w:jc w:val="right"/>
              <w:rPr>
                <w:sz w:val="21"/>
              </w:rPr>
            </w:pPr>
            <w:r w:rsidRPr="00CA48EF">
              <w:rPr>
                <w:sz w:val="21"/>
              </w:rPr>
              <w:t>0,8</w:t>
            </w:r>
          </w:p>
        </w:tc>
        <w:tc>
          <w:tcPr>
            <w:tcW w:w="1160" w:type="dxa"/>
            <w:tcBorders>
              <w:top w:val="nil"/>
              <w:left w:val="nil"/>
              <w:bottom w:val="nil"/>
              <w:right w:val="nil"/>
            </w:tcBorders>
            <w:tcMar>
              <w:top w:w="128" w:type="dxa"/>
              <w:left w:w="43" w:type="dxa"/>
              <w:bottom w:w="43" w:type="dxa"/>
              <w:right w:w="43" w:type="dxa"/>
            </w:tcMar>
            <w:vAlign w:val="bottom"/>
          </w:tcPr>
          <w:p w14:paraId="4E80166D" w14:textId="77777777" w:rsidR="00545183" w:rsidRPr="00CA48EF" w:rsidRDefault="00545183" w:rsidP="00682166">
            <w:pPr>
              <w:jc w:val="right"/>
              <w:rPr>
                <w:sz w:val="21"/>
              </w:rPr>
            </w:pPr>
            <w:r w:rsidRPr="00CA48EF">
              <w:rPr>
                <w:sz w:val="21"/>
              </w:rPr>
              <w:t>17,90</w:t>
            </w:r>
          </w:p>
        </w:tc>
        <w:tc>
          <w:tcPr>
            <w:tcW w:w="1160" w:type="dxa"/>
            <w:tcBorders>
              <w:top w:val="nil"/>
              <w:left w:val="nil"/>
              <w:bottom w:val="nil"/>
              <w:right w:val="nil"/>
            </w:tcBorders>
            <w:tcMar>
              <w:top w:w="128" w:type="dxa"/>
              <w:left w:w="43" w:type="dxa"/>
              <w:bottom w:w="43" w:type="dxa"/>
              <w:right w:w="43" w:type="dxa"/>
            </w:tcMar>
            <w:vAlign w:val="bottom"/>
          </w:tcPr>
          <w:p w14:paraId="22E93E26" w14:textId="77777777" w:rsidR="00545183" w:rsidRPr="00CA48EF" w:rsidRDefault="00545183" w:rsidP="00682166">
            <w:pPr>
              <w:jc w:val="right"/>
              <w:rPr>
                <w:sz w:val="21"/>
              </w:rPr>
            </w:pPr>
            <w:r w:rsidRPr="00CA48EF">
              <w:rPr>
                <w:sz w:val="21"/>
              </w:rPr>
              <w:t>2,10</w:t>
            </w:r>
          </w:p>
        </w:tc>
        <w:tc>
          <w:tcPr>
            <w:tcW w:w="1160" w:type="dxa"/>
            <w:tcBorders>
              <w:top w:val="nil"/>
              <w:left w:val="nil"/>
              <w:bottom w:val="nil"/>
              <w:right w:val="nil"/>
            </w:tcBorders>
            <w:tcMar>
              <w:top w:w="128" w:type="dxa"/>
              <w:left w:w="43" w:type="dxa"/>
              <w:bottom w:w="43" w:type="dxa"/>
              <w:right w:w="43" w:type="dxa"/>
            </w:tcMar>
            <w:vAlign w:val="bottom"/>
          </w:tcPr>
          <w:p w14:paraId="6901F684" w14:textId="77777777" w:rsidR="00545183" w:rsidRPr="00CA48EF" w:rsidRDefault="00545183" w:rsidP="00682166">
            <w:pPr>
              <w:jc w:val="right"/>
              <w:rPr>
                <w:sz w:val="21"/>
              </w:rPr>
            </w:pPr>
            <w:r w:rsidRPr="00CA48EF">
              <w:rPr>
                <w:sz w:val="21"/>
              </w:rPr>
              <w:t>20,00</w:t>
            </w:r>
          </w:p>
        </w:tc>
        <w:tc>
          <w:tcPr>
            <w:tcW w:w="1160" w:type="dxa"/>
            <w:tcBorders>
              <w:top w:val="nil"/>
              <w:left w:val="nil"/>
              <w:bottom w:val="nil"/>
              <w:right w:val="nil"/>
            </w:tcBorders>
            <w:tcMar>
              <w:top w:w="128" w:type="dxa"/>
              <w:left w:w="43" w:type="dxa"/>
              <w:bottom w:w="43" w:type="dxa"/>
              <w:right w:w="43" w:type="dxa"/>
            </w:tcMar>
            <w:vAlign w:val="bottom"/>
          </w:tcPr>
          <w:p w14:paraId="0B5B276F" w14:textId="77777777" w:rsidR="00545183" w:rsidRPr="00CA48EF" w:rsidRDefault="00545183" w:rsidP="00682166">
            <w:pPr>
              <w:jc w:val="right"/>
              <w:rPr>
                <w:sz w:val="21"/>
              </w:rPr>
            </w:pPr>
            <w:r w:rsidRPr="00CA48EF">
              <w:rPr>
                <w:sz w:val="21"/>
              </w:rPr>
              <w:t>1,7</w:t>
            </w:r>
          </w:p>
        </w:tc>
      </w:tr>
      <w:tr w:rsidR="007A73E0" w:rsidRPr="00CA48EF" w14:paraId="63984A4A" w14:textId="77777777">
        <w:trPr>
          <w:trHeight w:val="380"/>
        </w:trPr>
        <w:tc>
          <w:tcPr>
            <w:tcW w:w="2860" w:type="dxa"/>
            <w:gridSpan w:val="2"/>
            <w:tcBorders>
              <w:top w:val="nil"/>
              <w:left w:val="nil"/>
              <w:bottom w:val="nil"/>
              <w:right w:val="nil"/>
            </w:tcBorders>
            <w:tcMar>
              <w:top w:w="128" w:type="dxa"/>
              <w:left w:w="43" w:type="dxa"/>
              <w:bottom w:w="43" w:type="dxa"/>
              <w:right w:w="43" w:type="dxa"/>
            </w:tcMar>
          </w:tcPr>
          <w:p w14:paraId="1E16126C" w14:textId="77777777" w:rsidR="00545183" w:rsidRPr="00CA48EF" w:rsidRDefault="00545183" w:rsidP="00CA48EF">
            <w:pPr>
              <w:rPr>
                <w:sz w:val="21"/>
              </w:rPr>
            </w:pPr>
            <w:r w:rsidRPr="00CA48EF">
              <w:rPr>
                <w:sz w:val="21"/>
              </w:rPr>
              <w:t>Sau</w:t>
            </w:r>
          </w:p>
        </w:tc>
        <w:tc>
          <w:tcPr>
            <w:tcW w:w="840" w:type="dxa"/>
            <w:tcBorders>
              <w:top w:val="nil"/>
              <w:left w:val="nil"/>
              <w:bottom w:val="nil"/>
              <w:right w:val="nil"/>
            </w:tcBorders>
            <w:tcMar>
              <w:top w:w="128" w:type="dxa"/>
              <w:left w:w="43" w:type="dxa"/>
              <w:bottom w:w="43" w:type="dxa"/>
              <w:right w:w="43" w:type="dxa"/>
            </w:tcMar>
          </w:tcPr>
          <w:p w14:paraId="4FCD8DD4" w14:textId="77777777" w:rsidR="00545183" w:rsidRPr="00CA48EF" w:rsidRDefault="00545183" w:rsidP="00CA48EF">
            <w:pPr>
              <w:rPr>
                <w:sz w:val="21"/>
              </w:rPr>
            </w:pPr>
            <w:r w:rsidRPr="00CA48EF">
              <w:rPr>
                <w:sz w:val="21"/>
              </w:rPr>
              <w:t>Sone 4</w:t>
            </w:r>
          </w:p>
        </w:tc>
        <w:tc>
          <w:tcPr>
            <w:tcW w:w="1160" w:type="dxa"/>
            <w:tcBorders>
              <w:top w:val="nil"/>
              <w:left w:val="nil"/>
              <w:bottom w:val="nil"/>
              <w:right w:val="nil"/>
            </w:tcBorders>
            <w:tcMar>
              <w:top w:w="128" w:type="dxa"/>
              <w:left w:w="43" w:type="dxa"/>
              <w:bottom w:w="43" w:type="dxa"/>
              <w:right w:w="43" w:type="dxa"/>
            </w:tcMar>
            <w:vAlign w:val="bottom"/>
          </w:tcPr>
          <w:p w14:paraId="1BC6DAA1" w14:textId="77777777" w:rsidR="00545183" w:rsidRPr="00CA48EF" w:rsidRDefault="00545183" w:rsidP="00682166">
            <w:pPr>
              <w:jc w:val="right"/>
              <w:rPr>
                <w:sz w:val="21"/>
              </w:rPr>
            </w:pPr>
            <w:r w:rsidRPr="00CA48EF">
              <w:rPr>
                <w:sz w:val="21"/>
              </w:rPr>
              <w:t>2,4</w:t>
            </w:r>
          </w:p>
        </w:tc>
        <w:tc>
          <w:tcPr>
            <w:tcW w:w="1160" w:type="dxa"/>
            <w:tcBorders>
              <w:top w:val="nil"/>
              <w:left w:val="nil"/>
              <w:bottom w:val="nil"/>
              <w:right w:val="nil"/>
            </w:tcBorders>
            <w:tcMar>
              <w:top w:w="128" w:type="dxa"/>
              <w:left w:w="43" w:type="dxa"/>
              <w:bottom w:w="43" w:type="dxa"/>
              <w:right w:w="43" w:type="dxa"/>
            </w:tcMar>
            <w:vAlign w:val="bottom"/>
          </w:tcPr>
          <w:p w14:paraId="36BE1972" w14:textId="77777777" w:rsidR="00545183" w:rsidRPr="00CA48EF" w:rsidRDefault="00545183" w:rsidP="00682166">
            <w:pPr>
              <w:jc w:val="right"/>
              <w:rPr>
                <w:sz w:val="21"/>
              </w:rPr>
            </w:pPr>
            <w:r w:rsidRPr="00CA48EF">
              <w:rPr>
                <w:sz w:val="21"/>
              </w:rPr>
              <w:t>19,15</w:t>
            </w:r>
          </w:p>
        </w:tc>
        <w:tc>
          <w:tcPr>
            <w:tcW w:w="1160" w:type="dxa"/>
            <w:tcBorders>
              <w:top w:val="nil"/>
              <w:left w:val="nil"/>
              <w:bottom w:val="nil"/>
              <w:right w:val="nil"/>
            </w:tcBorders>
            <w:tcMar>
              <w:top w:w="128" w:type="dxa"/>
              <w:left w:w="43" w:type="dxa"/>
              <w:bottom w:w="43" w:type="dxa"/>
              <w:right w:w="43" w:type="dxa"/>
            </w:tcMar>
            <w:vAlign w:val="bottom"/>
          </w:tcPr>
          <w:p w14:paraId="35E304C7" w14:textId="77777777" w:rsidR="00545183" w:rsidRPr="00CA48EF" w:rsidRDefault="00545183" w:rsidP="00682166">
            <w:pPr>
              <w:jc w:val="right"/>
              <w:rPr>
                <w:sz w:val="21"/>
              </w:rPr>
            </w:pPr>
            <w:r w:rsidRPr="00CA48EF">
              <w:rPr>
                <w:sz w:val="21"/>
              </w:rPr>
              <w:t>1,50</w:t>
            </w:r>
          </w:p>
        </w:tc>
        <w:tc>
          <w:tcPr>
            <w:tcW w:w="1160" w:type="dxa"/>
            <w:tcBorders>
              <w:top w:val="nil"/>
              <w:left w:val="nil"/>
              <w:bottom w:val="nil"/>
              <w:right w:val="nil"/>
            </w:tcBorders>
            <w:tcMar>
              <w:top w:w="128" w:type="dxa"/>
              <w:left w:w="43" w:type="dxa"/>
              <w:bottom w:w="43" w:type="dxa"/>
              <w:right w:w="43" w:type="dxa"/>
            </w:tcMar>
            <w:vAlign w:val="bottom"/>
          </w:tcPr>
          <w:p w14:paraId="613B2261" w14:textId="77777777" w:rsidR="00545183" w:rsidRPr="00CA48EF" w:rsidRDefault="00545183" w:rsidP="00682166">
            <w:pPr>
              <w:jc w:val="right"/>
              <w:rPr>
                <w:sz w:val="21"/>
              </w:rPr>
            </w:pPr>
            <w:r w:rsidRPr="00CA48EF">
              <w:rPr>
                <w:sz w:val="21"/>
              </w:rPr>
              <w:t>20,65</w:t>
            </w:r>
          </w:p>
        </w:tc>
        <w:tc>
          <w:tcPr>
            <w:tcW w:w="1160" w:type="dxa"/>
            <w:tcBorders>
              <w:top w:val="nil"/>
              <w:left w:val="nil"/>
              <w:bottom w:val="nil"/>
              <w:right w:val="nil"/>
            </w:tcBorders>
            <w:tcMar>
              <w:top w:w="128" w:type="dxa"/>
              <w:left w:w="43" w:type="dxa"/>
              <w:bottom w:w="43" w:type="dxa"/>
              <w:right w:w="43" w:type="dxa"/>
            </w:tcMar>
            <w:vAlign w:val="bottom"/>
          </w:tcPr>
          <w:p w14:paraId="34A2C625" w14:textId="77777777" w:rsidR="00545183" w:rsidRPr="00CA48EF" w:rsidRDefault="00545183" w:rsidP="00682166">
            <w:pPr>
              <w:jc w:val="right"/>
              <w:rPr>
                <w:sz w:val="21"/>
              </w:rPr>
            </w:pPr>
            <w:r w:rsidRPr="00CA48EF">
              <w:rPr>
                <w:sz w:val="21"/>
              </w:rPr>
              <w:t>3,6</w:t>
            </w:r>
          </w:p>
        </w:tc>
      </w:tr>
      <w:tr w:rsidR="007A73E0" w:rsidRPr="00CA48EF" w14:paraId="342500C0" w14:textId="77777777">
        <w:trPr>
          <w:trHeight w:val="380"/>
        </w:trPr>
        <w:tc>
          <w:tcPr>
            <w:tcW w:w="2860" w:type="dxa"/>
            <w:gridSpan w:val="2"/>
            <w:tcBorders>
              <w:top w:val="nil"/>
              <w:left w:val="nil"/>
              <w:bottom w:val="nil"/>
              <w:right w:val="nil"/>
            </w:tcBorders>
            <w:tcMar>
              <w:top w:w="128" w:type="dxa"/>
              <w:left w:w="43" w:type="dxa"/>
              <w:bottom w:w="43" w:type="dxa"/>
              <w:right w:w="43" w:type="dxa"/>
            </w:tcMar>
          </w:tcPr>
          <w:p w14:paraId="6466D258" w14:textId="77777777" w:rsidR="00545183" w:rsidRPr="00CA48EF" w:rsidRDefault="00545183" w:rsidP="00CA48EF">
            <w:pPr>
              <w:rPr>
                <w:sz w:val="21"/>
              </w:rPr>
            </w:pPr>
            <w:r w:rsidRPr="00CA48EF">
              <w:rPr>
                <w:sz w:val="21"/>
              </w:rPr>
              <w:t>Sau</w:t>
            </w:r>
          </w:p>
        </w:tc>
        <w:tc>
          <w:tcPr>
            <w:tcW w:w="840" w:type="dxa"/>
            <w:tcBorders>
              <w:top w:val="nil"/>
              <w:left w:val="nil"/>
              <w:bottom w:val="nil"/>
              <w:right w:val="nil"/>
            </w:tcBorders>
            <w:tcMar>
              <w:top w:w="128" w:type="dxa"/>
              <w:left w:w="43" w:type="dxa"/>
              <w:bottom w:w="43" w:type="dxa"/>
              <w:right w:w="43" w:type="dxa"/>
            </w:tcMar>
          </w:tcPr>
          <w:p w14:paraId="57A07586" w14:textId="77777777" w:rsidR="00545183" w:rsidRPr="00CA48EF" w:rsidRDefault="00545183" w:rsidP="00CA48EF">
            <w:pPr>
              <w:rPr>
                <w:sz w:val="21"/>
              </w:rPr>
            </w:pPr>
            <w:r w:rsidRPr="00CA48EF">
              <w:rPr>
                <w:sz w:val="21"/>
              </w:rPr>
              <w:t>Sone 5</w:t>
            </w:r>
          </w:p>
        </w:tc>
        <w:tc>
          <w:tcPr>
            <w:tcW w:w="1160" w:type="dxa"/>
            <w:tcBorders>
              <w:top w:val="nil"/>
              <w:left w:val="nil"/>
              <w:bottom w:val="nil"/>
              <w:right w:val="nil"/>
            </w:tcBorders>
            <w:tcMar>
              <w:top w:w="128" w:type="dxa"/>
              <w:left w:w="43" w:type="dxa"/>
              <w:bottom w:w="43" w:type="dxa"/>
              <w:right w:w="43" w:type="dxa"/>
            </w:tcMar>
            <w:vAlign w:val="bottom"/>
          </w:tcPr>
          <w:p w14:paraId="41C983AD" w14:textId="77777777" w:rsidR="00545183" w:rsidRPr="00CA48EF" w:rsidRDefault="00545183" w:rsidP="00682166">
            <w:pPr>
              <w:jc w:val="right"/>
              <w:rPr>
                <w:sz w:val="21"/>
              </w:rPr>
            </w:pPr>
            <w:r w:rsidRPr="00CA48EF">
              <w:rPr>
                <w:sz w:val="21"/>
              </w:rPr>
              <w:t>0,5</w:t>
            </w:r>
          </w:p>
        </w:tc>
        <w:tc>
          <w:tcPr>
            <w:tcW w:w="1160" w:type="dxa"/>
            <w:tcBorders>
              <w:top w:val="nil"/>
              <w:left w:val="nil"/>
              <w:bottom w:val="nil"/>
              <w:right w:val="nil"/>
            </w:tcBorders>
            <w:tcMar>
              <w:top w:w="128" w:type="dxa"/>
              <w:left w:w="43" w:type="dxa"/>
              <w:bottom w:w="43" w:type="dxa"/>
              <w:right w:w="43" w:type="dxa"/>
            </w:tcMar>
            <w:vAlign w:val="bottom"/>
          </w:tcPr>
          <w:p w14:paraId="6ACD5033" w14:textId="77777777" w:rsidR="00545183" w:rsidRPr="00CA48EF" w:rsidRDefault="00545183" w:rsidP="00682166">
            <w:pPr>
              <w:jc w:val="right"/>
              <w:rPr>
                <w:sz w:val="21"/>
              </w:rPr>
            </w:pPr>
            <w:r w:rsidRPr="00CA48EF">
              <w:rPr>
                <w:sz w:val="21"/>
              </w:rPr>
              <w:t>19,90</w:t>
            </w:r>
          </w:p>
        </w:tc>
        <w:tc>
          <w:tcPr>
            <w:tcW w:w="1160" w:type="dxa"/>
            <w:tcBorders>
              <w:top w:val="nil"/>
              <w:left w:val="nil"/>
              <w:bottom w:val="nil"/>
              <w:right w:val="nil"/>
            </w:tcBorders>
            <w:tcMar>
              <w:top w:w="128" w:type="dxa"/>
              <w:left w:w="43" w:type="dxa"/>
              <w:bottom w:w="43" w:type="dxa"/>
              <w:right w:w="43" w:type="dxa"/>
            </w:tcMar>
            <w:vAlign w:val="bottom"/>
          </w:tcPr>
          <w:p w14:paraId="618A91E3" w14:textId="77777777" w:rsidR="00545183" w:rsidRPr="00CA48EF" w:rsidRDefault="00545183" w:rsidP="00682166">
            <w:pPr>
              <w:jc w:val="right"/>
              <w:rPr>
                <w:sz w:val="21"/>
              </w:rPr>
            </w:pPr>
            <w:r w:rsidRPr="00CA48EF">
              <w:rPr>
                <w:sz w:val="21"/>
              </w:rPr>
              <w:t>2,10</w:t>
            </w:r>
          </w:p>
        </w:tc>
        <w:tc>
          <w:tcPr>
            <w:tcW w:w="1160" w:type="dxa"/>
            <w:tcBorders>
              <w:top w:val="nil"/>
              <w:left w:val="nil"/>
              <w:bottom w:val="nil"/>
              <w:right w:val="nil"/>
            </w:tcBorders>
            <w:tcMar>
              <w:top w:w="128" w:type="dxa"/>
              <w:left w:w="43" w:type="dxa"/>
              <w:bottom w:w="43" w:type="dxa"/>
              <w:right w:w="43" w:type="dxa"/>
            </w:tcMar>
            <w:vAlign w:val="bottom"/>
          </w:tcPr>
          <w:p w14:paraId="1C0B97E5" w14:textId="77777777" w:rsidR="00545183" w:rsidRPr="00CA48EF" w:rsidRDefault="00545183" w:rsidP="00682166">
            <w:pPr>
              <w:jc w:val="right"/>
              <w:rPr>
                <w:sz w:val="21"/>
              </w:rPr>
            </w:pPr>
            <w:r w:rsidRPr="00CA48EF">
              <w:rPr>
                <w:sz w:val="21"/>
              </w:rPr>
              <w:t>22,00</w:t>
            </w:r>
          </w:p>
        </w:tc>
        <w:tc>
          <w:tcPr>
            <w:tcW w:w="1160" w:type="dxa"/>
            <w:tcBorders>
              <w:top w:val="nil"/>
              <w:left w:val="nil"/>
              <w:bottom w:val="nil"/>
              <w:right w:val="nil"/>
            </w:tcBorders>
            <w:tcMar>
              <w:top w:w="128" w:type="dxa"/>
              <w:left w:w="43" w:type="dxa"/>
              <w:bottom w:w="43" w:type="dxa"/>
              <w:right w:w="43" w:type="dxa"/>
            </w:tcMar>
            <w:vAlign w:val="bottom"/>
          </w:tcPr>
          <w:p w14:paraId="03CEEB49" w14:textId="77777777" w:rsidR="00545183" w:rsidRPr="00CA48EF" w:rsidRDefault="00545183" w:rsidP="00682166">
            <w:pPr>
              <w:jc w:val="right"/>
              <w:rPr>
                <w:sz w:val="21"/>
              </w:rPr>
            </w:pPr>
            <w:r w:rsidRPr="00CA48EF">
              <w:rPr>
                <w:sz w:val="21"/>
              </w:rPr>
              <w:t>1,1</w:t>
            </w:r>
          </w:p>
        </w:tc>
      </w:tr>
      <w:tr w:rsidR="007A73E0" w:rsidRPr="00CA48EF" w14:paraId="049CE0DD" w14:textId="77777777">
        <w:trPr>
          <w:trHeight w:val="380"/>
        </w:trPr>
        <w:tc>
          <w:tcPr>
            <w:tcW w:w="2860" w:type="dxa"/>
            <w:gridSpan w:val="2"/>
            <w:tcBorders>
              <w:top w:val="nil"/>
              <w:left w:val="nil"/>
              <w:bottom w:val="nil"/>
              <w:right w:val="nil"/>
            </w:tcBorders>
            <w:tcMar>
              <w:top w:w="128" w:type="dxa"/>
              <w:left w:w="43" w:type="dxa"/>
              <w:bottom w:w="43" w:type="dxa"/>
              <w:right w:w="43" w:type="dxa"/>
            </w:tcMar>
          </w:tcPr>
          <w:p w14:paraId="0A9A8631" w14:textId="77777777" w:rsidR="00545183" w:rsidRPr="00CA48EF" w:rsidRDefault="00545183" w:rsidP="00CA48EF">
            <w:pPr>
              <w:rPr>
                <w:sz w:val="21"/>
              </w:rPr>
            </w:pPr>
            <w:r w:rsidRPr="00CA48EF">
              <w:rPr>
                <w:sz w:val="21"/>
              </w:rPr>
              <w:t xml:space="preserve">Gris </w:t>
            </w:r>
          </w:p>
        </w:tc>
        <w:tc>
          <w:tcPr>
            <w:tcW w:w="840" w:type="dxa"/>
            <w:tcBorders>
              <w:top w:val="nil"/>
              <w:left w:val="nil"/>
              <w:bottom w:val="nil"/>
              <w:right w:val="nil"/>
            </w:tcBorders>
            <w:tcMar>
              <w:top w:w="128" w:type="dxa"/>
              <w:left w:w="43" w:type="dxa"/>
              <w:bottom w:w="43" w:type="dxa"/>
              <w:right w:w="43" w:type="dxa"/>
            </w:tcMar>
          </w:tcPr>
          <w:p w14:paraId="651AC15E" w14:textId="77777777" w:rsidR="00545183" w:rsidRPr="00CA48EF" w:rsidRDefault="00545183" w:rsidP="00CA48EF">
            <w:pPr>
              <w:rPr>
                <w:sz w:val="21"/>
              </w:rPr>
            </w:pPr>
            <w:r w:rsidRPr="00CA48EF">
              <w:rPr>
                <w:sz w:val="21"/>
              </w:rPr>
              <w:t>Sone 4</w:t>
            </w:r>
          </w:p>
        </w:tc>
        <w:tc>
          <w:tcPr>
            <w:tcW w:w="1160" w:type="dxa"/>
            <w:tcBorders>
              <w:top w:val="nil"/>
              <w:left w:val="nil"/>
              <w:bottom w:val="nil"/>
              <w:right w:val="nil"/>
            </w:tcBorders>
            <w:tcMar>
              <w:top w:w="128" w:type="dxa"/>
              <w:left w:w="43" w:type="dxa"/>
              <w:bottom w:w="43" w:type="dxa"/>
              <w:right w:w="43" w:type="dxa"/>
            </w:tcMar>
            <w:vAlign w:val="bottom"/>
          </w:tcPr>
          <w:p w14:paraId="4E791C7F" w14:textId="77777777" w:rsidR="00545183" w:rsidRPr="00CA48EF" w:rsidRDefault="00545183" w:rsidP="00682166">
            <w:pPr>
              <w:jc w:val="right"/>
              <w:rPr>
                <w:sz w:val="21"/>
              </w:rPr>
            </w:pPr>
            <w:r w:rsidRPr="00CA48EF">
              <w:rPr>
                <w:sz w:val="21"/>
              </w:rPr>
              <w:t>6,7</w:t>
            </w:r>
          </w:p>
        </w:tc>
        <w:tc>
          <w:tcPr>
            <w:tcW w:w="1160" w:type="dxa"/>
            <w:tcBorders>
              <w:top w:val="nil"/>
              <w:left w:val="nil"/>
              <w:bottom w:val="nil"/>
              <w:right w:val="nil"/>
            </w:tcBorders>
            <w:tcMar>
              <w:top w:w="128" w:type="dxa"/>
              <w:left w:w="43" w:type="dxa"/>
              <w:bottom w:w="43" w:type="dxa"/>
              <w:right w:w="43" w:type="dxa"/>
            </w:tcMar>
            <w:vAlign w:val="bottom"/>
          </w:tcPr>
          <w:p w14:paraId="17471CD0" w14:textId="77777777" w:rsidR="00545183" w:rsidRPr="00CA48EF" w:rsidRDefault="00545183" w:rsidP="00682166">
            <w:pPr>
              <w:jc w:val="right"/>
              <w:rPr>
                <w:sz w:val="21"/>
              </w:rPr>
            </w:pPr>
            <w:r w:rsidRPr="00CA48EF">
              <w:rPr>
                <w:sz w:val="21"/>
              </w:rPr>
              <w:t>6,20</w:t>
            </w:r>
          </w:p>
        </w:tc>
        <w:tc>
          <w:tcPr>
            <w:tcW w:w="1160" w:type="dxa"/>
            <w:tcBorders>
              <w:top w:val="nil"/>
              <w:left w:val="nil"/>
              <w:bottom w:val="nil"/>
              <w:right w:val="nil"/>
            </w:tcBorders>
            <w:tcMar>
              <w:top w:w="128" w:type="dxa"/>
              <w:left w:w="43" w:type="dxa"/>
              <w:bottom w:w="43" w:type="dxa"/>
              <w:right w:w="43" w:type="dxa"/>
            </w:tcMar>
            <w:vAlign w:val="bottom"/>
          </w:tcPr>
          <w:p w14:paraId="1E2927E3" w14:textId="77777777" w:rsidR="00545183" w:rsidRPr="00CA48EF" w:rsidRDefault="00545183" w:rsidP="00682166">
            <w:pPr>
              <w:jc w:val="right"/>
              <w:rPr>
                <w:sz w:val="21"/>
              </w:rPr>
            </w:pPr>
            <w:r w:rsidRPr="00CA48EF">
              <w:rPr>
                <w:sz w:val="21"/>
              </w:rPr>
              <w:t>0,30</w:t>
            </w:r>
          </w:p>
        </w:tc>
        <w:tc>
          <w:tcPr>
            <w:tcW w:w="1160" w:type="dxa"/>
            <w:tcBorders>
              <w:top w:val="nil"/>
              <w:left w:val="nil"/>
              <w:bottom w:val="nil"/>
              <w:right w:val="nil"/>
            </w:tcBorders>
            <w:tcMar>
              <w:top w:w="128" w:type="dxa"/>
              <w:left w:w="43" w:type="dxa"/>
              <w:bottom w:w="43" w:type="dxa"/>
              <w:right w:w="43" w:type="dxa"/>
            </w:tcMar>
            <w:vAlign w:val="bottom"/>
          </w:tcPr>
          <w:p w14:paraId="2BEBFE84" w14:textId="77777777" w:rsidR="00545183" w:rsidRPr="00CA48EF" w:rsidRDefault="00545183" w:rsidP="00682166">
            <w:pPr>
              <w:jc w:val="right"/>
              <w:rPr>
                <w:sz w:val="21"/>
              </w:rPr>
            </w:pPr>
            <w:r w:rsidRPr="00CA48EF">
              <w:rPr>
                <w:sz w:val="21"/>
              </w:rPr>
              <w:t>6,50</w:t>
            </w:r>
          </w:p>
        </w:tc>
        <w:tc>
          <w:tcPr>
            <w:tcW w:w="1160" w:type="dxa"/>
            <w:tcBorders>
              <w:top w:val="nil"/>
              <w:left w:val="nil"/>
              <w:bottom w:val="nil"/>
              <w:right w:val="nil"/>
            </w:tcBorders>
            <w:tcMar>
              <w:top w:w="128" w:type="dxa"/>
              <w:left w:w="43" w:type="dxa"/>
              <w:bottom w:w="43" w:type="dxa"/>
              <w:right w:w="43" w:type="dxa"/>
            </w:tcMar>
            <w:vAlign w:val="bottom"/>
          </w:tcPr>
          <w:p w14:paraId="178FD9A2" w14:textId="77777777" w:rsidR="00545183" w:rsidRPr="00CA48EF" w:rsidRDefault="00545183" w:rsidP="00682166">
            <w:pPr>
              <w:jc w:val="right"/>
              <w:rPr>
                <w:sz w:val="21"/>
              </w:rPr>
            </w:pPr>
            <w:r w:rsidRPr="00CA48EF">
              <w:rPr>
                <w:sz w:val="21"/>
              </w:rPr>
              <w:t>2,0</w:t>
            </w:r>
          </w:p>
        </w:tc>
      </w:tr>
      <w:tr w:rsidR="007A73E0" w:rsidRPr="00CA48EF" w14:paraId="28B614F2" w14:textId="77777777">
        <w:trPr>
          <w:trHeight w:val="380"/>
        </w:trPr>
        <w:tc>
          <w:tcPr>
            <w:tcW w:w="2860" w:type="dxa"/>
            <w:gridSpan w:val="2"/>
            <w:tcBorders>
              <w:top w:val="nil"/>
              <w:left w:val="nil"/>
              <w:bottom w:val="nil"/>
              <w:right w:val="nil"/>
            </w:tcBorders>
            <w:tcMar>
              <w:top w:w="128" w:type="dxa"/>
              <w:left w:w="43" w:type="dxa"/>
              <w:bottom w:w="43" w:type="dxa"/>
              <w:right w:w="43" w:type="dxa"/>
            </w:tcMar>
          </w:tcPr>
          <w:p w14:paraId="116B3CEE" w14:textId="77777777" w:rsidR="00545183" w:rsidRPr="00CA48EF" w:rsidRDefault="00545183" w:rsidP="00CA48EF">
            <w:pPr>
              <w:rPr>
                <w:sz w:val="21"/>
              </w:rPr>
            </w:pPr>
            <w:r w:rsidRPr="00CA48EF">
              <w:rPr>
                <w:sz w:val="21"/>
              </w:rPr>
              <w:t xml:space="preserve">Gris </w:t>
            </w:r>
          </w:p>
        </w:tc>
        <w:tc>
          <w:tcPr>
            <w:tcW w:w="840" w:type="dxa"/>
            <w:tcBorders>
              <w:top w:val="nil"/>
              <w:left w:val="nil"/>
              <w:bottom w:val="nil"/>
              <w:right w:val="nil"/>
            </w:tcBorders>
            <w:tcMar>
              <w:top w:w="128" w:type="dxa"/>
              <w:left w:w="43" w:type="dxa"/>
              <w:bottom w:w="43" w:type="dxa"/>
              <w:right w:w="43" w:type="dxa"/>
            </w:tcMar>
          </w:tcPr>
          <w:p w14:paraId="5A0D243E" w14:textId="77777777" w:rsidR="00545183" w:rsidRPr="00CA48EF" w:rsidRDefault="00545183" w:rsidP="00CA48EF">
            <w:pPr>
              <w:rPr>
                <w:sz w:val="21"/>
              </w:rPr>
            </w:pPr>
            <w:r w:rsidRPr="00CA48EF">
              <w:rPr>
                <w:sz w:val="21"/>
              </w:rPr>
              <w:t>Sone 4</w:t>
            </w:r>
            <w:r w:rsidRPr="00CA48EF">
              <w:rPr>
                <w:rStyle w:val="skrift-hevet"/>
                <w:sz w:val="21"/>
              </w:rPr>
              <w:t>2</w:t>
            </w:r>
          </w:p>
        </w:tc>
        <w:tc>
          <w:tcPr>
            <w:tcW w:w="1160" w:type="dxa"/>
            <w:tcBorders>
              <w:top w:val="nil"/>
              <w:left w:val="nil"/>
              <w:bottom w:val="nil"/>
              <w:right w:val="nil"/>
            </w:tcBorders>
            <w:tcMar>
              <w:top w:w="128" w:type="dxa"/>
              <w:left w:w="43" w:type="dxa"/>
              <w:bottom w:w="43" w:type="dxa"/>
              <w:right w:w="43" w:type="dxa"/>
            </w:tcMar>
            <w:vAlign w:val="bottom"/>
          </w:tcPr>
          <w:p w14:paraId="453437B0" w14:textId="77777777" w:rsidR="00545183" w:rsidRPr="00CA48EF" w:rsidRDefault="00545183" w:rsidP="00682166">
            <w:pPr>
              <w:jc w:val="right"/>
              <w:rPr>
                <w:sz w:val="21"/>
              </w:rPr>
            </w:pPr>
            <w:r w:rsidRPr="00CA48EF">
              <w:rPr>
                <w:sz w:val="21"/>
              </w:rPr>
              <w:t>0,6</w:t>
            </w:r>
          </w:p>
        </w:tc>
        <w:tc>
          <w:tcPr>
            <w:tcW w:w="1160" w:type="dxa"/>
            <w:tcBorders>
              <w:top w:val="nil"/>
              <w:left w:val="nil"/>
              <w:bottom w:val="nil"/>
              <w:right w:val="nil"/>
            </w:tcBorders>
            <w:tcMar>
              <w:top w:w="128" w:type="dxa"/>
              <w:left w:w="43" w:type="dxa"/>
              <w:bottom w:w="43" w:type="dxa"/>
              <w:right w:w="43" w:type="dxa"/>
            </w:tcMar>
            <w:vAlign w:val="bottom"/>
          </w:tcPr>
          <w:p w14:paraId="7F493A9E" w14:textId="77777777" w:rsidR="00545183" w:rsidRPr="00CA48EF" w:rsidRDefault="00545183" w:rsidP="00682166">
            <w:pPr>
              <w:jc w:val="right"/>
              <w:rPr>
                <w:sz w:val="21"/>
              </w:rPr>
            </w:pPr>
            <w:r w:rsidRPr="00CA48EF">
              <w:rPr>
                <w:sz w:val="21"/>
              </w:rPr>
              <w:t>7,95</w:t>
            </w:r>
          </w:p>
        </w:tc>
        <w:tc>
          <w:tcPr>
            <w:tcW w:w="1160" w:type="dxa"/>
            <w:tcBorders>
              <w:top w:val="nil"/>
              <w:left w:val="nil"/>
              <w:bottom w:val="nil"/>
              <w:right w:val="nil"/>
            </w:tcBorders>
            <w:tcMar>
              <w:top w:w="128" w:type="dxa"/>
              <w:left w:w="43" w:type="dxa"/>
              <w:bottom w:w="43" w:type="dxa"/>
              <w:right w:w="43" w:type="dxa"/>
            </w:tcMar>
            <w:vAlign w:val="bottom"/>
          </w:tcPr>
          <w:p w14:paraId="375ABDE1" w14:textId="77777777" w:rsidR="00545183" w:rsidRPr="00CA48EF" w:rsidRDefault="00545183" w:rsidP="00682166">
            <w:pPr>
              <w:jc w:val="right"/>
              <w:rPr>
                <w:sz w:val="21"/>
              </w:rPr>
            </w:pPr>
            <w:r w:rsidRPr="00CA48EF">
              <w:rPr>
                <w:sz w:val="21"/>
              </w:rPr>
              <w:t>0,70</w:t>
            </w:r>
          </w:p>
        </w:tc>
        <w:tc>
          <w:tcPr>
            <w:tcW w:w="1160" w:type="dxa"/>
            <w:tcBorders>
              <w:top w:val="nil"/>
              <w:left w:val="nil"/>
              <w:bottom w:val="nil"/>
              <w:right w:val="nil"/>
            </w:tcBorders>
            <w:tcMar>
              <w:top w:w="128" w:type="dxa"/>
              <w:left w:w="43" w:type="dxa"/>
              <w:bottom w:w="43" w:type="dxa"/>
              <w:right w:w="43" w:type="dxa"/>
            </w:tcMar>
            <w:vAlign w:val="bottom"/>
          </w:tcPr>
          <w:p w14:paraId="2F332B98" w14:textId="77777777" w:rsidR="00545183" w:rsidRPr="00CA48EF" w:rsidRDefault="00545183" w:rsidP="00682166">
            <w:pPr>
              <w:jc w:val="right"/>
              <w:rPr>
                <w:sz w:val="21"/>
              </w:rPr>
            </w:pPr>
            <w:r w:rsidRPr="00CA48EF">
              <w:rPr>
                <w:sz w:val="21"/>
              </w:rPr>
              <w:t>8,65</w:t>
            </w:r>
          </w:p>
        </w:tc>
        <w:tc>
          <w:tcPr>
            <w:tcW w:w="1160" w:type="dxa"/>
            <w:tcBorders>
              <w:top w:val="nil"/>
              <w:left w:val="nil"/>
              <w:bottom w:val="nil"/>
              <w:right w:val="nil"/>
            </w:tcBorders>
            <w:tcMar>
              <w:top w:w="128" w:type="dxa"/>
              <w:left w:w="43" w:type="dxa"/>
              <w:bottom w:w="43" w:type="dxa"/>
              <w:right w:w="43" w:type="dxa"/>
            </w:tcMar>
            <w:vAlign w:val="bottom"/>
          </w:tcPr>
          <w:p w14:paraId="591C2B4D" w14:textId="77777777" w:rsidR="00545183" w:rsidRPr="00CA48EF" w:rsidRDefault="00545183" w:rsidP="00682166">
            <w:pPr>
              <w:jc w:val="right"/>
              <w:rPr>
                <w:sz w:val="21"/>
              </w:rPr>
            </w:pPr>
            <w:r w:rsidRPr="00CA48EF">
              <w:rPr>
                <w:sz w:val="21"/>
              </w:rPr>
              <w:t>0,4</w:t>
            </w:r>
          </w:p>
        </w:tc>
      </w:tr>
      <w:tr w:rsidR="007A73E0" w:rsidRPr="00CA48EF" w14:paraId="15698738" w14:textId="77777777">
        <w:trPr>
          <w:trHeight w:val="380"/>
        </w:trPr>
        <w:tc>
          <w:tcPr>
            <w:tcW w:w="2860" w:type="dxa"/>
            <w:gridSpan w:val="2"/>
            <w:tcBorders>
              <w:top w:val="nil"/>
              <w:left w:val="nil"/>
              <w:bottom w:val="nil"/>
              <w:right w:val="nil"/>
            </w:tcBorders>
            <w:tcMar>
              <w:top w:w="128" w:type="dxa"/>
              <w:left w:w="43" w:type="dxa"/>
              <w:bottom w:w="43" w:type="dxa"/>
              <w:right w:w="43" w:type="dxa"/>
            </w:tcMar>
          </w:tcPr>
          <w:p w14:paraId="6C4E57EF" w14:textId="77777777" w:rsidR="00545183" w:rsidRPr="00CA48EF" w:rsidRDefault="00545183" w:rsidP="00CA48EF">
            <w:pPr>
              <w:rPr>
                <w:sz w:val="21"/>
              </w:rPr>
            </w:pPr>
            <w:r w:rsidRPr="00CA48EF">
              <w:rPr>
                <w:sz w:val="21"/>
              </w:rPr>
              <w:t xml:space="preserve">Gris </w:t>
            </w:r>
          </w:p>
        </w:tc>
        <w:tc>
          <w:tcPr>
            <w:tcW w:w="840" w:type="dxa"/>
            <w:tcBorders>
              <w:top w:val="nil"/>
              <w:left w:val="nil"/>
              <w:bottom w:val="nil"/>
              <w:right w:val="nil"/>
            </w:tcBorders>
            <w:tcMar>
              <w:top w:w="128" w:type="dxa"/>
              <w:left w:w="43" w:type="dxa"/>
              <w:bottom w:w="43" w:type="dxa"/>
              <w:right w:w="43" w:type="dxa"/>
            </w:tcMar>
          </w:tcPr>
          <w:p w14:paraId="14906BBB" w14:textId="77777777" w:rsidR="00545183" w:rsidRPr="00CA48EF" w:rsidRDefault="00545183" w:rsidP="00CA48EF">
            <w:pPr>
              <w:rPr>
                <w:sz w:val="21"/>
              </w:rPr>
            </w:pPr>
            <w:r w:rsidRPr="00CA48EF">
              <w:rPr>
                <w:sz w:val="21"/>
              </w:rPr>
              <w:t>Sone 5</w:t>
            </w:r>
          </w:p>
        </w:tc>
        <w:tc>
          <w:tcPr>
            <w:tcW w:w="1160" w:type="dxa"/>
            <w:tcBorders>
              <w:top w:val="nil"/>
              <w:left w:val="nil"/>
              <w:bottom w:val="nil"/>
              <w:right w:val="nil"/>
            </w:tcBorders>
            <w:tcMar>
              <w:top w:w="128" w:type="dxa"/>
              <w:left w:w="43" w:type="dxa"/>
              <w:bottom w:w="43" w:type="dxa"/>
              <w:right w:w="43" w:type="dxa"/>
            </w:tcMar>
            <w:vAlign w:val="bottom"/>
          </w:tcPr>
          <w:p w14:paraId="03819AD0" w14:textId="77777777" w:rsidR="00545183" w:rsidRPr="00CA48EF" w:rsidRDefault="00545183" w:rsidP="00682166">
            <w:pPr>
              <w:jc w:val="right"/>
              <w:rPr>
                <w:sz w:val="21"/>
              </w:rPr>
            </w:pPr>
            <w:r w:rsidRPr="00CA48EF">
              <w:rPr>
                <w:sz w:val="21"/>
              </w:rPr>
              <w:t>0,01</w:t>
            </w:r>
          </w:p>
        </w:tc>
        <w:tc>
          <w:tcPr>
            <w:tcW w:w="1160" w:type="dxa"/>
            <w:tcBorders>
              <w:top w:val="nil"/>
              <w:left w:val="nil"/>
              <w:bottom w:val="nil"/>
              <w:right w:val="nil"/>
            </w:tcBorders>
            <w:tcMar>
              <w:top w:w="128" w:type="dxa"/>
              <w:left w:w="43" w:type="dxa"/>
              <w:bottom w:w="43" w:type="dxa"/>
              <w:right w:w="43" w:type="dxa"/>
            </w:tcMar>
            <w:vAlign w:val="bottom"/>
          </w:tcPr>
          <w:p w14:paraId="1E1CC1AE" w14:textId="77777777" w:rsidR="00545183" w:rsidRPr="00CA48EF" w:rsidRDefault="00545183" w:rsidP="00682166">
            <w:pPr>
              <w:jc w:val="right"/>
              <w:rPr>
                <w:sz w:val="21"/>
              </w:rPr>
            </w:pPr>
            <w:r w:rsidRPr="00CA48EF">
              <w:rPr>
                <w:sz w:val="21"/>
              </w:rPr>
              <w:t>7,95</w:t>
            </w:r>
          </w:p>
        </w:tc>
        <w:tc>
          <w:tcPr>
            <w:tcW w:w="1160" w:type="dxa"/>
            <w:tcBorders>
              <w:top w:val="nil"/>
              <w:left w:val="nil"/>
              <w:bottom w:val="nil"/>
              <w:right w:val="nil"/>
            </w:tcBorders>
            <w:tcMar>
              <w:top w:w="128" w:type="dxa"/>
              <w:left w:w="43" w:type="dxa"/>
              <w:bottom w:w="43" w:type="dxa"/>
              <w:right w:w="43" w:type="dxa"/>
            </w:tcMar>
            <w:vAlign w:val="bottom"/>
          </w:tcPr>
          <w:p w14:paraId="503EF8D1" w14:textId="77777777" w:rsidR="00545183" w:rsidRPr="00CA48EF" w:rsidRDefault="00545183" w:rsidP="00682166">
            <w:pPr>
              <w:jc w:val="right"/>
              <w:rPr>
                <w:sz w:val="21"/>
              </w:rPr>
            </w:pPr>
            <w:r w:rsidRPr="00CA48EF">
              <w:rPr>
                <w:sz w:val="21"/>
              </w:rPr>
              <w:t>0,70</w:t>
            </w:r>
          </w:p>
        </w:tc>
        <w:tc>
          <w:tcPr>
            <w:tcW w:w="1160" w:type="dxa"/>
            <w:tcBorders>
              <w:top w:val="nil"/>
              <w:left w:val="nil"/>
              <w:bottom w:val="nil"/>
              <w:right w:val="nil"/>
            </w:tcBorders>
            <w:tcMar>
              <w:top w:w="128" w:type="dxa"/>
              <w:left w:w="43" w:type="dxa"/>
              <w:bottom w:w="43" w:type="dxa"/>
              <w:right w:w="43" w:type="dxa"/>
            </w:tcMar>
            <w:vAlign w:val="bottom"/>
          </w:tcPr>
          <w:p w14:paraId="1ADC4424" w14:textId="77777777" w:rsidR="00545183" w:rsidRPr="00CA48EF" w:rsidRDefault="00545183" w:rsidP="00682166">
            <w:pPr>
              <w:jc w:val="right"/>
              <w:rPr>
                <w:sz w:val="21"/>
              </w:rPr>
            </w:pPr>
            <w:r w:rsidRPr="00CA48EF">
              <w:rPr>
                <w:sz w:val="21"/>
              </w:rPr>
              <w:t>8,65</w:t>
            </w:r>
          </w:p>
        </w:tc>
        <w:tc>
          <w:tcPr>
            <w:tcW w:w="1160" w:type="dxa"/>
            <w:tcBorders>
              <w:top w:val="nil"/>
              <w:left w:val="nil"/>
              <w:bottom w:val="nil"/>
              <w:right w:val="nil"/>
            </w:tcBorders>
            <w:tcMar>
              <w:top w:w="128" w:type="dxa"/>
              <w:left w:w="43" w:type="dxa"/>
              <w:bottom w:w="43" w:type="dxa"/>
              <w:right w:w="43" w:type="dxa"/>
            </w:tcMar>
            <w:vAlign w:val="bottom"/>
          </w:tcPr>
          <w:p w14:paraId="0F2EE73B" w14:textId="77777777" w:rsidR="00545183" w:rsidRPr="00CA48EF" w:rsidRDefault="00545183" w:rsidP="00682166">
            <w:pPr>
              <w:jc w:val="right"/>
              <w:rPr>
                <w:sz w:val="21"/>
              </w:rPr>
            </w:pPr>
            <w:r w:rsidRPr="00CA48EF">
              <w:rPr>
                <w:sz w:val="21"/>
              </w:rPr>
              <w:t>0,0</w:t>
            </w:r>
          </w:p>
        </w:tc>
      </w:tr>
      <w:tr w:rsidR="007A73E0" w:rsidRPr="00CA48EF" w14:paraId="279EC9C2" w14:textId="77777777">
        <w:trPr>
          <w:trHeight w:val="380"/>
        </w:trPr>
        <w:tc>
          <w:tcPr>
            <w:tcW w:w="3700" w:type="dxa"/>
            <w:gridSpan w:val="3"/>
            <w:tcBorders>
              <w:top w:val="nil"/>
              <w:left w:val="nil"/>
              <w:bottom w:val="single" w:sz="4" w:space="0" w:color="000000"/>
              <w:right w:val="nil"/>
            </w:tcBorders>
            <w:tcMar>
              <w:top w:w="128" w:type="dxa"/>
              <w:left w:w="43" w:type="dxa"/>
              <w:bottom w:w="43" w:type="dxa"/>
              <w:right w:w="43" w:type="dxa"/>
            </w:tcMar>
          </w:tcPr>
          <w:p w14:paraId="0C753F72" w14:textId="77777777" w:rsidR="00545183" w:rsidRPr="00CA48EF" w:rsidRDefault="00545183" w:rsidP="00CA48EF">
            <w:pPr>
              <w:rPr>
                <w:sz w:val="21"/>
              </w:rPr>
            </w:pPr>
            <w:r w:rsidRPr="00CA48EF">
              <w:rPr>
                <w:sz w:val="21"/>
              </w:rPr>
              <w:t>Vestlandet og Agder</w:t>
            </w:r>
            <w:r w:rsidRPr="00CA48EF">
              <w:rPr>
                <w:rStyle w:val="skrift-hevet"/>
                <w:sz w:val="21"/>
              </w:rPr>
              <w:t xml:space="preserve">1 </w:t>
            </w:r>
            <w:r w:rsidRPr="00CA48EF">
              <w:rPr>
                <w:sz w:val="21"/>
              </w:rPr>
              <w:t>Gris</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90FB290" w14:textId="77777777" w:rsidR="00545183" w:rsidRPr="00CA48EF" w:rsidRDefault="00545183" w:rsidP="00682166">
            <w:pPr>
              <w:jc w:val="right"/>
              <w:rPr>
                <w:sz w:val="21"/>
              </w:rPr>
            </w:pPr>
            <w:r w:rsidRPr="00CA48EF">
              <w:rPr>
                <w:sz w:val="21"/>
              </w:rPr>
              <w:t>9,5</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A41EFFE" w14:textId="77777777" w:rsidR="00545183" w:rsidRPr="00CA48EF" w:rsidRDefault="00545183" w:rsidP="00682166">
            <w:pPr>
              <w:jc w:val="right"/>
              <w:rPr>
                <w:sz w:val="21"/>
              </w:rPr>
            </w:pPr>
            <w:r w:rsidRPr="00CA48EF">
              <w:rPr>
                <w:sz w:val="21"/>
              </w:rPr>
              <w:t>1,10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EA0A729" w14:textId="77777777" w:rsidR="00545183" w:rsidRPr="00CA48EF" w:rsidRDefault="00545183" w:rsidP="00682166">
            <w:pPr>
              <w:jc w:val="right"/>
              <w:rPr>
                <w:sz w:val="21"/>
              </w:rPr>
            </w:pPr>
            <w:r w:rsidRPr="00CA48EF">
              <w:rPr>
                <w:sz w:val="21"/>
              </w:rPr>
              <w:t>0,25</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4399919" w14:textId="77777777" w:rsidR="00545183" w:rsidRPr="00CA48EF" w:rsidRDefault="00545183" w:rsidP="00682166">
            <w:pPr>
              <w:jc w:val="right"/>
              <w:rPr>
                <w:sz w:val="21"/>
              </w:rPr>
            </w:pPr>
            <w:r w:rsidRPr="00CA48EF">
              <w:rPr>
                <w:sz w:val="21"/>
              </w:rPr>
              <w:t>1,35</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0B33FAD" w14:textId="77777777" w:rsidR="00545183" w:rsidRPr="00CA48EF" w:rsidRDefault="00545183" w:rsidP="00682166">
            <w:pPr>
              <w:jc w:val="right"/>
              <w:rPr>
                <w:sz w:val="21"/>
              </w:rPr>
            </w:pPr>
            <w:r w:rsidRPr="00CA48EF">
              <w:rPr>
                <w:sz w:val="21"/>
              </w:rPr>
              <w:t>2,4</w:t>
            </w:r>
          </w:p>
        </w:tc>
      </w:tr>
      <w:tr w:rsidR="007A73E0" w:rsidRPr="00CA48EF" w14:paraId="14E7944B" w14:textId="77777777">
        <w:trPr>
          <w:trHeight w:val="380"/>
        </w:trPr>
        <w:tc>
          <w:tcPr>
            <w:tcW w:w="370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1AEDF56" w14:textId="77777777" w:rsidR="00545183" w:rsidRPr="00CA48EF" w:rsidRDefault="00545183" w:rsidP="00CA48EF">
            <w:pPr>
              <w:rPr>
                <w:sz w:val="21"/>
              </w:rPr>
            </w:pPr>
            <w:r w:rsidRPr="00CA48EF">
              <w:rPr>
                <w:sz w:val="21"/>
              </w:rPr>
              <w:t>Sum</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BAA122" w14:textId="77777777" w:rsidR="00545183" w:rsidRPr="00CA48EF" w:rsidRDefault="00545183" w:rsidP="00682166">
            <w:pPr>
              <w:jc w:val="right"/>
              <w:rPr>
                <w:sz w:val="21"/>
              </w:rPr>
            </w:pPr>
            <w:r w:rsidRPr="00CA48EF">
              <w:rPr>
                <w:sz w:val="21"/>
              </w:rPr>
              <w:t>121,8</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48CB7" w14:textId="77777777" w:rsidR="00545183" w:rsidRPr="00CA48EF" w:rsidRDefault="00545183" w:rsidP="00682166">
            <w:pPr>
              <w:jc w:val="right"/>
              <w:rPr>
                <w:sz w:val="21"/>
              </w:rPr>
            </w:pP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570997" w14:textId="77777777" w:rsidR="00545183" w:rsidRPr="00CA48EF" w:rsidRDefault="00545183" w:rsidP="00682166">
            <w:pPr>
              <w:jc w:val="right"/>
              <w:rPr>
                <w:sz w:val="21"/>
              </w:rPr>
            </w:pPr>
            <w:r w:rsidRPr="00CA48EF">
              <w:rPr>
                <w:sz w:val="21"/>
              </w:rPr>
              <w:t xml:space="preserve">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17E024" w14:textId="77777777" w:rsidR="00545183" w:rsidRPr="00CA48EF" w:rsidRDefault="00545183" w:rsidP="00682166">
            <w:pPr>
              <w:jc w:val="right"/>
              <w:rPr>
                <w:sz w:val="21"/>
              </w:rPr>
            </w:pP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FE8956" w14:textId="77777777" w:rsidR="00545183" w:rsidRPr="00CA48EF" w:rsidRDefault="00545183" w:rsidP="00682166">
            <w:pPr>
              <w:jc w:val="right"/>
              <w:rPr>
                <w:sz w:val="21"/>
              </w:rPr>
            </w:pPr>
            <w:r w:rsidRPr="00CA48EF">
              <w:rPr>
                <w:sz w:val="21"/>
              </w:rPr>
              <w:t>42,477</w:t>
            </w:r>
          </w:p>
        </w:tc>
      </w:tr>
      <w:tr w:rsidR="007A73E0" w:rsidRPr="00CA48EF" w14:paraId="06004C3A" w14:textId="77777777">
        <w:trPr>
          <w:trHeight w:val="380"/>
        </w:trPr>
        <w:tc>
          <w:tcPr>
            <w:tcW w:w="370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330B1E1" w14:textId="77777777" w:rsidR="00545183" w:rsidRPr="00CA48EF" w:rsidRDefault="00545183" w:rsidP="00CA48EF">
            <w:pPr>
              <w:rPr>
                <w:sz w:val="21"/>
              </w:rPr>
            </w:pPr>
            <w:r w:rsidRPr="00CA48EF">
              <w:rPr>
                <w:sz w:val="21"/>
              </w:rPr>
              <w:t>Sum pristilskudd kjøtt</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24B3CB" w14:textId="77777777" w:rsidR="00545183" w:rsidRPr="00CA48EF" w:rsidRDefault="00545183" w:rsidP="00682166">
            <w:pPr>
              <w:jc w:val="right"/>
              <w:rPr>
                <w:sz w:val="21"/>
              </w:rPr>
            </w:pPr>
            <w:r w:rsidRPr="00CA48EF">
              <w:rPr>
                <w:sz w:val="21"/>
              </w:rPr>
              <w:t xml:space="preserve">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124F48" w14:textId="77777777" w:rsidR="00545183" w:rsidRPr="00CA48EF" w:rsidRDefault="00545183" w:rsidP="00682166">
            <w:pPr>
              <w:jc w:val="right"/>
              <w:rPr>
                <w:sz w:val="21"/>
              </w:rPr>
            </w:pP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786382" w14:textId="77777777" w:rsidR="00545183" w:rsidRPr="00CA48EF" w:rsidRDefault="00545183" w:rsidP="00682166">
            <w:pPr>
              <w:jc w:val="right"/>
              <w:rPr>
                <w:sz w:val="21"/>
              </w:rPr>
            </w:pPr>
            <w:r w:rsidRPr="00CA48EF">
              <w:rPr>
                <w:sz w:val="21"/>
              </w:rPr>
              <w:t xml:space="preserve">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8E50DD" w14:textId="77777777" w:rsidR="00545183" w:rsidRPr="00CA48EF" w:rsidRDefault="00545183" w:rsidP="00682166">
            <w:pPr>
              <w:jc w:val="right"/>
              <w:rPr>
                <w:sz w:val="21"/>
              </w:rPr>
            </w:pP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C0F191" w14:textId="77777777" w:rsidR="00545183" w:rsidRPr="00CA48EF" w:rsidRDefault="00545183" w:rsidP="00682166">
            <w:pPr>
              <w:jc w:val="right"/>
              <w:rPr>
                <w:sz w:val="21"/>
              </w:rPr>
            </w:pPr>
            <w:r w:rsidRPr="00CA48EF">
              <w:rPr>
                <w:sz w:val="21"/>
              </w:rPr>
              <w:t>355,340</w:t>
            </w:r>
          </w:p>
        </w:tc>
      </w:tr>
    </w:tbl>
    <w:p w14:paraId="42F3F710" w14:textId="77777777" w:rsidR="00545183" w:rsidRPr="00CA48EF" w:rsidRDefault="00545183" w:rsidP="00CA48EF">
      <w:pPr>
        <w:pStyle w:val="tabell-noter"/>
        <w:rPr>
          <w:rStyle w:val="skrift-hevet"/>
        </w:rPr>
      </w:pPr>
      <w:r w:rsidRPr="00CA48EF">
        <w:rPr>
          <w:rStyle w:val="skrift-hevet"/>
        </w:rPr>
        <w:t>1</w:t>
      </w:r>
      <w:r w:rsidRPr="00CA48EF">
        <w:tab/>
        <w:t>Agder, Vestland og Møre og Romsdal</w:t>
      </w:r>
    </w:p>
    <w:p w14:paraId="245A00A6" w14:textId="77777777" w:rsidR="00545183" w:rsidRPr="00CA48EF" w:rsidRDefault="00545183" w:rsidP="00CA48EF">
      <w:pPr>
        <w:pStyle w:val="tabell-noter"/>
      </w:pPr>
      <w:r w:rsidRPr="00CA48EF">
        <w:rPr>
          <w:rStyle w:val="skrift-hevet"/>
        </w:rPr>
        <w:t>2</w:t>
      </w:r>
      <w:r w:rsidRPr="00CA48EF">
        <w:tab/>
        <w:t>Troms</w:t>
      </w:r>
    </w:p>
    <w:p w14:paraId="17913970" w14:textId="77777777" w:rsidR="00B760DB" w:rsidRPr="00CA48EF" w:rsidRDefault="00B760DB" w:rsidP="00CA48EF"/>
    <w:p w14:paraId="714B0EB3" w14:textId="677FE841" w:rsidR="00B760DB" w:rsidRPr="00CA48EF" w:rsidRDefault="00B760DB" w:rsidP="00CA48EF">
      <w:pPr>
        <w:pStyle w:val="tabell-tittel"/>
      </w:pPr>
      <w:r w:rsidRPr="00CA48EF">
        <w:lastRenderedPageBreak/>
        <w:t>Post 73.16 Distriktstilskudd egg</w:t>
      </w:r>
    </w:p>
    <w:p w14:paraId="2BD79FFF" w14:textId="77777777" w:rsidR="00545183" w:rsidRPr="00CA48EF" w:rsidRDefault="00545183" w:rsidP="00CA48EF">
      <w:pPr>
        <w:pStyle w:val="Tabellnavn"/>
      </w:pPr>
      <w:r w:rsidRPr="00CA48EF">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40"/>
        <w:gridCol w:w="1100"/>
        <w:gridCol w:w="1100"/>
        <w:gridCol w:w="1100"/>
        <w:gridCol w:w="1100"/>
        <w:gridCol w:w="1100"/>
      </w:tblGrid>
      <w:tr w:rsidR="007A73E0" w:rsidRPr="00CA48EF" w14:paraId="25F7BF07" w14:textId="77777777">
        <w:trPr>
          <w:trHeight w:val="600"/>
        </w:trPr>
        <w:tc>
          <w:tcPr>
            <w:tcW w:w="4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466F8E" w14:textId="77777777" w:rsidR="00545183" w:rsidRPr="00CA48EF" w:rsidRDefault="00545183" w:rsidP="00CA48EF">
            <w:pPr>
              <w:rPr>
                <w:sz w:val="21"/>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328E1F" w14:textId="77777777" w:rsidR="00545183" w:rsidRPr="00CA48EF" w:rsidRDefault="00545183" w:rsidP="00682166">
            <w:pPr>
              <w:jc w:val="right"/>
              <w:rPr>
                <w:sz w:val="21"/>
              </w:rPr>
            </w:pPr>
            <w:r w:rsidRPr="00CA48EF">
              <w:rPr>
                <w:sz w:val="21"/>
              </w:rPr>
              <w:t>Mill.</w:t>
            </w:r>
            <w:r w:rsidRPr="00CA48EF">
              <w:rPr>
                <w:sz w:val="21"/>
              </w:rPr>
              <w:br/>
              <w:t xml:space="preserve"> 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833EEA" w14:textId="77777777" w:rsidR="00545183" w:rsidRPr="00CA48EF" w:rsidRDefault="00545183" w:rsidP="00682166">
            <w:pPr>
              <w:jc w:val="right"/>
              <w:rPr>
                <w:sz w:val="21"/>
              </w:rPr>
            </w:pPr>
            <w:r w:rsidRPr="00CA48EF">
              <w:rPr>
                <w:sz w:val="21"/>
              </w:rPr>
              <w:t>Sats,</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115008" w14:textId="77777777" w:rsidR="00545183" w:rsidRPr="00CA48EF" w:rsidRDefault="00545183" w:rsidP="00682166">
            <w:pPr>
              <w:jc w:val="right"/>
              <w:rPr>
                <w:sz w:val="21"/>
              </w:rPr>
            </w:pPr>
            <w:r w:rsidRPr="00CA48EF">
              <w:rPr>
                <w:sz w:val="21"/>
              </w:rPr>
              <w:t>Endring,</w:t>
            </w:r>
            <w:r w:rsidRPr="00CA48EF">
              <w:rPr>
                <w:sz w:val="21"/>
              </w:rPr>
              <w:br/>
              <w:t>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37FF26" w14:textId="77777777" w:rsidR="00545183" w:rsidRPr="00CA48EF" w:rsidRDefault="00545183" w:rsidP="00682166">
            <w:pPr>
              <w:jc w:val="right"/>
              <w:rPr>
                <w:sz w:val="21"/>
              </w:rPr>
            </w:pPr>
            <w:r w:rsidRPr="00CA48EF">
              <w:rPr>
                <w:sz w:val="21"/>
              </w:rPr>
              <w:t>Ny sats,</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443024"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7F0FC675" w14:textId="77777777">
        <w:trPr>
          <w:trHeight w:val="380"/>
        </w:trPr>
        <w:tc>
          <w:tcPr>
            <w:tcW w:w="4040" w:type="dxa"/>
            <w:tcBorders>
              <w:top w:val="single" w:sz="4" w:space="0" w:color="000000"/>
              <w:left w:val="nil"/>
              <w:bottom w:val="nil"/>
              <w:right w:val="nil"/>
            </w:tcBorders>
            <w:tcMar>
              <w:top w:w="128" w:type="dxa"/>
              <w:left w:w="43" w:type="dxa"/>
              <w:bottom w:w="43" w:type="dxa"/>
              <w:right w:w="43" w:type="dxa"/>
            </w:tcMar>
          </w:tcPr>
          <w:p w14:paraId="2C684364" w14:textId="77777777" w:rsidR="00545183" w:rsidRPr="00CA48EF" w:rsidRDefault="00545183" w:rsidP="00CA48EF">
            <w:pPr>
              <w:rPr>
                <w:sz w:val="21"/>
              </w:rPr>
            </w:pPr>
            <w:r w:rsidRPr="00CA48EF">
              <w:rPr>
                <w:sz w:val="21"/>
              </w:rPr>
              <w:t>Vestlandet</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6EE109F" w14:textId="77777777" w:rsidR="00545183" w:rsidRPr="00CA48EF" w:rsidRDefault="00545183" w:rsidP="00682166">
            <w:pPr>
              <w:jc w:val="right"/>
              <w:rPr>
                <w:sz w:val="21"/>
              </w:rPr>
            </w:pPr>
            <w:r w:rsidRPr="00CA48EF">
              <w:rPr>
                <w:sz w:val="21"/>
              </w:rPr>
              <w:t>5,914</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6006D90" w14:textId="77777777" w:rsidR="00545183" w:rsidRPr="00CA48EF" w:rsidRDefault="00545183" w:rsidP="00682166">
            <w:pPr>
              <w:jc w:val="right"/>
              <w:rPr>
                <w:sz w:val="21"/>
              </w:rPr>
            </w:pPr>
            <w:r w:rsidRPr="00CA48EF">
              <w:rPr>
                <w:sz w:val="21"/>
              </w:rPr>
              <w:t>0,58</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9782A4B" w14:textId="77777777" w:rsidR="00545183" w:rsidRPr="00CA48EF" w:rsidRDefault="00545183" w:rsidP="00682166">
            <w:pPr>
              <w:jc w:val="right"/>
              <w:rPr>
                <w:sz w:val="21"/>
              </w:rPr>
            </w:pPr>
            <w:r w:rsidRPr="00CA48EF">
              <w:rPr>
                <w:sz w:val="21"/>
              </w:rPr>
              <w:t>0,12</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1FB582F" w14:textId="77777777" w:rsidR="00545183" w:rsidRPr="00CA48EF" w:rsidRDefault="00545183" w:rsidP="00682166">
            <w:pPr>
              <w:jc w:val="right"/>
              <w:rPr>
                <w:sz w:val="21"/>
              </w:rPr>
            </w:pPr>
            <w:r w:rsidRPr="00CA48EF">
              <w:rPr>
                <w:sz w:val="21"/>
              </w:rPr>
              <w:t>0,70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272F438" w14:textId="77777777" w:rsidR="00545183" w:rsidRPr="00CA48EF" w:rsidRDefault="00545183" w:rsidP="00682166">
            <w:pPr>
              <w:jc w:val="right"/>
              <w:rPr>
                <w:sz w:val="21"/>
              </w:rPr>
            </w:pPr>
            <w:r w:rsidRPr="00CA48EF">
              <w:rPr>
                <w:sz w:val="21"/>
              </w:rPr>
              <w:t>0,7</w:t>
            </w:r>
          </w:p>
        </w:tc>
      </w:tr>
      <w:tr w:rsidR="007A73E0" w:rsidRPr="00CA48EF" w14:paraId="4EE24EB6" w14:textId="77777777">
        <w:trPr>
          <w:trHeight w:val="380"/>
        </w:trPr>
        <w:tc>
          <w:tcPr>
            <w:tcW w:w="4040" w:type="dxa"/>
            <w:tcBorders>
              <w:top w:val="nil"/>
              <w:left w:val="nil"/>
              <w:bottom w:val="single" w:sz="4" w:space="0" w:color="000000"/>
              <w:right w:val="nil"/>
            </w:tcBorders>
            <w:tcMar>
              <w:top w:w="128" w:type="dxa"/>
              <w:left w:w="43" w:type="dxa"/>
              <w:bottom w:w="43" w:type="dxa"/>
              <w:right w:w="43" w:type="dxa"/>
            </w:tcMar>
          </w:tcPr>
          <w:p w14:paraId="1B3D6699" w14:textId="77777777" w:rsidR="00545183" w:rsidRPr="00CA48EF" w:rsidRDefault="00545183" w:rsidP="00CA48EF">
            <w:pPr>
              <w:rPr>
                <w:sz w:val="21"/>
              </w:rPr>
            </w:pPr>
            <w:r w:rsidRPr="00CA48EF">
              <w:rPr>
                <w:sz w:val="21"/>
              </w:rPr>
              <w:t>Nord-Norge</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D95CB3C" w14:textId="77777777" w:rsidR="00545183" w:rsidRPr="00CA48EF" w:rsidRDefault="00545183" w:rsidP="00682166">
            <w:pPr>
              <w:jc w:val="right"/>
              <w:rPr>
                <w:sz w:val="21"/>
              </w:rPr>
            </w:pPr>
            <w:r w:rsidRPr="00CA48EF">
              <w:rPr>
                <w:sz w:val="21"/>
              </w:rPr>
              <w:t>2,193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6A2737F" w14:textId="77777777" w:rsidR="00545183" w:rsidRPr="00CA48EF" w:rsidRDefault="00545183" w:rsidP="00682166">
            <w:pPr>
              <w:jc w:val="right"/>
              <w:rPr>
                <w:sz w:val="21"/>
              </w:rPr>
            </w:pPr>
            <w:r w:rsidRPr="00CA48EF">
              <w:rPr>
                <w:sz w:val="21"/>
              </w:rPr>
              <w:t>1,60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135998A" w14:textId="77777777" w:rsidR="00545183" w:rsidRPr="00CA48EF" w:rsidRDefault="00545183" w:rsidP="00682166">
            <w:pPr>
              <w:jc w:val="right"/>
              <w:rPr>
                <w:sz w:val="21"/>
              </w:rPr>
            </w:pPr>
            <w:r w:rsidRPr="00CA48EF">
              <w:rPr>
                <w:sz w:val="21"/>
              </w:rPr>
              <w:t>0,12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0502B22" w14:textId="77777777" w:rsidR="00545183" w:rsidRPr="00CA48EF" w:rsidRDefault="00545183" w:rsidP="00682166">
            <w:pPr>
              <w:jc w:val="right"/>
              <w:rPr>
                <w:sz w:val="21"/>
              </w:rPr>
            </w:pPr>
            <w:r w:rsidRPr="00CA48EF">
              <w:rPr>
                <w:sz w:val="21"/>
              </w:rPr>
              <w:t>1,72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E9395B1" w14:textId="77777777" w:rsidR="00545183" w:rsidRPr="00CA48EF" w:rsidRDefault="00545183" w:rsidP="00682166">
            <w:pPr>
              <w:jc w:val="right"/>
              <w:rPr>
                <w:sz w:val="21"/>
              </w:rPr>
            </w:pPr>
            <w:r w:rsidRPr="00CA48EF">
              <w:rPr>
                <w:sz w:val="21"/>
              </w:rPr>
              <w:t>0,3</w:t>
            </w:r>
          </w:p>
        </w:tc>
      </w:tr>
      <w:tr w:rsidR="007A73E0" w:rsidRPr="00CA48EF" w14:paraId="3A29481C" w14:textId="77777777">
        <w:trPr>
          <w:trHeight w:val="380"/>
        </w:trPr>
        <w:tc>
          <w:tcPr>
            <w:tcW w:w="4040" w:type="dxa"/>
            <w:tcBorders>
              <w:top w:val="single" w:sz="4" w:space="0" w:color="000000"/>
              <w:left w:val="nil"/>
              <w:bottom w:val="single" w:sz="4" w:space="0" w:color="000000"/>
              <w:right w:val="nil"/>
            </w:tcBorders>
            <w:tcMar>
              <w:top w:w="128" w:type="dxa"/>
              <w:left w:w="43" w:type="dxa"/>
              <w:bottom w:w="43" w:type="dxa"/>
              <w:right w:w="43" w:type="dxa"/>
            </w:tcMar>
          </w:tcPr>
          <w:p w14:paraId="5AF28AC9" w14:textId="77777777" w:rsidR="00545183" w:rsidRPr="00CA48EF" w:rsidRDefault="00545183" w:rsidP="00CA48EF">
            <w:pPr>
              <w:rPr>
                <w:sz w:val="21"/>
              </w:rPr>
            </w:pPr>
            <w:r w:rsidRPr="00CA48EF">
              <w:rPr>
                <w:sz w:val="21"/>
              </w:rPr>
              <w:t>Sum distriktstilskudd egg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C325BA"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8B08D7"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DF09C1"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860F4C"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05BCD0" w14:textId="77777777" w:rsidR="00545183" w:rsidRPr="00CA48EF" w:rsidRDefault="00545183" w:rsidP="00682166">
            <w:pPr>
              <w:jc w:val="right"/>
              <w:rPr>
                <w:sz w:val="21"/>
              </w:rPr>
            </w:pPr>
            <w:r w:rsidRPr="00CA48EF">
              <w:rPr>
                <w:sz w:val="21"/>
              </w:rPr>
              <w:t>0,973</w:t>
            </w:r>
          </w:p>
        </w:tc>
      </w:tr>
    </w:tbl>
    <w:p w14:paraId="5CC03E20" w14:textId="77777777" w:rsidR="00545183" w:rsidRPr="00CA48EF" w:rsidRDefault="00545183" w:rsidP="00CA48EF"/>
    <w:p w14:paraId="7F387D94" w14:textId="353682D0" w:rsidR="00B760DB" w:rsidRPr="00CA48EF" w:rsidRDefault="00B760DB" w:rsidP="00CA48EF">
      <w:pPr>
        <w:pStyle w:val="tabell-tittel"/>
      </w:pPr>
      <w:r w:rsidRPr="00CA48EF">
        <w:t>Post 73.17 Pristilskudd grønt</w:t>
      </w:r>
    </w:p>
    <w:p w14:paraId="561C374D" w14:textId="77777777" w:rsidR="00545183" w:rsidRPr="00CA48EF" w:rsidRDefault="00545183" w:rsidP="00CA48EF">
      <w:pPr>
        <w:pStyle w:val="Tabellnavn"/>
      </w:pPr>
      <w:r w:rsidRPr="00CA48EF">
        <w:t>07J1tx2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00"/>
        <w:gridCol w:w="1660"/>
        <w:gridCol w:w="960"/>
        <w:gridCol w:w="1100"/>
        <w:gridCol w:w="1100"/>
        <w:gridCol w:w="1100"/>
        <w:gridCol w:w="1100"/>
      </w:tblGrid>
      <w:tr w:rsidR="007A73E0" w:rsidRPr="00CA48EF" w14:paraId="45324599" w14:textId="77777777">
        <w:trPr>
          <w:trHeight w:val="600"/>
        </w:trPr>
        <w:tc>
          <w:tcPr>
            <w:tcW w:w="2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D8CF5" w14:textId="77777777" w:rsidR="00545183" w:rsidRPr="00CA48EF" w:rsidRDefault="00545183" w:rsidP="00CA48EF">
            <w:pPr>
              <w:rPr>
                <w:sz w:val="21"/>
              </w:rPr>
            </w:pPr>
            <w:r w:rsidRPr="00CA48EF">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759827" w14:textId="77777777" w:rsidR="00545183" w:rsidRPr="00CA48EF" w:rsidRDefault="00545183" w:rsidP="00CA48EF">
            <w:pPr>
              <w:rPr>
                <w:sz w:val="21"/>
              </w:rPr>
            </w:pP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5AE177" w14:textId="77777777" w:rsidR="00545183" w:rsidRPr="00CA48EF" w:rsidRDefault="00545183" w:rsidP="00682166">
            <w:pPr>
              <w:jc w:val="right"/>
              <w:rPr>
                <w:sz w:val="21"/>
              </w:rPr>
            </w:pPr>
            <w:r w:rsidRPr="00CA48EF">
              <w:rPr>
                <w:sz w:val="21"/>
              </w:rPr>
              <w:t>1 000</w:t>
            </w:r>
            <w:r w:rsidRPr="00CA48EF">
              <w:rPr>
                <w:sz w:val="21"/>
              </w:rPr>
              <w:br/>
              <w:t xml:space="preserve"> tonn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886F24" w14:textId="77777777" w:rsidR="00545183" w:rsidRPr="00CA48EF" w:rsidRDefault="00545183" w:rsidP="00682166">
            <w:pPr>
              <w:jc w:val="right"/>
              <w:rPr>
                <w:sz w:val="21"/>
              </w:rPr>
            </w:pPr>
            <w:r w:rsidRPr="00CA48EF">
              <w:rPr>
                <w:sz w:val="21"/>
              </w:rPr>
              <w:t>Sats,</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1C9AE9" w14:textId="77777777" w:rsidR="00545183" w:rsidRPr="00CA48EF" w:rsidRDefault="00545183" w:rsidP="00682166">
            <w:pPr>
              <w:jc w:val="right"/>
              <w:rPr>
                <w:sz w:val="21"/>
              </w:rPr>
            </w:pPr>
            <w:r w:rsidRPr="00CA48EF">
              <w:rPr>
                <w:sz w:val="21"/>
              </w:rPr>
              <w:t>Endring,</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6FA685" w14:textId="77777777" w:rsidR="00545183" w:rsidRPr="00CA48EF" w:rsidRDefault="00545183" w:rsidP="00682166">
            <w:pPr>
              <w:jc w:val="right"/>
              <w:rPr>
                <w:sz w:val="21"/>
              </w:rPr>
            </w:pPr>
            <w:r w:rsidRPr="00CA48EF">
              <w:rPr>
                <w:sz w:val="21"/>
              </w:rPr>
              <w:t>Ny sats,</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544045"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58F0AF2F" w14:textId="77777777">
        <w:trPr>
          <w:trHeight w:val="380"/>
        </w:trPr>
        <w:tc>
          <w:tcPr>
            <w:tcW w:w="250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4A4D0B4" w14:textId="77777777" w:rsidR="00545183" w:rsidRPr="00CA48EF" w:rsidRDefault="00545183" w:rsidP="00CA48EF">
            <w:pPr>
              <w:rPr>
                <w:sz w:val="21"/>
              </w:rPr>
            </w:pPr>
            <w:r w:rsidRPr="00CA48EF">
              <w:rPr>
                <w:sz w:val="21"/>
              </w:rPr>
              <w:t>Epler, pærer</w:t>
            </w:r>
          </w:p>
        </w:tc>
        <w:tc>
          <w:tcPr>
            <w:tcW w:w="1660" w:type="dxa"/>
            <w:tcBorders>
              <w:top w:val="single" w:sz="4" w:space="0" w:color="000000"/>
              <w:left w:val="nil"/>
              <w:bottom w:val="nil"/>
              <w:right w:val="nil"/>
            </w:tcBorders>
            <w:tcMar>
              <w:top w:w="128" w:type="dxa"/>
              <w:left w:w="43" w:type="dxa"/>
              <w:bottom w:w="43" w:type="dxa"/>
              <w:right w:w="43" w:type="dxa"/>
            </w:tcMar>
          </w:tcPr>
          <w:p w14:paraId="31E7663A" w14:textId="77777777" w:rsidR="00545183" w:rsidRPr="00CA48EF" w:rsidRDefault="00545183" w:rsidP="00CA48EF">
            <w:pPr>
              <w:rPr>
                <w:sz w:val="21"/>
              </w:rPr>
            </w:pPr>
            <w:r w:rsidRPr="00CA48EF">
              <w:rPr>
                <w:sz w:val="21"/>
              </w:rPr>
              <w:t>Sone 1</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15499AEF" w14:textId="77777777" w:rsidR="00545183" w:rsidRPr="00CA48EF" w:rsidRDefault="00545183" w:rsidP="00682166">
            <w:pPr>
              <w:jc w:val="right"/>
              <w:rPr>
                <w:sz w:val="21"/>
              </w:rPr>
            </w:pPr>
            <w:r w:rsidRPr="00CA48EF">
              <w:rPr>
                <w:sz w:val="21"/>
              </w:rPr>
              <w:t>3,3</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3C990D3" w14:textId="77777777" w:rsidR="00545183" w:rsidRPr="00CA48EF" w:rsidRDefault="00545183" w:rsidP="00682166">
            <w:pPr>
              <w:jc w:val="right"/>
              <w:rPr>
                <w:sz w:val="21"/>
              </w:rPr>
            </w:pPr>
            <w:r w:rsidRPr="00CA48EF">
              <w:rPr>
                <w:sz w:val="21"/>
              </w:rPr>
              <w:t>7,62</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6C5CBDD" w14:textId="77777777" w:rsidR="00545183" w:rsidRPr="00CA48EF" w:rsidRDefault="00545183" w:rsidP="00682166">
            <w:pPr>
              <w:jc w:val="right"/>
              <w:rPr>
                <w:sz w:val="21"/>
              </w:rPr>
            </w:pPr>
            <w:r w:rsidRPr="00CA48EF">
              <w:rPr>
                <w:sz w:val="21"/>
              </w:rPr>
              <w:t>0,45</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D2AB5A1" w14:textId="77777777" w:rsidR="00545183" w:rsidRPr="00CA48EF" w:rsidRDefault="00545183" w:rsidP="00682166">
            <w:pPr>
              <w:jc w:val="right"/>
              <w:rPr>
                <w:sz w:val="21"/>
              </w:rPr>
            </w:pPr>
            <w:r w:rsidRPr="00CA48EF">
              <w:rPr>
                <w:sz w:val="21"/>
              </w:rPr>
              <w:t>8,07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A869AE2" w14:textId="77777777" w:rsidR="00545183" w:rsidRPr="00CA48EF" w:rsidRDefault="00545183" w:rsidP="00682166">
            <w:pPr>
              <w:jc w:val="right"/>
              <w:rPr>
                <w:sz w:val="21"/>
              </w:rPr>
            </w:pPr>
            <w:r w:rsidRPr="00CA48EF">
              <w:rPr>
                <w:sz w:val="21"/>
              </w:rPr>
              <w:t>1,5</w:t>
            </w:r>
          </w:p>
        </w:tc>
      </w:tr>
      <w:tr w:rsidR="007A73E0" w:rsidRPr="00CA48EF" w14:paraId="673D6172" w14:textId="77777777">
        <w:trPr>
          <w:trHeight w:val="380"/>
        </w:trPr>
        <w:tc>
          <w:tcPr>
            <w:tcW w:w="2500" w:type="dxa"/>
            <w:vMerge/>
            <w:tcBorders>
              <w:top w:val="single" w:sz="4" w:space="0" w:color="000000"/>
              <w:left w:val="nil"/>
              <w:bottom w:val="single" w:sz="4" w:space="0" w:color="000000"/>
              <w:right w:val="nil"/>
            </w:tcBorders>
          </w:tcPr>
          <w:p w14:paraId="247D8B2C" w14:textId="77777777" w:rsidR="00545183" w:rsidRPr="00CA48EF" w:rsidRDefault="00545183" w:rsidP="00CA48EF">
            <w:pPr>
              <w:rPr>
                <w:sz w:val="21"/>
              </w:rPr>
            </w:pPr>
          </w:p>
        </w:tc>
        <w:tc>
          <w:tcPr>
            <w:tcW w:w="1660" w:type="dxa"/>
            <w:tcBorders>
              <w:top w:val="nil"/>
              <w:left w:val="nil"/>
              <w:bottom w:val="nil"/>
              <w:right w:val="nil"/>
            </w:tcBorders>
            <w:tcMar>
              <w:top w:w="128" w:type="dxa"/>
              <w:left w:w="43" w:type="dxa"/>
              <w:bottom w:w="43" w:type="dxa"/>
              <w:right w:w="43" w:type="dxa"/>
            </w:tcMar>
          </w:tcPr>
          <w:p w14:paraId="7F50DC70" w14:textId="77777777" w:rsidR="00545183" w:rsidRPr="00CA48EF" w:rsidRDefault="00545183" w:rsidP="00CA48EF">
            <w:pPr>
              <w:rPr>
                <w:sz w:val="21"/>
              </w:rPr>
            </w:pPr>
            <w:r w:rsidRPr="00CA48EF">
              <w:rPr>
                <w:sz w:val="21"/>
              </w:rPr>
              <w:t>Sone 2–4</w:t>
            </w:r>
          </w:p>
        </w:tc>
        <w:tc>
          <w:tcPr>
            <w:tcW w:w="960" w:type="dxa"/>
            <w:tcBorders>
              <w:top w:val="nil"/>
              <w:left w:val="nil"/>
              <w:bottom w:val="nil"/>
              <w:right w:val="nil"/>
            </w:tcBorders>
            <w:tcMar>
              <w:top w:w="128" w:type="dxa"/>
              <w:left w:w="43" w:type="dxa"/>
              <w:bottom w:w="43" w:type="dxa"/>
              <w:right w:w="43" w:type="dxa"/>
            </w:tcMar>
            <w:vAlign w:val="bottom"/>
          </w:tcPr>
          <w:p w14:paraId="5C25C380" w14:textId="77777777" w:rsidR="00545183" w:rsidRPr="00CA48EF" w:rsidRDefault="00545183" w:rsidP="00682166">
            <w:pPr>
              <w:jc w:val="right"/>
              <w:rPr>
                <w:sz w:val="21"/>
              </w:rPr>
            </w:pPr>
            <w:r w:rsidRPr="00CA48EF">
              <w:rPr>
                <w:sz w:val="21"/>
              </w:rPr>
              <w:t>4,0</w:t>
            </w:r>
          </w:p>
        </w:tc>
        <w:tc>
          <w:tcPr>
            <w:tcW w:w="1100" w:type="dxa"/>
            <w:tcBorders>
              <w:top w:val="nil"/>
              <w:left w:val="nil"/>
              <w:bottom w:val="nil"/>
              <w:right w:val="nil"/>
            </w:tcBorders>
            <w:tcMar>
              <w:top w:w="128" w:type="dxa"/>
              <w:left w:w="43" w:type="dxa"/>
              <w:bottom w:w="43" w:type="dxa"/>
              <w:right w:w="43" w:type="dxa"/>
            </w:tcMar>
            <w:vAlign w:val="bottom"/>
          </w:tcPr>
          <w:p w14:paraId="2FC9E76F" w14:textId="77777777" w:rsidR="00545183" w:rsidRPr="00CA48EF" w:rsidRDefault="00545183" w:rsidP="00682166">
            <w:pPr>
              <w:jc w:val="right"/>
              <w:rPr>
                <w:sz w:val="21"/>
              </w:rPr>
            </w:pPr>
            <w:r w:rsidRPr="00CA48EF">
              <w:rPr>
                <w:sz w:val="21"/>
              </w:rPr>
              <w:t>9,20</w:t>
            </w:r>
          </w:p>
        </w:tc>
        <w:tc>
          <w:tcPr>
            <w:tcW w:w="1100" w:type="dxa"/>
            <w:tcBorders>
              <w:top w:val="nil"/>
              <w:left w:val="nil"/>
              <w:bottom w:val="nil"/>
              <w:right w:val="nil"/>
            </w:tcBorders>
            <w:tcMar>
              <w:top w:w="128" w:type="dxa"/>
              <w:left w:w="43" w:type="dxa"/>
              <w:bottom w:w="43" w:type="dxa"/>
              <w:right w:w="43" w:type="dxa"/>
            </w:tcMar>
            <w:vAlign w:val="bottom"/>
          </w:tcPr>
          <w:p w14:paraId="6FC0504F" w14:textId="77777777" w:rsidR="00545183" w:rsidRPr="00CA48EF" w:rsidRDefault="00545183" w:rsidP="00682166">
            <w:pPr>
              <w:jc w:val="right"/>
              <w:rPr>
                <w:sz w:val="21"/>
              </w:rPr>
            </w:pPr>
            <w:r w:rsidRPr="00CA48EF">
              <w:rPr>
                <w:sz w:val="21"/>
              </w:rPr>
              <w:t>0,50</w:t>
            </w:r>
          </w:p>
        </w:tc>
        <w:tc>
          <w:tcPr>
            <w:tcW w:w="1100" w:type="dxa"/>
            <w:tcBorders>
              <w:top w:val="nil"/>
              <w:left w:val="nil"/>
              <w:bottom w:val="nil"/>
              <w:right w:val="nil"/>
            </w:tcBorders>
            <w:tcMar>
              <w:top w:w="128" w:type="dxa"/>
              <w:left w:w="43" w:type="dxa"/>
              <w:bottom w:w="43" w:type="dxa"/>
              <w:right w:w="43" w:type="dxa"/>
            </w:tcMar>
            <w:vAlign w:val="bottom"/>
          </w:tcPr>
          <w:p w14:paraId="3FD5CF60" w14:textId="77777777" w:rsidR="00545183" w:rsidRPr="00CA48EF" w:rsidRDefault="00545183" w:rsidP="00682166">
            <w:pPr>
              <w:jc w:val="right"/>
              <w:rPr>
                <w:sz w:val="21"/>
              </w:rPr>
            </w:pPr>
            <w:r w:rsidRPr="00CA48EF">
              <w:rPr>
                <w:sz w:val="21"/>
              </w:rPr>
              <w:t>9,70</w:t>
            </w:r>
          </w:p>
        </w:tc>
        <w:tc>
          <w:tcPr>
            <w:tcW w:w="1100" w:type="dxa"/>
            <w:tcBorders>
              <w:top w:val="nil"/>
              <w:left w:val="nil"/>
              <w:bottom w:val="nil"/>
              <w:right w:val="nil"/>
            </w:tcBorders>
            <w:tcMar>
              <w:top w:w="128" w:type="dxa"/>
              <w:left w:w="43" w:type="dxa"/>
              <w:bottom w:w="43" w:type="dxa"/>
              <w:right w:w="43" w:type="dxa"/>
            </w:tcMar>
            <w:vAlign w:val="bottom"/>
          </w:tcPr>
          <w:p w14:paraId="08816647" w14:textId="77777777" w:rsidR="00545183" w:rsidRPr="00CA48EF" w:rsidRDefault="00545183" w:rsidP="00682166">
            <w:pPr>
              <w:jc w:val="right"/>
              <w:rPr>
                <w:sz w:val="21"/>
              </w:rPr>
            </w:pPr>
            <w:r w:rsidRPr="00CA48EF">
              <w:rPr>
                <w:sz w:val="21"/>
              </w:rPr>
              <w:t>2,0</w:t>
            </w:r>
          </w:p>
        </w:tc>
      </w:tr>
      <w:tr w:rsidR="007A73E0" w:rsidRPr="00CA48EF" w14:paraId="5E9AA4DF" w14:textId="77777777">
        <w:trPr>
          <w:trHeight w:val="380"/>
        </w:trPr>
        <w:tc>
          <w:tcPr>
            <w:tcW w:w="2500" w:type="dxa"/>
            <w:vMerge/>
            <w:tcBorders>
              <w:top w:val="single" w:sz="4" w:space="0" w:color="000000"/>
              <w:left w:val="nil"/>
              <w:bottom w:val="single" w:sz="4" w:space="0" w:color="000000"/>
              <w:right w:val="nil"/>
            </w:tcBorders>
          </w:tcPr>
          <w:p w14:paraId="38D04056" w14:textId="77777777" w:rsidR="00545183" w:rsidRPr="00CA48EF" w:rsidRDefault="00545183" w:rsidP="00CA48EF">
            <w:pPr>
              <w:rPr>
                <w:sz w:val="21"/>
              </w:rPr>
            </w:pPr>
          </w:p>
        </w:tc>
        <w:tc>
          <w:tcPr>
            <w:tcW w:w="1660" w:type="dxa"/>
            <w:tcBorders>
              <w:top w:val="nil"/>
              <w:left w:val="nil"/>
              <w:bottom w:val="single" w:sz="4" w:space="0" w:color="000000"/>
              <w:right w:val="nil"/>
            </w:tcBorders>
            <w:tcMar>
              <w:top w:w="128" w:type="dxa"/>
              <w:left w:w="43" w:type="dxa"/>
              <w:bottom w:w="43" w:type="dxa"/>
              <w:right w:w="43" w:type="dxa"/>
            </w:tcMar>
          </w:tcPr>
          <w:p w14:paraId="2840E8A1" w14:textId="77777777" w:rsidR="00545183" w:rsidRPr="00CA48EF" w:rsidRDefault="00545183" w:rsidP="00CA48EF">
            <w:pPr>
              <w:rPr>
                <w:sz w:val="21"/>
              </w:rPr>
            </w:pPr>
            <w:r w:rsidRPr="00CA48EF">
              <w:rPr>
                <w:sz w:val="21"/>
              </w:rPr>
              <w:t>Sone 5</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D29239B" w14:textId="77777777" w:rsidR="00545183" w:rsidRPr="00CA48EF" w:rsidRDefault="00545183" w:rsidP="00682166">
            <w:pPr>
              <w:jc w:val="right"/>
              <w:rPr>
                <w:sz w:val="21"/>
              </w:rPr>
            </w:pPr>
            <w:r w:rsidRPr="00CA48EF">
              <w:rPr>
                <w:sz w:val="21"/>
              </w:rPr>
              <w:t>6,0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E47D737" w14:textId="77777777" w:rsidR="00545183" w:rsidRPr="00CA48EF" w:rsidRDefault="00545183" w:rsidP="00682166">
            <w:pPr>
              <w:jc w:val="right"/>
              <w:rPr>
                <w:sz w:val="21"/>
              </w:rPr>
            </w:pPr>
            <w:r w:rsidRPr="00CA48EF">
              <w:rPr>
                <w:sz w:val="21"/>
              </w:rPr>
              <w:t>14,28</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5180DA7" w14:textId="77777777" w:rsidR="00545183" w:rsidRPr="00CA48EF" w:rsidRDefault="00545183" w:rsidP="00682166">
            <w:pPr>
              <w:jc w:val="right"/>
              <w:rPr>
                <w:sz w:val="21"/>
              </w:rPr>
            </w:pPr>
            <w:r w:rsidRPr="00CA48EF">
              <w:rPr>
                <w:sz w:val="21"/>
              </w:rPr>
              <w:t>0,55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6D0B41C" w14:textId="77777777" w:rsidR="00545183" w:rsidRPr="00CA48EF" w:rsidRDefault="00545183" w:rsidP="00682166">
            <w:pPr>
              <w:jc w:val="right"/>
              <w:rPr>
                <w:sz w:val="21"/>
              </w:rPr>
            </w:pPr>
            <w:r w:rsidRPr="00CA48EF">
              <w:rPr>
                <w:sz w:val="21"/>
              </w:rPr>
              <w:t>14,83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F9A5422" w14:textId="77777777" w:rsidR="00545183" w:rsidRPr="00CA48EF" w:rsidRDefault="00545183" w:rsidP="00682166">
            <w:pPr>
              <w:jc w:val="right"/>
              <w:rPr>
                <w:sz w:val="21"/>
              </w:rPr>
            </w:pPr>
            <w:r w:rsidRPr="00CA48EF">
              <w:rPr>
                <w:sz w:val="21"/>
              </w:rPr>
              <w:t>3,3</w:t>
            </w:r>
          </w:p>
        </w:tc>
      </w:tr>
      <w:tr w:rsidR="007A73E0" w:rsidRPr="00CA48EF" w14:paraId="3E892D6E" w14:textId="77777777">
        <w:trPr>
          <w:trHeight w:val="380"/>
        </w:trPr>
        <w:tc>
          <w:tcPr>
            <w:tcW w:w="250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DB3D70D" w14:textId="77777777" w:rsidR="00545183" w:rsidRPr="00CA48EF" w:rsidRDefault="00545183" w:rsidP="00CA48EF">
            <w:pPr>
              <w:rPr>
                <w:sz w:val="21"/>
              </w:rPr>
            </w:pPr>
            <w:r w:rsidRPr="00CA48EF">
              <w:rPr>
                <w:sz w:val="21"/>
              </w:rPr>
              <w:t>Ekstra til kirsebær og plommer i tillegg får de endringer fra epler</w:t>
            </w:r>
          </w:p>
        </w:tc>
        <w:tc>
          <w:tcPr>
            <w:tcW w:w="1660" w:type="dxa"/>
            <w:tcBorders>
              <w:top w:val="single" w:sz="4" w:space="0" w:color="000000"/>
              <w:left w:val="nil"/>
              <w:bottom w:val="nil"/>
              <w:right w:val="nil"/>
            </w:tcBorders>
            <w:tcMar>
              <w:top w:w="128" w:type="dxa"/>
              <w:left w:w="43" w:type="dxa"/>
              <w:bottom w:w="43" w:type="dxa"/>
              <w:right w:w="43" w:type="dxa"/>
            </w:tcMar>
          </w:tcPr>
          <w:p w14:paraId="274DF7F9" w14:textId="77777777" w:rsidR="00545183" w:rsidRPr="00CA48EF" w:rsidRDefault="00545183" w:rsidP="00CA48EF">
            <w:pPr>
              <w:rPr>
                <w:sz w:val="21"/>
              </w:rPr>
            </w:pPr>
            <w:r w:rsidRPr="00CA48EF">
              <w:rPr>
                <w:sz w:val="21"/>
              </w:rPr>
              <w:t>Sone 1</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752ED4CF" w14:textId="77777777" w:rsidR="00545183" w:rsidRPr="00CA48EF" w:rsidRDefault="00545183" w:rsidP="00682166">
            <w:pPr>
              <w:jc w:val="right"/>
              <w:rPr>
                <w:sz w:val="21"/>
              </w:rPr>
            </w:pPr>
            <w:r w:rsidRPr="00CA48EF">
              <w:rPr>
                <w:sz w:val="21"/>
              </w:rPr>
              <w:t>0,4</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0A702BC" w14:textId="77777777" w:rsidR="00545183" w:rsidRPr="00CA48EF" w:rsidRDefault="00545183" w:rsidP="00682166">
            <w:pPr>
              <w:jc w:val="right"/>
              <w:rPr>
                <w:sz w:val="21"/>
              </w:rPr>
            </w:pPr>
            <w:r w:rsidRPr="00CA48EF">
              <w:rPr>
                <w:sz w:val="21"/>
              </w:rPr>
              <w:t>8,07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220B1C0" w14:textId="77777777" w:rsidR="00545183" w:rsidRPr="00CA48EF" w:rsidRDefault="00545183" w:rsidP="00682166">
            <w:pPr>
              <w:jc w:val="right"/>
              <w:rPr>
                <w:sz w:val="21"/>
              </w:rPr>
            </w:pPr>
            <w:r w:rsidRPr="00CA48EF">
              <w:rPr>
                <w:sz w:val="21"/>
              </w:rPr>
              <w:t>2,60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B4FE937" w14:textId="77777777" w:rsidR="00545183" w:rsidRPr="00CA48EF" w:rsidRDefault="00545183" w:rsidP="00682166">
            <w:pPr>
              <w:jc w:val="right"/>
              <w:rPr>
                <w:sz w:val="21"/>
              </w:rPr>
            </w:pPr>
            <w:r w:rsidRPr="00CA48EF">
              <w:rPr>
                <w:sz w:val="21"/>
              </w:rPr>
              <w:t>10,67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3B2D459" w14:textId="77777777" w:rsidR="00545183" w:rsidRPr="00CA48EF" w:rsidRDefault="00545183" w:rsidP="00682166">
            <w:pPr>
              <w:jc w:val="right"/>
              <w:rPr>
                <w:sz w:val="21"/>
              </w:rPr>
            </w:pPr>
            <w:r w:rsidRPr="00CA48EF">
              <w:rPr>
                <w:sz w:val="21"/>
              </w:rPr>
              <w:t>1,0</w:t>
            </w:r>
          </w:p>
        </w:tc>
      </w:tr>
      <w:tr w:rsidR="007A73E0" w:rsidRPr="00CA48EF" w14:paraId="6CFCEA4A" w14:textId="77777777">
        <w:trPr>
          <w:trHeight w:val="380"/>
        </w:trPr>
        <w:tc>
          <w:tcPr>
            <w:tcW w:w="2500" w:type="dxa"/>
            <w:vMerge/>
            <w:tcBorders>
              <w:top w:val="single" w:sz="4" w:space="0" w:color="000000"/>
              <w:left w:val="nil"/>
              <w:bottom w:val="single" w:sz="4" w:space="0" w:color="000000"/>
              <w:right w:val="nil"/>
            </w:tcBorders>
          </w:tcPr>
          <w:p w14:paraId="2FA0994C" w14:textId="77777777" w:rsidR="00545183" w:rsidRPr="00CA48EF" w:rsidRDefault="00545183" w:rsidP="00CA48EF">
            <w:pPr>
              <w:rPr>
                <w:sz w:val="21"/>
              </w:rPr>
            </w:pPr>
          </w:p>
        </w:tc>
        <w:tc>
          <w:tcPr>
            <w:tcW w:w="1660" w:type="dxa"/>
            <w:tcBorders>
              <w:top w:val="nil"/>
              <w:left w:val="nil"/>
              <w:bottom w:val="nil"/>
              <w:right w:val="nil"/>
            </w:tcBorders>
            <w:tcMar>
              <w:top w:w="128" w:type="dxa"/>
              <w:left w:w="43" w:type="dxa"/>
              <w:bottom w:w="43" w:type="dxa"/>
              <w:right w:w="43" w:type="dxa"/>
            </w:tcMar>
          </w:tcPr>
          <w:p w14:paraId="3F25C543" w14:textId="77777777" w:rsidR="00545183" w:rsidRPr="00CA48EF" w:rsidRDefault="00545183" w:rsidP="00CA48EF">
            <w:pPr>
              <w:rPr>
                <w:sz w:val="21"/>
              </w:rPr>
            </w:pPr>
            <w:r w:rsidRPr="00CA48EF">
              <w:rPr>
                <w:sz w:val="21"/>
              </w:rPr>
              <w:t>Sone 2–4</w:t>
            </w:r>
          </w:p>
        </w:tc>
        <w:tc>
          <w:tcPr>
            <w:tcW w:w="960" w:type="dxa"/>
            <w:tcBorders>
              <w:top w:val="nil"/>
              <w:left w:val="nil"/>
              <w:bottom w:val="nil"/>
              <w:right w:val="nil"/>
            </w:tcBorders>
            <w:tcMar>
              <w:top w:w="128" w:type="dxa"/>
              <w:left w:w="43" w:type="dxa"/>
              <w:bottom w:w="43" w:type="dxa"/>
              <w:right w:w="43" w:type="dxa"/>
            </w:tcMar>
            <w:vAlign w:val="bottom"/>
          </w:tcPr>
          <w:p w14:paraId="270D6E36" w14:textId="77777777" w:rsidR="00545183" w:rsidRPr="00CA48EF" w:rsidRDefault="00545183" w:rsidP="00682166">
            <w:pPr>
              <w:jc w:val="right"/>
              <w:rPr>
                <w:sz w:val="21"/>
              </w:rPr>
            </w:pPr>
            <w:r w:rsidRPr="00CA48EF">
              <w:rPr>
                <w:sz w:val="21"/>
              </w:rPr>
              <w:t>0,3</w:t>
            </w:r>
          </w:p>
        </w:tc>
        <w:tc>
          <w:tcPr>
            <w:tcW w:w="1100" w:type="dxa"/>
            <w:tcBorders>
              <w:top w:val="nil"/>
              <w:left w:val="nil"/>
              <w:bottom w:val="nil"/>
              <w:right w:val="nil"/>
            </w:tcBorders>
            <w:tcMar>
              <w:top w:w="128" w:type="dxa"/>
              <w:left w:w="43" w:type="dxa"/>
              <w:bottom w:w="43" w:type="dxa"/>
              <w:right w:w="43" w:type="dxa"/>
            </w:tcMar>
            <w:vAlign w:val="bottom"/>
          </w:tcPr>
          <w:p w14:paraId="4949E369" w14:textId="77777777" w:rsidR="00545183" w:rsidRPr="00CA48EF" w:rsidRDefault="00545183" w:rsidP="00682166">
            <w:pPr>
              <w:jc w:val="right"/>
              <w:rPr>
                <w:sz w:val="21"/>
              </w:rPr>
            </w:pPr>
            <w:r w:rsidRPr="00CA48EF">
              <w:rPr>
                <w:sz w:val="21"/>
              </w:rPr>
              <w:t>9,70</w:t>
            </w:r>
          </w:p>
        </w:tc>
        <w:tc>
          <w:tcPr>
            <w:tcW w:w="1100" w:type="dxa"/>
            <w:tcBorders>
              <w:top w:val="nil"/>
              <w:left w:val="nil"/>
              <w:bottom w:val="nil"/>
              <w:right w:val="nil"/>
            </w:tcBorders>
            <w:tcMar>
              <w:top w:w="128" w:type="dxa"/>
              <w:left w:w="43" w:type="dxa"/>
              <w:bottom w:w="43" w:type="dxa"/>
              <w:right w:w="43" w:type="dxa"/>
            </w:tcMar>
            <w:vAlign w:val="bottom"/>
          </w:tcPr>
          <w:p w14:paraId="32A60C29" w14:textId="77777777" w:rsidR="00545183" w:rsidRPr="00CA48EF" w:rsidRDefault="00545183" w:rsidP="00682166">
            <w:pPr>
              <w:jc w:val="right"/>
              <w:rPr>
                <w:sz w:val="21"/>
              </w:rPr>
            </w:pPr>
            <w:r w:rsidRPr="00CA48EF">
              <w:rPr>
                <w:sz w:val="21"/>
              </w:rPr>
              <w:t>2,70</w:t>
            </w:r>
          </w:p>
        </w:tc>
        <w:tc>
          <w:tcPr>
            <w:tcW w:w="1100" w:type="dxa"/>
            <w:tcBorders>
              <w:top w:val="nil"/>
              <w:left w:val="nil"/>
              <w:bottom w:val="nil"/>
              <w:right w:val="nil"/>
            </w:tcBorders>
            <w:tcMar>
              <w:top w:w="128" w:type="dxa"/>
              <w:left w:w="43" w:type="dxa"/>
              <w:bottom w:w="43" w:type="dxa"/>
              <w:right w:w="43" w:type="dxa"/>
            </w:tcMar>
            <w:vAlign w:val="bottom"/>
          </w:tcPr>
          <w:p w14:paraId="272D52A5" w14:textId="77777777" w:rsidR="00545183" w:rsidRPr="00CA48EF" w:rsidRDefault="00545183" w:rsidP="00682166">
            <w:pPr>
              <w:jc w:val="right"/>
              <w:rPr>
                <w:sz w:val="21"/>
              </w:rPr>
            </w:pPr>
            <w:r w:rsidRPr="00CA48EF">
              <w:rPr>
                <w:sz w:val="21"/>
              </w:rPr>
              <w:t>12,40</w:t>
            </w:r>
          </w:p>
        </w:tc>
        <w:tc>
          <w:tcPr>
            <w:tcW w:w="1100" w:type="dxa"/>
            <w:tcBorders>
              <w:top w:val="nil"/>
              <w:left w:val="nil"/>
              <w:bottom w:val="nil"/>
              <w:right w:val="nil"/>
            </w:tcBorders>
            <w:tcMar>
              <w:top w:w="128" w:type="dxa"/>
              <w:left w:w="43" w:type="dxa"/>
              <w:bottom w:w="43" w:type="dxa"/>
              <w:right w:w="43" w:type="dxa"/>
            </w:tcMar>
            <w:vAlign w:val="bottom"/>
          </w:tcPr>
          <w:p w14:paraId="10C83DF0" w14:textId="77777777" w:rsidR="00545183" w:rsidRPr="00CA48EF" w:rsidRDefault="00545183" w:rsidP="00682166">
            <w:pPr>
              <w:jc w:val="right"/>
              <w:rPr>
                <w:sz w:val="21"/>
              </w:rPr>
            </w:pPr>
            <w:r w:rsidRPr="00CA48EF">
              <w:rPr>
                <w:sz w:val="21"/>
              </w:rPr>
              <w:t>0,8</w:t>
            </w:r>
          </w:p>
        </w:tc>
      </w:tr>
      <w:tr w:rsidR="007A73E0" w:rsidRPr="00CA48EF" w14:paraId="35546949" w14:textId="77777777">
        <w:trPr>
          <w:trHeight w:val="380"/>
        </w:trPr>
        <w:tc>
          <w:tcPr>
            <w:tcW w:w="2500" w:type="dxa"/>
            <w:vMerge/>
            <w:tcBorders>
              <w:top w:val="single" w:sz="4" w:space="0" w:color="000000"/>
              <w:left w:val="nil"/>
              <w:bottom w:val="single" w:sz="4" w:space="0" w:color="000000"/>
              <w:right w:val="nil"/>
            </w:tcBorders>
          </w:tcPr>
          <w:p w14:paraId="3DB50B60" w14:textId="77777777" w:rsidR="00545183" w:rsidRPr="00CA48EF" w:rsidRDefault="00545183" w:rsidP="00CA48EF">
            <w:pPr>
              <w:rPr>
                <w:sz w:val="21"/>
              </w:rPr>
            </w:pPr>
          </w:p>
        </w:tc>
        <w:tc>
          <w:tcPr>
            <w:tcW w:w="1660" w:type="dxa"/>
            <w:tcBorders>
              <w:top w:val="nil"/>
              <w:left w:val="nil"/>
              <w:bottom w:val="single" w:sz="4" w:space="0" w:color="000000"/>
              <w:right w:val="nil"/>
            </w:tcBorders>
            <w:tcMar>
              <w:top w:w="128" w:type="dxa"/>
              <w:left w:w="43" w:type="dxa"/>
              <w:bottom w:w="43" w:type="dxa"/>
              <w:right w:w="43" w:type="dxa"/>
            </w:tcMar>
          </w:tcPr>
          <w:p w14:paraId="65822A54" w14:textId="77777777" w:rsidR="00545183" w:rsidRPr="00CA48EF" w:rsidRDefault="00545183" w:rsidP="00CA48EF">
            <w:pPr>
              <w:rPr>
                <w:sz w:val="21"/>
              </w:rPr>
            </w:pPr>
            <w:r w:rsidRPr="00CA48EF">
              <w:rPr>
                <w:sz w:val="21"/>
              </w:rPr>
              <w:t>Sone 5</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D9ECB28" w14:textId="77777777" w:rsidR="00545183" w:rsidRPr="00CA48EF" w:rsidRDefault="00545183" w:rsidP="00682166">
            <w:pPr>
              <w:jc w:val="right"/>
              <w:rPr>
                <w:sz w:val="21"/>
              </w:rPr>
            </w:pPr>
            <w:r w:rsidRPr="00CA48EF">
              <w:rPr>
                <w:sz w:val="21"/>
              </w:rPr>
              <w:t>0,5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FE493EC" w14:textId="77777777" w:rsidR="00545183" w:rsidRPr="00CA48EF" w:rsidRDefault="00545183" w:rsidP="00682166">
            <w:pPr>
              <w:jc w:val="right"/>
              <w:rPr>
                <w:sz w:val="21"/>
              </w:rPr>
            </w:pPr>
            <w:r w:rsidRPr="00CA48EF">
              <w:rPr>
                <w:sz w:val="21"/>
              </w:rPr>
              <w:t>14,83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F0BAF22" w14:textId="77777777" w:rsidR="00545183" w:rsidRPr="00CA48EF" w:rsidRDefault="00545183" w:rsidP="00682166">
            <w:pPr>
              <w:jc w:val="right"/>
              <w:rPr>
                <w:sz w:val="21"/>
              </w:rPr>
            </w:pPr>
            <w:r w:rsidRPr="00CA48EF">
              <w:rPr>
                <w:sz w:val="21"/>
              </w:rPr>
              <w:t>3,00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E4A827E" w14:textId="77777777" w:rsidR="00545183" w:rsidRPr="00CA48EF" w:rsidRDefault="00545183" w:rsidP="00682166">
            <w:pPr>
              <w:jc w:val="right"/>
              <w:rPr>
                <w:sz w:val="21"/>
              </w:rPr>
            </w:pPr>
            <w:r w:rsidRPr="00CA48EF">
              <w:rPr>
                <w:sz w:val="21"/>
              </w:rPr>
              <w:t>17,83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B7CFF20" w14:textId="77777777" w:rsidR="00545183" w:rsidRPr="00CA48EF" w:rsidRDefault="00545183" w:rsidP="00682166">
            <w:pPr>
              <w:jc w:val="right"/>
              <w:rPr>
                <w:sz w:val="21"/>
              </w:rPr>
            </w:pPr>
            <w:r w:rsidRPr="00CA48EF">
              <w:rPr>
                <w:sz w:val="21"/>
              </w:rPr>
              <w:t>1,5</w:t>
            </w:r>
          </w:p>
        </w:tc>
      </w:tr>
      <w:tr w:rsidR="007A73E0" w:rsidRPr="00CA48EF" w14:paraId="1C72F500" w14:textId="77777777">
        <w:trPr>
          <w:trHeight w:val="380"/>
        </w:trPr>
        <w:tc>
          <w:tcPr>
            <w:tcW w:w="250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0257D656" w14:textId="77777777" w:rsidR="00545183" w:rsidRPr="00CA48EF" w:rsidRDefault="00545183" w:rsidP="00CA48EF">
            <w:pPr>
              <w:rPr>
                <w:sz w:val="21"/>
              </w:rPr>
            </w:pPr>
            <w:r w:rsidRPr="00CA48EF">
              <w:rPr>
                <w:sz w:val="21"/>
              </w:rPr>
              <w:t>Moreller</w:t>
            </w:r>
          </w:p>
        </w:tc>
        <w:tc>
          <w:tcPr>
            <w:tcW w:w="1660" w:type="dxa"/>
            <w:tcBorders>
              <w:top w:val="single" w:sz="4" w:space="0" w:color="000000"/>
              <w:left w:val="nil"/>
              <w:bottom w:val="nil"/>
              <w:right w:val="nil"/>
            </w:tcBorders>
            <w:tcMar>
              <w:top w:w="128" w:type="dxa"/>
              <w:left w:w="43" w:type="dxa"/>
              <w:bottom w:w="43" w:type="dxa"/>
              <w:right w:w="43" w:type="dxa"/>
            </w:tcMar>
          </w:tcPr>
          <w:p w14:paraId="7EC65949" w14:textId="77777777" w:rsidR="00545183" w:rsidRPr="00CA48EF" w:rsidRDefault="00545183" w:rsidP="00CA48EF">
            <w:pPr>
              <w:rPr>
                <w:sz w:val="21"/>
              </w:rPr>
            </w:pPr>
            <w:r w:rsidRPr="00CA48EF">
              <w:rPr>
                <w:sz w:val="21"/>
              </w:rPr>
              <w:t>Sone 1</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1A5C40A2" w14:textId="77777777" w:rsidR="00545183" w:rsidRPr="00CA48EF" w:rsidRDefault="00545183" w:rsidP="00682166">
            <w:pPr>
              <w:jc w:val="right"/>
              <w:rPr>
                <w:sz w:val="21"/>
              </w:rPr>
            </w:pPr>
            <w:r w:rsidRPr="00CA48EF">
              <w:rPr>
                <w:sz w:val="21"/>
              </w:rPr>
              <w:t>0,0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0283BAD" w14:textId="77777777" w:rsidR="00545183" w:rsidRPr="00CA48EF" w:rsidRDefault="00545183" w:rsidP="00682166">
            <w:pPr>
              <w:jc w:val="right"/>
              <w:rPr>
                <w:sz w:val="21"/>
              </w:rPr>
            </w:pPr>
            <w:r w:rsidRPr="00CA48EF">
              <w:rPr>
                <w:sz w:val="21"/>
              </w:rPr>
              <w:t>9,94</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28637DD" w14:textId="77777777" w:rsidR="00545183" w:rsidRPr="00CA48EF" w:rsidRDefault="00545183" w:rsidP="00682166">
            <w:pPr>
              <w:jc w:val="right"/>
              <w:rPr>
                <w:sz w:val="21"/>
              </w:rPr>
            </w:pPr>
            <w:r w:rsidRPr="00CA48EF">
              <w:rPr>
                <w:sz w:val="21"/>
              </w:rPr>
              <w:t>0,73</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219CEDB" w14:textId="77777777" w:rsidR="00545183" w:rsidRPr="00CA48EF" w:rsidRDefault="00545183" w:rsidP="00682166">
            <w:pPr>
              <w:jc w:val="right"/>
              <w:rPr>
                <w:sz w:val="21"/>
              </w:rPr>
            </w:pPr>
            <w:r w:rsidRPr="00CA48EF">
              <w:rPr>
                <w:sz w:val="21"/>
              </w:rPr>
              <w:t>10,67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321A2E4" w14:textId="77777777" w:rsidR="00545183" w:rsidRPr="00CA48EF" w:rsidRDefault="00545183" w:rsidP="00682166">
            <w:pPr>
              <w:jc w:val="right"/>
              <w:rPr>
                <w:sz w:val="21"/>
              </w:rPr>
            </w:pPr>
            <w:r w:rsidRPr="00CA48EF">
              <w:rPr>
                <w:sz w:val="21"/>
              </w:rPr>
              <w:t>0,0</w:t>
            </w:r>
          </w:p>
        </w:tc>
      </w:tr>
      <w:tr w:rsidR="007A73E0" w:rsidRPr="00CA48EF" w14:paraId="1D26B712" w14:textId="77777777">
        <w:trPr>
          <w:trHeight w:val="380"/>
        </w:trPr>
        <w:tc>
          <w:tcPr>
            <w:tcW w:w="2500" w:type="dxa"/>
            <w:vMerge/>
            <w:tcBorders>
              <w:top w:val="single" w:sz="4" w:space="0" w:color="000000"/>
              <w:left w:val="nil"/>
              <w:bottom w:val="single" w:sz="4" w:space="0" w:color="000000"/>
              <w:right w:val="nil"/>
            </w:tcBorders>
          </w:tcPr>
          <w:p w14:paraId="012DB142" w14:textId="77777777" w:rsidR="00545183" w:rsidRPr="00CA48EF" w:rsidRDefault="00545183" w:rsidP="00CA48EF">
            <w:pPr>
              <w:rPr>
                <w:sz w:val="21"/>
              </w:rPr>
            </w:pPr>
          </w:p>
        </w:tc>
        <w:tc>
          <w:tcPr>
            <w:tcW w:w="1660" w:type="dxa"/>
            <w:tcBorders>
              <w:top w:val="nil"/>
              <w:left w:val="nil"/>
              <w:bottom w:val="nil"/>
              <w:right w:val="nil"/>
            </w:tcBorders>
            <w:tcMar>
              <w:top w:w="128" w:type="dxa"/>
              <w:left w:w="43" w:type="dxa"/>
              <w:bottom w:w="43" w:type="dxa"/>
              <w:right w:w="43" w:type="dxa"/>
            </w:tcMar>
          </w:tcPr>
          <w:p w14:paraId="50F5E38D" w14:textId="77777777" w:rsidR="00545183" w:rsidRPr="00CA48EF" w:rsidRDefault="00545183" w:rsidP="00CA48EF">
            <w:pPr>
              <w:rPr>
                <w:sz w:val="21"/>
              </w:rPr>
            </w:pPr>
            <w:r w:rsidRPr="00CA48EF">
              <w:rPr>
                <w:sz w:val="21"/>
              </w:rPr>
              <w:t>Sone 2–4</w:t>
            </w:r>
          </w:p>
        </w:tc>
        <w:tc>
          <w:tcPr>
            <w:tcW w:w="960" w:type="dxa"/>
            <w:tcBorders>
              <w:top w:val="nil"/>
              <w:left w:val="nil"/>
              <w:bottom w:val="nil"/>
              <w:right w:val="nil"/>
            </w:tcBorders>
            <w:tcMar>
              <w:top w:w="128" w:type="dxa"/>
              <w:left w:w="43" w:type="dxa"/>
              <w:bottom w:w="43" w:type="dxa"/>
              <w:right w:w="43" w:type="dxa"/>
            </w:tcMar>
            <w:vAlign w:val="bottom"/>
          </w:tcPr>
          <w:p w14:paraId="0427895F" w14:textId="77777777" w:rsidR="00545183" w:rsidRPr="00CA48EF" w:rsidRDefault="00545183" w:rsidP="00682166">
            <w:pPr>
              <w:jc w:val="right"/>
              <w:rPr>
                <w:sz w:val="21"/>
              </w:rPr>
            </w:pPr>
            <w:r w:rsidRPr="00CA48EF">
              <w:rPr>
                <w:sz w:val="21"/>
              </w:rPr>
              <w:t>0,4</w:t>
            </w:r>
          </w:p>
        </w:tc>
        <w:tc>
          <w:tcPr>
            <w:tcW w:w="1100" w:type="dxa"/>
            <w:tcBorders>
              <w:top w:val="nil"/>
              <w:left w:val="nil"/>
              <w:bottom w:val="nil"/>
              <w:right w:val="nil"/>
            </w:tcBorders>
            <w:tcMar>
              <w:top w:w="128" w:type="dxa"/>
              <w:left w:w="43" w:type="dxa"/>
              <w:bottom w:w="43" w:type="dxa"/>
              <w:right w:w="43" w:type="dxa"/>
            </w:tcMar>
            <w:vAlign w:val="bottom"/>
          </w:tcPr>
          <w:p w14:paraId="7BCDA4BA" w14:textId="77777777" w:rsidR="00545183" w:rsidRPr="00CA48EF" w:rsidRDefault="00545183" w:rsidP="00682166">
            <w:pPr>
              <w:jc w:val="right"/>
              <w:rPr>
                <w:sz w:val="21"/>
              </w:rPr>
            </w:pPr>
            <w:r w:rsidRPr="00CA48EF">
              <w:rPr>
                <w:sz w:val="21"/>
              </w:rPr>
              <w:t>11,57</w:t>
            </w:r>
          </w:p>
        </w:tc>
        <w:tc>
          <w:tcPr>
            <w:tcW w:w="1100" w:type="dxa"/>
            <w:tcBorders>
              <w:top w:val="nil"/>
              <w:left w:val="nil"/>
              <w:bottom w:val="nil"/>
              <w:right w:val="nil"/>
            </w:tcBorders>
            <w:tcMar>
              <w:top w:w="128" w:type="dxa"/>
              <w:left w:w="43" w:type="dxa"/>
              <w:bottom w:w="43" w:type="dxa"/>
              <w:right w:w="43" w:type="dxa"/>
            </w:tcMar>
            <w:vAlign w:val="bottom"/>
          </w:tcPr>
          <w:p w14:paraId="1B355BA6" w14:textId="77777777" w:rsidR="00545183" w:rsidRPr="00CA48EF" w:rsidRDefault="00545183" w:rsidP="00682166">
            <w:pPr>
              <w:jc w:val="right"/>
              <w:rPr>
                <w:sz w:val="21"/>
              </w:rPr>
            </w:pPr>
            <w:r w:rsidRPr="00CA48EF">
              <w:rPr>
                <w:sz w:val="21"/>
              </w:rPr>
              <w:t>0,83</w:t>
            </w:r>
          </w:p>
        </w:tc>
        <w:tc>
          <w:tcPr>
            <w:tcW w:w="1100" w:type="dxa"/>
            <w:tcBorders>
              <w:top w:val="nil"/>
              <w:left w:val="nil"/>
              <w:bottom w:val="nil"/>
              <w:right w:val="nil"/>
            </w:tcBorders>
            <w:tcMar>
              <w:top w:w="128" w:type="dxa"/>
              <w:left w:w="43" w:type="dxa"/>
              <w:bottom w:w="43" w:type="dxa"/>
              <w:right w:w="43" w:type="dxa"/>
            </w:tcMar>
            <w:vAlign w:val="bottom"/>
          </w:tcPr>
          <w:p w14:paraId="6909AE51" w14:textId="77777777" w:rsidR="00545183" w:rsidRPr="00CA48EF" w:rsidRDefault="00545183" w:rsidP="00682166">
            <w:pPr>
              <w:jc w:val="right"/>
              <w:rPr>
                <w:sz w:val="21"/>
              </w:rPr>
            </w:pPr>
            <w:r w:rsidRPr="00CA48EF">
              <w:rPr>
                <w:sz w:val="21"/>
              </w:rPr>
              <w:t>12,40</w:t>
            </w:r>
          </w:p>
        </w:tc>
        <w:tc>
          <w:tcPr>
            <w:tcW w:w="1100" w:type="dxa"/>
            <w:tcBorders>
              <w:top w:val="nil"/>
              <w:left w:val="nil"/>
              <w:bottom w:val="nil"/>
              <w:right w:val="nil"/>
            </w:tcBorders>
            <w:tcMar>
              <w:top w:w="128" w:type="dxa"/>
              <w:left w:w="43" w:type="dxa"/>
              <w:bottom w:w="43" w:type="dxa"/>
              <w:right w:w="43" w:type="dxa"/>
            </w:tcMar>
            <w:vAlign w:val="bottom"/>
          </w:tcPr>
          <w:p w14:paraId="3371506A" w14:textId="77777777" w:rsidR="00545183" w:rsidRPr="00CA48EF" w:rsidRDefault="00545183" w:rsidP="00682166">
            <w:pPr>
              <w:jc w:val="right"/>
              <w:rPr>
                <w:sz w:val="21"/>
              </w:rPr>
            </w:pPr>
            <w:r w:rsidRPr="00CA48EF">
              <w:rPr>
                <w:sz w:val="21"/>
              </w:rPr>
              <w:t>0,3</w:t>
            </w:r>
          </w:p>
        </w:tc>
      </w:tr>
      <w:tr w:rsidR="007A73E0" w:rsidRPr="00CA48EF" w14:paraId="132A7477" w14:textId="77777777">
        <w:trPr>
          <w:trHeight w:val="380"/>
        </w:trPr>
        <w:tc>
          <w:tcPr>
            <w:tcW w:w="2500" w:type="dxa"/>
            <w:vMerge/>
            <w:tcBorders>
              <w:top w:val="single" w:sz="4" w:space="0" w:color="000000"/>
              <w:left w:val="nil"/>
              <w:bottom w:val="single" w:sz="4" w:space="0" w:color="000000"/>
              <w:right w:val="nil"/>
            </w:tcBorders>
          </w:tcPr>
          <w:p w14:paraId="7149E8BB" w14:textId="77777777" w:rsidR="00545183" w:rsidRPr="00CA48EF" w:rsidRDefault="00545183" w:rsidP="00CA48EF">
            <w:pPr>
              <w:rPr>
                <w:sz w:val="21"/>
              </w:rPr>
            </w:pPr>
          </w:p>
        </w:tc>
        <w:tc>
          <w:tcPr>
            <w:tcW w:w="1660" w:type="dxa"/>
            <w:tcBorders>
              <w:top w:val="nil"/>
              <w:left w:val="nil"/>
              <w:bottom w:val="single" w:sz="4" w:space="0" w:color="000000"/>
              <w:right w:val="nil"/>
            </w:tcBorders>
            <w:tcMar>
              <w:top w:w="128" w:type="dxa"/>
              <w:left w:w="43" w:type="dxa"/>
              <w:bottom w:w="43" w:type="dxa"/>
              <w:right w:w="43" w:type="dxa"/>
            </w:tcMar>
          </w:tcPr>
          <w:p w14:paraId="3B723ACE" w14:textId="77777777" w:rsidR="00545183" w:rsidRPr="00CA48EF" w:rsidRDefault="00545183" w:rsidP="00CA48EF">
            <w:pPr>
              <w:rPr>
                <w:sz w:val="21"/>
              </w:rPr>
            </w:pPr>
            <w:r w:rsidRPr="00CA48EF">
              <w:rPr>
                <w:sz w:val="21"/>
              </w:rPr>
              <w:t>Sone 5</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846C7D4" w14:textId="77777777" w:rsidR="00545183" w:rsidRPr="00CA48EF" w:rsidRDefault="00545183" w:rsidP="00682166">
            <w:pPr>
              <w:jc w:val="right"/>
              <w:rPr>
                <w:sz w:val="21"/>
              </w:rPr>
            </w:pPr>
            <w:r w:rsidRPr="00CA48EF">
              <w:rPr>
                <w:sz w:val="21"/>
              </w:rPr>
              <w:t>0,4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E6CE56F" w14:textId="77777777" w:rsidR="00545183" w:rsidRPr="00CA48EF" w:rsidRDefault="00545183" w:rsidP="00682166">
            <w:pPr>
              <w:jc w:val="right"/>
              <w:rPr>
                <w:sz w:val="21"/>
              </w:rPr>
            </w:pPr>
            <w:r w:rsidRPr="00CA48EF">
              <w:rPr>
                <w:sz w:val="21"/>
              </w:rPr>
              <w:t>16,91</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2AAAFDC" w14:textId="77777777" w:rsidR="00545183" w:rsidRPr="00CA48EF" w:rsidRDefault="00545183" w:rsidP="00682166">
            <w:pPr>
              <w:jc w:val="right"/>
              <w:rPr>
                <w:sz w:val="21"/>
              </w:rPr>
            </w:pPr>
            <w:r w:rsidRPr="00CA48EF">
              <w:rPr>
                <w:sz w:val="21"/>
              </w:rPr>
              <w:t>0,92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9297147" w14:textId="77777777" w:rsidR="00545183" w:rsidRPr="00CA48EF" w:rsidRDefault="00545183" w:rsidP="00682166">
            <w:pPr>
              <w:jc w:val="right"/>
              <w:rPr>
                <w:sz w:val="21"/>
              </w:rPr>
            </w:pPr>
            <w:r w:rsidRPr="00CA48EF">
              <w:rPr>
                <w:sz w:val="21"/>
              </w:rPr>
              <w:t>17,83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5EB6910" w14:textId="77777777" w:rsidR="00545183" w:rsidRPr="00CA48EF" w:rsidRDefault="00545183" w:rsidP="00682166">
            <w:pPr>
              <w:jc w:val="right"/>
              <w:rPr>
                <w:sz w:val="21"/>
              </w:rPr>
            </w:pPr>
            <w:r w:rsidRPr="00CA48EF">
              <w:rPr>
                <w:sz w:val="21"/>
              </w:rPr>
              <w:t>0,4</w:t>
            </w:r>
          </w:p>
        </w:tc>
      </w:tr>
      <w:tr w:rsidR="007A73E0" w:rsidRPr="00CA48EF" w14:paraId="12E2382A" w14:textId="77777777">
        <w:trPr>
          <w:trHeight w:val="380"/>
        </w:trPr>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5EC2B10D" w14:textId="77777777" w:rsidR="00545183" w:rsidRPr="00CA48EF" w:rsidRDefault="00545183" w:rsidP="00CA48EF">
            <w:pPr>
              <w:rPr>
                <w:sz w:val="21"/>
              </w:rPr>
            </w:pPr>
            <w:r w:rsidRPr="00CA48EF">
              <w:rPr>
                <w:sz w:val="21"/>
              </w:rPr>
              <w:t>Pressfrukt</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tcPr>
          <w:p w14:paraId="6E0F25EC" w14:textId="77777777" w:rsidR="00545183" w:rsidRPr="00CA48EF" w:rsidRDefault="00545183" w:rsidP="00CA48EF">
            <w:pPr>
              <w:rPr>
                <w:sz w:val="21"/>
              </w:rPr>
            </w:pPr>
            <w:r w:rsidRPr="00CA48EF">
              <w:rPr>
                <w:sz w:val="21"/>
              </w:rPr>
              <w:t xml:space="preserve">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2EC5A5" w14:textId="77777777" w:rsidR="00545183" w:rsidRPr="00CA48EF" w:rsidRDefault="00545183" w:rsidP="00682166">
            <w:pPr>
              <w:jc w:val="right"/>
              <w:rPr>
                <w:sz w:val="21"/>
              </w:rPr>
            </w:pPr>
            <w:r w:rsidRPr="00CA48EF">
              <w:rPr>
                <w:sz w:val="21"/>
              </w:rPr>
              <w:t>9,6</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612EF8" w14:textId="77777777" w:rsidR="00545183" w:rsidRPr="00CA48EF" w:rsidRDefault="00545183" w:rsidP="00682166">
            <w:pPr>
              <w:jc w:val="right"/>
              <w:rPr>
                <w:sz w:val="21"/>
              </w:rPr>
            </w:pPr>
            <w:r w:rsidRPr="00CA48EF">
              <w:rPr>
                <w:sz w:val="21"/>
              </w:rPr>
              <w:t>5,99</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53CCBE" w14:textId="77777777" w:rsidR="00545183" w:rsidRPr="00CA48EF" w:rsidRDefault="00545183" w:rsidP="00682166">
            <w:pPr>
              <w:jc w:val="right"/>
              <w:rPr>
                <w:sz w:val="21"/>
              </w:rPr>
            </w:pPr>
            <w:r w:rsidRPr="00CA48EF">
              <w:rPr>
                <w:sz w:val="21"/>
              </w:rPr>
              <w:t>0,35</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E25709" w14:textId="77777777" w:rsidR="00545183" w:rsidRPr="00CA48EF" w:rsidRDefault="00545183" w:rsidP="00682166">
            <w:pPr>
              <w:jc w:val="right"/>
              <w:rPr>
                <w:sz w:val="21"/>
              </w:rPr>
            </w:pPr>
            <w:r w:rsidRPr="00CA48EF">
              <w:rPr>
                <w:sz w:val="21"/>
              </w:rPr>
              <w:t>6,34</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31CF14" w14:textId="77777777" w:rsidR="00545183" w:rsidRPr="00CA48EF" w:rsidRDefault="00545183" w:rsidP="00682166">
            <w:pPr>
              <w:jc w:val="right"/>
              <w:rPr>
                <w:sz w:val="21"/>
              </w:rPr>
            </w:pPr>
            <w:r w:rsidRPr="00CA48EF">
              <w:rPr>
                <w:sz w:val="21"/>
              </w:rPr>
              <w:t>3,4</w:t>
            </w:r>
          </w:p>
        </w:tc>
      </w:tr>
      <w:tr w:rsidR="007A73E0" w:rsidRPr="00CA48EF" w14:paraId="433DA787" w14:textId="77777777">
        <w:trPr>
          <w:trHeight w:val="380"/>
        </w:trPr>
        <w:tc>
          <w:tcPr>
            <w:tcW w:w="2500" w:type="dxa"/>
            <w:vMerge w:val="restart"/>
            <w:tcBorders>
              <w:top w:val="single" w:sz="4" w:space="0" w:color="000000"/>
              <w:left w:val="nil"/>
              <w:bottom w:val="nil"/>
              <w:right w:val="nil"/>
            </w:tcBorders>
            <w:tcMar>
              <w:top w:w="128" w:type="dxa"/>
              <w:left w:w="43" w:type="dxa"/>
              <w:bottom w:w="43" w:type="dxa"/>
              <w:right w:w="43" w:type="dxa"/>
            </w:tcMar>
          </w:tcPr>
          <w:p w14:paraId="0B916D84" w14:textId="77777777" w:rsidR="00545183" w:rsidRPr="00CA48EF" w:rsidRDefault="00545183" w:rsidP="00CA48EF">
            <w:pPr>
              <w:rPr>
                <w:sz w:val="21"/>
              </w:rPr>
            </w:pPr>
            <w:r w:rsidRPr="00CA48EF">
              <w:rPr>
                <w:sz w:val="21"/>
              </w:rPr>
              <w:t>Bær</w:t>
            </w:r>
          </w:p>
        </w:tc>
        <w:tc>
          <w:tcPr>
            <w:tcW w:w="1660" w:type="dxa"/>
            <w:tcBorders>
              <w:top w:val="single" w:sz="4" w:space="0" w:color="000000"/>
              <w:left w:val="nil"/>
              <w:bottom w:val="nil"/>
              <w:right w:val="nil"/>
            </w:tcBorders>
            <w:tcMar>
              <w:top w:w="128" w:type="dxa"/>
              <w:left w:w="43" w:type="dxa"/>
              <w:bottom w:w="43" w:type="dxa"/>
              <w:right w:w="43" w:type="dxa"/>
            </w:tcMar>
          </w:tcPr>
          <w:p w14:paraId="652314A7" w14:textId="77777777" w:rsidR="00545183" w:rsidRPr="00CA48EF" w:rsidRDefault="00545183" w:rsidP="00CA48EF">
            <w:pPr>
              <w:rPr>
                <w:sz w:val="21"/>
              </w:rPr>
            </w:pPr>
            <w:r w:rsidRPr="00CA48EF">
              <w:rPr>
                <w:sz w:val="21"/>
              </w:rPr>
              <w:t>Sone 1–3</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0DDC3140" w14:textId="77777777" w:rsidR="00545183" w:rsidRPr="00CA48EF" w:rsidRDefault="00545183" w:rsidP="00682166">
            <w:pPr>
              <w:jc w:val="right"/>
              <w:rPr>
                <w:sz w:val="21"/>
              </w:rPr>
            </w:pPr>
            <w:r w:rsidRPr="00CA48EF">
              <w:rPr>
                <w:sz w:val="21"/>
              </w:rPr>
              <w:t>5,8</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35A0AEA" w14:textId="77777777" w:rsidR="00545183" w:rsidRPr="00CA48EF" w:rsidRDefault="00545183" w:rsidP="00682166">
            <w:pPr>
              <w:jc w:val="right"/>
              <w:rPr>
                <w:sz w:val="21"/>
              </w:rPr>
            </w:pPr>
            <w:r w:rsidRPr="00CA48EF">
              <w:rPr>
                <w:sz w:val="21"/>
              </w:rPr>
              <w:t>7,88</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061825B" w14:textId="77777777" w:rsidR="00545183" w:rsidRPr="00CA48EF" w:rsidRDefault="00545183" w:rsidP="00682166">
            <w:pPr>
              <w:jc w:val="right"/>
              <w:rPr>
                <w:sz w:val="21"/>
              </w:rPr>
            </w:pPr>
            <w:r w:rsidRPr="00CA48EF">
              <w:rPr>
                <w:sz w:val="21"/>
              </w:rPr>
              <w:t>1,30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7D2C49B" w14:textId="77777777" w:rsidR="00545183" w:rsidRPr="00CA48EF" w:rsidRDefault="00545183" w:rsidP="00682166">
            <w:pPr>
              <w:jc w:val="right"/>
              <w:rPr>
                <w:sz w:val="21"/>
              </w:rPr>
            </w:pPr>
            <w:r w:rsidRPr="00CA48EF">
              <w:rPr>
                <w:sz w:val="21"/>
              </w:rPr>
              <w:t>9,18</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BCD6F8F" w14:textId="77777777" w:rsidR="00545183" w:rsidRPr="00CA48EF" w:rsidRDefault="00545183" w:rsidP="00682166">
            <w:pPr>
              <w:jc w:val="right"/>
              <w:rPr>
                <w:sz w:val="21"/>
              </w:rPr>
            </w:pPr>
            <w:r w:rsidRPr="00CA48EF">
              <w:rPr>
                <w:sz w:val="21"/>
              </w:rPr>
              <w:t>7,5</w:t>
            </w:r>
          </w:p>
        </w:tc>
      </w:tr>
      <w:tr w:rsidR="007A73E0" w:rsidRPr="00CA48EF" w14:paraId="77FC3429" w14:textId="77777777">
        <w:trPr>
          <w:trHeight w:val="380"/>
        </w:trPr>
        <w:tc>
          <w:tcPr>
            <w:tcW w:w="2500" w:type="dxa"/>
            <w:vMerge/>
            <w:tcBorders>
              <w:top w:val="single" w:sz="4" w:space="0" w:color="000000"/>
              <w:left w:val="nil"/>
              <w:bottom w:val="nil"/>
              <w:right w:val="nil"/>
            </w:tcBorders>
          </w:tcPr>
          <w:p w14:paraId="2F50B325" w14:textId="77777777" w:rsidR="00545183" w:rsidRPr="00CA48EF" w:rsidRDefault="00545183" w:rsidP="00CA48EF">
            <w:pPr>
              <w:rPr>
                <w:sz w:val="21"/>
              </w:rPr>
            </w:pPr>
          </w:p>
        </w:tc>
        <w:tc>
          <w:tcPr>
            <w:tcW w:w="1660" w:type="dxa"/>
            <w:tcBorders>
              <w:top w:val="nil"/>
              <w:left w:val="nil"/>
              <w:bottom w:val="nil"/>
              <w:right w:val="nil"/>
            </w:tcBorders>
            <w:tcMar>
              <w:top w:w="128" w:type="dxa"/>
              <w:left w:w="43" w:type="dxa"/>
              <w:bottom w:w="43" w:type="dxa"/>
              <w:right w:w="43" w:type="dxa"/>
            </w:tcMar>
          </w:tcPr>
          <w:p w14:paraId="45F568C2" w14:textId="77777777" w:rsidR="00545183" w:rsidRPr="00CA48EF" w:rsidRDefault="00545183" w:rsidP="00CA48EF">
            <w:pPr>
              <w:rPr>
                <w:sz w:val="21"/>
              </w:rPr>
            </w:pPr>
            <w:r w:rsidRPr="00CA48EF">
              <w:rPr>
                <w:sz w:val="21"/>
              </w:rPr>
              <w:t>Sone 4–5</w:t>
            </w:r>
          </w:p>
        </w:tc>
        <w:tc>
          <w:tcPr>
            <w:tcW w:w="960" w:type="dxa"/>
            <w:tcBorders>
              <w:top w:val="nil"/>
              <w:left w:val="nil"/>
              <w:bottom w:val="nil"/>
              <w:right w:val="nil"/>
            </w:tcBorders>
            <w:tcMar>
              <w:top w:w="128" w:type="dxa"/>
              <w:left w:w="43" w:type="dxa"/>
              <w:bottom w:w="43" w:type="dxa"/>
              <w:right w:w="43" w:type="dxa"/>
            </w:tcMar>
            <w:vAlign w:val="bottom"/>
          </w:tcPr>
          <w:p w14:paraId="72C0BDE7" w14:textId="77777777" w:rsidR="00545183" w:rsidRPr="00CA48EF" w:rsidRDefault="00545183" w:rsidP="00682166">
            <w:pPr>
              <w:jc w:val="right"/>
              <w:rPr>
                <w:sz w:val="21"/>
              </w:rPr>
            </w:pPr>
            <w:r w:rsidRPr="00CA48EF">
              <w:rPr>
                <w:sz w:val="21"/>
              </w:rPr>
              <w:t>3,2</w:t>
            </w:r>
          </w:p>
        </w:tc>
        <w:tc>
          <w:tcPr>
            <w:tcW w:w="1100" w:type="dxa"/>
            <w:tcBorders>
              <w:top w:val="nil"/>
              <w:left w:val="nil"/>
              <w:bottom w:val="nil"/>
              <w:right w:val="nil"/>
            </w:tcBorders>
            <w:tcMar>
              <w:top w:w="128" w:type="dxa"/>
              <w:left w:w="43" w:type="dxa"/>
              <w:bottom w:w="43" w:type="dxa"/>
              <w:right w:w="43" w:type="dxa"/>
            </w:tcMar>
            <w:vAlign w:val="bottom"/>
          </w:tcPr>
          <w:p w14:paraId="6742488B" w14:textId="77777777" w:rsidR="00545183" w:rsidRPr="00CA48EF" w:rsidRDefault="00545183" w:rsidP="00682166">
            <w:pPr>
              <w:jc w:val="right"/>
              <w:rPr>
                <w:sz w:val="21"/>
              </w:rPr>
            </w:pPr>
            <w:r w:rsidRPr="00CA48EF">
              <w:rPr>
                <w:sz w:val="21"/>
              </w:rPr>
              <w:t>12,72</w:t>
            </w:r>
          </w:p>
        </w:tc>
        <w:tc>
          <w:tcPr>
            <w:tcW w:w="1100" w:type="dxa"/>
            <w:tcBorders>
              <w:top w:val="nil"/>
              <w:left w:val="nil"/>
              <w:bottom w:val="nil"/>
              <w:right w:val="nil"/>
            </w:tcBorders>
            <w:tcMar>
              <w:top w:w="128" w:type="dxa"/>
              <w:left w:w="43" w:type="dxa"/>
              <w:bottom w:w="43" w:type="dxa"/>
              <w:right w:w="43" w:type="dxa"/>
            </w:tcMar>
            <w:vAlign w:val="bottom"/>
          </w:tcPr>
          <w:p w14:paraId="74E5DFA0" w14:textId="77777777" w:rsidR="00545183" w:rsidRPr="00CA48EF" w:rsidRDefault="00545183" w:rsidP="00682166">
            <w:pPr>
              <w:jc w:val="right"/>
              <w:rPr>
                <w:sz w:val="21"/>
              </w:rPr>
            </w:pPr>
            <w:r w:rsidRPr="00CA48EF">
              <w:rPr>
                <w:sz w:val="21"/>
              </w:rPr>
              <w:t>2,10</w:t>
            </w:r>
          </w:p>
        </w:tc>
        <w:tc>
          <w:tcPr>
            <w:tcW w:w="1100" w:type="dxa"/>
            <w:tcBorders>
              <w:top w:val="nil"/>
              <w:left w:val="nil"/>
              <w:bottom w:val="nil"/>
              <w:right w:val="nil"/>
            </w:tcBorders>
            <w:tcMar>
              <w:top w:w="128" w:type="dxa"/>
              <w:left w:w="43" w:type="dxa"/>
              <w:bottom w:w="43" w:type="dxa"/>
              <w:right w:w="43" w:type="dxa"/>
            </w:tcMar>
            <w:vAlign w:val="bottom"/>
          </w:tcPr>
          <w:p w14:paraId="31C0E2E1" w14:textId="77777777" w:rsidR="00545183" w:rsidRPr="00CA48EF" w:rsidRDefault="00545183" w:rsidP="00682166">
            <w:pPr>
              <w:jc w:val="right"/>
              <w:rPr>
                <w:sz w:val="21"/>
              </w:rPr>
            </w:pPr>
            <w:r w:rsidRPr="00CA48EF">
              <w:rPr>
                <w:sz w:val="21"/>
              </w:rPr>
              <w:t>14,82</w:t>
            </w:r>
          </w:p>
        </w:tc>
        <w:tc>
          <w:tcPr>
            <w:tcW w:w="1100" w:type="dxa"/>
            <w:tcBorders>
              <w:top w:val="nil"/>
              <w:left w:val="nil"/>
              <w:bottom w:val="nil"/>
              <w:right w:val="nil"/>
            </w:tcBorders>
            <w:tcMar>
              <w:top w:w="128" w:type="dxa"/>
              <w:left w:w="43" w:type="dxa"/>
              <w:bottom w:w="43" w:type="dxa"/>
              <w:right w:w="43" w:type="dxa"/>
            </w:tcMar>
            <w:vAlign w:val="bottom"/>
          </w:tcPr>
          <w:p w14:paraId="4FCC9EFD" w14:textId="77777777" w:rsidR="00545183" w:rsidRPr="00CA48EF" w:rsidRDefault="00545183" w:rsidP="00682166">
            <w:pPr>
              <w:jc w:val="right"/>
              <w:rPr>
                <w:sz w:val="21"/>
              </w:rPr>
            </w:pPr>
            <w:r w:rsidRPr="00CA48EF">
              <w:rPr>
                <w:sz w:val="21"/>
              </w:rPr>
              <w:t>6,7</w:t>
            </w:r>
          </w:p>
        </w:tc>
      </w:tr>
      <w:tr w:rsidR="007A73E0" w:rsidRPr="00CA48EF" w14:paraId="20208C3B" w14:textId="77777777">
        <w:trPr>
          <w:trHeight w:val="380"/>
        </w:trPr>
        <w:tc>
          <w:tcPr>
            <w:tcW w:w="2500" w:type="dxa"/>
            <w:vMerge/>
            <w:tcBorders>
              <w:top w:val="single" w:sz="4" w:space="0" w:color="000000"/>
              <w:left w:val="nil"/>
              <w:bottom w:val="nil"/>
              <w:right w:val="nil"/>
            </w:tcBorders>
          </w:tcPr>
          <w:p w14:paraId="216A0A73" w14:textId="77777777" w:rsidR="00545183" w:rsidRPr="00CA48EF" w:rsidRDefault="00545183" w:rsidP="00CA48EF">
            <w:pPr>
              <w:rPr>
                <w:sz w:val="21"/>
              </w:rPr>
            </w:pPr>
          </w:p>
        </w:tc>
        <w:tc>
          <w:tcPr>
            <w:tcW w:w="1660" w:type="dxa"/>
            <w:tcBorders>
              <w:top w:val="nil"/>
              <w:left w:val="nil"/>
              <w:bottom w:val="nil"/>
              <w:right w:val="nil"/>
            </w:tcBorders>
            <w:tcMar>
              <w:top w:w="128" w:type="dxa"/>
              <w:left w:w="43" w:type="dxa"/>
              <w:bottom w:w="43" w:type="dxa"/>
              <w:right w:w="43" w:type="dxa"/>
            </w:tcMar>
          </w:tcPr>
          <w:p w14:paraId="7C1F937F" w14:textId="77777777" w:rsidR="00545183" w:rsidRPr="00CA48EF" w:rsidRDefault="00545183" w:rsidP="00CA48EF">
            <w:pPr>
              <w:rPr>
                <w:sz w:val="21"/>
              </w:rPr>
            </w:pPr>
            <w:r w:rsidRPr="00CA48EF">
              <w:rPr>
                <w:sz w:val="21"/>
              </w:rPr>
              <w:t>Sone 6–7</w:t>
            </w:r>
          </w:p>
        </w:tc>
        <w:tc>
          <w:tcPr>
            <w:tcW w:w="960" w:type="dxa"/>
            <w:tcBorders>
              <w:top w:val="nil"/>
              <w:left w:val="nil"/>
              <w:bottom w:val="nil"/>
              <w:right w:val="nil"/>
            </w:tcBorders>
            <w:tcMar>
              <w:top w:w="128" w:type="dxa"/>
              <w:left w:w="43" w:type="dxa"/>
              <w:bottom w:w="43" w:type="dxa"/>
              <w:right w:w="43" w:type="dxa"/>
            </w:tcMar>
            <w:vAlign w:val="bottom"/>
          </w:tcPr>
          <w:p w14:paraId="626A7867" w14:textId="77777777" w:rsidR="00545183" w:rsidRPr="00CA48EF" w:rsidRDefault="00545183" w:rsidP="00682166">
            <w:pPr>
              <w:jc w:val="right"/>
              <w:rPr>
                <w:sz w:val="21"/>
              </w:rPr>
            </w:pPr>
            <w:r w:rsidRPr="00CA48EF">
              <w:rPr>
                <w:sz w:val="21"/>
              </w:rPr>
              <w:t>0,1</w:t>
            </w:r>
          </w:p>
        </w:tc>
        <w:tc>
          <w:tcPr>
            <w:tcW w:w="1100" w:type="dxa"/>
            <w:tcBorders>
              <w:top w:val="nil"/>
              <w:left w:val="nil"/>
              <w:bottom w:val="nil"/>
              <w:right w:val="nil"/>
            </w:tcBorders>
            <w:tcMar>
              <w:top w:w="128" w:type="dxa"/>
              <w:left w:w="43" w:type="dxa"/>
              <w:bottom w:w="43" w:type="dxa"/>
              <w:right w:w="43" w:type="dxa"/>
            </w:tcMar>
            <w:vAlign w:val="bottom"/>
          </w:tcPr>
          <w:p w14:paraId="2999FEA1" w14:textId="77777777" w:rsidR="00545183" w:rsidRPr="00CA48EF" w:rsidRDefault="00545183" w:rsidP="00682166">
            <w:pPr>
              <w:jc w:val="right"/>
              <w:rPr>
                <w:sz w:val="21"/>
              </w:rPr>
            </w:pPr>
            <w:r w:rsidRPr="00CA48EF">
              <w:rPr>
                <w:sz w:val="21"/>
              </w:rPr>
              <w:t>13,93</w:t>
            </w:r>
          </w:p>
        </w:tc>
        <w:tc>
          <w:tcPr>
            <w:tcW w:w="1100" w:type="dxa"/>
            <w:tcBorders>
              <w:top w:val="nil"/>
              <w:left w:val="nil"/>
              <w:bottom w:val="nil"/>
              <w:right w:val="nil"/>
            </w:tcBorders>
            <w:tcMar>
              <w:top w:w="128" w:type="dxa"/>
              <w:left w:w="43" w:type="dxa"/>
              <w:bottom w:w="43" w:type="dxa"/>
              <w:right w:w="43" w:type="dxa"/>
            </w:tcMar>
            <w:vAlign w:val="bottom"/>
          </w:tcPr>
          <w:p w14:paraId="13CA3FF5" w14:textId="77777777" w:rsidR="00545183" w:rsidRPr="00CA48EF" w:rsidRDefault="00545183" w:rsidP="00682166">
            <w:pPr>
              <w:jc w:val="right"/>
              <w:rPr>
                <w:sz w:val="21"/>
              </w:rPr>
            </w:pPr>
            <w:r w:rsidRPr="00CA48EF">
              <w:rPr>
                <w:sz w:val="21"/>
              </w:rPr>
              <w:t>2,30</w:t>
            </w:r>
          </w:p>
        </w:tc>
        <w:tc>
          <w:tcPr>
            <w:tcW w:w="1100" w:type="dxa"/>
            <w:tcBorders>
              <w:top w:val="nil"/>
              <w:left w:val="nil"/>
              <w:bottom w:val="nil"/>
              <w:right w:val="nil"/>
            </w:tcBorders>
            <w:tcMar>
              <w:top w:w="128" w:type="dxa"/>
              <w:left w:w="43" w:type="dxa"/>
              <w:bottom w:w="43" w:type="dxa"/>
              <w:right w:w="43" w:type="dxa"/>
            </w:tcMar>
            <w:vAlign w:val="bottom"/>
          </w:tcPr>
          <w:p w14:paraId="510448D5" w14:textId="77777777" w:rsidR="00545183" w:rsidRPr="00CA48EF" w:rsidRDefault="00545183" w:rsidP="00682166">
            <w:pPr>
              <w:jc w:val="right"/>
              <w:rPr>
                <w:sz w:val="21"/>
              </w:rPr>
            </w:pPr>
            <w:r w:rsidRPr="00CA48EF">
              <w:rPr>
                <w:sz w:val="21"/>
              </w:rPr>
              <w:t>16,23</w:t>
            </w:r>
          </w:p>
        </w:tc>
        <w:tc>
          <w:tcPr>
            <w:tcW w:w="1100" w:type="dxa"/>
            <w:tcBorders>
              <w:top w:val="nil"/>
              <w:left w:val="nil"/>
              <w:bottom w:val="nil"/>
              <w:right w:val="nil"/>
            </w:tcBorders>
            <w:tcMar>
              <w:top w:w="128" w:type="dxa"/>
              <w:left w:w="43" w:type="dxa"/>
              <w:bottom w:w="43" w:type="dxa"/>
              <w:right w:w="43" w:type="dxa"/>
            </w:tcMar>
            <w:vAlign w:val="bottom"/>
          </w:tcPr>
          <w:p w14:paraId="2C6B0160" w14:textId="77777777" w:rsidR="00545183" w:rsidRPr="00CA48EF" w:rsidRDefault="00545183" w:rsidP="00682166">
            <w:pPr>
              <w:jc w:val="right"/>
              <w:rPr>
                <w:sz w:val="21"/>
              </w:rPr>
            </w:pPr>
            <w:r w:rsidRPr="00CA48EF">
              <w:rPr>
                <w:sz w:val="21"/>
              </w:rPr>
              <w:t>0,2</w:t>
            </w:r>
          </w:p>
        </w:tc>
      </w:tr>
      <w:tr w:rsidR="007A73E0" w:rsidRPr="00CA48EF" w14:paraId="1C8B44E8" w14:textId="77777777">
        <w:trPr>
          <w:trHeight w:val="380"/>
        </w:trPr>
        <w:tc>
          <w:tcPr>
            <w:tcW w:w="2500" w:type="dxa"/>
            <w:tcBorders>
              <w:top w:val="nil"/>
              <w:left w:val="nil"/>
              <w:bottom w:val="single" w:sz="4" w:space="0" w:color="000000"/>
              <w:right w:val="nil"/>
            </w:tcBorders>
            <w:tcMar>
              <w:top w:w="128" w:type="dxa"/>
              <w:left w:w="43" w:type="dxa"/>
              <w:bottom w:w="43" w:type="dxa"/>
              <w:right w:w="43" w:type="dxa"/>
            </w:tcMar>
          </w:tcPr>
          <w:p w14:paraId="1BB06A6F" w14:textId="77777777" w:rsidR="00545183" w:rsidRPr="00CA48EF" w:rsidRDefault="00545183" w:rsidP="00CA48EF">
            <w:pPr>
              <w:rPr>
                <w:sz w:val="21"/>
              </w:rPr>
            </w:pPr>
            <w:r w:rsidRPr="00CA48EF">
              <w:rPr>
                <w:sz w:val="21"/>
              </w:rPr>
              <w:t>Ekstra til industribær</w:t>
            </w:r>
          </w:p>
        </w:tc>
        <w:tc>
          <w:tcPr>
            <w:tcW w:w="1660" w:type="dxa"/>
            <w:tcBorders>
              <w:top w:val="nil"/>
              <w:left w:val="nil"/>
              <w:bottom w:val="single" w:sz="4" w:space="0" w:color="000000"/>
              <w:right w:val="nil"/>
            </w:tcBorders>
            <w:tcMar>
              <w:top w:w="128" w:type="dxa"/>
              <w:left w:w="43" w:type="dxa"/>
              <w:bottom w:w="43" w:type="dxa"/>
              <w:right w:w="43" w:type="dxa"/>
            </w:tcMar>
          </w:tcPr>
          <w:p w14:paraId="59EFE43D" w14:textId="77777777" w:rsidR="00545183" w:rsidRPr="00CA48EF" w:rsidRDefault="00545183" w:rsidP="00CA48EF">
            <w:pPr>
              <w:rPr>
                <w:sz w:val="21"/>
              </w:rPr>
            </w:pPr>
            <w:r w:rsidRPr="00CA48EF">
              <w:rPr>
                <w:sz w:val="21"/>
              </w:rPr>
              <w:t>alle soner</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313CFAD" w14:textId="77777777" w:rsidR="00545183" w:rsidRPr="00CA48EF" w:rsidRDefault="00545183" w:rsidP="00682166">
            <w:pPr>
              <w:jc w:val="right"/>
              <w:rPr>
                <w:sz w:val="21"/>
              </w:rPr>
            </w:pPr>
            <w:r w:rsidRPr="00CA48EF">
              <w:rPr>
                <w:sz w:val="21"/>
              </w:rPr>
              <w:t>1,1</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A12FFAF" w14:textId="77777777" w:rsidR="00545183" w:rsidRPr="00CA48EF" w:rsidRDefault="00545183" w:rsidP="00682166">
            <w:pPr>
              <w:jc w:val="right"/>
              <w:rPr>
                <w:sz w:val="21"/>
              </w:rPr>
            </w:pPr>
            <w:r w:rsidRPr="00CA48EF">
              <w:rPr>
                <w:sz w:val="21"/>
              </w:rPr>
              <w:t>8,00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5E79C44" w14:textId="77777777" w:rsidR="00545183" w:rsidRPr="00CA48EF" w:rsidRDefault="00545183" w:rsidP="00682166">
            <w:pPr>
              <w:jc w:val="right"/>
              <w:rPr>
                <w:sz w:val="21"/>
              </w:rPr>
            </w:pPr>
            <w:r w:rsidRPr="00CA48EF">
              <w:rPr>
                <w:sz w:val="21"/>
              </w:rPr>
              <w:t>1,20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1629F50" w14:textId="77777777" w:rsidR="00545183" w:rsidRPr="00CA48EF" w:rsidRDefault="00545183" w:rsidP="00682166">
            <w:pPr>
              <w:jc w:val="right"/>
              <w:rPr>
                <w:sz w:val="21"/>
              </w:rPr>
            </w:pPr>
            <w:r w:rsidRPr="00CA48EF">
              <w:rPr>
                <w:sz w:val="21"/>
              </w:rPr>
              <w:t>9,20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F86AC42" w14:textId="77777777" w:rsidR="00545183" w:rsidRPr="00CA48EF" w:rsidRDefault="00545183" w:rsidP="00682166">
            <w:pPr>
              <w:jc w:val="right"/>
              <w:rPr>
                <w:sz w:val="21"/>
              </w:rPr>
            </w:pPr>
            <w:r w:rsidRPr="00CA48EF">
              <w:rPr>
                <w:sz w:val="21"/>
              </w:rPr>
              <w:t>1,3</w:t>
            </w:r>
          </w:p>
        </w:tc>
      </w:tr>
      <w:tr w:rsidR="007A73E0" w:rsidRPr="00CA48EF" w14:paraId="4033D67D" w14:textId="77777777">
        <w:trPr>
          <w:trHeight w:val="380"/>
        </w:trPr>
        <w:tc>
          <w:tcPr>
            <w:tcW w:w="41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5DF4589" w14:textId="77777777" w:rsidR="00545183" w:rsidRPr="00CA48EF" w:rsidRDefault="00545183" w:rsidP="00CA48EF">
            <w:pPr>
              <w:rPr>
                <w:sz w:val="21"/>
              </w:rPr>
            </w:pPr>
            <w:r w:rsidRPr="00CA48EF">
              <w:rPr>
                <w:sz w:val="21"/>
              </w:rPr>
              <w:lastRenderedPageBreak/>
              <w:t>Sum distriktstilskudd frukt og bær</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7B56AA" w14:textId="77777777" w:rsidR="00545183" w:rsidRPr="00CA48EF" w:rsidRDefault="00545183" w:rsidP="00682166">
            <w:pPr>
              <w:jc w:val="right"/>
              <w:rPr>
                <w:sz w:val="21"/>
              </w:rPr>
            </w:pPr>
            <w:r w:rsidRPr="00CA48EF">
              <w:rPr>
                <w:sz w:val="21"/>
              </w:rPr>
              <w:t>34,0</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B86C94"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2A6C25"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83888E"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1A8382" w14:textId="77777777" w:rsidR="00545183" w:rsidRPr="00CA48EF" w:rsidRDefault="00545183" w:rsidP="00682166">
            <w:pPr>
              <w:jc w:val="right"/>
              <w:rPr>
                <w:sz w:val="21"/>
              </w:rPr>
            </w:pPr>
            <w:r w:rsidRPr="00CA48EF">
              <w:rPr>
                <w:sz w:val="21"/>
              </w:rPr>
              <w:t>30,005</w:t>
            </w:r>
          </w:p>
        </w:tc>
      </w:tr>
      <w:tr w:rsidR="007A73E0" w:rsidRPr="00CA48EF" w14:paraId="73E93FF2" w14:textId="77777777">
        <w:trPr>
          <w:trHeight w:val="380"/>
        </w:trPr>
        <w:tc>
          <w:tcPr>
            <w:tcW w:w="4160" w:type="dxa"/>
            <w:gridSpan w:val="2"/>
            <w:tcBorders>
              <w:top w:val="nil"/>
              <w:left w:val="nil"/>
              <w:bottom w:val="nil"/>
              <w:right w:val="nil"/>
            </w:tcBorders>
            <w:tcMar>
              <w:top w:w="128" w:type="dxa"/>
              <w:left w:w="43" w:type="dxa"/>
              <w:bottom w:w="43" w:type="dxa"/>
              <w:right w:w="43" w:type="dxa"/>
            </w:tcMar>
          </w:tcPr>
          <w:p w14:paraId="1FB83F19" w14:textId="77777777" w:rsidR="00545183" w:rsidRPr="00CA48EF" w:rsidRDefault="00545183" w:rsidP="00682166">
            <w:pPr>
              <w:jc w:val="right"/>
              <w:rPr>
                <w:sz w:val="21"/>
              </w:rPr>
            </w:pPr>
            <w:r w:rsidRPr="00CA48EF">
              <w:rPr>
                <w:sz w:val="21"/>
              </w:rPr>
              <w:t>Kvantumsgrense</w:t>
            </w:r>
          </w:p>
        </w:tc>
        <w:tc>
          <w:tcPr>
            <w:tcW w:w="960" w:type="dxa"/>
            <w:tcBorders>
              <w:top w:val="nil"/>
              <w:left w:val="nil"/>
              <w:bottom w:val="nil"/>
              <w:right w:val="nil"/>
            </w:tcBorders>
            <w:tcMar>
              <w:top w:w="128" w:type="dxa"/>
              <w:left w:w="43" w:type="dxa"/>
              <w:bottom w:w="43" w:type="dxa"/>
              <w:right w:w="43" w:type="dxa"/>
            </w:tcMar>
            <w:vAlign w:val="bottom"/>
          </w:tcPr>
          <w:p w14:paraId="7A5952B5"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4FC6E589"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1C60954F"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404CB7B0"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5A2FB96C" w14:textId="77777777" w:rsidR="00545183" w:rsidRPr="00CA48EF" w:rsidRDefault="00545183" w:rsidP="00682166">
            <w:pPr>
              <w:jc w:val="right"/>
              <w:rPr>
                <w:sz w:val="21"/>
              </w:rPr>
            </w:pPr>
          </w:p>
        </w:tc>
      </w:tr>
      <w:tr w:rsidR="007A73E0" w:rsidRPr="00CA48EF" w14:paraId="6B1EB636" w14:textId="77777777">
        <w:trPr>
          <w:trHeight w:val="380"/>
        </w:trPr>
        <w:tc>
          <w:tcPr>
            <w:tcW w:w="2500" w:type="dxa"/>
            <w:tcBorders>
              <w:top w:val="nil"/>
              <w:left w:val="nil"/>
              <w:bottom w:val="nil"/>
              <w:right w:val="nil"/>
            </w:tcBorders>
            <w:tcMar>
              <w:top w:w="128" w:type="dxa"/>
              <w:left w:w="43" w:type="dxa"/>
              <w:bottom w:w="43" w:type="dxa"/>
              <w:right w:w="43" w:type="dxa"/>
            </w:tcMar>
          </w:tcPr>
          <w:p w14:paraId="56470D57" w14:textId="77777777" w:rsidR="00545183" w:rsidRPr="00CA48EF" w:rsidRDefault="00545183" w:rsidP="00CA48EF">
            <w:pPr>
              <w:rPr>
                <w:sz w:val="21"/>
              </w:rPr>
            </w:pPr>
            <w:r w:rsidRPr="00CA48EF">
              <w:rPr>
                <w:sz w:val="21"/>
              </w:rPr>
              <w:t>Tomat</w:t>
            </w:r>
          </w:p>
        </w:tc>
        <w:tc>
          <w:tcPr>
            <w:tcW w:w="1660" w:type="dxa"/>
            <w:tcBorders>
              <w:top w:val="nil"/>
              <w:left w:val="nil"/>
              <w:bottom w:val="nil"/>
              <w:right w:val="nil"/>
            </w:tcBorders>
            <w:tcMar>
              <w:top w:w="128" w:type="dxa"/>
              <w:left w:w="43" w:type="dxa"/>
              <w:bottom w:w="43" w:type="dxa"/>
              <w:right w:w="43" w:type="dxa"/>
            </w:tcMar>
          </w:tcPr>
          <w:p w14:paraId="7ED7A821" w14:textId="77777777" w:rsidR="00545183" w:rsidRPr="00CA48EF" w:rsidRDefault="00545183" w:rsidP="00682166">
            <w:pPr>
              <w:jc w:val="right"/>
              <w:rPr>
                <w:sz w:val="21"/>
              </w:rPr>
            </w:pPr>
            <w:r w:rsidRPr="00CA48EF">
              <w:rPr>
                <w:sz w:val="21"/>
              </w:rPr>
              <w:t>103 400 kg</w:t>
            </w:r>
          </w:p>
        </w:tc>
        <w:tc>
          <w:tcPr>
            <w:tcW w:w="960" w:type="dxa"/>
            <w:tcBorders>
              <w:top w:val="nil"/>
              <w:left w:val="nil"/>
              <w:bottom w:val="nil"/>
              <w:right w:val="nil"/>
            </w:tcBorders>
            <w:tcMar>
              <w:top w:w="128" w:type="dxa"/>
              <w:left w:w="43" w:type="dxa"/>
              <w:bottom w:w="43" w:type="dxa"/>
              <w:right w:w="43" w:type="dxa"/>
            </w:tcMar>
            <w:vAlign w:val="bottom"/>
          </w:tcPr>
          <w:p w14:paraId="3259FEEA"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4195137A"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0F18F934"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4C1CF71D"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0E40E85B" w14:textId="77777777" w:rsidR="00545183" w:rsidRPr="00CA48EF" w:rsidRDefault="00545183" w:rsidP="00682166">
            <w:pPr>
              <w:jc w:val="right"/>
              <w:rPr>
                <w:sz w:val="21"/>
              </w:rPr>
            </w:pPr>
          </w:p>
        </w:tc>
      </w:tr>
      <w:tr w:rsidR="007A73E0" w:rsidRPr="00CA48EF" w14:paraId="1DFCF52F" w14:textId="77777777">
        <w:trPr>
          <w:trHeight w:val="380"/>
        </w:trPr>
        <w:tc>
          <w:tcPr>
            <w:tcW w:w="2500" w:type="dxa"/>
            <w:tcBorders>
              <w:top w:val="nil"/>
              <w:left w:val="nil"/>
              <w:bottom w:val="nil"/>
              <w:right w:val="nil"/>
            </w:tcBorders>
            <w:tcMar>
              <w:top w:w="128" w:type="dxa"/>
              <w:left w:w="43" w:type="dxa"/>
              <w:bottom w:w="43" w:type="dxa"/>
              <w:right w:w="43" w:type="dxa"/>
            </w:tcMar>
          </w:tcPr>
          <w:p w14:paraId="14411694" w14:textId="77777777" w:rsidR="00545183" w:rsidRPr="00CA48EF" w:rsidRDefault="00545183" w:rsidP="00CA48EF">
            <w:pPr>
              <w:rPr>
                <w:sz w:val="21"/>
              </w:rPr>
            </w:pPr>
            <w:r w:rsidRPr="00CA48EF">
              <w:rPr>
                <w:sz w:val="21"/>
              </w:rPr>
              <w:t>Sone 1–3</w:t>
            </w:r>
          </w:p>
        </w:tc>
        <w:tc>
          <w:tcPr>
            <w:tcW w:w="1660" w:type="dxa"/>
            <w:tcBorders>
              <w:top w:val="nil"/>
              <w:left w:val="nil"/>
              <w:bottom w:val="nil"/>
              <w:right w:val="nil"/>
            </w:tcBorders>
            <w:tcMar>
              <w:top w:w="128" w:type="dxa"/>
              <w:left w:w="43" w:type="dxa"/>
              <w:bottom w:w="43" w:type="dxa"/>
              <w:right w:w="43" w:type="dxa"/>
            </w:tcMar>
          </w:tcPr>
          <w:p w14:paraId="200BE10B" w14:textId="77777777" w:rsidR="00545183" w:rsidRPr="00CA48EF" w:rsidRDefault="00545183" w:rsidP="00682166">
            <w:pPr>
              <w:jc w:val="right"/>
              <w:rPr>
                <w:sz w:val="21"/>
              </w:rPr>
            </w:pPr>
          </w:p>
        </w:tc>
        <w:tc>
          <w:tcPr>
            <w:tcW w:w="960" w:type="dxa"/>
            <w:tcBorders>
              <w:top w:val="nil"/>
              <w:left w:val="nil"/>
              <w:bottom w:val="nil"/>
              <w:right w:val="nil"/>
            </w:tcBorders>
            <w:tcMar>
              <w:top w:w="128" w:type="dxa"/>
              <w:left w:w="43" w:type="dxa"/>
              <w:bottom w:w="43" w:type="dxa"/>
              <w:right w:w="43" w:type="dxa"/>
            </w:tcMar>
            <w:vAlign w:val="bottom"/>
          </w:tcPr>
          <w:p w14:paraId="02C51C18" w14:textId="77777777" w:rsidR="00545183" w:rsidRPr="00CA48EF" w:rsidRDefault="00545183" w:rsidP="00682166">
            <w:pPr>
              <w:jc w:val="right"/>
              <w:rPr>
                <w:sz w:val="21"/>
              </w:rPr>
            </w:pPr>
            <w:r w:rsidRPr="00CA48EF">
              <w:rPr>
                <w:sz w:val="21"/>
              </w:rPr>
              <w:t>1,3</w:t>
            </w:r>
          </w:p>
        </w:tc>
        <w:tc>
          <w:tcPr>
            <w:tcW w:w="1100" w:type="dxa"/>
            <w:tcBorders>
              <w:top w:val="nil"/>
              <w:left w:val="nil"/>
              <w:bottom w:val="nil"/>
              <w:right w:val="nil"/>
            </w:tcBorders>
            <w:tcMar>
              <w:top w:w="128" w:type="dxa"/>
              <w:left w:w="43" w:type="dxa"/>
              <w:bottom w:w="43" w:type="dxa"/>
              <w:right w:w="43" w:type="dxa"/>
            </w:tcMar>
            <w:vAlign w:val="bottom"/>
          </w:tcPr>
          <w:p w14:paraId="5ED387EE" w14:textId="77777777" w:rsidR="00545183" w:rsidRPr="00CA48EF" w:rsidRDefault="00545183" w:rsidP="00682166">
            <w:pPr>
              <w:jc w:val="right"/>
              <w:rPr>
                <w:sz w:val="21"/>
              </w:rPr>
            </w:pPr>
            <w:r w:rsidRPr="00CA48EF">
              <w:rPr>
                <w:sz w:val="21"/>
              </w:rPr>
              <w:t>5,68</w:t>
            </w:r>
          </w:p>
        </w:tc>
        <w:tc>
          <w:tcPr>
            <w:tcW w:w="1100" w:type="dxa"/>
            <w:tcBorders>
              <w:top w:val="nil"/>
              <w:left w:val="nil"/>
              <w:bottom w:val="nil"/>
              <w:right w:val="nil"/>
            </w:tcBorders>
            <w:tcMar>
              <w:top w:w="128" w:type="dxa"/>
              <w:left w:w="43" w:type="dxa"/>
              <w:bottom w:w="43" w:type="dxa"/>
              <w:right w:w="43" w:type="dxa"/>
            </w:tcMar>
            <w:vAlign w:val="bottom"/>
          </w:tcPr>
          <w:p w14:paraId="74128CAD" w14:textId="77777777" w:rsidR="00545183" w:rsidRPr="00CA48EF" w:rsidRDefault="00545183" w:rsidP="00682166">
            <w:pPr>
              <w:jc w:val="right"/>
              <w:rPr>
                <w:sz w:val="21"/>
              </w:rPr>
            </w:pPr>
            <w:r w:rsidRPr="00CA48EF">
              <w:rPr>
                <w:sz w:val="21"/>
              </w:rPr>
              <w:t>0,29</w:t>
            </w:r>
          </w:p>
        </w:tc>
        <w:tc>
          <w:tcPr>
            <w:tcW w:w="1100" w:type="dxa"/>
            <w:tcBorders>
              <w:top w:val="nil"/>
              <w:left w:val="nil"/>
              <w:bottom w:val="nil"/>
              <w:right w:val="nil"/>
            </w:tcBorders>
            <w:tcMar>
              <w:top w:w="128" w:type="dxa"/>
              <w:left w:w="43" w:type="dxa"/>
              <w:bottom w:w="43" w:type="dxa"/>
              <w:right w:w="43" w:type="dxa"/>
            </w:tcMar>
            <w:vAlign w:val="bottom"/>
          </w:tcPr>
          <w:p w14:paraId="06ABCA2D" w14:textId="77777777" w:rsidR="00545183" w:rsidRPr="00CA48EF" w:rsidRDefault="00545183" w:rsidP="00682166">
            <w:pPr>
              <w:jc w:val="right"/>
              <w:rPr>
                <w:sz w:val="21"/>
              </w:rPr>
            </w:pPr>
            <w:r w:rsidRPr="00CA48EF">
              <w:rPr>
                <w:sz w:val="21"/>
              </w:rPr>
              <w:t>5,97</w:t>
            </w:r>
          </w:p>
        </w:tc>
        <w:tc>
          <w:tcPr>
            <w:tcW w:w="1100" w:type="dxa"/>
            <w:tcBorders>
              <w:top w:val="nil"/>
              <w:left w:val="nil"/>
              <w:bottom w:val="nil"/>
              <w:right w:val="nil"/>
            </w:tcBorders>
            <w:tcMar>
              <w:top w:w="128" w:type="dxa"/>
              <w:left w:w="43" w:type="dxa"/>
              <w:bottom w:w="43" w:type="dxa"/>
              <w:right w:w="43" w:type="dxa"/>
            </w:tcMar>
            <w:vAlign w:val="bottom"/>
          </w:tcPr>
          <w:p w14:paraId="0777E79C" w14:textId="77777777" w:rsidR="00545183" w:rsidRPr="00CA48EF" w:rsidRDefault="00545183" w:rsidP="00682166">
            <w:pPr>
              <w:jc w:val="right"/>
              <w:rPr>
                <w:sz w:val="21"/>
              </w:rPr>
            </w:pPr>
            <w:r w:rsidRPr="00CA48EF">
              <w:rPr>
                <w:sz w:val="21"/>
              </w:rPr>
              <w:t>0,4</w:t>
            </w:r>
          </w:p>
        </w:tc>
      </w:tr>
      <w:tr w:rsidR="007A73E0" w:rsidRPr="00CA48EF" w14:paraId="5F9579D2" w14:textId="77777777">
        <w:trPr>
          <w:trHeight w:val="380"/>
        </w:trPr>
        <w:tc>
          <w:tcPr>
            <w:tcW w:w="2500" w:type="dxa"/>
            <w:tcBorders>
              <w:top w:val="nil"/>
              <w:left w:val="nil"/>
              <w:bottom w:val="nil"/>
              <w:right w:val="nil"/>
            </w:tcBorders>
            <w:tcMar>
              <w:top w:w="128" w:type="dxa"/>
              <w:left w:w="43" w:type="dxa"/>
              <w:bottom w:w="43" w:type="dxa"/>
              <w:right w:w="43" w:type="dxa"/>
            </w:tcMar>
          </w:tcPr>
          <w:p w14:paraId="0C56D7AE" w14:textId="77777777" w:rsidR="00545183" w:rsidRPr="00CA48EF" w:rsidRDefault="00545183" w:rsidP="00CA48EF">
            <w:pPr>
              <w:rPr>
                <w:sz w:val="21"/>
              </w:rPr>
            </w:pPr>
            <w:r w:rsidRPr="00CA48EF">
              <w:rPr>
                <w:sz w:val="21"/>
              </w:rPr>
              <w:t>Sone 4–7</w:t>
            </w:r>
          </w:p>
        </w:tc>
        <w:tc>
          <w:tcPr>
            <w:tcW w:w="1660" w:type="dxa"/>
            <w:tcBorders>
              <w:top w:val="nil"/>
              <w:left w:val="nil"/>
              <w:bottom w:val="nil"/>
              <w:right w:val="nil"/>
            </w:tcBorders>
            <w:tcMar>
              <w:top w:w="128" w:type="dxa"/>
              <w:left w:w="43" w:type="dxa"/>
              <w:bottom w:w="43" w:type="dxa"/>
              <w:right w:w="43" w:type="dxa"/>
            </w:tcMar>
          </w:tcPr>
          <w:p w14:paraId="7A9CEC40" w14:textId="77777777" w:rsidR="00545183" w:rsidRPr="00CA48EF" w:rsidRDefault="00545183" w:rsidP="00682166">
            <w:pPr>
              <w:jc w:val="right"/>
              <w:rPr>
                <w:sz w:val="21"/>
              </w:rPr>
            </w:pPr>
          </w:p>
        </w:tc>
        <w:tc>
          <w:tcPr>
            <w:tcW w:w="960" w:type="dxa"/>
            <w:tcBorders>
              <w:top w:val="nil"/>
              <w:left w:val="nil"/>
              <w:bottom w:val="nil"/>
              <w:right w:val="nil"/>
            </w:tcBorders>
            <w:tcMar>
              <w:top w:w="128" w:type="dxa"/>
              <w:left w:w="43" w:type="dxa"/>
              <w:bottom w:w="43" w:type="dxa"/>
              <w:right w:w="43" w:type="dxa"/>
            </w:tcMar>
            <w:vAlign w:val="bottom"/>
          </w:tcPr>
          <w:p w14:paraId="71203C5F" w14:textId="77777777" w:rsidR="00545183" w:rsidRPr="00CA48EF" w:rsidRDefault="00545183" w:rsidP="00682166">
            <w:pPr>
              <w:jc w:val="right"/>
              <w:rPr>
                <w:sz w:val="21"/>
              </w:rPr>
            </w:pPr>
            <w:r w:rsidRPr="00CA48EF">
              <w:rPr>
                <w:sz w:val="21"/>
              </w:rPr>
              <w:t>2,5</w:t>
            </w:r>
          </w:p>
        </w:tc>
        <w:tc>
          <w:tcPr>
            <w:tcW w:w="1100" w:type="dxa"/>
            <w:tcBorders>
              <w:top w:val="nil"/>
              <w:left w:val="nil"/>
              <w:bottom w:val="nil"/>
              <w:right w:val="nil"/>
            </w:tcBorders>
            <w:tcMar>
              <w:top w:w="128" w:type="dxa"/>
              <w:left w:w="43" w:type="dxa"/>
              <w:bottom w:w="43" w:type="dxa"/>
              <w:right w:w="43" w:type="dxa"/>
            </w:tcMar>
            <w:vAlign w:val="bottom"/>
          </w:tcPr>
          <w:p w14:paraId="7CB902B7" w14:textId="77777777" w:rsidR="00545183" w:rsidRPr="00CA48EF" w:rsidRDefault="00545183" w:rsidP="00682166">
            <w:pPr>
              <w:jc w:val="right"/>
              <w:rPr>
                <w:sz w:val="21"/>
              </w:rPr>
            </w:pPr>
            <w:r w:rsidRPr="00CA48EF">
              <w:rPr>
                <w:sz w:val="21"/>
              </w:rPr>
              <w:t>7,13</w:t>
            </w:r>
          </w:p>
        </w:tc>
        <w:tc>
          <w:tcPr>
            <w:tcW w:w="1100" w:type="dxa"/>
            <w:tcBorders>
              <w:top w:val="nil"/>
              <w:left w:val="nil"/>
              <w:bottom w:val="nil"/>
              <w:right w:val="nil"/>
            </w:tcBorders>
            <w:tcMar>
              <w:top w:w="128" w:type="dxa"/>
              <w:left w:w="43" w:type="dxa"/>
              <w:bottom w:w="43" w:type="dxa"/>
              <w:right w:w="43" w:type="dxa"/>
            </w:tcMar>
            <w:vAlign w:val="bottom"/>
          </w:tcPr>
          <w:p w14:paraId="60AA3092" w14:textId="77777777" w:rsidR="00545183" w:rsidRPr="00CA48EF" w:rsidRDefault="00545183" w:rsidP="00682166">
            <w:pPr>
              <w:jc w:val="right"/>
              <w:rPr>
                <w:sz w:val="21"/>
              </w:rPr>
            </w:pPr>
            <w:r w:rsidRPr="00CA48EF">
              <w:rPr>
                <w:sz w:val="21"/>
              </w:rPr>
              <w:t>0,37</w:t>
            </w:r>
          </w:p>
        </w:tc>
        <w:tc>
          <w:tcPr>
            <w:tcW w:w="1100" w:type="dxa"/>
            <w:tcBorders>
              <w:top w:val="nil"/>
              <w:left w:val="nil"/>
              <w:bottom w:val="nil"/>
              <w:right w:val="nil"/>
            </w:tcBorders>
            <w:tcMar>
              <w:top w:w="128" w:type="dxa"/>
              <w:left w:w="43" w:type="dxa"/>
              <w:bottom w:w="43" w:type="dxa"/>
              <w:right w:w="43" w:type="dxa"/>
            </w:tcMar>
            <w:vAlign w:val="bottom"/>
          </w:tcPr>
          <w:p w14:paraId="7C16483F" w14:textId="77777777" w:rsidR="00545183" w:rsidRPr="00CA48EF" w:rsidRDefault="00545183" w:rsidP="00682166">
            <w:pPr>
              <w:jc w:val="right"/>
              <w:rPr>
                <w:sz w:val="21"/>
              </w:rPr>
            </w:pPr>
            <w:r w:rsidRPr="00CA48EF">
              <w:rPr>
                <w:sz w:val="21"/>
              </w:rPr>
              <w:t>7,50</w:t>
            </w:r>
          </w:p>
        </w:tc>
        <w:tc>
          <w:tcPr>
            <w:tcW w:w="1100" w:type="dxa"/>
            <w:tcBorders>
              <w:top w:val="nil"/>
              <w:left w:val="nil"/>
              <w:bottom w:val="nil"/>
              <w:right w:val="nil"/>
            </w:tcBorders>
            <w:tcMar>
              <w:top w:w="128" w:type="dxa"/>
              <w:left w:w="43" w:type="dxa"/>
              <w:bottom w:w="43" w:type="dxa"/>
              <w:right w:w="43" w:type="dxa"/>
            </w:tcMar>
            <w:vAlign w:val="bottom"/>
          </w:tcPr>
          <w:p w14:paraId="7DDE98B6" w14:textId="77777777" w:rsidR="00545183" w:rsidRPr="00CA48EF" w:rsidRDefault="00545183" w:rsidP="00682166">
            <w:pPr>
              <w:jc w:val="right"/>
              <w:rPr>
                <w:sz w:val="21"/>
              </w:rPr>
            </w:pPr>
            <w:r w:rsidRPr="00CA48EF">
              <w:rPr>
                <w:sz w:val="21"/>
              </w:rPr>
              <w:t>0,9</w:t>
            </w:r>
          </w:p>
        </w:tc>
      </w:tr>
      <w:tr w:rsidR="007A73E0" w:rsidRPr="00CA48EF" w14:paraId="1B70370D" w14:textId="77777777">
        <w:trPr>
          <w:trHeight w:val="380"/>
        </w:trPr>
        <w:tc>
          <w:tcPr>
            <w:tcW w:w="2500" w:type="dxa"/>
            <w:tcBorders>
              <w:top w:val="nil"/>
              <w:left w:val="nil"/>
              <w:bottom w:val="nil"/>
              <w:right w:val="nil"/>
            </w:tcBorders>
            <w:tcMar>
              <w:top w:w="128" w:type="dxa"/>
              <w:left w:w="43" w:type="dxa"/>
              <w:bottom w:w="43" w:type="dxa"/>
              <w:right w:w="43" w:type="dxa"/>
            </w:tcMar>
          </w:tcPr>
          <w:p w14:paraId="046F694D" w14:textId="77777777" w:rsidR="00545183" w:rsidRPr="00CA48EF" w:rsidRDefault="00545183" w:rsidP="00CA48EF">
            <w:pPr>
              <w:rPr>
                <w:sz w:val="21"/>
              </w:rPr>
            </w:pPr>
            <w:r w:rsidRPr="00CA48EF">
              <w:rPr>
                <w:sz w:val="21"/>
              </w:rPr>
              <w:t>Slangeagurk</w:t>
            </w:r>
          </w:p>
        </w:tc>
        <w:tc>
          <w:tcPr>
            <w:tcW w:w="1660" w:type="dxa"/>
            <w:tcBorders>
              <w:top w:val="nil"/>
              <w:left w:val="nil"/>
              <w:bottom w:val="nil"/>
              <w:right w:val="nil"/>
            </w:tcBorders>
            <w:tcMar>
              <w:top w:w="128" w:type="dxa"/>
              <w:left w:w="43" w:type="dxa"/>
              <w:bottom w:w="43" w:type="dxa"/>
              <w:right w:w="43" w:type="dxa"/>
            </w:tcMar>
          </w:tcPr>
          <w:p w14:paraId="412753B0" w14:textId="77777777" w:rsidR="00545183" w:rsidRPr="00CA48EF" w:rsidRDefault="00545183" w:rsidP="00682166">
            <w:pPr>
              <w:jc w:val="right"/>
              <w:rPr>
                <w:sz w:val="21"/>
              </w:rPr>
            </w:pPr>
            <w:r w:rsidRPr="00CA48EF">
              <w:rPr>
                <w:sz w:val="21"/>
              </w:rPr>
              <w:t>151 800 kg</w:t>
            </w:r>
          </w:p>
        </w:tc>
        <w:tc>
          <w:tcPr>
            <w:tcW w:w="960" w:type="dxa"/>
            <w:tcBorders>
              <w:top w:val="nil"/>
              <w:left w:val="nil"/>
              <w:bottom w:val="nil"/>
              <w:right w:val="nil"/>
            </w:tcBorders>
            <w:tcMar>
              <w:top w:w="128" w:type="dxa"/>
              <w:left w:w="43" w:type="dxa"/>
              <w:bottom w:w="43" w:type="dxa"/>
              <w:right w:w="43" w:type="dxa"/>
            </w:tcMar>
            <w:vAlign w:val="bottom"/>
          </w:tcPr>
          <w:p w14:paraId="1CC260EE"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680D43B4"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5FEB47E6"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603237E4"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019710E8" w14:textId="77777777" w:rsidR="00545183" w:rsidRPr="00CA48EF" w:rsidRDefault="00545183" w:rsidP="00682166">
            <w:pPr>
              <w:jc w:val="right"/>
              <w:rPr>
                <w:sz w:val="21"/>
              </w:rPr>
            </w:pPr>
          </w:p>
        </w:tc>
      </w:tr>
      <w:tr w:rsidR="007A73E0" w:rsidRPr="00CA48EF" w14:paraId="4FC3CF0D" w14:textId="77777777">
        <w:trPr>
          <w:trHeight w:val="380"/>
        </w:trPr>
        <w:tc>
          <w:tcPr>
            <w:tcW w:w="2500" w:type="dxa"/>
            <w:tcBorders>
              <w:top w:val="nil"/>
              <w:left w:val="nil"/>
              <w:bottom w:val="nil"/>
              <w:right w:val="nil"/>
            </w:tcBorders>
            <w:tcMar>
              <w:top w:w="128" w:type="dxa"/>
              <w:left w:w="43" w:type="dxa"/>
              <w:bottom w:w="43" w:type="dxa"/>
              <w:right w:w="43" w:type="dxa"/>
            </w:tcMar>
          </w:tcPr>
          <w:p w14:paraId="3AFCABFD" w14:textId="77777777" w:rsidR="00545183" w:rsidRPr="00CA48EF" w:rsidRDefault="00545183" w:rsidP="00CA48EF">
            <w:pPr>
              <w:rPr>
                <w:sz w:val="21"/>
              </w:rPr>
            </w:pPr>
            <w:r w:rsidRPr="00CA48EF">
              <w:rPr>
                <w:sz w:val="21"/>
              </w:rPr>
              <w:t>Sone 1–3</w:t>
            </w:r>
          </w:p>
        </w:tc>
        <w:tc>
          <w:tcPr>
            <w:tcW w:w="1660" w:type="dxa"/>
            <w:tcBorders>
              <w:top w:val="nil"/>
              <w:left w:val="nil"/>
              <w:bottom w:val="nil"/>
              <w:right w:val="nil"/>
            </w:tcBorders>
            <w:tcMar>
              <w:top w:w="128" w:type="dxa"/>
              <w:left w:w="43" w:type="dxa"/>
              <w:bottom w:w="43" w:type="dxa"/>
              <w:right w:w="43" w:type="dxa"/>
            </w:tcMar>
          </w:tcPr>
          <w:p w14:paraId="0A5EEC15" w14:textId="77777777" w:rsidR="00545183" w:rsidRPr="00CA48EF" w:rsidRDefault="00545183" w:rsidP="00682166">
            <w:pPr>
              <w:jc w:val="right"/>
              <w:rPr>
                <w:sz w:val="21"/>
              </w:rPr>
            </w:pPr>
          </w:p>
        </w:tc>
        <w:tc>
          <w:tcPr>
            <w:tcW w:w="960" w:type="dxa"/>
            <w:tcBorders>
              <w:top w:val="nil"/>
              <w:left w:val="nil"/>
              <w:bottom w:val="nil"/>
              <w:right w:val="nil"/>
            </w:tcBorders>
            <w:tcMar>
              <w:top w:w="128" w:type="dxa"/>
              <w:left w:w="43" w:type="dxa"/>
              <w:bottom w:w="43" w:type="dxa"/>
              <w:right w:w="43" w:type="dxa"/>
            </w:tcMar>
            <w:vAlign w:val="bottom"/>
          </w:tcPr>
          <w:p w14:paraId="76939148" w14:textId="77777777" w:rsidR="00545183" w:rsidRPr="00CA48EF" w:rsidRDefault="00545183" w:rsidP="00682166">
            <w:pPr>
              <w:jc w:val="right"/>
              <w:rPr>
                <w:sz w:val="21"/>
              </w:rPr>
            </w:pPr>
            <w:r w:rsidRPr="00CA48EF">
              <w:rPr>
                <w:sz w:val="21"/>
              </w:rPr>
              <w:t>3,1</w:t>
            </w:r>
          </w:p>
        </w:tc>
        <w:tc>
          <w:tcPr>
            <w:tcW w:w="1100" w:type="dxa"/>
            <w:tcBorders>
              <w:top w:val="nil"/>
              <w:left w:val="nil"/>
              <w:bottom w:val="nil"/>
              <w:right w:val="nil"/>
            </w:tcBorders>
            <w:tcMar>
              <w:top w:w="128" w:type="dxa"/>
              <w:left w:w="43" w:type="dxa"/>
              <w:bottom w:w="43" w:type="dxa"/>
              <w:right w:w="43" w:type="dxa"/>
            </w:tcMar>
            <w:vAlign w:val="bottom"/>
          </w:tcPr>
          <w:p w14:paraId="16396514" w14:textId="77777777" w:rsidR="00545183" w:rsidRPr="00CA48EF" w:rsidRDefault="00545183" w:rsidP="00682166">
            <w:pPr>
              <w:jc w:val="right"/>
              <w:rPr>
                <w:sz w:val="21"/>
              </w:rPr>
            </w:pPr>
            <w:r w:rsidRPr="00CA48EF">
              <w:rPr>
                <w:sz w:val="21"/>
              </w:rPr>
              <w:t>4,16</w:t>
            </w:r>
          </w:p>
        </w:tc>
        <w:tc>
          <w:tcPr>
            <w:tcW w:w="1100" w:type="dxa"/>
            <w:tcBorders>
              <w:top w:val="nil"/>
              <w:left w:val="nil"/>
              <w:bottom w:val="nil"/>
              <w:right w:val="nil"/>
            </w:tcBorders>
            <w:tcMar>
              <w:top w:w="128" w:type="dxa"/>
              <w:left w:w="43" w:type="dxa"/>
              <w:bottom w:w="43" w:type="dxa"/>
              <w:right w:w="43" w:type="dxa"/>
            </w:tcMar>
            <w:vAlign w:val="bottom"/>
          </w:tcPr>
          <w:p w14:paraId="32E775BA" w14:textId="77777777" w:rsidR="00545183" w:rsidRPr="00CA48EF" w:rsidRDefault="00545183" w:rsidP="00682166">
            <w:pPr>
              <w:jc w:val="right"/>
              <w:rPr>
                <w:sz w:val="21"/>
              </w:rPr>
            </w:pPr>
            <w:r w:rsidRPr="00CA48EF">
              <w:rPr>
                <w:sz w:val="21"/>
              </w:rPr>
              <w:t>0,22</w:t>
            </w:r>
          </w:p>
        </w:tc>
        <w:tc>
          <w:tcPr>
            <w:tcW w:w="1100" w:type="dxa"/>
            <w:tcBorders>
              <w:top w:val="nil"/>
              <w:left w:val="nil"/>
              <w:bottom w:val="nil"/>
              <w:right w:val="nil"/>
            </w:tcBorders>
            <w:tcMar>
              <w:top w:w="128" w:type="dxa"/>
              <w:left w:w="43" w:type="dxa"/>
              <w:bottom w:w="43" w:type="dxa"/>
              <w:right w:w="43" w:type="dxa"/>
            </w:tcMar>
            <w:vAlign w:val="bottom"/>
          </w:tcPr>
          <w:p w14:paraId="749C22A7" w14:textId="77777777" w:rsidR="00545183" w:rsidRPr="00CA48EF" w:rsidRDefault="00545183" w:rsidP="00682166">
            <w:pPr>
              <w:jc w:val="right"/>
              <w:rPr>
                <w:sz w:val="21"/>
              </w:rPr>
            </w:pPr>
            <w:r w:rsidRPr="00CA48EF">
              <w:rPr>
                <w:sz w:val="21"/>
              </w:rPr>
              <w:t>4,38</w:t>
            </w:r>
          </w:p>
        </w:tc>
        <w:tc>
          <w:tcPr>
            <w:tcW w:w="1100" w:type="dxa"/>
            <w:tcBorders>
              <w:top w:val="nil"/>
              <w:left w:val="nil"/>
              <w:bottom w:val="nil"/>
              <w:right w:val="nil"/>
            </w:tcBorders>
            <w:tcMar>
              <w:top w:w="128" w:type="dxa"/>
              <w:left w:w="43" w:type="dxa"/>
              <w:bottom w:w="43" w:type="dxa"/>
              <w:right w:w="43" w:type="dxa"/>
            </w:tcMar>
            <w:vAlign w:val="bottom"/>
          </w:tcPr>
          <w:p w14:paraId="24EA68D1" w14:textId="77777777" w:rsidR="00545183" w:rsidRPr="00CA48EF" w:rsidRDefault="00545183" w:rsidP="00682166">
            <w:pPr>
              <w:jc w:val="right"/>
              <w:rPr>
                <w:sz w:val="21"/>
              </w:rPr>
            </w:pPr>
            <w:r w:rsidRPr="00CA48EF">
              <w:rPr>
                <w:sz w:val="21"/>
              </w:rPr>
              <w:t>0,7</w:t>
            </w:r>
          </w:p>
        </w:tc>
      </w:tr>
      <w:tr w:rsidR="007A73E0" w:rsidRPr="00CA48EF" w14:paraId="474B79B3" w14:textId="77777777">
        <w:trPr>
          <w:trHeight w:val="380"/>
        </w:trPr>
        <w:tc>
          <w:tcPr>
            <w:tcW w:w="2500" w:type="dxa"/>
            <w:tcBorders>
              <w:top w:val="nil"/>
              <w:left w:val="nil"/>
              <w:bottom w:val="nil"/>
              <w:right w:val="nil"/>
            </w:tcBorders>
            <w:tcMar>
              <w:top w:w="128" w:type="dxa"/>
              <w:left w:w="43" w:type="dxa"/>
              <w:bottom w:w="43" w:type="dxa"/>
              <w:right w:w="43" w:type="dxa"/>
            </w:tcMar>
          </w:tcPr>
          <w:p w14:paraId="25EAF73F" w14:textId="77777777" w:rsidR="00545183" w:rsidRPr="00CA48EF" w:rsidRDefault="00545183" w:rsidP="00CA48EF">
            <w:pPr>
              <w:rPr>
                <w:sz w:val="21"/>
              </w:rPr>
            </w:pPr>
            <w:r w:rsidRPr="00CA48EF">
              <w:rPr>
                <w:sz w:val="21"/>
              </w:rPr>
              <w:t>Sone 4–7</w:t>
            </w:r>
          </w:p>
        </w:tc>
        <w:tc>
          <w:tcPr>
            <w:tcW w:w="1660" w:type="dxa"/>
            <w:tcBorders>
              <w:top w:val="nil"/>
              <w:left w:val="nil"/>
              <w:bottom w:val="nil"/>
              <w:right w:val="nil"/>
            </w:tcBorders>
            <w:tcMar>
              <w:top w:w="128" w:type="dxa"/>
              <w:left w:w="43" w:type="dxa"/>
              <w:bottom w:w="43" w:type="dxa"/>
              <w:right w:w="43" w:type="dxa"/>
            </w:tcMar>
          </w:tcPr>
          <w:p w14:paraId="421BF757" w14:textId="77777777" w:rsidR="00545183" w:rsidRPr="00CA48EF" w:rsidRDefault="00545183" w:rsidP="00682166">
            <w:pPr>
              <w:jc w:val="right"/>
              <w:rPr>
                <w:sz w:val="21"/>
              </w:rPr>
            </w:pPr>
          </w:p>
        </w:tc>
        <w:tc>
          <w:tcPr>
            <w:tcW w:w="960" w:type="dxa"/>
            <w:tcBorders>
              <w:top w:val="nil"/>
              <w:left w:val="nil"/>
              <w:bottom w:val="nil"/>
              <w:right w:val="nil"/>
            </w:tcBorders>
            <w:tcMar>
              <w:top w:w="128" w:type="dxa"/>
              <w:left w:w="43" w:type="dxa"/>
              <w:bottom w:w="43" w:type="dxa"/>
              <w:right w:w="43" w:type="dxa"/>
            </w:tcMar>
            <w:vAlign w:val="bottom"/>
          </w:tcPr>
          <w:p w14:paraId="45EC9B13" w14:textId="77777777" w:rsidR="00545183" w:rsidRPr="00CA48EF" w:rsidRDefault="00545183" w:rsidP="00682166">
            <w:pPr>
              <w:jc w:val="right"/>
              <w:rPr>
                <w:sz w:val="21"/>
              </w:rPr>
            </w:pPr>
            <w:r w:rsidRPr="00CA48EF">
              <w:rPr>
                <w:sz w:val="21"/>
              </w:rPr>
              <w:t>1,8</w:t>
            </w:r>
          </w:p>
        </w:tc>
        <w:tc>
          <w:tcPr>
            <w:tcW w:w="1100" w:type="dxa"/>
            <w:tcBorders>
              <w:top w:val="nil"/>
              <w:left w:val="nil"/>
              <w:bottom w:val="nil"/>
              <w:right w:val="nil"/>
            </w:tcBorders>
            <w:tcMar>
              <w:top w:w="128" w:type="dxa"/>
              <w:left w:w="43" w:type="dxa"/>
              <w:bottom w:w="43" w:type="dxa"/>
              <w:right w:w="43" w:type="dxa"/>
            </w:tcMar>
            <w:vAlign w:val="bottom"/>
          </w:tcPr>
          <w:p w14:paraId="2105F2E8" w14:textId="77777777" w:rsidR="00545183" w:rsidRPr="00CA48EF" w:rsidRDefault="00545183" w:rsidP="00682166">
            <w:pPr>
              <w:jc w:val="right"/>
              <w:rPr>
                <w:sz w:val="21"/>
              </w:rPr>
            </w:pPr>
            <w:r w:rsidRPr="00CA48EF">
              <w:rPr>
                <w:sz w:val="21"/>
              </w:rPr>
              <w:t>5,00</w:t>
            </w:r>
          </w:p>
        </w:tc>
        <w:tc>
          <w:tcPr>
            <w:tcW w:w="1100" w:type="dxa"/>
            <w:tcBorders>
              <w:top w:val="nil"/>
              <w:left w:val="nil"/>
              <w:bottom w:val="nil"/>
              <w:right w:val="nil"/>
            </w:tcBorders>
            <w:tcMar>
              <w:top w:w="128" w:type="dxa"/>
              <w:left w:w="43" w:type="dxa"/>
              <w:bottom w:w="43" w:type="dxa"/>
              <w:right w:w="43" w:type="dxa"/>
            </w:tcMar>
            <w:vAlign w:val="bottom"/>
          </w:tcPr>
          <w:p w14:paraId="7C44814C" w14:textId="77777777" w:rsidR="00545183" w:rsidRPr="00CA48EF" w:rsidRDefault="00545183" w:rsidP="00682166">
            <w:pPr>
              <w:jc w:val="right"/>
              <w:rPr>
                <w:sz w:val="21"/>
              </w:rPr>
            </w:pPr>
            <w:r w:rsidRPr="00CA48EF">
              <w:rPr>
                <w:sz w:val="21"/>
              </w:rPr>
              <w:t>0,26</w:t>
            </w:r>
          </w:p>
        </w:tc>
        <w:tc>
          <w:tcPr>
            <w:tcW w:w="1100" w:type="dxa"/>
            <w:tcBorders>
              <w:top w:val="nil"/>
              <w:left w:val="nil"/>
              <w:bottom w:val="nil"/>
              <w:right w:val="nil"/>
            </w:tcBorders>
            <w:tcMar>
              <w:top w:w="128" w:type="dxa"/>
              <w:left w:w="43" w:type="dxa"/>
              <w:bottom w:w="43" w:type="dxa"/>
              <w:right w:w="43" w:type="dxa"/>
            </w:tcMar>
            <w:vAlign w:val="bottom"/>
          </w:tcPr>
          <w:p w14:paraId="6B214AB3" w14:textId="77777777" w:rsidR="00545183" w:rsidRPr="00CA48EF" w:rsidRDefault="00545183" w:rsidP="00682166">
            <w:pPr>
              <w:jc w:val="right"/>
              <w:rPr>
                <w:sz w:val="21"/>
              </w:rPr>
            </w:pPr>
            <w:r w:rsidRPr="00CA48EF">
              <w:rPr>
                <w:sz w:val="21"/>
              </w:rPr>
              <w:t>5,26</w:t>
            </w:r>
          </w:p>
        </w:tc>
        <w:tc>
          <w:tcPr>
            <w:tcW w:w="1100" w:type="dxa"/>
            <w:tcBorders>
              <w:top w:val="nil"/>
              <w:left w:val="nil"/>
              <w:bottom w:val="nil"/>
              <w:right w:val="nil"/>
            </w:tcBorders>
            <w:tcMar>
              <w:top w:w="128" w:type="dxa"/>
              <w:left w:w="43" w:type="dxa"/>
              <w:bottom w:w="43" w:type="dxa"/>
              <w:right w:w="43" w:type="dxa"/>
            </w:tcMar>
            <w:vAlign w:val="bottom"/>
          </w:tcPr>
          <w:p w14:paraId="773BAC3C" w14:textId="77777777" w:rsidR="00545183" w:rsidRPr="00CA48EF" w:rsidRDefault="00545183" w:rsidP="00682166">
            <w:pPr>
              <w:jc w:val="right"/>
              <w:rPr>
                <w:sz w:val="21"/>
              </w:rPr>
            </w:pPr>
            <w:r w:rsidRPr="00CA48EF">
              <w:rPr>
                <w:sz w:val="21"/>
              </w:rPr>
              <w:t>0,5</w:t>
            </w:r>
          </w:p>
        </w:tc>
      </w:tr>
      <w:tr w:rsidR="007A73E0" w:rsidRPr="00CA48EF" w14:paraId="470E9428" w14:textId="77777777">
        <w:trPr>
          <w:trHeight w:val="380"/>
        </w:trPr>
        <w:tc>
          <w:tcPr>
            <w:tcW w:w="2500" w:type="dxa"/>
            <w:tcBorders>
              <w:top w:val="nil"/>
              <w:left w:val="nil"/>
              <w:bottom w:val="nil"/>
              <w:right w:val="nil"/>
            </w:tcBorders>
            <w:tcMar>
              <w:top w:w="128" w:type="dxa"/>
              <w:left w:w="43" w:type="dxa"/>
              <w:bottom w:w="43" w:type="dxa"/>
              <w:right w:w="43" w:type="dxa"/>
            </w:tcMar>
          </w:tcPr>
          <w:p w14:paraId="3588A444" w14:textId="77777777" w:rsidR="00545183" w:rsidRPr="00CA48EF" w:rsidRDefault="00545183" w:rsidP="00CA48EF">
            <w:pPr>
              <w:rPr>
                <w:sz w:val="21"/>
              </w:rPr>
            </w:pPr>
            <w:r w:rsidRPr="00CA48EF">
              <w:rPr>
                <w:sz w:val="21"/>
              </w:rPr>
              <w:t>Salat</w:t>
            </w:r>
          </w:p>
        </w:tc>
        <w:tc>
          <w:tcPr>
            <w:tcW w:w="1660" w:type="dxa"/>
            <w:tcBorders>
              <w:top w:val="nil"/>
              <w:left w:val="nil"/>
              <w:bottom w:val="nil"/>
              <w:right w:val="nil"/>
            </w:tcBorders>
            <w:tcMar>
              <w:top w:w="128" w:type="dxa"/>
              <w:left w:w="43" w:type="dxa"/>
              <w:bottom w:w="43" w:type="dxa"/>
              <w:right w:w="43" w:type="dxa"/>
            </w:tcMar>
          </w:tcPr>
          <w:p w14:paraId="56128F2E" w14:textId="77777777" w:rsidR="00545183" w:rsidRPr="00CA48EF" w:rsidRDefault="00545183" w:rsidP="00682166">
            <w:pPr>
              <w:jc w:val="right"/>
              <w:rPr>
                <w:sz w:val="21"/>
              </w:rPr>
            </w:pPr>
            <w:r w:rsidRPr="00CA48EF">
              <w:rPr>
                <w:sz w:val="21"/>
              </w:rPr>
              <w:t>220 000 stk</w:t>
            </w:r>
          </w:p>
        </w:tc>
        <w:tc>
          <w:tcPr>
            <w:tcW w:w="960" w:type="dxa"/>
            <w:tcBorders>
              <w:top w:val="nil"/>
              <w:left w:val="nil"/>
              <w:bottom w:val="nil"/>
              <w:right w:val="nil"/>
            </w:tcBorders>
            <w:tcMar>
              <w:top w:w="128" w:type="dxa"/>
              <w:left w:w="43" w:type="dxa"/>
              <w:bottom w:w="43" w:type="dxa"/>
              <w:right w:w="43" w:type="dxa"/>
            </w:tcMar>
            <w:vAlign w:val="bottom"/>
          </w:tcPr>
          <w:p w14:paraId="210BC6AF"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5BD1DB6C"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nil"/>
              <w:right w:val="nil"/>
            </w:tcBorders>
            <w:tcMar>
              <w:top w:w="128" w:type="dxa"/>
              <w:left w:w="43" w:type="dxa"/>
              <w:bottom w:w="43" w:type="dxa"/>
              <w:right w:w="43" w:type="dxa"/>
            </w:tcMar>
            <w:vAlign w:val="bottom"/>
          </w:tcPr>
          <w:p w14:paraId="1CDBB2C0"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33653489" w14:textId="77777777" w:rsidR="00545183" w:rsidRPr="00CA48EF" w:rsidRDefault="00545183" w:rsidP="00682166">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4C9D3BDE" w14:textId="77777777" w:rsidR="00545183" w:rsidRPr="00CA48EF" w:rsidRDefault="00545183" w:rsidP="00682166">
            <w:pPr>
              <w:jc w:val="right"/>
              <w:rPr>
                <w:sz w:val="21"/>
              </w:rPr>
            </w:pPr>
          </w:p>
        </w:tc>
      </w:tr>
      <w:tr w:rsidR="007A73E0" w:rsidRPr="00CA48EF" w14:paraId="1F9A85F0" w14:textId="77777777">
        <w:trPr>
          <w:trHeight w:val="380"/>
        </w:trPr>
        <w:tc>
          <w:tcPr>
            <w:tcW w:w="2500" w:type="dxa"/>
            <w:tcBorders>
              <w:top w:val="nil"/>
              <w:left w:val="nil"/>
              <w:bottom w:val="nil"/>
              <w:right w:val="nil"/>
            </w:tcBorders>
            <w:tcMar>
              <w:top w:w="128" w:type="dxa"/>
              <w:left w:w="43" w:type="dxa"/>
              <w:bottom w:w="43" w:type="dxa"/>
              <w:right w:w="43" w:type="dxa"/>
            </w:tcMar>
          </w:tcPr>
          <w:p w14:paraId="15569A93" w14:textId="77777777" w:rsidR="00545183" w:rsidRPr="00CA48EF" w:rsidRDefault="00545183" w:rsidP="00CA48EF">
            <w:pPr>
              <w:rPr>
                <w:sz w:val="21"/>
              </w:rPr>
            </w:pPr>
            <w:r w:rsidRPr="00CA48EF">
              <w:rPr>
                <w:sz w:val="21"/>
              </w:rPr>
              <w:t>Sone 1–3</w:t>
            </w:r>
          </w:p>
        </w:tc>
        <w:tc>
          <w:tcPr>
            <w:tcW w:w="1660" w:type="dxa"/>
            <w:tcBorders>
              <w:top w:val="nil"/>
              <w:left w:val="nil"/>
              <w:bottom w:val="nil"/>
              <w:right w:val="nil"/>
            </w:tcBorders>
            <w:tcMar>
              <w:top w:w="128" w:type="dxa"/>
              <w:left w:w="43" w:type="dxa"/>
              <w:bottom w:w="43" w:type="dxa"/>
              <w:right w:w="43" w:type="dxa"/>
            </w:tcMar>
          </w:tcPr>
          <w:p w14:paraId="3674BD4A" w14:textId="77777777" w:rsidR="00545183" w:rsidRPr="00CA48EF" w:rsidRDefault="00545183" w:rsidP="00682166">
            <w:pPr>
              <w:jc w:val="right"/>
              <w:rPr>
                <w:sz w:val="21"/>
              </w:rPr>
            </w:pPr>
          </w:p>
        </w:tc>
        <w:tc>
          <w:tcPr>
            <w:tcW w:w="960" w:type="dxa"/>
            <w:tcBorders>
              <w:top w:val="nil"/>
              <w:left w:val="nil"/>
              <w:bottom w:val="nil"/>
              <w:right w:val="nil"/>
            </w:tcBorders>
            <w:tcMar>
              <w:top w:w="128" w:type="dxa"/>
              <w:left w:w="43" w:type="dxa"/>
              <w:bottom w:w="43" w:type="dxa"/>
              <w:right w:w="43" w:type="dxa"/>
            </w:tcMar>
            <w:vAlign w:val="bottom"/>
          </w:tcPr>
          <w:p w14:paraId="378E8917" w14:textId="77777777" w:rsidR="00545183" w:rsidRPr="00CA48EF" w:rsidRDefault="00545183" w:rsidP="00682166">
            <w:pPr>
              <w:jc w:val="right"/>
              <w:rPr>
                <w:sz w:val="21"/>
              </w:rPr>
            </w:pPr>
            <w:r w:rsidRPr="00CA48EF">
              <w:rPr>
                <w:sz w:val="21"/>
              </w:rPr>
              <w:t>4,5</w:t>
            </w:r>
          </w:p>
        </w:tc>
        <w:tc>
          <w:tcPr>
            <w:tcW w:w="1100" w:type="dxa"/>
            <w:tcBorders>
              <w:top w:val="nil"/>
              <w:left w:val="nil"/>
              <w:bottom w:val="nil"/>
              <w:right w:val="nil"/>
            </w:tcBorders>
            <w:tcMar>
              <w:top w:w="128" w:type="dxa"/>
              <w:left w:w="43" w:type="dxa"/>
              <w:bottom w:w="43" w:type="dxa"/>
              <w:right w:w="43" w:type="dxa"/>
            </w:tcMar>
            <w:vAlign w:val="bottom"/>
          </w:tcPr>
          <w:p w14:paraId="722DFC96" w14:textId="77777777" w:rsidR="00545183" w:rsidRPr="00CA48EF" w:rsidRDefault="00545183" w:rsidP="00682166">
            <w:pPr>
              <w:jc w:val="right"/>
              <w:rPr>
                <w:sz w:val="21"/>
              </w:rPr>
            </w:pPr>
            <w:r w:rsidRPr="00CA48EF">
              <w:rPr>
                <w:sz w:val="21"/>
              </w:rPr>
              <w:t>1,56</w:t>
            </w:r>
          </w:p>
        </w:tc>
        <w:tc>
          <w:tcPr>
            <w:tcW w:w="1100" w:type="dxa"/>
            <w:tcBorders>
              <w:top w:val="nil"/>
              <w:left w:val="nil"/>
              <w:bottom w:val="nil"/>
              <w:right w:val="nil"/>
            </w:tcBorders>
            <w:tcMar>
              <w:top w:w="128" w:type="dxa"/>
              <w:left w:w="43" w:type="dxa"/>
              <w:bottom w:w="43" w:type="dxa"/>
              <w:right w:w="43" w:type="dxa"/>
            </w:tcMar>
            <w:vAlign w:val="bottom"/>
          </w:tcPr>
          <w:p w14:paraId="69400066" w14:textId="77777777" w:rsidR="00545183" w:rsidRPr="00CA48EF" w:rsidRDefault="00545183" w:rsidP="00682166">
            <w:pPr>
              <w:jc w:val="right"/>
              <w:rPr>
                <w:sz w:val="21"/>
              </w:rPr>
            </w:pPr>
            <w:r w:rsidRPr="00CA48EF">
              <w:rPr>
                <w:sz w:val="21"/>
              </w:rPr>
              <w:t>0,09</w:t>
            </w:r>
          </w:p>
        </w:tc>
        <w:tc>
          <w:tcPr>
            <w:tcW w:w="1100" w:type="dxa"/>
            <w:tcBorders>
              <w:top w:val="nil"/>
              <w:left w:val="nil"/>
              <w:bottom w:val="nil"/>
              <w:right w:val="nil"/>
            </w:tcBorders>
            <w:tcMar>
              <w:top w:w="128" w:type="dxa"/>
              <w:left w:w="43" w:type="dxa"/>
              <w:bottom w:w="43" w:type="dxa"/>
              <w:right w:w="43" w:type="dxa"/>
            </w:tcMar>
            <w:vAlign w:val="bottom"/>
          </w:tcPr>
          <w:p w14:paraId="575C3746" w14:textId="77777777" w:rsidR="00545183" w:rsidRPr="00CA48EF" w:rsidRDefault="00545183" w:rsidP="00682166">
            <w:pPr>
              <w:jc w:val="right"/>
              <w:rPr>
                <w:sz w:val="21"/>
              </w:rPr>
            </w:pPr>
            <w:r w:rsidRPr="00CA48EF">
              <w:rPr>
                <w:sz w:val="21"/>
              </w:rPr>
              <w:t>1,65</w:t>
            </w:r>
          </w:p>
        </w:tc>
        <w:tc>
          <w:tcPr>
            <w:tcW w:w="1100" w:type="dxa"/>
            <w:tcBorders>
              <w:top w:val="nil"/>
              <w:left w:val="nil"/>
              <w:bottom w:val="nil"/>
              <w:right w:val="nil"/>
            </w:tcBorders>
            <w:tcMar>
              <w:top w:w="128" w:type="dxa"/>
              <w:left w:w="43" w:type="dxa"/>
              <w:bottom w:w="43" w:type="dxa"/>
              <w:right w:w="43" w:type="dxa"/>
            </w:tcMar>
            <w:vAlign w:val="bottom"/>
          </w:tcPr>
          <w:p w14:paraId="07C159B1" w14:textId="77777777" w:rsidR="00545183" w:rsidRPr="00CA48EF" w:rsidRDefault="00545183" w:rsidP="00682166">
            <w:pPr>
              <w:jc w:val="right"/>
              <w:rPr>
                <w:sz w:val="21"/>
              </w:rPr>
            </w:pPr>
            <w:r w:rsidRPr="00CA48EF">
              <w:rPr>
                <w:sz w:val="21"/>
              </w:rPr>
              <w:t>0,4</w:t>
            </w:r>
          </w:p>
        </w:tc>
      </w:tr>
      <w:tr w:rsidR="007A73E0" w:rsidRPr="00CA48EF" w14:paraId="38138B6F" w14:textId="77777777">
        <w:trPr>
          <w:trHeight w:val="380"/>
        </w:trPr>
        <w:tc>
          <w:tcPr>
            <w:tcW w:w="2500" w:type="dxa"/>
            <w:tcBorders>
              <w:top w:val="nil"/>
              <w:left w:val="nil"/>
              <w:bottom w:val="single" w:sz="4" w:space="0" w:color="000000"/>
              <w:right w:val="nil"/>
            </w:tcBorders>
            <w:tcMar>
              <w:top w:w="128" w:type="dxa"/>
              <w:left w:w="43" w:type="dxa"/>
              <w:bottom w:w="43" w:type="dxa"/>
              <w:right w:w="43" w:type="dxa"/>
            </w:tcMar>
          </w:tcPr>
          <w:p w14:paraId="0611093B" w14:textId="77777777" w:rsidR="00545183" w:rsidRPr="00CA48EF" w:rsidRDefault="00545183" w:rsidP="00CA48EF">
            <w:pPr>
              <w:rPr>
                <w:sz w:val="21"/>
              </w:rPr>
            </w:pPr>
            <w:r w:rsidRPr="00CA48EF">
              <w:rPr>
                <w:sz w:val="21"/>
              </w:rPr>
              <w:t>Sone 4–7</w:t>
            </w:r>
          </w:p>
        </w:tc>
        <w:tc>
          <w:tcPr>
            <w:tcW w:w="1660" w:type="dxa"/>
            <w:tcBorders>
              <w:top w:val="nil"/>
              <w:left w:val="nil"/>
              <w:bottom w:val="single" w:sz="4" w:space="0" w:color="000000"/>
              <w:right w:val="nil"/>
            </w:tcBorders>
            <w:tcMar>
              <w:top w:w="128" w:type="dxa"/>
              <w:left w:w="43" w:type="dxa"/>
              <w:bottom w:w="43" w:type="dxa"/>
              <w:right w:w="43" w:type="dxa"/>
            </w:tcMar>
          </w:tcPr>
          <w:p w14:paraId="569BC305" w14:textId="77777777" w:rsidR="00545183" w:rsidRPr="00CA48EF" w:rsidRDefault="00545183" w:rsidP="00682166">
            <w:pPr>
              <w:jc w:val="right"/>
              <w:rPr>
                <w:sz w:val="21"/>
              </w:rPr>
            </w:pP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0958590" w14:textId="77777777" w:rsidR="00545183" w:rsidRPr="00CA48EF" w:rsidRDefault="00545183" w:rsidP="00682166">
            <w:pPr>
              <w:jc w:val="right"/>
              <w:rPr>
                <w:sz w:val="21"/>
              </w:rPr>
            </w:pPr>
            <w:r w:rsidRPr="00CA48EF">
              <w:rPr>
                <w:sz w:val="21"/>
              </w:rPr>
              <w:t>1,7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331AA9E" w14:textId="77777777" w:rsidR="00545183" w:rsidRPr="00CA48EF" w:rsidRDefault="00545183" w:rsidP="00682166">
            <w:pPr>
              <w:jc w:val="right"/>
              <w:rPr>
                <w:sz w:val="21"/>
              </w:rPr>
            </w:pPr>
            <w:r w:rsidRPr="00CA48EF">
              <w:rPr>
                <w:sz w:val="21"/>
              </w:rPr>
              <w:t>2,08</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36B7046" w14:textId="77777777" w:rsidR="00545183" w:rsidRPr="00CA48EF" w:rsidRDefault="00545183" w:rsidP="00682166">
            <w:pPr>
              <w:jc w:val="right"/>
              <w:rPr>
                <w:sz w:val="21"/>
              </w:rPr>
            </w:pPr>
            <w:r w:rsidRPr="00CA48EF">
              <w:rPr>
                <w:sz w:val="21"/>
              </w:rPr>
              <w:t>0,11</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BBF1774" w14:textId="77777777" w:rsidR="00545183" w:rsidRPr="00CA48EF" w:rsidRDefault="00545183" w:rsidP="00682166">
            <w:pPr>
              <w:jc w:val="right"/>
              <w:rPr>
                <w:sz w:val="21"/>
              </w:rPr>
            </w:pPr>
            <w:r w:rsidRPr="00CA48EF">
              <w:rPr>
                <w:sz w:val="21"/>
              </w:rPr>
              <w:t>2,19</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CF397CE" w14:textId="77777777" w:rsidR="00545183" w:rsidRPr="00CA48EF" w:rsidRDefault="00545183" w:rsidP="00682166">
            <w:pPr>
              <w:jc w:val="right"/>
              <w:rPr>
                <w:sz w:val="21"/>
              </w:rPr>
            </w:pPr>
            <w:r w:rsidRPr="00CA48EF">
              <w:rPr>
                <w:sz w:val="21"/>
              </w:rPr>
              <w:t>0,2</w:t>
            </w:r>
          </w:p>
        </w:tc>
      </w:tr>
      <w:tr w:rsidR="007A73E0" w:rsidRPr="00CA48EF" w14:paraId="4F7FC034" w14:textId="77777777">
        <w:trPr>
          <w:trHeight w:val="380"/>
        </w:trPr>
        <w:tc>
          <w:tcPr>
            <w:tcW w:w="41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0D8F3BE" w14:textId="77777777" w:rsidR="00545183" w:rsidRPr="00CA48EF" w:rsidRDefault="00545183" w:rsidP="00CA48EF">
            <w:pPr>
              <w:rPr>
                <w:sz w:val="21"/>
              </w:rPr>
            </w:pPr>
            <w:r w:rsidRPr="00CA48EF">
              <w:rPr>
                <w:sz w:val="21"/>
              </w:rPr>
              <w:t>Sum tilskudd grønnsaker</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0BB8BB"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BACFAD"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BDEF7E"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99B832"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3C4715" w14:textId="77777777" w:rsidR="00545183" w:rsidRPr="00CA48EF" w:rsidRDefault="00545183" w:rsidP="00682166">
            <w:pPr>
              <w:jc w:val="right"/>
              <w:rPr>
                <w:sz w:val="21"/>
              </w:rPr>
            </w:pPr>
            <w:r w:rsidRPr="00CA48EF">
              <w:rPr>
                <w:sz w:val="21"/>
              </w:rPr>
              <w:t>3,044</w:t>
            </w:r>
          </w:p>
        </w:tc>
      </w:tr>
      <w:tr w:rsidR="007A73E0" w:rsidRPr="00CA48EF" w14:paraId="091600E2" w14:textId="77777777">
        <w:trPr>
          <w:trHeight w:val="380"/>
        </w:trPr>
        <w:tc>
          <w:tcPr>
            <w:tcW w:w="4160" w:type="dxa"/>
            <w:gridSpan w:val="2"/>
            <w:tcBorders>
              <w:top w:val="single" w:sz="4" w:space="0" w:color="000000"/>
              <w:left w:val="nil"/>
              <w:bottom w:val="nil"/>
              <w:right w:val="nil"/>
            </w:tcBorders>
            <w:tcMar>
              <w:top w:w="128" w:type="dxa"/>
              <w:left w:w="43" w:type="dxa"/>
              <w:bottom w:w="43" w:type="dxa"/>
              <w:right w:w="43" w:type="dxa"/>
            </w:tcMar>
          </w:tcPr>
          <w:p w14:paraId="72FD60FB" w14:textId="77777777" w:rsidR="00545183" w:rsidRPr="00CA48EF" w:rsidRDefault="00545183" w:rsidP="00CA48EF">
            <w:pPr>
              <w:rPr>
                <w:sz w:val="21"/>
              </w:rPr>
            </w:pPr>
            <w:r w:rsidRPr="00CA48EF">
              <w:rPr>
                <w:sz w:val="21"/>
              </w:rPr>
              <w:t>Økologisk frukt, bær, grønnsaker, potet (kg)</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7D7E7211" w14:textId="77777777" w:rsidR="00545183" w:rsidRPr="00CA48EF" w:rsidRDefault="00545183" w:rsidP="00682166">
            <w:pPr>
              <w:jc w:val="right"/>
              <w:rPr>
                <w:sz w:val="21"/>
              </w:rPr>
            </w:pPr>
            <w:r w:rsidRPr="00CA48EF">
              <w:rPr>
                <w:sz w:val="21"/>
              </w:rPr>
              <w:t>3,7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6EB0429" w14:textId="77777777" w:rsidR="00545183" w:rsidRPr="00CA48EF" w:rsidRDefault="00545183" w:rsidP="00682166">
            <w:pPr>
              <w:jc w:val="right"/>
              <w:rPr>
                <w:sz w:val="21"/>
              </w:rPr>
            </w:pPr>
            <w:r w:rsidRPr="00CA48EF">
              <w:rPr>
                <w:sz w:val="21"/>
              </w:rPr>
              <w:t>1,00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10BA131" w14:textId="77777777" w:rsidR="00545183" w:rsidRPr="00CA48EF" w:rsidRDefault="00545183" w:rsidP="00682166">
            <w:pPr>
              <w:jc w:val="right"/>
              <w:rPr>
                <w:sz w:val="21"/>
              </w:rPr>
            </w:pPr>
            <w:r w:rsidRPr="00CA48EF">
              <w:rPr>
                <w:sz w:val="21"/>
              </w:rPr>
              <w:t>2,00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63397DD" w14:textId="77777777" w:rsidR="00545183" w:rsidRPr="00CA48EF" w:rsidRDefault="00545183" w:rsidP="00682166">
            <w:pPr>
              <w:jc w:val="right"/>
              <w:rPr>
                <w:sz w:val="21"/>
              </w:rPr>
            </w:pPr>
            <w:r w:rsidRPr="00CA48EF">
              <w:rPr>
                <w:sz w:val="21"/>
              </w:rPr>
              <w:t>3,00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455C291" w14:textId="77777777" w:rsidR="00545183" w:rsidRPr="00CA48EF" w:rsidRDefault="00545183" w:rsidP="00682166">
            <w:pPr>
              <w:jc w:val="right"/>
              <w:rPr>
                <w:sz w:val="21"/>
              </w:rPr>
            </w:pPr>
            <w:r w:rsidRPr="00CA48EF">
              <w:rPr>
                <w:sz w:val="21"/>
              </w:rPr>
              <w:t>7,4</w:t>
            </w:r>
          </w:p>
        </w:tc>
      </w:tr>
      <w:tr w:rsidR="007A73E0" w:rsidRPr="00CA48EF" w14:paraId="70152A3A" w14:textId="77777777">
        <w:trPr>
          <w:trHeight w:val="380"/>
        </w:trPr>
        <w:tc>
          <w:tcPr>
            <w:tcW w:w="4160" w:type="dxa"/>
            <w:gridSpan w:val="2"/>
            <w:tcBorders>
              <w:top w:val="nil"/>
              <w:left w:val="nil"/>
              <w:bottom w:val="nil"/>
              <w:right w:val="nil"/>
            </w:tcBorders>
            <w:tcMar>
              <w:top w:w="128" w:type="dxa"/>
              <w:left w:w="43" w:type="dxa"/>
              <w:bottom w:w="43" w:type="dxa"/>
              <w:right w:w="43" w:type="dxa"/>
            </w:tcMar>
          </w:tcPr>
          <w:p w14:paraId="2C2C872A" w14:textId="77777777" w:rsidR="00545183" w:rsidRPr="00CA48EF" w:rsidRDefault="00545183" w:rsidP="00CA48EF">
            <w:pPr>
              <w:rPr>
                <w:sz w:val="21"/>
              </w:rPr>
            </w:pPr>
            <w:r w:rsidRPr="00CA48EF">
              <w:rPr>
                <w:sz w:val="21"/>
              </w:rPr>
              <w:t>Økologisk salat (stk)</w:t>
            </w:r>
          </w:p>
        </w:tc>
        <w:tc>
          <w:tcPr>
            <w:tcW w:w="960" w:type="dxa"/>
            <w:tcBorders>
              <w:top w:val="nil"/>
              <w:left w:val="nil"/>
              <w:bottom w:val="nil"/>
              <w:right w:val="nil"/>
            </w:tcBorders>
            <w:tcMar>
              <w:top w:w="128" w:type="dxa"/>
              <w:left w:w="43" w:type="dxa"/>
              <w:bottom w:w="43" w:type="dxa"/>
              <w:right w:w="43" w:type="dxa"/>
            </w:tcMar>
            <w:vAlign w:val="bottom"/>
          </w:tcPr>
          <w:p w14:paraId="434A1E6A" w14:textId="77777777" w:rsidR="00545183" w:rsidRPr="00CA48EF" w:rsidRDefault="00545183" w:rsidP="00682166">
            <w:pPr>
              <w:jc w:val="right"/>
              <w:rPr>
                <w:sz w:val="21"/>
              </w:rPr>
            </w:pPr>
            <w:r w:rsidRPr="00CA48EF">
              <w:rPr>
                <w:sz w:val="21"/>
              </w:rPr>
              <w:t>0,5</w:t>
            </w:r>
          </w:p>
        </w:tc>
        <w:tc>
          <w:tcPr>
            <w:tcW w:w="1100" w:type="dxa"/>
            <w:tcBorders>
              <w:top w:val="nil"/>
              <w:left w:val="nil"/>
              <w:bottom w:val="nil"/>
              <w:right w:val="nil"/>
            </w:tcBorders>
            <w:tcMar>
              <w:top w:w="128" w:type="dxa"/>
              <w:left w:w="43" w:type="dxa"/>
              <w:bottom w:w="43" w:type="dxa"/>
              <w:right w:w="43" w:type="dxa"/>
            </w:tcMar>
            <w:vAlign w:val="bottom"/>
          </w:tcPr>
          <w:p w14:paraId="0D7D9F47" w14:textId="77777777" w:rsidR="00545183" w:rsidRPr="00CA48EF" w:rsidRDefault="00545183" w:rsidP="00682166">
            <w:pPr>
              <w:jc w:val="right"/>
              <w:rPr>
                <w:sz w:val="21"/>
              </w:rPr>
            </w:pPr>
            <w:r w:rsidRPr="00CA48EF">
              <w:rPr>
                <w:sz w:val="21"/>
              </w:rPr>
              <w:t>0,50</w:t>
            </w:r>
          </w:p>
        </w:tc>
        <w:tc>
          <w:tcPr>
            <w:tcW w:w="1100" w:type="dxa"/>
            <w:tcBorders>
              <w:top w:val="nil"/>
              <w:left w:val="nil"/>
              <w:bottom w:val="nil"/>
              <w:right w:val="nil"/>
            </w:tcBorders>
            <w:tcMar>
              <w:top w:w="128" w:type="dxa"/>
              <w:left w:w="43" w:type="dxa"/>
              <w:bottom w:w="43" w:type="dxa"/>
              <w:right w:w="43" w:type="dxa"/>
            </w:tcMar>
            <w:vAlign w:val="bottom"/>
          </w:tcPr>
          <w:p w14:paraId="2754274F" w14:textId="77777777" w:rsidR="00545183" w:rsidRPr="00CA48EF" w:rsidRDefault="00545183" w:rsidP="00682166">
            <w:pPr>
              <w:jc w:val="right"/>
              <w:rPr>
                <w:sz w:val="21"/>
              </w:rPr>
            </w:pPr>
            <w:r w:rsidRPr="00CA48EF">
              <w:rPr>
                <w:sz w:val="21"/>
              </w:rPr>
              <w:t>1,00</w:t>
            </w:r>
          </w:p>
        </w:tc>
        <w:tc>
          <w:tcPr>
            <w:tcW w:w="1100" w:type="dxa"/>
            <w:tcBorders>
              <w:top w:val="nil"/>
              <w:left w:val="nil"/>
              <w:bottom w:val="nil"/>
              <w:right w:val="nil"/>
            </w:tcBorders>
            <w:tcMar>
              <w:top w:w="128" w:type="dxa"/>
              <w:left w:w="43" w:type="dxa"/>
              <w:bottom w:w="43" w:type="dxa"/>
              <w:right w:w="43" w:type="dxa"/>
            </w:tcMar>
            <w:vAlign w:val="bottom"/>
          </w:tcPr>
          <w:p w14:paraId="6274C43C" w14:textId="77777777" w:rsidR="00545183" w:rsidRPr="00CA48EF" w:rsidRDefault="00545183" w:rsidP="00682166">
            <w:pPr>
              <w:jc w:val="right"/>
              <w:rPr>
                <w:sz w:val="21"/>
              </w:rPr>
            </w:pPr>
            <w:r w:rsidRPr="00CA48EF">
              <w:rPr>
                <w:sz w:val="21"/>
              </w:rPr>
              <w:t>1,50</w:t>
            </w:r>
          </w:p>
        </w:tc>
        <w:tc>
          <w:tcPr>
            <w:tcW w:w="1100" w:type="dxa"/>
            <w:tcBorders>
              <w:top w:val="nil"/>
              <w:left w:val="nil"/>
              <w:bottom w:val="nil"/>
              <w:right w:val="nil"/>
            </w:tcBorders>
            <w:tcMar>
              <w:top w:w="128" w:type="dxa"/>
              <w:left w:w="43" w:type="dxa"/>
              <w:bottom w:w="43" w:type="dxa"/>
              <w:right w:w="43" w:type="dxa"/>
            </w:tcMar>
            <w:vAlign w:val="bottom"/>
          </w:tcPr>
          <w:p w14:paraId="34991707" w14:textId="77777777" w:rsidR="00545183" w:rsidRPr="00CA48EF" w:rsidRDefault="00545183" w:rsidP="00682166">
            <w:pPr>
              <w:jc w:val="right"/>
              <w:rPr>
                <w:sz w:val="21"/>
              </w:rPr>
            </w:pPr>
            <w:r w:rsidRPr="00CA48EF">
              <w:rPr>
                <w:sz w:val="21"/>
              </w:rPr>
              <w:t>0,5</w:t>
            </w:r>
          </w:p>
        </w:tc>
      </w:tr>
      <w:tr w:rsidR="007A73E0" w:rsidRPr="00CA48EF" w14:paraId="32F7297C" w14:textId="77777777">
        <w:trPr>
          <w:trHeight w:val="380"/>
        </w:trPr>
        <w:tc>
          <w:tcPr>
            <w:tcW w:w="4160" w:type="dxa"/>
            <w:gridSpan w:val="2"/>
            <w:tcBorders>
              <w:top w:val="nil"/>
              <w:left w:val="nil"/>
              <w:bottom w:val="single" w:sz="4" w:space="0" w:color="000000"/>
              <w:right w:val="nil"/>
            </w:tcBorders>
            <w:tcMar>
              <w:top w:w="128" w:type="dxa"/>
              <w:left w:w="43" w:type="dxa"/>
              <w:bottom w:w="43" w:type="dxa"/>
              <w:right w:w="43" w:type="dxa"/>
            </w:tcMar>
          </w:tcPr>
          <w:p w14:paraId="7701E63B" w14:textId="77777777" w:rsidR="00545183" w:rsidRPr="00CA48EF" w:rsidRDefault="00545183" w:rsidP="00CA48EF">
            <w:pPr>
              <w:rPr>
                <w:sz w:val="21"/>
              </w:rPr>
            </w:pPr>
            <w:r w:rsidRPr="00CA48EF">
              <w:rPr>
                <w:sz w:val="21"/>
              </w:rPr>
              <w:t>Økologiske urter (potter)</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EEA6CAE" w14:textId="77777777" w:rsidR="00545183" w:rsidRPr="00CA48EF" w:rsidRDefault="00545183" w:rsidP="00682166">
            <w:pPr>
              <w:jc w:val="right"/>
              <w:rPr>
                <w:sz w:val="21"/>
              </w:rPr>
            </w:pPr>
            <w:r w:rsidRPr="00CA48EF">
              <w:rPr>
                <w:sz w:val="21"/>
              </w:rPr>
              <w:t>4,1</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25823CF" w14:textId="77777777" w:rsidR="00545183" w:rsidRPr="00CA48EF" w:rsidRDefault="00545183" w:rsidP="00682166">
            <w:pPr>
              <w:jc w:val="right"/>
              <w:rPr>
                <w:sz w:val="21"/>
              </w:rPr>
            </w:pPr>
            <w:r w:rsidRPr="00CA48EF">
              <w:rPr>
                <w:sz w:val="21"/>
              </w:rPr>
              <w:t>0,34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A627273" w14:textId="77777777" w:rsidR="00545183" w:rsidRPr="00CA48EF" w:rsidRDefault="00545183" w:rsidP="00682166">
            <w:pPr>
              <w:jc w:val="right"/>
              <w:rPr>
                <w:sz w:val="21"/>
              </w:rPr>
            </w:pPr>
            <w:r w:rsidRPr="00CA48EF">
              <w:rPr>
                <w:sz w:val="21"/>
              </w:rPr>
              <w:t>-0,34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DCD6CBD" w14:textId="77777777" w:rsidR="00545183" w:rsidRPr="00CA48EF" w:rsidRDefault="00545183" w:rsidP="00682166">
            <w:pPr>
              <w:jc w:val="right"/>
              <w:rPr>
                <w:sz w:val="21"/>
              </w:rPr>
            </w:pPr>
            <w:r w:rsidRPr="00CA48EF">
              <w:rPr>
                <w:sz w:val="21"/>
              </w:rPr>
              <w:t>0,00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CD142A8" w14:textId="77777777" w:rsidR="00545183" w:rsidRPr="00CA48EF" w:rsidRDefault="00545183" w:rsidP="00682166">
            <w:pPr>
              <w:jc w:val="right"/>
              <w:rPr>
                <w:sz w:val="21"/>
              </w:rPr>
            </w:pPr>
            <w:r w:rsidRPr="00CA48EF">
              <w:rPr>
                <w:sz w:val="21"/>
              </w:rPr>
              <w:t>-1,4</w:t>
            </w:r>
          </w:p>
        </w:tc>
      </w:tr>
      <w:tr w:rsidR="007A73E0" w:rsidRPr="00CA48EF" w14:paraId="4E3CED2D" w14:textId="77777777">
        <w:trPr>
          <w:trHeight w:val="380"/>
        </w:trPr>
        <w:tc>
          <w:tcPr>
            <w:tcW w:w="41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EFF36AA" w14:textId="77777777" w:rsidR="00545183" w:rsidRPr="00CA48EF" w:rsidRDefault="00545183" w:rsidP="00CA48EF">
            <w:pPr>
              <w:rPr>
                <w:sz w:val="21"/>
              </w:rPr>
            </w:pPr>
            <w:r w:rsidRPr="00CA48EF">
              <w:rPr>
                <w:sz w:val="21"/>
              </w:rPr>
              <w:t>Sum pristilskudd økologisk grønt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E0EF93"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53AFBE"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8A07F5"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60061C"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D764A5" w14:textId="77777777" w:rsidR="00545183" w:rsidRPr="00CA48EF" w:rsidRDefault="00545183" w:rsidP="00682166">
            <w:pPr>
              <w:jc w:val="right"/>
              <w:rPr>
                <w:sz w:val="21"/>
              </w:rPr>
            </w:pPr>
            <w:r w:rsidRPr="00CA48EF">
              <w:rPr>
                <w:sz w:val="21"/>
              </w:rPr>
              <w:t>6,506</w:t>
            </w:r>
          </w:p>
        </w:tc>
      </w:tr>
      <w:tr w:rsidR="007A73E0" w:rsidRPr="00CA48EF" w14:paraId="18E44B05" w14:textId="77777777">
        <w:trPr>
          <w:trHeight w:val="380"/>
        </w:trPr>
        <w:tc>
          <w:tcPr>
            <w:tcW w:w="41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263AC05" w14:textId="77777777" w:rsidR="00545183" w:rsidRPr="00CA48EF" w:rsidRDefault="00545183" w:rsidP="00CA48EF">
            <w:pPr>
              <w:rPr>
                <w:sz w:val="21"/>
              </w:rPr>
            </w:pPr>
            <w:r w:rsidRPr="00CA48EF">
              <w:rPr>
                <w:sz w:val="21"/>
              </w:rPr>
              <w:t>Potet og grønt i Nord-Norge</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CAF909" w14:textId="77777777" w:rsidR="00545183" w:rsidRPr="00CA48EF" w:rsidRDefault="00545183" w:rsidP="00682166">
            <w:pPr>
              <w:jc w:val="right"/>
              <w:rPr>
                <w:sz w:val="21"/>
              </w:rPr>
            </w:pPr>
            <w:r w:rsidRPr="00CA48EF">
              <w:rPr>
                <w:sz w:val="21"/>
              </w:rPr>
              <w:t>5,3</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C0911B" w14:textId="77777777" w:rsidR="00545183" w:rsidRPr="00CA48EF" w:rsidRDefault="00545183" w:rsidP="00682166">
            <w:pPr>
              <w:jc w:val="right"/>
              <w:rPr>
                <w:sz w:val="21"/>
              </w:rPr>
            </w:pPr>
            <w:r w:rsidRPr="00CA48EF">
              <w:rPr>
                <w:sz w:val="21"/>
              </w:rPr>
              <w:t>4,24</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8B938B" w14:textId="77777777" w:rsidR="00545183" w:rsidRPr="00CA48EF" w:rsidRDefault="00545183" w:rsidP="00682166">
            <w:pPr>
              <w:jc w:val="right"/>
              <w:rPr>
                <w:sz w:val="21"/>
              </w:rPr>
            </w:pPr>
            <w:r w:rsidRPr="00CA48EF">
              <w:rPr>
                <w:sz w:val="21"/>
              </w:rPr>
              <w:t>0,60</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A83A6D" w14:textId="77777777" w:rsidR="00545183" w:rsidRPr="00CA48EF" w:rsidRDefault="00545183" w:rsidP="00682166">
            <w:pPr>
              <w:jc w:val="right"/>
              <w:rPr>
                <w:sz w:val="21"/>
              </w:rPr>
            </w:pPr>
            <w:r w:rsidRPr="00CA48EF">
              <w:rPr>
                <w:sz w:val="21"/>
              </w:rPr>
              <w:t>4,84</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D6360C" w14:textId="77777777" w:rsidR="00545183" w:rsidRPr="00CA48EF" w:rsidRDefault="00545183" w:rsidP="00682166">
            <w:pPr>
              <w:jc w:val="right"/>
              <w:rPr>
                <w:sz w:val="21"/>
              </w:rPr>
            </w:pPr>
            <w:r w:rsidRPr="00CA48EF">
              <w:rPr>
                <w:sz w:val="21"/>
              </w:rPr>
              <w:t>3,180</w:t>
            </w:r>
          </w:p>
        </w:tc>
      </w:tr>
      <w:tr w:rsidR="007A73E0" w:rsidRPr="00CA48EF" w14:paraId="3A5AB4B0" w14:textId="77777777">
        <w:trPr>
          <w:trHeight w:val="380"/>
        </w:trPr>
        <w:tc>
          <w:tcPr>
            <w:tcW w:w="41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91EBE6F" w14:textId="77777777" w:rsidR="00545183" w:rsidRPr="00CA48EF" w:rsidRDefault="00545183" w:rsidP="00CA48EF">
            <w:pPr>
              <w:rPr>
                <w:sz w:val="21"/>
              </w:rPr>
            </w:pPr>
            <w:r w:rsidRPr="00CA48EF">
              <w:rPr>
                <w:sz w:val="21"/>
              </w:rPr>
              <w:t>SUM</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C63F7" w14:textId="77777777" w:rsidR="00545183" w:rsidRPr="00CA48EF" w:rsidRDefault="00545183" w:rsidP="00682166">
            <w:pPr>
              <w:jc w:val="right"/>
              <w:rPr>
                <w:sz w:val="21"/>
              </w:rPr>
            </w:pPr>
            <w:r w:rsidRPr="00CA48EF">
              <w:rPr>
                <w:sz w:val="21"/>
              </w:rPr>
              <w:t>39,3</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13EB0C"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2D0FFE"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CB34A7"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AFB90B" w14:textId="77777777" w:rsidR="00545183" w:rsidRPr="00CA48EF" w:rsidRDefault="00545183" w:rsidP="00682166">
            <w:pPr>
              <w:jc w:val="right"/>
              <w:rPr>
                <w:sz w:val="21"/>
              </w:rPr>
            </w:pPr>
            <w:r w:rsidRPr="00CA48EF">
              <w:rPr>
                <w:sz w:val="21"/>
              </w:rPr>
              <w:t>42,735</w:t>
            </w:r>
          </w:p>
        </w:tc>
      </w:tr>
    </w:tbl>
    <w:p w14:paraId="44D287AC" w14:textId="77777777" w:rsidR="00545183" w:rsidRPr="00CA48EF" w:rsidRDefault="00545183" w:rsidP="00CA48EF"/>
    <w:p w14:paraId="46213981" w14:textId="03A7E2BB" w:rsidR="00B760DB" w:rsidRPr="00CA48EF" w:rsidRDefault="00B760DB" w:rsidP="00CA48EF">
      <w:pPr>
        <w:pStyle w:val="tabell-tittel"/>
      </w:pPr>
      <w:r w:rsidRPr="00CA48EF">
        <w:t>Post73.18 Frakttilskudd m.m., mill. kroner</w:t>
      </w:r>
    </w:p>
    <w:p w14:paraId="5BABB31D" w14:textId="77777777" w:rsidR="00545183" w:rsidRPr="00CA48EF" w:rsidRDefault="00545183" w:rsidP="00CA48EF">
      <w:pPr>
        <w:pStyle w:val="Tabellnavn"/>
      </w:pPr>
      <w:r w:rsidRPr="00CA48EF">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7A73E0" w:rsidRPr="00CA48EF" w14:paraId="4157436A"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CA014F"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A110D7" w14:textId="77777777" w:rsidR="00545183" w:rsidRPr="00CA48EF" w:rsidRDefault="00545183" w:rsidP="00682166">
            <w:pPr>
              <w:jc w:val="right"/>
              <w:rPr>
                <w:sz w:val="21"/>
              </w:rPr>
            </w:pPr>
            <w:r w:rsidRPr="00CA48EF">
              <w:rPr>
                <w:sz w:val="21"/>
              </w:rPr>
              <w:t>Budsjett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0FB31D" w14:textId="77777777" w:rsidR="00545183" w:rsidRPr="00CA48EF" w:rsidRDefault="00545183" w:rsidP="00682166">
            <w:pPr>
              <w:jc w:val="right"/>
              <w:rPr>
                <w:sz w:val="21"/>
              </w:rPr>
            </w:pPr>
            <w:r w:rsidRPr="00CA48EF">
              <w:rPr>
                <w:sz w:val="21"/>
              </w:rPr>
              <w:t xml:space="preserve">Endring </w:t>
            </w:r>
          </w:p>
        </w:tc>
      </w:tr>
      <w:tr w:rsidR="007A73E0" w:rsidRPr="00CA48EF" w14:paraId="64D081AB"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BC21837" w14:textId="77777777" w:rsidR="00545183" w:rsidRPr="00CA48EF" w:rsidRDefault="00545183" w:rsidP="00CA48EF">
            <w:pPr>
              <w:rPr>
                <w:sz w:val="21"/>
              </w:rPr>
            </w:pPr>
            <w:r w:rsidRPr="00CA48EF">
              <w:rPr>
                <w:sz w:val="21"/>
              </w:rPr>
              <w:t>Frakt korn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027E698" w14:textId="77777777" w:rsidR="00545183" w:rsidRPr="00CA48EF" w:rsidRDefault="00545183" w:rsidP="00682166">
            <w:pPr>
              <w:jc w:val="right"/>
              <w:rPr>
                <w:sz w:val="21"/>
              </w:rPr>
            </w:pPr>
            <w:r w:rsidRPr="00CA48EF">
              <w:rPr>
                <w:sz w:val="21"/>
              </w:rPr>
              <w:t>120,7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C655A5" w14:textId="77777777" w:rsidR="00545183" w:rsidRPr="00CA48EF" w:rsidRDefault="00545183" w:rsidP="00682166">
            <w:pPr>
              <w:jc w:val="right"/>
              <w:rPr>
                <w:sz w:val="21"/>
              </w:rPr>
            </w:pPr>
            <w:r w:rsidRPr="00CA48EF">
              <w:rPr>
                <w:sz w:val="21"/>
              </w:rPr>
              <w:t>6,3</w:t>
            </w:r>
          </w:p>
        </w:tc>
      </w:tr>
      <w:tr w:rsidR="007A73E0" w:rsidRPr="00CA48EF" w14:paraId="7E90D171" w14:textId="77777777">
        <w:trPr>
          <w:trHeight w:val="380"/>
        </w:trPr>
        <w:tc>
          <w:tcPr>
            <w:tcW w:w="6740" w:type="dxa"/>
            <w:tcBorders>
              <w:top w:val="nil"/>
              <w:left w:val="nil"/>
              <w:bottom w:val="nil"/>
              <w:right w:val="nil"/>
            </w:tcBorders>
            <w:tcMar>
              <w:top w:w="128" w:type="dxa"/>
              <w:left w:w="43" w:type="dxa"/>
              <w:bottom w:w="43" w:type="dxa"/>
              <w:right w:w="43" w:type="dxa"/>
            </w:tcMar>
          </w:tcPr>
          <w:p w14:paraId="2E0B5816" w14:textId="77777777" w:rsidR="00545183" w:rsidRPr="00CA48EF" w:rsidRDefault="00545183" w:rsidP="00CA48EF">
            <w:pPr>
              <w:rPr>
                <w:sz w:val="21"/>
              </w:rPr>
            </w:pPr>
            <w:r w:rsidRPr="00CA48EF">
              <w:rPr>
                <w:sz w:val="21"/>
              </w:rPr>
              <w:t>Frakt kraftfôr</w:t>
            </w:r>
          </w:p>
        </w:tc>
        <w:tc>
          <w:tcPr>
            <w:tcW w:w="1400" w:type="dxa"/>
            <w:tcBorders>
              <w:top w:val="nil"/>
              <w:left w:val="nil"/>
              <w:bottom w:val="nil"/>
              <w:right w:val="nil"/>
            </w:tcBorders>
            <w:tcMar>
              <w:top w:w="128" w:type="dxa"/>
              <w:left w:w="43" w:type="dxa"/>
              <w:bottom w:w="43" w:type="dxa"/>
              <w:right w:w="43" w:type="dxa"/>
            </w:tcMar>
            <w:vAlign w:val="bottom"/>
          </w:tcPr>
          <w:p w14:paraId="043F0B1A" w14:textId="77777777" w:rsidR="00545183" w:rsidRPr="00CA48EF" w:rsidRDefault="00545183" w:rsidP="00682166">
            <w:pPr>
              <w:jc w:val="right"/>
              <w:rPr>
                <w:sz w:val="21"/>
              </w:rPr>
            </w:pPr>
            <w:r w:rsidRPr="00CA48EF">
              <w:rPr>
                <w:sz w:val="21"/>
              </w:rPr>
              <w:t>209,3</w:t>
            </w:r>
          </w:p>
        </w:tc>
        <w:tc>
          <w:tcPr>
            <w:tcW w:w="1400" w:type="dxa"/>
            <w:tcBorders>
              <w:top w:val="nil"/>
              <w:left w:val="nil"/>
              <w:bottom w:val="nil"/>
              <w:right w:val="nil"/>
            </w:tcBorders>
            <w:tcMar>
              <w:top w:w="128" w:type="dxa"/>
              <w:left w:w="43" w:type="dxa"/>
              <w:bottom w:w="43" w:type="dxa"/>
              <w:right w:w="43" w:type="dxa"/>
            </w:tcMar>
            <w:vAlign w:val="bottom"/>
          </w:tcPr>
          <w:p w14:paraId="0199A663" w14:textId="77777777" w:rsidR="00545183" w:rsidRPr="00CA48EF" w:rsidRDefault="00545183" w:rsidP="00682166">
            <w:pPr>
              <w:jc w:val="right"/>
              <w:rPr>
                <w:sz w:val="21"/>
              </w:rPr>
            </w:pPr>
            <w:r w:rsidRPr="00CA48EF">
              <w:rPr>
                <w:sz w:val="21"/>
              </w:rPr>
              <w:t>18,5</w:t>
            </w:r>
          </w:p>
        </w:tc>
      </w:tr>
      <w:tr w:rsidR="007A73E0" w:rsidRPr="00CA48EF" w14:paraId="3DFB0E98" w14:textId="77777777">
        <w:trPr>
          <w:trHeight w:val="380"/>
        </w:trPr>
        <w:tc>
          <w:tcPr>
            <w:tcW w:w="6740" w:type="dxa"/>
            <w:tcBorders>
              <w:top w:val="nil"/>
              <w:left w:val="nil"/>
              <w:bottom w:val="nil"/>
              <w:right w:val="nil"/>
            </w:tcBorders>
            <w:tcMar>
              <w:top w:w="128" w:type="dxa"/>
              <w:left w:w="43" w:type="dxa"/>
              <w:bottom w:w="43" w:type="dxa"/>
              <w:right w:w="43" w:type="dxa"/>
            </w:tcMar>
          </w:tcPr>
          <w:p w14:paraId="14BFE613" w14:textId="77777777" w:rsidR="00545183" w:rsidRPr="00CA48EF" w:rsidRDefault="00545183" w:rsidP="00CA48EF">
            <w:pPr>
              <w:rPr>
                <w:sz w:val="21"/>
              </w:rPr>
            </w:pPr>
            <w:r w:rsidRPr="00CA48EF">
              <w:rPr>
                <w:sz w:val="21"/>
              </w:rPr>
              <w:lastRenderedPageBreak/>
              <w:t>Innfrakt slakt</w:t>
            </w:r>
          </w:p>
        </w:tc>
        <w:tc>
          <w:tcPr>
            <w:tcW w:w="1400" w:type="dxa"/>
            <w:tcBorders>
              <w:top w:val="nil"/>
              <w:left w:val="nil"/>
              <w:bottom w:val="nil"/>
              <w:right w:val="nil"/>
            </w:tcBorders>
            <w:tcMar>
              <w:top w:w="128" w:type="dxa"/>
              <w:left w:w="43" w:type="dxa"/>
              <w:bottom w:w="43" w:type="dxa"/>
              <w:right w:w="43" w:type="dxa"/>
            </w:tcMar>
            <w:vAlign w:val="bottom"/>
          </w:tcPr>
          <w:p w14:paraId="20EA15E2" w14:textId="77777777" w:rsidR="00545183" w:rsidRPr="00CA48EF" w:rsidRDefault="00545183" w:rsidP="00682166">
            <w:pPr>
              <w:jc w:val="right"/>
              <w:rPr>
                <w:sz w:val="21"/>
              </w:rPr>
            </w:pPr>
            <w:r w:rsidRPr="00CA48EF">
              <w:rPr>
                <w:sz w:val="21"/>
              </w:rPr>
              <w:t>240,0</w:t>
            </w:r>
          </w:p>
        </w:tc>
        <w:tc>
          <w:tcPr>
            <w:tcW w:w="1400" w:type="dxa"/>
            <w:tcBorders>
              <w:top w:val="nil"/>
              <w:left w:val="nil"/>
              <w:bottom w:val="nil"/>
              <w:right w:val="nil"/>
            </w:tcBorders>
            <w:tcMar>
              <w:top w:w="128" w:type="dxa"/>
              <w:left w:w="43" w:type="dxa"/>
              <w:bottom w:w="43" w:type="dxa"/>
              <w:right w:w="43" w:type="dxa"/>
            </w:tcMar>
            <w:vAlign w:val="bottom"/>
          </w:tcPr>
          <w:p w14:paraId="4F5654AB" w14:textId="77777777" w:rsidR="00545183" w:rsidRPr="00CA48EF" w:rsidRDefault="00545183" w:rsidP="00682166">
            <w:pPr>
              <w:jc w:val="right"/>
              <w:rPr>
                <w:sz w:val="21"/>
              </w:rPr>
            </w:pPr>
            <w:r w:rsidRPr="00CA48EF">
              <w:rPr>
                <w:sz w:val="21"/>
              </w:rPr>
              <w:t>40,0</w:t>
            </w:r>
          </w:p>
        </w:tc>
      </w:tr>
      <w:tr w:rsidR="007A73E0" w:rsidRPr="00CA48EF" w14:paraId="3FA66273"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36BBB54" w14:textId="77777777" w:rsidR="00545183" w:rsidRPr="00CA48EF" w:rsidRDefault="00545183" w:rsidP="00CA48EF">
            <w:pPr>
              <w:rPr>
                <w:sz w:val="21"/>
              </w:rPr>
            </w:pPr>
            <w:r w:rsidRPr="00CA48EF">
              <w:rPr>
                <w:sz w:val="21"/>
              </w:rPr>
              <w:t>Frakt egg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FE64C0" w14:textId="77777777" w:rsidR="00545183" w:rsidRPr="00CA48EF" w:rsidRDefault="00545183" w:rsidP="00682166">
            <w:pPr>
              <w:jc w:val="right"/>
              <w:rPr>
                <w:sz w:val="21"/>
              </w:rPr>
            </w:pPr>
            <w:r w:rsidRPr="00CA48EF">
              <w:rPr>
                <w:sz w:val="21"/>
              </w:rPr>
              <w:t>14,0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6BEE6B" w14:textId="77777777" w:rsidR="00545183" w:rsidRPr="00CA48EF" w:rsidRDefault="00545183" w:rsidP="00682166">
            <w:pPr>
              <w:jc w:val="right"/>
              <w:rPr>
                <w:sz w:val="21"/>
              </w:rPr>
            </w:pPr>
            <w:r w:rsidRPr="00CA48EF">
              <w:rPr>
                <w:sz w:val="21"/>
              </w:rPr>
              <w:t>1,0</w:t>
            </w:r>
          </w:p>
        </w:tc>
      </w:tr>
      <w:tr w:rsidR="007A73E0" w:rsidRPr="00CA48EF" w14:paraId="6444331F"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6D1BBEF9"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7A578F" w14:textId="77777777" w:rsidR="00545183" w:rsidRPr="00CA48EF" w:rsidRDefault="00545183" w:rsidP="00682166">
            <w:pPr>
              <w:jc w:val="right"/>
              <w:rPr>
                <w:sz w:val="21"/>
              </w:rPr>
            </w:pPr>
            <w:r w:rsidRPr="00CA48EF">
              <w:rPr>
                <w:sz w:val="21"/>
              </w:rPr>
              <w:t>584,0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7DE197" w14:textId="77777777" w:rsidR="00545183" w:rsidRPr="00CA48EF" w:rsidRDefault="00545183" w:rsidP="00682166">
            <w:pPr>
              <w:jc w:val="right"/>
              <w:rPr>
                <w:sz w:val="21"/>
              </w:rPr>
            </w:pPr>
            <w:r w:rsidRPr="00CA48EF">
              <w:rPr>
                <w:sz w:val="21"/>
              </w:rPr>
              <w:t>65,8</w:t>
            </w:r>
          </w:p>
        </w:tc>
      </w:tr>
    </w:tbl>
    <w:p w14:paraId="276A213A" w14:textId="77777777" w:rsidR="00545183" w:rsidRPr="00CA48EF" w:rsidRDefault="00545183" w:rsidP="00CA48EF"/>
    <w:p w14:paraId="562B6CBB" w14:textId="5AF72CB5" w:rsidR="00B760DB" w:rsidRPr="00CA48EF" w:rsidRDefault="00B760DB" w:rsidP="00CA48EF">
      <w:pPr>
        <w:pStyle w:val="tabell-tittel"/>
      </w:pPr>
      <w:r w:rsidRPr="00CA48EF">
        <w:t>Post 73.19 Pristilskudd korn</w:t>
      </w:r>
    </w:p>
    <w:p w14:paraId="2D89764D" w14:textId="77777777" w:rsidR="00545183" w:rsidRPr="00CA48EF" w:rsidRDefault="00545183" w:rsidP="00CA48EF">
      <w:pPr>
        <w:pStyle w:val="Tabellnavn"/>
      </w:pPr>
      <w:r w:rsidRPr="00CA48EF">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40"/>
        <w:gridCol w:w="1100"/>
        <w:gridCol w:w="1100"/>
        <w:gridCol w:w="1100"/>
        <w:gridCol w:w="1100"/>
        <w:gridCol w:w="1100"/>
      </w:tblGrid>
      <w:tr w:rsidR="007A73E0" w:rsidRPr="00CA48EF" w14:paraId="4EF655B9" w14:textId="77777777">
        <w:trPr>
          <w:trHeight w:val="600"/>
        </w:trPr>
        <w:tc>
          <w:tcPr>
            <w:tcW w:w="4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084B81" w14:textId="77777777" w:rsidR="00545183" w:rsidRPr="00CA48EF" w:rsidRDefault="00545183" w:rsidP="00CA48EF">
            <w:pPr>
              <w:rPr>
                <w:sz w:val="21"/>
              </w:rPr>
            </w:pPr>
            <w:r w:rsidRPr="00CA48EF">
              <w:rPr>
                <w:sz w:val="21"/>
              </w:rPr>
              <w:t>Prisnedskriving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454F35" w14:textId="77777777" w:rsidR="00545183" w:rsidRPr="00CA48EF" w:rsidRDefault="00545183" w:rsidP="00682166">
            <w:pPr>
              <w:jc w:val="right"/>
              <w:rPr>
                <w:sz w:val="21"/>
              </w:rPr>
            </w:pPr>
            <w:r w:rsidRPr="00CA48EF">
              <w:rPr>
                <w:sz w:val="21"/>
              </w:rPr>
              <w:t>1 000</w:t>
            </w:r>
            <w:r w:rsidRPr="00CA48EF">
              <w:rPr>
                <w:sz w:val="21"/>
              </w:rPr>
              <w:br/>
              <w:t xml:space="preserve"> tonn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FC78B3" w14:textId="77777777" w:rsidR="00545183" w:rsidRPr="00CA48EF" w:rsidRDefault="00545183" w:rsidP="00682166">
            <w:pPr>
              <w:jc w:val="right"/>
              <w:rPr>
                <w:sz w:val="21"/>
              </w:rPr>
            </w:pPr>
            <w:r w:rsidRPr="00CA48EF">
              <w:rPr>
                <w:sz w:val="21"/>
              </w:rPr>
              <w:t>Sats,</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AF39B4" w14:textId="77777777" w:rsidR="00545183" w:rsidRPr="00CA48EF" w:rsidRDefault="00545183" w:rsidP="00682166">
            <w:pPr>
              <w:jc w:val="right"/>
              <w:rPr>
                <w:sz w:val="21"/>
              </w:rPr>
            </w:pPr>
            <w:r w:rsidRPr="00CA48EF">
              <w:rPr>
                <w:sz w:val="21"/>
              </w:rPr>
              <w:t>Endring,</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457D96" w14:textId="77777777" w:rsidR="00545183" w:rsidRPr="00CA48EF" w:rsidRDefault="00545183" w:rsidP="00682166">
            <w:pPr>
              <w:jc w:val="right"/>
              <w:rPr>
                <w:sz w:val="21"/>
              </w:rPr>
            </w:pPr>
            <w:r w:rsidRPr="00CA48EF">
              <w:rPr>
                <w:sz w:val="21"/>
              </w:rPr>
              <w:t>Ny sats,</w:t>
            </w:r>
            <w:r w:rsidRPr="00CA48EF">
              <w:rPr>
                <w:sz w:val="21"/>
              </w:rPr>
              <w:br/>
              <w:t xml:space="preserve"> kr/kg</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EFE378" w14:textId="77777777" w:rsidR="00545183" w:rsidRPr="00CA48EF" w:rsidRDefault="00545183" w:rsidP="00682166">
            <w:pPr>
              <w:jc w:val="right"/>
              <w:rPr>
                <w:sz w:val="21"/>
              </w:rPr>
            </w:pPr>
            <w:r w:rsidRPr="00CA48EF">
              <w:rPr>
                <w:sz w:val="21"/>
              </w:rPr>
              <w:t>Endring,</w:t>
            </w:r>
            <w:r w:rsidRPr="00CA48EF">
              <w:rPr>
                <w:sz w:val="21"/>
              </w:rPr>
              <w:br/>
              <w:t>mill. kr</w:t>
            </w:r>
          </w:p>
        </w:tc>
      </w:tr>
      <w:tr w:rsidR="007A73E0" w:rsidRPr="00CA48EF" w14:paraId="2FD275FA" w14:textId="77777777">
        <w:trPr>
          <w:trHeight w:val="380"/>
        </w:trPr>
        <w:tc>
          <w:tcPr>
            <w:tcW w:w="4040" w:type="dxa"/>
            <w:tcBorders>
              <w:top w:val="single" w:sz="4" w:space="0" w:color="000000"/>
              <w:left w:val="nil"/>
              <w:bottom w:val="nil"/>
              <w:right w:val="nil"/>
            </w:tcBorders>
            <w:tcMar>
              <w:top w:w="128" w:type="dxa"/>
              <w:left w:w="43" w:type="dxa"/>
              <w:bottom w:w="43" w:type="dxa"/>
              <w:right w:w="43" w:type="dxa"/>
            </w:tcMar>
          </w:tcPr>
          <w:p w14:paraId="5B437FF5" w14:textId="77777777" w:rsidR="00545183" w:rsidRPr="00CA48EF" w:rsidRDefault="00545183" w:rsidP="00CA48EF">
            <w:pPr>
              <w:rPr>
                <w:sz w:val="21"/>
              </w:rPr>
            </w:pPr>
            <w:r w:rsidRPr="00CA48EF">
              <w:rPr>
                <w:sz w:val="21"/>
              </w:rPr>
              <w:t>Korn, norsk</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790CD78" w14:textId="77777777" w:rsidR="00545183" w:rsidRPr="00CA48EF" w:rsidRDefault="00545183" w:rsidP="00682166">
            <w:pPr>
              <w:jc w:val="right"/>
              <w:rPr>
                <w:sz w:val="21"/>
              </w:rPr>
            </w:pPr>
            <w:r w:rsidRPr="00CA48EF">
              <w:rPr>
                <w:sz w:val="21"/>
              </w:rPr>
              <w:t>1 260,2</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9274AEA" w14:textId="77777777" w:rsidR="00545183" w:rsidRPr="00CA48EF" w:rsidRDefault="00545183" w:rsidP="00682166">
            <w:pPr>
              <w:jc w:val="right"/>
              <w:rPr>
                <w:sz w:val="21"/>
              </w:rPr>
            </w:pPr>
            <w:r w:rsidRPr="00CA48EF">
              <w:rPr>
                <w:sz w:val="21"/>
              </w:rPr>
              <w:t>1,371</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371B014" w14:textId="77777777" w:rsidR="00545183" w:rsidRPr="00CA48EF" w:rsidRDefault="00545183" w:rsidP="00682166">
            <w:pPr>
              <w:jc w:val="right"/>
              <w:rPr>
                <w:sz w:val="21"/>
              </w:rPr>
            </w:pPr>
            <w:r w:rsidRPr="00CA48EF">
              <w:rPr>
                <w:sz w:val="21"/>
              </w:rPr>
              <w:t>0,010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B7CA42B" w14:textId="77777777" w:rsidR="00545183" w:rsidRPr="00CA48EF" w:rsidRDefault="00545183" w:rsidP="00682166">
            <w:pPr>
              <w:jc w:val="right"/>
              <w:rPr>
                <w:sz w:val="21"/>
              </w:rPr>
            </w:pPr>
            <w:r w:rsidRPr="00CA48EF">
              <w:rPr>
                <w:sz w:val="21"/>
              </w:rPr>
              <w:t>1,381</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7B2C23D" w14:textId="77777777" w:rsidR="00545183" w:rsidRPr="00CA48EF" w:rsidRDefault="00545183" w:rsidP="00682166">
            <w:pPr>
              <w:jc w:val="right"/>
              <w:rPr>
                <w:sz w:val="21"/>
              </w:rPr>
            </w:pPr>
            <w:r w:rsidRPr="00CA48EF">
              <w:rPr>
                <w:sz w:val="21"/>
              </w:rPr>
              <w:t>12,6</w:t>
            </w:r>
          </w:p>
        </w:tc>
      </w:tr>
      <w:tr w:rsidR="007A73E0" w:rsidRPr="00CA48EF" w14:paraId="4E94C87B" w14:textId="77777777">
        <w:trPr>
          <w:trHeight w:val="380"/>
        </w:trPr>
        <w:tc>
          <w:tcPr>
            <w:tcW w:w="4040" w:type="dxa"/>
            <w:tcBorders>
              <w:top w:val="nil"/>
              <w:left w:val="nil"/>
              <w:bottom w:val="nil"/>
              <w:right w:val="nil"/>
            </w:tcBorders>
            <w:tcMar>
              <w:top w:w="128" w:type="dxa"/>
              <w:left w:w="43" w:type="dxa"/>
              <w:bottom w:w="43" w:type="dxa"/>
              <w:right w:w="43" w:type="dxa"/>
            </w:tcMar>
          </w:tcPr>
          <w:p w14:paraId="3804CD2A" w14:textId="77777777" w:rsidR="00545183" w:rsidRPr="00CA48EF" w:rsidRDefault="00545183" w:rsidP="00CA48EF">
            <w:pPr>
              <w:rPr>
                <w:sz w:val="21"/>
              </w:rPr>
            </w:pPr>
            <w:r w:rsidRPr="00CA48EF">
              <w:rPr>
                <w:sz w:val="21"/>
              </w:rPr>
              <w:t xml:space="preserve">Økologisk korn </w:t>
            </w:r>
          </w:p>
        </w:tc>
        <w:tc>
          <w:tcPr>
            <w:tcW w:w="1100" w:type="dxa"/>
            <w:tcBorders>
              <w:top w:val="nil"/>
              <w:left w:val="nil"/>
              <w:bottom w:val="nil"/>
              <w:right w:val="nil"/>
            </w:tcBorders>
            <w:tcMar>
              <w:top w:w="128" w:type="dxa"/>
              <w:left w:w="43" w:type="dxa"/>
              <w:bottom w:w="43" w:type="dxa"/>
              <w:right w:w="43" w:type="dxa"/>
            </w:tcMar>
            <w:vAlign w:val="bottom"/>
          </w:tcPr>
          <w:p w14:paraId="2B3F99D4" w14:textId="77777777" w:rsidR="00545183" w:rsidRPr="00CA48EF" w:rsidRDefault="00545183" w:rsidP="00682166">
            <w:pPr>
              <w:jc w:val="right"/>
              <w:rPr>
                <w:sz w:val="21"/>
              </w:rPr>
            </w:pPr>
            <w:r w:rsidRPr="00CA48EF">
              <w:rPr>
                <w:sz w:val="21"/>
              </w:rPr>
              <w:t>21,9</w:t>
            </w:r>
          </w:p>
        </w:tc>
        <w:tc>
          <w:tcPr>
            <w:tcW w:w="1100" w:type="dxa"/>
            <w:tcBorders>
              <w:top w:val="nil"/>
              <w:left w:val="nil"/>
              <w:bottom w:val="nil"/>
              <w:right w:val="nil"/>
            </w:tcBorders>
            <w:tcMar>
              <w:top w:w="128" w:type="dxa"/>
              <w:left w:w="43" w:type="dxa"/>
              <w:bottom w:w="43" w:type="dxa"/>
              <w:right w:w="43" w:type="dxa"/>
            </w:tcMar>
            <w:vAlign w:val="bottom"/>
          </w:tcPr>
          <w:p w14:paraId="41FD1E20" w14:textId="77777777" w:rsidR="00545183" w:rsidRPr="00CA48EF" w:rsidRDefault="00545183" w:rsidP="00682166">
            <w:pPr>
              <w:jc w:val="right"/>
              <w:rPr>
                <w:sz w:val="21"/>
              </w:rPr>
            </w:pPr>
            <w:r w:rsidRPr="00CA48EF">
              <w:rPr>
                <w:sz w:val="21"/>
              </w:rPr>
              <w:t>2,981</w:t>
            </w:r>
          </w:p>
        </w:tc>
        <w:tc>
          <w:tcPr>
            <w:tcW w:w="1100" w:type="dxa"/>
            <w:tcBorders>
              <w:top w:val="nil"/>
              <w:left w:val="nil"/>
              <w:bottom w:val="nil"/>
              <w:right w:val="nil"/>
            </w:tcBorders>
            <w:tcMar>
              <w:top w:w="128" w:type="dxa"/>
              <w:left w:w="43" w:type="dxa"/>
              <w:bottom w:w="43" w:type="dxa"/>
              <w:right w:w="43" w:type="dxa"/>
            </w:tcMar>
            <w:vAlign w:val="bottom"/>
          </w:tcPr>
          <w:p w14:paraId="26798FBD" w14:textId="77777777" w:rsidR="00545183" w:rsidRPr="00CA48EF" w:rsidRDefault="00545183" w:rsidP="00682166">
            <w:pPr>
              <w:jc w:val="right"/>
              <w:rPr>
                <w:sz w:val="21"/>
              </w:rPr>
            </w:pPr>
            <w:r w:rsidRPr="00CA48EF">
              <w:rPr>
                <w:sz w:val="21"/>
              </w:rPr>
              <w:t>0,280</w:t>
            </w:r>
          </w:p>
        </w:tc>
        <w:tc>
          <w:tcPr>
            <w:tcW w:w="1100" w:type="dxa"/>
            <w:tcBorders>
              <w:top w:val="nil"/>
              <w:left w:val="nil"/>
              <w:bottom w:val="nil"/>
              <w:right w:val="nil"/>
            </w:tcBorders>
            <w:tcMar>
              <w:top w:w="128" w:type="dxa"/>
              <w:left w:w="43" w:type="dxa"/>
              <w:bottom w:w="43" w:type="dxa"/>
              <w:right w:w="43" w:type="dxa"/>
            </w:tcMar>
            <w:vAlign w:val="bottom"/>
          </w:tcPr>
          <w:p w14:paraId="208BFE88" w14:textId="77777777" w:rsidR="00545183" w:rsidRPr="00CA48EF" w:rsidRDefault="00545183" w:rsidP="00682166">
            <w:pPr>
              <w:jc w:val="right"/>
              <w:rPr>
                <w:sz w:val="21"/>
              </w:rPr>
            </w:pPr>
            <w:r w:rsidRPr="00CA48EF">
              <w:rPr>
                <w:sz w:val="21"/>
              </w:rPr>
              <w:t>3,261</w:t>
            </w:r>
          </w:p>
        </w:tc>
        <w:tc>
          <w:tcPr>
            <w:tcW w:w="1100" w:type="dxa"/>
            <w:tcBorders>
              <w:top w:val="nil"/>
              <w:left w:val="nil"/>
              <w:bottom w:val="nil"/>
              <w:right w:val="nil"/>
            </w:tcBorders>
            <w:tcMar>
              <w:top w:w="128" w:type="dxa"/>
              <w:left w:w="43" w:type="dxa"/>
              <w:bottom w:w="43" w:type="dxa"/>
              <w:right w:w="43" w:type="dxa"/>
            </w:tcMar>
            <w:vAlign w:val="bottom"/>
          </w:tcPr>
          <w:p w14:paraId="35B07C14" w14:textId="77777777" w:rsidR="00545183" w:rsidRPr="00CA48EF" w:rsidRDefault="00545183" w:rsidP="00682166">
            <w:pPr>
              <w:jc w:val="right"/>
              <w:rPr>
                <w:sz w:val="21"/>
              </w:rPr>
            </w:pPr>
            <w:r w:rsidRPr="00CA48EF">
              <w:rPr>
                <w:sz w:val="21"/>
              </w:rPr>
              <w:t>6,1</w:t>
            </w:r>
          </w:p>
        </w:tc>
      </w:tr>
      <w:tr w:rsidR="007A73E0" w:rsidRPr="00CA48EF" w14:paraId="1DF64500" w14:textId="77777777">
        <w:trPr>
          <w:trHeight w:val="380"/>
        </w:trPr>
        <w:tc>
          <w:tcPr>
            <w:tcW w:w="4040" w:type="dxa"/>
            <w:tcBorders>
              <w:top w:val="nil"/>
              <w:left w:val="nil"/>
              <w:bottom w:val="nil"/>
              <w:right w:val="nil"/>
            </w:tcBorders>
            <w:tcMar>
              <w:top w:w="128" w:type="dxa"/>
              <w:left w:w="43" w:type="dxa"/>
              <w:bottom w:w="43" w:type="dxa"/>
              <w:right w:w="43" w:type="dxa"/>
            </w:tcMar>
          </w:tcPr>
          <w:p w14:paraId="3CDBFFE2" w14:textId="77777777" w:rsidR="00545183" w:rsidRPr="00CA48EF" w:rsidRDefault="00545183" w:rsidP="00CA48EF">
            <w:pPr>
              <w:rPr>
                <w:sz w:val="21"/>
              </w:rPr>
            </w:pPr>
            <w:r w:rsidRPr="00CA48EF">
              <w:rPr>
                <w:sz w:val="21"/>
              </w:rPr>
              <w:t>Oljevekster, lupiner og bønner</w:t>
            </w:r>
          </w:p>
        </w:tc>
        <w:tc>
          <w:tcPr>
            <w:tcW w:w="1100" w:type="dxa"/>
            <w:tcBorders>
              <w:top w:val="nil"/>
              <w:left w:val="nil"/>
              <w:bottom w:val="nil"/>
              <w:right w:val="nil"/>
            </w:tcBorders>
            <w:tcMar>
              <w:top w:w="128" w:type="dxa"/>
              <w:left w:w="43" w:type="dxa"/>
              <w:bottom w:w="43" w:type="dxa"/>
              <w:right w:w="43" w:type="dxa"/>
            </w:tcMar>
            <w:vAlign w:val="bottom"/>
          </w:tcPr>
          <w:p w14:paraId="5EF45BD7" w14:textId="77777777" w:rsidR="00545183" w:rsidRPr="00CA48EF" w:rsidRDefault="00545183" w:rsidP="00682166">
            <w:pPr>
              <w:jc w:val="right"/>
              <w:rPr>
                <w:sz w:val="21"/>
              </w:rPr>
            </w:pPr>
            <w:r w:rsidRPr="00CA48EF">
              <w:rPr>
                <w:sz w:val="21"/>
              </w:rPr>
              <w:t>27,6</w:t>
            </w:r>
          </w:p>
        </w:tc>
        <w:tc>
          <w:tcPr>
            <w:tcW w:w="1100" w:type="dxa"/>
            <w:tcBorders>
              <w:top w:val="nil"/>
              <w:left w:val="nil"/>
              <w:bottom w:val="nil"/>
              <w:right w:val="nil"/>
            </w:tcBorders>
            <w:tcMar>
              <w:top w:w="128" w:type="dxa"/>
              <w:left w:w="43" w:type="dxa"/>
              <w:bottom w:w="43" w:type="dxa"/>
              <w:right w:w="43" w:type="dxa"/>
            </w:tcMar>
            <w:vAlign w:val="bottom"/>
          </w:tcPr>
          <w:p w14:paraId="5F741FAB" w14:textId="77777777" w:rsidR="00545183" w:rsidRPr="00CA48EF" w:rsidRDefault="00545183" w:rsidP="00682166">
            <w:pPr>
              <w:jc w:val="right"/>
              <w:rPr>
                <w:sz w:val="21"/>
              </w:rPr>
            </w:pPr>
            <w:r w:rsidRPr="00CA48EF">
              <w:rPr>
                <w:sz w:val="21"/>
              </w:rPr>
              <w:t>3,668</w:t>
            </w:r>
          </w:p>
        </w:tc>
        <w:tc>
          <w:tcPr>
            <w:tcW w:w="1100" w:type="dxa"/>
            <w:tcBorders>
              <w:top w:val="nil"/>
              <w:left w:val="nil"/>
              <w:bottom w:val="nil"/>
              <w:right w:val="nil"/>
            </w:tcBorders>
            <w:tcMar>
              <w:top w:w="128" w:type="dxa"/>
              <w:left w:w="43" w:type="dxa"/>
              <w:bottom w:w="43" w:type="dxa"/>
              <w:right w:w="43" w:type="dxa"/>
            </w:tcMar>
            <w:vAlign w:val="bottom"/>
          </w:tcPr>
          <w:p w14:paraId="04EFD7CA" w14:textId="77777777" w:rsidR="00545183" w:rsidRPr="00CA48EF" w:rsidRDefault="00545183" w:rsidP="00682166">
            <w:pPr>
              <w:jc w:val="right"/>
              <w:rPr>
                <w:sz w:val="21"/>
              </w:rPr>
            </w:pPr>
            <w:r w:rsidRPr="00CA48EF">
              <w:rPr>
                <w:sz w:val="21"/>
              </w:rPr>
              <w:t>0,200</w:t>
            </w:r>
          </w:p>
        </w:tc>
        <w:tc>
          <w:tcPr>
            <w:tcW w:w="1100" w:type="dxa"/>
            <w:tcBorders>
              <w:top w:val="nil"/>
              <w:left w:val="nil"/>
              <w:bottom w:val="nil"/>
              <w:right w:val="nil"/>
            </w:tcBorders>
            <w:tcMar>
              <w:top w:w="128" w:type="dxa"/>
              <w:left w:w="43" w:type="dxa"/>
              <w:bottom w:w="43" w:type="dxa"/>
              <w:right w:w="43" w:type="dxa"/>
            </w:tcMar>
            <w:vAlign w:val="bottom"/>
          </w:tcPr>
          <w:p w14:paraId="00360CBF" w14:textId="77777777" w:rsidR="00545183" w:rsidRPr="00CA48EF" w:rsidRDefault="00545183" w:rsidP="00682166">
            <w:pPr>
              <w:jc w:val="right"/>
              <w:rPr>
                <w:sz w:val="21"/>
              </w:rPr>
            </w:pPr>
            <w:r w:rsidRPr="00CA48EF">
              <w:rPr>
                <w:sz w:val="21"/>
              </w:rPr>
              <w:t>3,868</w:t>
            </w:r>
          </w:p>
        </w:tc>
        <w:tc>
          <w:tcPr>
            <w:tcW w:w="1100" w:type="dxa"/>
            <w:tcBorders>
              <w:top w:val="nil"/>
              <w:left w:val="nil"/>
              <w:bottom w:val="nil"/>
              <w:right w:val="nil"/>
            </w:tcBorders>
            <w:tcMar>
              <w:top w:w="128" w:type="dxa"/>
              <w:left w:w="43" w:type="dxa"/>
              <w:bottom w:w="43" w:type="dxa"/>
              <w:right w:w="43" w:type="dxa"/>
            </w:tcMar>
            <w:vAlign w:val="bottom"/>
          </w:tcPr>
          <w:p w14:paraId="34939CE1" w14:textId="77777777" w:rsidR="00545183" w:rsidRPr="00CA48EF" w:rsidRDefault="00545183" w:rsidP="00682166">
            <w:pPr>
              <w:jc w:val="right"/>
              <w:rPr>
                <w:sz w:val="21"/>
              </w:rPr>
            </w:pPr>
            <w:r w:rsidRPr="00CA48EF">
              <w:rPr>
                <w:sz w:val="21"/>
              </w:rPr>
              <w:t>5,5</w:t>
            </w:r>
          </w:p>
        </w:tc>
      </w:tr>
      <w:tr w:rsidR="007A73E0" w:rsidRPr="00CA48EF" w14:paraId="7D50B75E" w14:textId="77777777">
        <w:trPr>
          <w:trHeight w:val="380"/>
        </w:trPr>
        <w:tc>
          <w:tcPr>
            <w:tcW w:w="4040" w:type="dxa"/>
            <w:tcBorders>
              <w:top w:val="nil"/>
              <w:left w:val="nil"/>
              <w:bottom w:val="nil"/>
              <w:right w:val="nil"/>
            </w:tcBorders>
            <w:tcMar>
              <w:top w:w="128" w:type="dxa"/>
              <w:left w:w="43" w:type="dxa"/>
              <w:bottom w:w="43" w:type="dxa"/>
              <w:right w:w="43" w:type="dxa"/>
            </w:tcMar>
          </w:tcPr>
          <w:p w14:paraId="0BC1CA06" w14:textId="77777777" w:rsidR="00545183" w:rsidRPr="00CA48EF" w:rsidRDefault="00545183" w:rsidP="00CA48EF">
            <w:pPr>
              <w:rPr>
                <w:sz w:val="21"/>
              </w:rPr>
            </w:pPr>
            <w:r w:rsidRPr="00CA48EF">
              <w:rPr>
                <w:sz w:val="21"/>
              </w:rPr>
              <w:t>Økologiske oljevekster, lupin, bønner</w:t>
            </w:r>
          </w:p>
        </w:tc>
        <w:tc>
          <w:tcPr>
            <w:tcW w:w="1100" w:type="dxa"/>
            <w:tcBorders>
              <w:top w:val="nil"/>
              <w:left w:val="nil"/>
              <w:bottom w:val="nil"/>
              <w:right w:val="nil"/>
            </w:tcBorders>
            <w:tcMar>
              <w:top w:w="128" w:type="dxa"/>
              <w:left w:w="43" w:type="dxa"/>
              <w:bottom w:w="43" w:type="dxa"/>
              <w:right w:w="43" w:type="dxa"/>
            </w:tcMar>
            <w:vAlign w:val="bottom"/>
          </w:tcPr>
          <w:p w14:paraId="2470046D" w14:textId="77777777" w:rsidR="00545183" w:rsidRPr="00CA48EF" w:rsidRDefault="00545183" w:rsidP="00682166">
            <w:pPr>
              <w:jc w:val="right"/>
              <w:rPr>
                <w:sz w:val="21"/>
              </w:rPr>
            </w:pPr>
            <w:r w:rsidRPr="00CA48EF">
              <w:rPr>
                <w:sz w:val="21"/>
              </w:rPr>
              <w:t>0,9</w:t>
            </w:r>
          </w:p>
        </w:tc>
        <w:tc>
          <w:tcPr>
            <w:tcW w:w="1100" w:type="dxa"/>
            <w:tcBorders>
              <w:top w:val="nil"/>
              <w:left w:val="nil"/>
              <w:bottom w:val="nil"/>
              <w:right w:val="nil"/>
            </w:tcBorders>
            <w:tcMar>
              <w:top w:w="128" w:type="dxa"/>
              <w:left w:w="43" w:type="dxa"/>
              <w:bottom w:w="43" w:type="dxa"/>
              <w:right w:w="43" w:type="dxa"/>
            </w:tcMar>
            <w:vAlign w:val="bottom"/>
          </w:tcPr>
          <w:p w14:paraId="78667E92" w14:textId="77777777" w:rsidR="00545183" w:rsidRPr="00CA48EF" w:rsidRDefault="00545183" w:rsidP="00682166">
            <w:pPr>
              <w:jc w:val="right"/>
              <w:rPr>
                <w:sz w:val="21"/>
              </w:rPr>
            </w:pPr>
            <w:r w:rsidRPr="00CA48EF">
              <w:rPr>
                <w:sz w:val="21"/>
              </w:rPr>
              <w:t>4,978</w:t>
            </w:r>
          </w:p>
        </w:tc>
        <w:tc>
          <w:tcPr>
            <w:tcW w:w="1100" w:type="dxa"/>
            <w:tcBorders>
              <w:top w:val="nil"/>
              <w:left w:val="nil"/>
              <w:bottom w:val="nil"/>
              <w:right w:val="nil"/>
            </w:tcBorders>
            <w:tcMar>
              <w:top w:w="128" w:type="dxa"/>
              <w:left w:w="43" w:type="dxa"/>
              <w:bottom w:w="43" w:type="dxa"/>
              <w:right w:w="43" w:type="dxa"/>
            </w:tcMar>
            <w:vAlign w:val="bottom"/>
          </w:tcPr>
          <w:p w14:paraId="0F1290FE" w14:textId="77777777" w:rsidR="00545183" w:rsidRPr="00CA48EF" w:rsidRDefault="00545183" w:rsidP="00682166">
            <w:pPr>
              <w:jc w:val="right"/>
              <w:rPr>
                <w:sz w:val="21"/>
              </w:rPr>
            </w:pPr>
            <w:r w:rsidRPr="00CA48EF">
              <w:rPr>
                <w:sz w:val="21"/>
              </w:rPr>
              <w:t>0,200</w:t>
            </w:r>
          </w:p>
        </w:tc>
        <w:tc>
          <w:tcPr>
            <w:tcW w:w="1100" w:type="dxa"/>
            <w:tcBorders>
              <w:top w:val="nil"/>
              <w:left w:val="nil"/>
              <w:bottom w:val="nil"/>
              <w:right w:val="nil"/>
            </w:tcBorders>
            <w:tcMar>
              <w:top w:w="128" w:type="dxa"/>
              <w:left w:w="43" w:type="dxa"/>
              <w:bottom w:w="43" w:type="dxa"/>
              <w:right w:w="43" w:type="dxa"/>
            </w:tcMar>
            <w:vAlign w:val="bottom"/>
          </w:tcPr>
          <w:p w14:paraId="56510DC1" w14:textId="77777777" w:rsidR="00545183" w:rsidRPr="00CA48EF" w:rsidRDefault="00545183" w:rsidP="00682166">
            <w:pPr>
              <w:jc w:val="right"/>
              <w:rPr>
                <w:sz w:val="21"/>
              </w:rPr>
            </w:pPr>
            <w:r w:rsidRPr="00CA48EF">
              <w:rPr>
                <w:sz w:val="21"/>
              </w:rPr>
              <w:t>5,178</w:t>
            </w:r>
          </w:p>
        </w:tc>
        <w:tc>
          <w:tcPr>
            <w:tcW w:w="1100" w:type="dxa"/>
            <w:tcBorders>
              <w:top w:val="nil"/>
              <w:left w:val="nil"/>
              <w:bottom w:val="nil"/>
              <w:right w:val="nil"/>
            </w:tcBorders>
            <w:tcMar>
              <w:top w:w="128" w:type="dxa"/>
              <w:left w:w="43" w:type="dxa"/>
              <w:bottom w:w="43" w:type="dxa"/>
              <w:right w:w="43" w:type="dxa"/>
            </w:tcMar>
            <w:vAlign w:val="bottom"/>
          </w:tcPr>
          <w:p w14:paraId="7E8988C4" w14:textId="77777777" w:rsidR="00545183" w:rsidRPr="00CA48EF" w:rsidRDefault="00545183" w:rsidP="00682166">
            <w:pPr>
              <w:jc w:val="right"/>
              <w:rPr>
                <w:sz w:val="21"/>
              </w:rPr>
            </w:pPr>
            <w:r w:rsidRPr="00CA48EF">
              <w:rPr>
                <w:sz w:val="21"/>
              </w:rPr>
              <w:t>0,2</w:t>
            </w:r>
          </w:p>
        </w:tc>
      </w:tr>
      <w:tr w:rsidR="007A73E0" w:rsidRPr="00CA48EF" w14:paraId="6F7A1674" w14:textId="77777777">
        <w:trPr>
          <w:trHeight w:val="380"/>
        </w:trPr>
        <w:tc>
          <w:tcPr>
            <w:tcW w:w="4040" w:type="dxa"/>
            <w:tcBorders>
              <w:top w:val="nil"/>
              <w:left w:val="nil"/>
              <w:bottom w:val="nil"/>
              <w:right w:val="nil"/>
            </w:tcBorders>
            <w:tcMar>
              <w:top w:w="128" w:type="dxa"/>
              <w:left w:w="43" w:type="dxa"/>
              <w:bottom w:w="43" w:type="dxa"/>
              <w:right w:w="43" w:type="dxa"/>
            </w:tcMar>
          </w:tcPr>
          <w:p w14:paraId="1C978E35" w14:textId="77777777" w:rsidR="00545183" w:rsidRPr="00CA48EF" w:rsidRDefault="00545183" w:rsidP="00CA48EF">
            <w:pPr>
              <w:rPr>
                <w:sz w:val="21"/>
              </w:rPr>
            </w:pPr>
            <w:r w:rsidRPr="00CA48EF">
              <w:rPr>
                <w:sz w:val="21"/>
              </w:rPr>
              <w:t>Fôrerter</w:t>
            </w:r>
          </w:p>
        </w:tc>
        <w:tc>
          <w:tcPr>
            <w:tcW w:w="1100" w:type="dxa"/>
            <w:tcBorders>
              <w:top w:val="nil"/>
              <w:left w:val="nil"/>
              <w:bottom w:val="nil"/>
              <w:right w:val="nil"/>
            </w:tcBorders>
            <w:tcMar>
              <w:top w:w="128" w:type="dxa"/>
              <w:left w:w="43" w:type="dxa"/>
              <w:bottom w:w="43" w:type="dxa"/>
              <w:right w:w="43" w:type="dxa"/>
            </w:tcMar>
            <w:vAlign w:val="bottom"/>
          </w:tcPr>
          <w:p w14:paraId="7D3740DF" w14:textId="77777777" w:rsidR="00545183" w:rsidRPr="00CA48EF" w:rsidRDefault="00545183" w:rsidP="00682166">
            <w:pPr>
              <w:jc w:val="right"/>
              <w:rPr>
                <w:sz w:val="21"/>
              </w:rPr>
            </w:pPr>
            <w:r w:rsidRPr="00CA48EF">
              <w:rPr>
                <w:sz w:val="21"/>
              </w:rPr>
              <w:t>5,2</w:t>
            </w:r>
          </w:p>
        </w:tc>
        <w:tc>
          <w:tcPr>
            <w:tcW w:w="1100" w:type="dxa"/>
            <w:tcBorders>
              <w:top w:val="nil"/>
              <w:left w:val="nil"/>
              <w:bottom w:val="nil"/>
              <w:right w:val="nil"/>
            </w:tcBorders>
            <w:tcMar>
              <w:top w:w="128" w:type="dxa"/>
              <w:left w:w="43" w:type="dxa"/>
              <w:bottom w:w="43" w:type="dxa"/>
              <w:right w:w="43" w:type="dxa"/>
            </w:tcMar>
            <w:vAlign w:val="bottom"/>
          </w:tcPr>
          <w:p w14:paraId="4BC09F00" w14:textId="77777777" w:rsidR="00545183" w:rsidRPr="00CA48EF" w:rsidRDefault="00545183" w:rsidP="00682166">
            <w:pPr>
              <w:jc w:val="right"/>
              <w:rPr>
                <w:sz w:val="21"/>
              </w:rPr>
            </w:pPr>
            <w:r w:rsidRPr="00CA48EF">
              <w:rPr>
                <w:sz w:val="21"/>
              </w:rPr>
              <w:t>2,435</w:t>
            </w:r>
          </w:p>
        </w:tc>
        <w:tc>
          <w:tcPr>
            <w:tcW w:w="1100" w:type="dxa"/>
            <w:tcBorders>
              <w:top w:val="nil"/>
              <w:left w:val="nil"/>
              <w:bottom w:val="nil"/>
              <w:right w:val="nil"/>
            </w:tcBorders>
            <w:tcMar>
              <w:top w:w="128" w:type="dxa"/>
              <w:left w:w="43" w:type="dxa"/>
              <w:bottom w:w="43" w:type="dxa"/>
              <w:right w:w="43" w:type="dxa"/>
            </w:tcMar>
            <w:vAlign w:val="bottom"/>
          </w:tcPr>
          <w:p w14:paraId="37A0A3BC" w14:textId="77777777" w:rsidR="00545183" w:rsidRPr="00CA48EF" w:rsidRDefault="00545183" w:rsidP="00682166">
            <w:pPr>
              <w:jc w:val="right"/>
              <w:rPr>
                <w:sz w:val="21"/>
              </w:rPr>
            </w:pPr>
            <w:r w:rsidRPr="00CA48EF">
              <w:rPr>
                <w:sz w:val="21"/>
              </w:rPr>
              <w:t>0,200</w:t>
            </w:r>
          </w:p>
        </w:tc>
        <w:tc>
          <w:tcPr>
            <w:tcW w:w="1100" w:type="dxa"/>
            <w:tcBorders>
              <w:top w:val="nil"/>
              <w:left w:val="nil"/>
              <w:bottom w:val="nil"/>
              <w:right w:val="nil"/>
            </w:tcBorders>
            <w:tcMar>
              <w:top w:w="128" w:type="dxa"/>
              <w:left w:w="43" w:type="dxa"/>
              <w:bottom w:w="43" w:type="dxa"/>
              <w:right w:w="43" w:type="dxa"/>
            </w:tcMar>
            <w:vAlign w:val="bottom"/>
          </w:tcPr>
          <w:p w14:paraId="28B629E2" w14:textId="77777777" w:rsidR="00545183" w:rsidRPr="00CA48EF" w:rsidRDefault="00545183" w:rsidP="00682166">
            <w:pPr>
              <w:jc w:val="right"/>
              <w:rPr>
                <w:sz w:val="21"/>
              </w:rPr>
            </w:pPr>
            <w:r w:rsidRPr="00CA48EF">
              <w:rPr>
                <w:sz w:val="21"/>
              </w:rPr>
              <w:t>2,635</w:t>
            </w:r>
          </w:p>
        </w:tc>
        <w:tc>
          <w:tcPr>
            <w:tcW w:w="1100" w:type="dxa"/>
            <w:tcBorders>
              <w:top w:val="nil"/>
              <w:left w:val="nil"/>
              <w:bottom w:val="nil"/>
              <w:right w:val="nil"/>
            </w:tcBorders>
            <w:tcMar>
              <w:top w:w="128" w:type="dxa"/>
              <w:left w:w="43" w:type="dxa"/>
              <w:bottom w:w="43" w:type="dxa"/>
              <w:right w:w="43" w:type="dxa"/>
            </w:tcMar>
            <w:vAlign w:val="bottom"/>
          </w:tcPr>
          <w:p w14:paraId="6F717A9F" w14:textId="77777777" w:rsidR="00545183" w:rsidRPr="00CA48EF" w:rsidRDefault="00545183" w:rsidP="00682166">
            <w:pPr>
              <w:jc w:val="right"/>
              <w:rPr>
                <w:sz w:val="21"/>
              </w:rPr>
            </w:pPr>
            <w:r w:rsidRPr="00CA48EF">
              <w:rPr>
                <w:sz w:val="21"/>
              </w:rPr>
              <w:t>1,0</w:t>
            </w:r>
          </w:p>
        </w:tc>
      </w:tr>
      <w:tr w:rsidR="007A73E0" w:rsidRPr="00CA48EF" w14:paraId="51E5F37E" w14:textId="77777777">
        <w:trPr>
          <w:trHeight w:val="380"/>
        </w:trPr>
        <w:tc>
          <w:tcPr>
            <w:tcW w:w="4040" w:type="dxa"/>
            <w:tcBorders>
              <w:top w:val="nil"/>
              <w:left w:val="nil"/>
              <w:bottom w:val="single" w:sz="4" w:space="0" w:color="000000"/>
              <w:right w:val="nil"/>
            </w:tcBorders>
            <w:tcMar>
              <w:top w:w="128" w:type="dxa"/>
              <w:left w:w="43" w:type="dxa"/>
              <w:bottom w:w="43" w:type="dxa"/>
              <w:right w:w="43" w:type="dxa"/>
            </w:tcMar>
          </w:tcPr>
          <w:p w14:paraId="39BC412C" w14:textId="77777777" w:rsidR="00545183" w:rsidRPr="00CA48EF" w:rsidRDefault="00545183" w:rsidP="00CA48EF">
            <w:pPr>
              <w:rPr>
                <w:sz w:val="21"/>
              </w:rPr>
            </w:pPr>
            <w:r w:rsidRPr="00CA48EF">
              <w:rPr>
                <w:sz w:val="21"/>
              </w:rPr>
              <w:t>Økologiske fôrerter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61D1785" w14:textId="77777777" w:rsidR="00545183" w:rsidRPr="00CA48EF" w:rsidRDefault="00545183" w:rsidP="00682166">
            <w:pPr>
              <w:jc w:val="right"/>
              <w:rPr>
                <w:sz w:val="21"/>
              </w:rPr>
            </w:pPr>
            <w:r w:rsidRPr="00CA48EF">
              <w:rPr>
                <w:sz w:val="21"/>
              </w:rPr>
              <w:t>0,5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51BF753" w14:textId="77777777" w:rsidR="00545183" w:rsidRPr="00CA48EF" w:rsidRDefault="00545183" w:rsidP="00682166">
            <w:pPr>
              <w:jc w:val="right"/>
              <w:rPr>
                <w:sz w:val="21"/>
              </w:rPr>
            </w:pPr>
            <w:r w:rsidRPr="00CA48EF">
              <w:rPr>
                <w:sz w:val="21"/>
              </w:rPr>
              <w:t>3,085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CEBF2DC" w14:textId="77777777" w:rsidR="00545183" w:rsidRPr="00CA48EF" w:rsidRDefault="00545183" w:rsidP="00682166">
            <w:pPr>
              <w:jc w:val="right"/>
              <w:rPr>
                <w:sz w:val="21"/>
              </w:rPr>
            </w:pPr>
            <w:r w:rsidRPr="00CA48EF">
              <w:rPr>
                <w:sz w:val="21"/>
              </w:rPr>
              <w:t>0,200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2D0B53E" w14:textId="77777777" w:rsidR="00545183" w:rsidRPr="00CA48EF" w:rsidRDefault="00545183" w:rsidP="00682166">
            <w:pPr>
              <w:jc w:val="right"/>
              <w:rPr>
                <w:sz w:val="21"/>
              </w:rPr>
            </w:pPr>
            <w:r w:rsidRPr="00CA48EF">
              <w:rPr>
                <w:sz w:val="21"/>
              </w:rPr>
              <w:t>3,285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BC5E4C3" w14:textId="77777777" w:rsidR="00545183" w:rsidRPr="00CA48EF" w:rsidRDefault="00545183" w:rsidP="00682166">
            <w:pPr>
              <w:jc w:val="right"/>
              <w:rPr>
                <w:sz w:val="21"/>
              </w:rPr>
            </w:pPr>
            <w:r w:rsidRPr="00CA48EF">
              <w:rPr>
                <w:sz w:val="21"/>
              </w:rPr>
              <w:t>0,1</w:t>
            </w:r>
          </w:p>
        </w:tc>
      </w:tr>
      <w:tr w:rsidR="007A73E0" w:rsidRPr="00CA48EF" w14:paraId="5C744D87" w14:textId="77777777">
        <w:trPr>
          <w:trHeight w:val="380"/>
        </w:trPr>
        <w:tc>
          <w:tcPr>
            <w:tcW w:w="4040" w:type="dxa"/>
            <w:tcBorders>
              <w:top w:val="single" w:sz="4" w:space="0" w:color="000000"/>
              <w:left w:val="nil"/>
              <w:bottom w:val="nil"/>
              <w:right w:val="nil"/>
            </w:tcBorders>
            <w:tcMar>
              <w:top w:w="128" w:type="dxa"/>
              <w:left w:w="43" w:type="dxa"/>
              <w:bottom w:w="43" w:type="dxa"/>
              <w:right w:w="43" w:type="dxa"/>
            </w:tcMar>
          </w:tcPr>
          <w:p w14:paraId="7DBAFCC4" w14:textId="77777777" w:rsidR="00545183" w:rsidRPr="00CA48EF" w:rsidRDefault="00545183" w:rsidP="00CA48EF">
            <w:pPr>
              <w:rPr>
                <w:sz w:val="21"/>
              </w:rPr>
            </w:pPr>
            <w:r w:rsidRPr="00CA48EF">
              <w:rPr>
                <w:sz w:val="21"/>
              </w:rPr>
              <w:t>Sum norsk</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97FDCCC" w14:textId="77777777" w:rsidR="00545183" w:rsidRPr="00CA48EF" w:rsidRDefault="00545183" w:rsidP="00682166">
            <w:pPr>
              <w:jc w:val="right"/>
              <w:rPr>
                <w:sz w:val="21"/>
              </w:rPr>
            </w:pPr>
            <w:r w:rsidRPr="00CA48EF">
              <w:rPr>
                <w:sz w:val="21"/>
              </w:rPr>
              <w:t>1 316,2</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9463FAD"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70580D9" w14:textId="77777777" w:rsidR="00545183" w:rsidRPr="00CA48EF" w:rsidRDefault="00545183" w:rsidP="00682166">
            <w:pPr>
              <w:jc w:val="right"/>
              <w:rPr>
                <w:sz w:val="21"/>
              </w:rPr>
            </w:pPr>
            <w:r w:rsidRPr="00CA48EF">
              <w:rPr>
                <w:sz w:val="21"/>
              </w:rPr>
              <w:t>0,019</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92CFD17"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DF649A7" w14:textId="77777777" w:rsidR="00545183" w:rsidRPr="00CA48EF" w:rsidRDefault="00545183" w:rsidP="00682166">
            <w:pPr>
              <w:jc w:val="right"/>
              <w:rPr>
                <w:sz w:val="21"/>
              </w:rPr>
            </w:pPr>
            <w:r w:rsidRPr="00CA48EF">
              <w:rPr>
                <w:sz w:val="21"/>
              </w:rPr>
              <w:t>25,556</w:t>
            </w:r>
          </w:p>
        </w:tc>
      </w:tr>
      <w:tr w:rsidR="007A73E0" w:rsidRPr="00CA48EF" w14:paraId="20D84F0C" w14:textId="77777777">
        <w:trPr>
          <w:trHeight w:val="380"/>
        </w:trPr>
        <w:tc>
          <w:tcPr>
            <w:tcW w:w="4040" w:type="dxa"/>
            <w:tcBorders>
              <w:top w:val="nil"/>
              <w:left w:val="nil"/>
              <w:bottom w:val="single" w:sz="4" w:space="0" w:color="000000"/>
              <w:right w:val="nil"/>
            </w:tcBorders>
            <w:tcMar>
              <w:top w:w="128" w:type="dxa"/>
              <w:left w:w="43" w:type="dxa"/>
              <w:bottom w:w="43" w:type="dxa"/>
              <w:right w:w="43" w:type="dxa"/>
            </w:tcMar>
          </w:tcPr>
          <w:p w14:paraId="74CF2748" w14:textId="77777777" w:rsidR="00545183" w:rsidRPr="00CA48EF" w:rsidRDefault="00545183" w:rsidP="00CA48EF">
            <w:pPr>
              <w:rPr>
                <w:sz w:val="21"/>
              </w:rPr>
            </w:pPr>
            <w:r w:rsidRPr="00CA48EF">
              <w:rPr>
                <w:sz w:val="21"/>
              </w:rPr>
              <w:t>– Herav 70 pst inneværende år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A22DCEF" w14:textId="77777777" w:rsidR="00545183" w:rsidRPr="00CA48EF" w:rsidRDefault="00545183" w:rsidP="00682166">
            <w:pPr>
              <w:jc w:val="right"/>
              <w:rPr>
                <w:sz w:val="21"/>
              </w:rPr>
            </w:pPr>
            <w:r w:rsidRPr="00CA48EF">
              <w:rPr>
                <w:sz w:val="21"/>
              </w:rPr>
              <w:t>921,3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6828654"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868259F"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E782E2F"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390B0B8" w14:textId="77777777" w:rsidR="00545183" w:rsidRPr="00CA48EF" w:rsidRDefault="00545183" w:rsidP="00682166">
            <w:pPr>
              <w:jc w:val="right"/>
              <w:rPr>
                <w:sz w:val="21"/>
              </w:rPr>
            </w:pPr>
            <w:r w:rsidRPr="00CA48EF">
              <w:rPr>
                <w:sz w:val="21"/>
              </w:rPr>
              <w:t>17,889</w:t>
            </w:r>
          </w:p>
        </w:tc>
      </w:tr>
      <w:tr w:rsidR="007A73E0" w:rsidRPr="00CA48EF" w14:paraId="51A4D8C1" w14:textId="77777777">
        <w:trPr>
          <w:trHeight w:val="380"/>
        </w:trPr>
        <w:tc>
          <w:tcPr>
            <w:tcW w:w="4040" w:type="dxa"/>
            <w:tcBorders>
              <w:top w:val="single" w:sz="4" w:space="0" w:color="000000"/>
              <w:left w:val="nil"/>
              <w:bottom w:val="nil"/>
              <w:right w:val="nil"/>
            </w:tcBorders>
            <w:tcMar>
              <w:top w:w="128" w:type="dxa"/>
              <w:left w:w="43" w:type="dxa"/>
              <w:bottom w:w="43" w:type="dxa"/>
              <w:right w:w="43" w:type="dxa"/>
            </w:tcMar>
          </w:tcPr>
          <w:p w14:paraId="255D4EC9" w14:textId="77777777" w:rsidR="00545183" w:rsidRPr="00CA48EF" w:rsidRDefault="00545183" w:rsidP="00CA48EF">
            <w:pPr>
              <w:rPr>
                <w:sz w:val="21"/>
              </w:rPr>
            </w:pPr>
            <w:r w:rsidRPr="00CA48EF">
              <w:rPr>
                <w:sz w:val="21"/>
              </w:rPr>
              <w:t xml:space="preserve">Tilskudd matkorn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7A43D2E" w14:textId="77777777" w:rsidR="00545183" w:rsidRPr="00CA48EF" w:rsidRDefault="00545183" w:rsidP="00682166">
            <w:pPr>
              <w:jc w:val="right"/>
              <w:rPr>
                <w:sz w:val="21"/>
              </w:rPr>
            </w:pPr>
            <w:r w:rsidRPr="00CA48EF">
              <w:rPr>
                <w:sz w:val="21"/>
              </w:rPr>
              <w:t>200,8</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2CBBE1D" w14:textId="77777777" w:rsidR="00545183" w:rsidRPr="00CA48EF" w:rsidRDefault="00545183" w:rsidP="00682166">
            <w:pPr>
              <w:jc w:val="right"/>
              <w:rPr>
                <w:sz w:val="21"/>
              </w:rPr>
            </w:pPr>
            <w:r w:rsidRPr="00CA48EF">
              <w:rPr>
                <w:sz w:val="21"/>
              </w:rPr>
              <w:t>0,820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D49456A" w14:textId="77777777" w:rsidR="00545183" w:rsidRPr="00CA48EF" w:rsidRDefault="00545183" w:rsidP="00682166">
            <w:pPr>
              <w:jc w:val="right"/>
              <w:rPr>
                <w:sz w:val="21"/>
              </w:rPr>
            </w:pPr>
            <w:r w:rsidRPr="00CA48EF">
              <w:rPr>
                <w:sz w:val="21"/>
              </w:rPr>
              <w:t>0,310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EF8B60C" w14:textId="77777777" w:rsidR="00545183" w:rsidRPr="00CA48EF" w:rsidRDefault="00545183" w:rsidP="00682166">
            <w:pPr>
              <w:jc w:val="right"/>
              <w:rPr>
                <w:sz w:val="21"/>
              </w:rPr>
            </w:pPr>
            <w:r w:rsidRPr="00CA48EF">
              <w:rPr>
                <w:sz w:val="21"/>
              </w:rPr>
              <w:t>1,130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66CA939" w14:textId="77777777" w:rsidR="00545183" w:rsidRPr="00CA48EF" w:rsidRDefault="00545183" w:rsidP="00682166">
            <w:pPr>
              <w:jc w:val="right"/>
              <w:rPr>
                <w:sz w:val="21"/>
              </w:rPr>
            </w:pPr>
            <w:r w:rsidRPr="00CA48EF">
              <w:rPr>
                <w:sz w:val="21"/>
              </w:rPr>
              <w:t>62,248</w:t>
            </w:r>
          </w:p>
        </w:tc>
      </w:tr>
      <w:tr w:rsidR="007A73E0" w:rsidRPr="00CA48EF" w14:paraId="7AA4BCEE" w14:textId="77777777">
        <w:trPr>
          <w:trHeight w:val="380"/>
        </w:trPr>
        <w:tc>
          <w:tcPr>
            <w:tcW w:w="4040" w:type="dxa"/>
            <w:tcBorders>
              <w:top w:val="nil"/>
              <w:left w:val="nil"/>
              <w:bottom w:val="single" w:sz="4" w:space="0" w:color="000000"/>
              <w:right w:val="nil"/>
            </w:tcBorders>
            <w:tcMar>
              <w:top w:w="128" w:type="dxa"/>
              <w:left w:w="43" w:type="dxa"/>
              <w:bottom w:w="43" w:type="dxa"/>
              <w:right w:w="43" w:type="dxa"/>
            </w:tcMar>
          </w:tcPr>
          <w:p w14:paraId="3C1C5747" w14:textId="77777777" w:rsidR="00545183" w:rsidRPr="00CA48EF" w:rsidRDefault="00545183" w:rsidP="00CA48EF">
            <w:pPr>
              <w:rPr>
                <w:sz w:val="21"/>
              </w:rPr>
            </w:pPr>
            <w:r w:rsidRPr="00CA48EF">
              <w:rPr>
                <w:sz w:val="21"/>
              </w:rPr>
              <w:t>– Herav 50 pst inneværende år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64D1F9A" w14:textId="77777777" w:rsidR="00545183" w:rsidRPr="00CA48EF" w:rsidRDefault="00545183" w:rsidP="00682166">
            <w:pPr>
              <w:jc w:val="right"/>
              <w:rPr>
                <w:sz w:val="21"/>
              </w:rPr>
            </w:pPr>
            <w:r w:rsidRPr="00CA48EF">
              <w:rPr>
                <w:sz w:val="21"/>
              </w:rPr>
              <w:t>100,4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7C2247E"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DFEF5E6"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92C69C5"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7E29616" w14:textId="77777777" w:rsidR="00545183" w:rsidRPr="00CA48EF" w:rsidRDefault="00545183" w:rsidP="00682166">
            <w:pPr>
              <w:jc w:val="right"/>
              <w:rPr>
                <w:sz w:val="21"/>
              </w:rPr>
            </w:pPr>
            <w:r w:rsidRPr="00CA48EF">
              <w:rPr>
                <w:sz w:val="21"/>
              </w:rPr>
              <w:t>31,124</w:t>
            </w:r>
          </w:p>
        </w:tc>
      </w:tr>
      <w:tr w:rsidR="007A73E0" w:rsidRPr="00CA48EF" w14:paraId="416FA4C4" w14:textId="77777777">
        <w:trPr>
          <w:trHeight w:val="380"/>
        </w:trPr>
        <w:tc>
          <w:tcPr>
            <w:tcW w:w="4040" w:type="dxa"/>
            <w:tcBorders>
              <w:top w:val="single" w:sz="4" w:space="0" w:color="000000"/>
              <w:left w:val="nil"/>
              <w:bottom w:val="nil"/>
              <w:right w:val="nil"/>
            </w:tcBorders>
            <w:tcMar>
              <w:top w:w="128" w:type="dxa"/>
              <w:left w:w="43" w:type="dxa"/>
              <w:bottom w:w="43" w:type="dxa"/>
              <w:right w:w="43" w:type="dxa"/>
            </w:tcMar>
          </w:tcPr>
          <w:p w14:paraId="1CF0E8BB" w14:textId="77777777" w:rsidR="00545183" w:rsidRPr="00CA48EF" w:rsidRDefault="00545183" w:rsidP="00CA48EF">
            <w:pPr>
              <w:rPr>
                <w:sz w:val="21"/>
              </w:rPr>
            </w:pPr>
            <w:r w:rsidRPr="00CA48EF">
              <w:rPr>
                <w:sz w:val="21"/>
              </w:rPr>
              <w:t xml:space="preserve">Sum prisnedskriving- og matkorntilskudd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11D018F" w14:textId="77777777" w:rsidR="00545183" w:rsidRPr="00CA48EF" w:rsidRDefault="00545183" w:rsidP="00682166">
            <w:pPr>
              <w:jc w:val="right"/>
              <w:rPr>
                <w:sz w:val="21"/>
              </w:rPr>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0D1AA8F" w14:textId="77777777" w:rsidR="00545183" w:rsidRPr="00CA48EF" w:rsidRDefault="00545183" w:rsidP="00682166">
            <w:pPr>
              <w:jc w:val="right"/>
              <w:rPr>
                <w:sz w:val="21"/>
              </w:rPr>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6890118" w14:textId="77777777" w:rsidR="00545183" w:rsidRPr="00CA48EF" w:rsidRDefault="00545183" w:rsidP="00682166">
            <w:pPr>
              <w:jc w:val="right"/>
              <w:rPr>
                <w:sz w:val="21"/>
              </w:rPr>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0FBEB10" w14:textId="77777777" w:rsidR="00545183" w:rsidRPr="00CA48EF" w:rsidRDefault="00545183" w:rsidP="00682166">
            <w:pPr>
              <w:jc w:val="right"/>
              <w:rPr>
                <w:sz w:val="21"/>
              </w:rPr>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B75634F" w14:textId="77777777" w:rsidR="00545183" w:rsidRPr="00CA48EF" w:rsidRDefault="00545183" w:rsidP="00682166">
            <w:pPr>
              <w:jc w:val="right"/>
              <w:rPr>
                <w:sz w:val="21"/>
              </w:rPr>
            </w:pPr>
            <w:r w:rsidRPr="00CA48EF">
              <w:rPr>
                <w:sz w:val="21"/>
              </w:rPr>
              <w:t>87,804</w:t>
            </w:r>
          </w:p>
        </w:tc>
      </w:tr>
      <w:tr w:rsidR="007A73E0" w:rsidRPr="00CA48EF" w14:paraId="48903292" w14:textId="77777777">
        <w:trPr>
          <w:trHeight w:val="380"/>
        </w:trPr>
        <w:tc>
          <w:tcPr>
            <w:tcW w:w="4040" w:type="dxa"/>
            <w:tcBorders>
              <w:top w:val="nil"/>
              <w:left w:val="nil"/>
              <w:bottom w:val="single" w:sz="4" w:space="0" w:color="000000"/>
              <w:right w:val="nil"/>
            </w:tcBorders>
            <w:tcMar>
              <w:top w:w="128" w:type="dxa"/>
              <w:left w:w="43" w:type="dxa"/>
              <w:bottom w:w="43" w:type="dxa"/>
              <w:right w:w="43" w:type="dxa"/>
            </w:tcMar>
          </w:tcPr>
          <w:p w14:paraId="7310DB0D" w14:textId="77777777" w:rsidR="00545183" w:rsidRPr="00CA48EF" w:rsidRDefault="00545183" w:rsidP="00CA48EF">
            <w:pPr>
              <w:rPr>
                <w:sz w:val="21"/>
              </w:rPr>
            </w:pPr>
            <w:r w:rsidRPr="00CA48EF">
              <w:rPr>
                <w:sz w:val="21"/>
              </w:rPr>
              <w:t>– Sum inneværende år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8B0787B"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50B0323"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2844A9B"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82EDD92"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8F70BE5" w14:textId="77777777" w:rsidR="00545183" w:rsidRPr="00CA48EF" w:rsidRDefault="00545183" w:rsidP="00682166">
            <w:pPr>
              <w:jc w:val="right"/>
              <w:rPr>
                <w:sz w:val="21"/>
              </w:rPr>
            </w:pPr>
            <w:r w:rsidRPr="00CA48EF">
              <w:rPr>
                <w:sz w:val="21"/>
              </w:rPr>
              <w:t>49,013</w:t>
            </w:r>
          </w:p>
        </w:tc>
      </w:tr>
    </w:tbl>
    <w:p w14:paraId="5EF0F7D5" w14:textId="77777777" w:rsidR="00545183" w:rsidRPr="00CA48EF" w:rsidRDefault="00545183" w:rsidP="00CA48EF"/>
    <w:p w14:paraId="1D61242B" w14:textId="32B5417D" w:rsidR="00B760DB" w:rsidRPr="00CA48EF" w:rsidRDefault="00B760DB" w:rsidP="00CA48EF">
      <w:pPr>
        <w:pStyle w:val="tabell-tittel"/>
      </w:pPr>
      <w:r w:rsidRPr="00CA48EF">
        <w:t>Post 74. 11 Driftstilskudd, melk og kjøtt</w:t>
      </w:r>
    </w:p>
    <w:p w14:paraId="5D609CB0" w14:textId="77777777" w:rsidR="00545183" w:rsidRPr="00CA48EF" w:rsidRDefault="00545183" w:rsidP="00CA48EF">
      <w:pPr>
        <w:pStyle w:val="Tabellnavn"/>
      </w:pPr>
      <w:r w:rsidRPr="00CA48EF">
        <w:t>08J1tx2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660"/>
        <w:gridCol w:w="1480"/>
        <w:gridCol w:w="840"/>
        <w:gridCol w:w="840"/>
        <w:gridCol w:w="1100"/>
        <w:gridCol w:w="1460"/>
        <w:gridCol w:w="1240"/>
        <w:gridCol w:w="900"/>
      </w:tblGrid>
      <w:tr w:rsidR="007A73E0" w:rsidRPr="00CA48EF" w14:paraId="7109B4AC" w14:textId="77777777">
        <w:trPr>
          <w:trHeight w:val="600"/>
        </w:trPr>
        <w:tc>
          <w:tcPr>
            <w:tcW w:w="398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40AA89BF" w14:textId="77777777" w:rsidR="00545183" w:rsidRPr="00CA48EF" w:rsidRDefault="00545183" w:rsidP="00682166">
            <w:pPr>
              <w:jc w:val="both"/>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334A2" w14:textId="77777777" w:rsidR="00545183" w:rsidRPr="00CA48EF" w:rsidRDefault="00545183" w:rsidP="00682166">
            <w:pPr>
              <w:jc w:val="right"/>
              <w:rPr>
                <w:sz w:val="21"/>
              </w:rPr>
            </w:pPr>
            <w:r w:rsidRPr="00CA48EF">
              <w:rPr>
                <w:sz w:val="21"/>
              </w:rPr>
              <w:t>Antall</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B7194D" w14:textId="77777777" w:rsidR="00545183" w:rsidRPr="00CA48EF" w:rsidRDefault="00545183" w:rsidP="00682166">
            <w:pPr>
              <w:jc w:val="right"/>
              <w:rPr>
                <w:sz w:val="21"/>
              </w:rPr>
            </w:pPr>
            <w:r w:rsidRPr="00CA48EF">
              <w:rPr>
                <w:sz w:val="21"/>
              </w:rPr>
              <w:t>Sats, kr per bruk/dyr</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524869" w14:textId="77777777" w:rsidR="00545183" w:rsidRPr="00CA48EF" w:rsidRDefault="00545183" w:rsidP="00682166">
            <w:pPr>
              <w:jc w:val="right"/>
              <w:rPr>
                <w:sz w:val="21"/>
              </w:rPr>
            </w:pPr>
            <w:r w:rsidRPr="00CA48EF">
              <w:rPr>
                <w:sz w:val="21"/>
              </w:rPr>
              <w:t>Endring, kr per dyr/bruk</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B0A8C7" w14:textId="77777777" w:rsidR="00545183" w:rsidRPr="00CA48EF" w:rsidRDefault="00545183" w:rsidP="00682166">
            <w:pPr>
              <w:jc w:val="right"/>
              <w:rPr>
                <w:sz w:val="21"/>
              </w:rPr>
            </w:pPr>
            <w:r w:rsidRPr="00CA48EF">
              <w:rPr>
                <w:sz w:val="21"/>
              </w:rPr>
              <w:t>Ny sats,</w:t>
            </w:r>
            <w:r w:rsidRPr="00CA48EF">
              <w:rPr>
                <w:sz w:val="21"/>
              </w:rPr>
              <w:br/>
              <w:t xml:space="preserve"> kr/bruk/dyr</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7C2D2" w14:textId="77777777" w:rsidR="00545183" w:rsidRPr="00CA48EF" w:rsidRDefault="00545183" w:rsidP="00682166">
            <w:pPr>
              <w:jc w:val="right"/>
              <w:rPr>
                <w:sz w:val="21"/>
              </w:rPr>
            </w:pPr>
            <w:r w:rsidRPr="00CA48EF">
              <w:rPr>
                <w:sz w:val="21"/>
              </w:rPr>
              <w:t>Endring, mill. kr</w:t>
            </w:r>
          </w:p>
        </w:tc>
      </w:tr>
      <w:tr w:rsidR="007A73E0" w:rsidRPr="00CA48EF" w14:paraId="74B516D0" w14:textId="77777777">
        <w:trPr>
          <w:trHeight w:val="380"/>
        </w:trPr>
        <w:tc>
          <w:tcPr>
            <w:tcW w:w="3140" w:type="dxa"/>
            <w:gridSpan w:val="2"/>
            <w:tcBorders>
              <w:top w:val="single" w:sz="4" w:space="0" w:color="000000"/>
              <w:left w:val="nil"/>
              <w:bottom w:val="nil"/>
              <w:right w:val="nil"/>
            </w:tcBorders>
            <w:tcMar>
              <w:top w:w="128" w:type="dxa"/>
              <w:left w:w="43" w:type="dxa"/>
              <w:bottom w:w="43" w:type="dxa"/>
              <w:right w:w="43" w:type="dxa"/>
            </w:tcMar>
          </w:tcPr>
          <w:p w14:paraId="1C652824" w14:textId="77777777" w:rsidR="00545183" w:rsidRPr="00CA48EF" w:rsidRDefault="00545183" w:rsidP="00682166">
            <w:pPr>
              <w:jc w:val="both"/>
              <w:rPr>
                <w:sz w:val="21"/>
              </w:rPr>
            </w:pPr>
            <w:r w:rsidRPr="00CA48EF">
              <w:rPr>
                <w:sz w:val="21"/>
              </w:rPr>
              <w:t>Kumelk AK-sone 2</w:t>
            </w:r>
          </w:p>
        </w:tc>
        <w:tc>
          <w:tcPr>
            <w:tcW w:w="840" w:type="dxa"/>
            <w:tcBorders>
              <w:top w:val="single" w:sz="4" w:space="0" w:color="000000"/>
              <w:left w:val="nil"/>
              <w:bottom w:val="nil"/>
              <w:right w:val="nil"/>
            </w:tcBorders>
            <w:tcMar>
              <w:top w:w="128" w:type="dxa"/>
              <w:left w:w="43" w:type="dxa"/>
              <w:bottom w:w="43" w:type="dxa"/>
              <w:right w:w="43" w:type="dxa"/>
            </w:tcMar>
          </w:tcPr>
          <w:p w14:paraId="6FC1B814" w14:textId="77777777" w:rsidR="00545183" w:rsidRPr="00CA48EF" w:rsidRDefault="00545183" w:rsidP="00682166">
            <w:pPr>
              <w:jc w:val="both"/>
              <w:rPr>
                <w:sz w:val="21"/>
              </w:rPr>
            </w:pPr>
            <w:r w:rsidRPr="00CA48EF">
              <w:rPr>
                <w:sz w:val="21"/>
              </w:rPr>
              <w:t>Foretak</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5BFD0A6" w14:textId="77777777" w:rsidR="00545183" w:rsidRPr="00CA48EF" w:rsidRDefault="00545183" w:rsidP="00682166">
            <w:pPr>
              <w:jc w:val="right"/>
              <w:rPr>
                <w:sz w:val="21"/>
              </w:rPr>
            </w:pPr>
            <w:r w:rsidRPr="00CA48EF">
              <w:rPr>
                <w:sz w:val="21"/>
              </w:rPr>
              <w:t>507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AB45408" w14:textId="77777777" w:rsidR="00545183" w:rsidRPr="00CA48EF" w:rsidRDefault="00545183" w:rsidP="00682166">
            <w:pPr>
              <w:jc w:val="right"/>
              <w:rPr>
                <w:sz w:val="21"/>
              </w:rPr>
            </w:pPr>
            <w:r w:rsidRPr="00CA48EF">
              <w:rPr>
                <w:sz w:val="21"/>
              </w:rPr>
              <w:t>291 100</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5308AE1E" w14:textId="77777777" w:rsidR="00545183" w:rsidRPr="00CA48EF" w:rsidRDefault="00545183" w:rsidP="00682166">
            <w:pPr>
              <w:jc w:val="right"/>
              <w:rPr>
                <w:sz w:val="21"/>
              </w:rPr>
            </w:pPr>
            <w:r w:rsidRPr="00CA48EF">
              <w:rPr>
                <w:sz w:val="21"/>
              </w:rPr>
              <w:t>5 000</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0F0C8E5E" w14:textId="77777777" w:rsidR="00545183" w:rsidRPr="00CA48EF" w:rsidRDefault="00545183" w:rsidP="00682166">
            <w:pPr>
              <w:jc w:val="right"/>
              <w:rPr>
                <w:sz w:val="21"/>
              </w:rPr>
            </w:pPr>
            <w:r w:rsidRPr="00CA48EF">
              <w:rPr>
                <w:sz w:val="21"/>
              </w:rPr>
              <w:t>296 100</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6FBE5AFA" w14:textId="77777777" w:rsidR="00545183" w:rsidRPr="00CA48EF" w:rsidRDefault="00545183" w:rsidP="00682166">
            <w:pPr>
              <w:jc w:val="right"/>
              <w:rPr>
                <w:sz w:val="21"/>
              </w:rPr>
            </w:pPr>
            <w:r w:rsidRPr="00CA48EF">
              <w:rPr>
                <w:sz w:val="21"/>
              </w:rPr>
              <w:t>2,535</w:t>
            </w:r>
          </w:p>
        </w:tc>
      </w:tr>
      <w:tr w:rsidR="007A73E0" w:rsidRPr="00CA48EF" w14:paraId="0693407C" w14:textId="77777777">
        <w:trPr>
          <w:trHeight w:val="380"/>
        </w:trPr>
        <w:tc>
          <w:tcPr>
            <w:tcW w:w="3140" w:type="dxa"/>
            <w:gridSpan w:val="2"/>
            <w:tcBorders>
              <w:top w:val="nil"/>
              <w:left w:val="nil"/>
              <w:bottom w:val="nil"/>
              <w:right w:val="nil"/>
            </w:tcBorders>
            <w:tcMar>
              <w:top w:w="128" w:type="dxa"/>
              <w:left w:w="43" w:type="dxa"/>
              <w:bottom w:w="43" w:type="dxa"/>
              <w:right w:w="43" w:type="dxa"/>
            </w:tcMar>
          </w:tcPr>
          <w:p w14:paraId="62391C47" w14:textId="77777777" w:rsidR="00545183" w:rsidRPr="00CA48EF" w:rsidRDefault="00545183" w:rsidP="00682166">
            <w:pPr>
              <w:jc w:val="both"/>
              <w:rPr>
                <w:sz w:val="21"/>
              </w:rPr>
            </w:pPr>
            <w:r w:rsidRPr="00CA48EF">
              <w:rPr>
                <w:sz w:val="21"/>
              </w:rPr>
              <w:lastRenderedPageBreak/>
              <w:t>Kumelk AK-sone 1–3–4</w:t>
            </w:r>
          </w:p>
        </w:tc>
        <w:tc>
          <w:tcPr>
            <w:tcW w:w="840" w:type="dxa"/>
            <w:tcBorders>
              <w:top w:val="nil"/>
              <w:left w:val="nil"/>
              <w:bottom w:val="nil"/>
              <w:right w:val="nil"/>
            </w:tcBorders>
            <w:tcMar>
              <w:top w:w="128" w:type="dxa"/>
              <w:left w:w="43" w:type="dxa"/>
              <w:bottom w:w="43" w:type="dxa"/>
              <w:right w:w="43" w:type="dxa"/>
            </w:tcMar>
          </w:tcPr>
          <w:p w14:paraId="43FEAD3B" w14:textId="77777777" w:rsidR="00545183" w:rsidRPr="00CA48EF" w:rsidRDefault="00545183" w:rsidP="00682166">
            <w:pPr>
              <w:jc w:val="both"/>
              <w:rPr>
                <w:sz w:val="21"/>
              </w:rPr>
            </w:pPr>
            <w:r w:rsidRPr="00CA48EF">
              <w:rPr>
                <w:sz w:val="21"/>
              </w:rPr>
              <w:t>Foretak</w:t>
            </w:r>
          </w:p>
        </w:tc>
        <w:tc>
          <w:tcPr>
            <w:tcW w:w="840" w:type="dxa"/>
            <w:tcBorders>
              <w:top w:val="nil"/>
              <w:left w:val="nil"/>
              <w:bottom w:val="nil"/>
              <w:right w:val="nil"/>
            </w:tcBorders>
            <w:tcMar>
              <w:top w:w="128" w:type="dxa"/>
              <w:left w:w="43" w:type="dxa"/>
              <w:bottom w:w="43" w:type="dxa"/>
              <w:right w:w="43" w:type="dxa"/>
            </w:tcMar>
            <w:vAlign w:val="bottom"/>
          </w:tcPr>
          <w:p w14:paraId="1C487751" w14:textId="77777777" w:rsidR="00545183" w:rsidRPr="00CA48EF" w:rsidRDefault="00545183" w:rsidP="00682166">
            <w:pPr>
              <w:jc w:val="right"/>
              <w:rPr>
                <w:sz w:val="21"/>
              </w:rPr>
            </w:pPr>
            <w:r w:rsidRPr="00CA48EF">
              <w:rPr>
                <w:sz w:val="21"/>
              </w:rPr>
              <w:t>1 182</w:t>
            </w:r>
          </w:p>
        </w:tc>
        <w:tc>
          <w:tcPr>
            <w:tcW w:w="1100" w:type="dxa"/>
            <w:tcBorders>
              <w:top w:val="nil"/>
              <w:left w:val="nil"/>
              <w:bottom w:val="nil"/>
              <w:right w:val="nil"/>
            </w:tcBorders>
            <w:tcMar>
              <w:top w:w="128" w:type="dxa"/>
              <w:left w:w="43" w:type="dxa"/>
              <w:bottom w:w="43" w:type="dxa"/>
              <w:right w:w="43" w:type="dxa"/>
            </w:tcMar>
            <w:vAlign w:val="bottom"/>
          </w:tcPr>
          <w:p w14:paraId="231631D3" w14:textId="77777777" w:rsidR="00545183" w:rsidRPr="00CA48EF" w:rsidRDefault="00545183" w:rsidP="00682166">
            <w:pPr>
              <w:jc w:val="right"/>
              <w:rPr>
                <w:sz w:val="21"/>
              </w:rPr>
            </w:pPr>
            <w:r w:rsidRPr="00CA48EF">
              <w:rPr>
                <w:sz w:val="21"/>
              </w:rPr>
              <w:t>291 100</w:t>
            </w:r>
          </w:p>
        </w:tc>
        <w:tc>
          <w:tcPr>
            <w:tcW w:w="1460" w:type="dxa"/>
            <w:tcBorders>
              <w:top w:val="nil"/>
              <w:left w:val="nil"/>
              <w:bottom w:val="nil"/>
              <w:right w:val="nil"/>
            </w:tcBorders>
            <w:tcMar>
              <w:top w:w="128" w:type="dxa"/>
              <w:left w:w="43" w:type="dxa"/>
              <w:bottom w:w="43" w:type="dxa"/>
              <w:right w:w="43" w:type="dxa"/>
            </w:tcMar>
            <w:vAlign w:val="bottom"/>
          </w:tcPr>
          <w:p w14:paraId="25822580" w14:textId="77777777" w:rsidR="00545183" w:rsidRPr="00CA48EF" w:rsidRDefault="00545183" w:rsidP="00682166">
            <w:pPr>
              <w:jc w:val="right"/>
              <w:rPr>
                <w:sz w:val="21"/>
              </w:rPr>
            </w:pPr>
            <w:r w:rsidRPr="00CA48EF">
              <w:rPr>
                <w:sz w:val="21"/>
              </w:rPr>
              <w:t>5 000</w:t>
            </w:r>
          </w:p>
        </w:tc>
        <w:tc>
          <w:tcPr>
            <w:tcW w:w="1240" w:type="dxa"/>
            <w:tcBorders>
              <w:top w:val="nil"/>
              <w:left w:val="nil"/>
              <w:bottom w:val="nil"/>
              <w:right w:val="nil"/>
            </w:tcBorders>
            <w:tcMar>
              <w:top w:w="128" w:type="dxa"/>
              <w:left w:w="43" w:type="dxa"/>
              <w:bottom w:w="43" w:type="dxa"/>
              <w:right w:w="43" w:type="dxa"/>
            </w:tcMar>
            <w:vAlign w:val="bottom"/>
          </w:tcPr>
          <w:p w14:paraId="0CE55BAC" w14:textId="77777777" w:rsidR="00545183" w:rsidRPr="00CA48EF" w:rsidRDefault="00545183" w:rsidP="00682166">
            <w:pPr>
              <w:jc w:val="right"/>
              <w:rPr>
                <w:sz w:val="21"/>
              </w:rPr>
            </w:pPr>
            <w:r w:rsidRPr="00CA48EF">
              <w:rPr>
                <w:sz w:val="21"/>
              </w:rPr>
              <w:t>296 100</w:t>
            </w:r>
          </w:p>
        </w:tc>
        <w:tc>
          <w:tcPr>
            <w:tcW w:w="900" w:type="dxa"/>
            <w:tcBorders>
              <w:top w:val="nil"/>
              <w:left w:val="nil"/>
              <w:bottom w:val="nil"/>
              <w:right w:val="nil"/>
            </w:tcBorders>
            <w:tcMar>
              <w:top w:w="128" w:type="dxa"/>
              <w:left w:w="43" w:type="dxa"/>
              <w:bottom w:w="43" w:type="dxa"/>
              <w:right w:w="43" w:type="dxa"/>
            </w:tcMar>
            <w:vAlign w:val="bottom"/>
          </w:tcPr>
          <w:p w14:paraId="55FA837D" w14:textId="77777777" w:rsidR="00545183" w:rsidRPr="00CA48EF" w:rsidRDefault="00545183" w:rsidP="00682166">
            <w:pPr>
              <w:jc w:val="right"/>
              <w:rPr>
                <w:sz w:val="21"/>
              </w:rPr>
            </w:pPr>
            <w:r w:rsidRPr="00CA48EF">
              <w:rPr>
                <w:sz w:val="21"/>
              </w:rPr>
              <w:t>5,910</w:t>
            </w:r>
          </w:p>
        </w:tc>
      </w:tr>
      <w:tr w:rsidR="007A73E0" w:rsidRPr="00CA48EF" w14:paraId="1229F617" w14:textId="77777777">
        <w:trPr>
          <w:trHeight w:val="380"/>
        </w:trPr>
        <w:tc>
          <w:tcPr>
            <w:tcW w:w="3140" w:type="dxa"/>
            <w:gridSpan w:val="2"/>
            <w:tcBorders>
              <w:top w:val="nil"/>
              <w:left w:val="nil"/>
              <w:bottom w:val="nil"/>
              <w:right w:val="nil"/>
            </w:tcBorders>
            <w:tcMar>
              <w:top w:w="128" w:type="dxa"/>
              <w:left w:w="43" w:type="dxa"/>
              <w:bottom w:w="43" w:type="dxa"/>
              <w:right w:w="43" w:type="dxa"/>
            </w:tcMar>
          </w:tcPr>
          <w:p w14:paraId="5A1D8201" w14:textId="77777777" w:rsidR="00545183" w:rsidRPr="00CA48EF" w:rsidRDefault="00545183" w:rsidP="00682166">
            <w:pPr>
              <w:jc w:val="both"/>
              <w:rPr>
                <w:sz w:val="21"/>
              </w:rPr>
            </w:pPr>
            <w:r w:rsidRPr="00CA48EF">
              <w:rPr>
                <w:sz w:val="21"/>
              </w:rPr>
              <w:t>Kumelk AK-sone 5</w:t>
            </w:r>
          </w:p>
        </w:tc>
        <w:tc>
          <w:tcPr>
            <w:tcW w:w="840" w:type="dxa"/>
            <w:tcBorders>
              <w:top w:val="nil"/>
              <w:left w:val="nil"/>
              <w:bottom w:val="nil"/>
              <w:right w:val="nil"/>
            </w:tcBorders>
            <w:tcMar>
              <w:top w:w="128" w:type="dxa"/>
              <w:left w:w="43" w:type="dxa"/>
              <w:bottom w:w="43" w:type="dxa"/>
              <w:right w:w="43" w:type="dxa"/>
            </w:tcMar>
          </w:tcPr>
          <w:p w14:paraId="3911399B" w14:textId="77777777" w:rsidR="00545183" w:rsidRPr="00CA48EF" w:rsidRDefault="00545183" w:rsidP="00682166">
            <w:pPr>
              <w:jc w:val="both"/>
              <w:rPr>
                <w:sz w:val="21"/>
              </w:rPr>
            </w:pPr>
            <w:r w:rsidRPr="00CA48EF">
              <w:rPr>
                <w:sz w:val="21"/>
              </w:rPr>
              <w:t>Foretak</w:t>
            </w:r>
          </w:p>
        </w:tc>
        <w:tc>
          <w:tcPr>
            <w:tcW w:w="840" w:type="dxa"/>
            <w:tcBorders>
              <w:top w:val="nil"/>
              <w:left w:val="nil"/>
              <w:bottom w:val="nil"/>
              <w:right w:val="nil"/>
            </w:tcBorders>
            <w:tcMar>
              <w:top w:w="128" w:type="dxa"/>
              <w:left w:w="43" w:type="dxa"/>
              <w:bottom w:w="43" w:type="dxa"/>
              <w:right w:w="43" w:type="dxa"/>
            </w:tcMar>
            <w:vAlign w:val="bottom"/>
          </w:tcPr>
          <w:p w14:paraId="64DBAF98" w14:textId="77777777" w:rsidR="00545183" w:rsidRPr="00CA48EF" w:rsidRDefault="00545183" w:rsidP="00682166">
            <w:pPr>
              <w:jc w:val="right"/>
              <w:rPr>
                <w:sz w:val="21"/>
              </w:rPr>
            </w:pPr>
            <w:r w:rsidRPr="00CA48EF">
              <w:rPr>
                <w:sz w:val="21"/>
              </w:rPr>
              <w:t>3 729</w:t>
            </w:r>
          </w:p>
        </w:tc>
        <w:tc>
          <w:tcPr>
            <w:tcW w:w="1100" w:type="dxa"/>
            <w:tcBorders>
              <w:top w:val="nil"/>
              <w:left w:val="nil"/>
              <w:bottom w:val="nil"/>
              <w:right w:val="nil"/>
            </w:tcBorders>
            <w:tcMar>
              <w:top w:w="128" w:type="dxa"/>
              <w:left w:w="43" w:type="dxa"/>
              <w:bottom w:w="43" w:type="dxa"/>
              <w:right w:w="43" w:type="dxa"/>
            </w:tcMar>
            <w:vAlign w:val="bottom"/>
          </w:tcPr>
          <w:p w14:paraId="5AEC5493" w14:textId="77777777" w:rsidR="00545183" w:rsidRPr="00CA48EF" w:rsidRDefault="00545183" w:rsidP="00682166">
            <w:pPr>
              <w:jc w:val="right"/>
              <w:rPr>
                <w:sz w:val="21"/>
              </w:rPr>
            </w:pPr>
            <w:r w:rsidRPr="00CA48EF">
              <w:rPr>
                <w:sz w:val="21"/>
              </w:rPr>
              <w:t>344 300</w:t>
            </w:r>
          </w:p>
        </w:tc>
        <w:tc>
          <w:tcPr>
            <w:tcW w:w="1460" w:type="dxa"/>
            <w:tcBorders>
              <w:top w:val="nil"/>
              <w:left w:val="nil"/>
              <w:bottom w:val="nil"/>
              <w:right w:val="nil"/>
            </w:tcBorders>
            <w:tcMar>
              <w:top w:w="128" w:type="dxa"/>
              <w:left w:w="43" w:type="dxa"/>
              <w:bottom w:w="43" w:type="dxa"/>
              <w:right w:w="43" w:type="dxa"/>
            </w:tcMar>
            <w:vAlign w:val="bottom"/>
          </w:tcPr>
          <w:p w14:paraId="37757CFF" w14:textId="77777777" w:rsidR="00545183" w:rsidRPr="00CA48EF" w:rsidRDefault="00545183" w:rsidP="00682166">
            <w:pPr>
              <w:jc w:val="right"/>
              <w:rPr>
                <w:sz w:val="21"/>
              </w:rPr>
            </w:pPr>
            <w:r w:rsidRPr="00CA48EF">
              <w:rPr>
                <w:sz w:val="21"/>
              </w:rPr>
              <w:t>5 000</w:t>
            </w:r>
          </w:p>
        </w:tc>
        <w:tc>
          <w:tcPr>
            <w:tcW w:w="1240" w:type="dxa"/>
            <w:tcBorders>
              <w:top w:val="nil"/>
              <w:left w:val="nil"/>
              <w:bottom w:val="nil"/>
              <w:right w:val="nil"/>
            </w:tcBorders>
            <w:tcMar>
              <w:top w:w="128" w:type="dxa"/>
              <w:left w:w="43" w:type="dxa"/>
              <w:bottom w:w="43" w:type="dxa"/>
              <w:right w:w="43" w:type="dxa"/>
            </w:tcMar>
            <w:vAlign w:val="bottom"/>
          </w:tcPr>
          <w:p w14:paraId="31490433" w14:textId="77777777" w:rsidR="00545183" w:rsidRPr="00CA48EF" w:rsidRDefault="00545183" w:rsidP="00682166">
            <w:pPr>
              <w:jc w:val="right"/>
              <w:rPr>
                <w:sz w:val="21"/>
              </w:rPr>
            </w:pPr>
            <w:r w:rsidRPr="00CA48EF">
              <w:rPr>
                <w:sz w:val="21"/>
              </w:rPr>
              <w:t>349 300</w:t>
            </w:r>
          </w:p>
        </w:tc>
        <w:tc>
          <w:tcPr>
            <w:tcW w:w="900" w:type="dxa"/>
            <w:tcBorders>
              <w:top w:val="nil"/>
              <w:left w:val="nil"/>
              <w:bottom w:val="nil"/>
              <w:right w:val="nil"/>
            </w:tcBorders>
            <w:tcMar>
              <w:top w:w="128" w:type="dxa"/>
              <w:left w:w="43" w:type="dxa"/>
              <w:bottom w:w="43" w:type="dxa"/>
              <w:right w:w="43" w:type="dxa"/>
            </w:tcMar>
            <w:vAlign w:val="bottom"/>
          </w:tcPr>
          <w:p w14:paraId="5932EFE4" w14:textId="77777777" w:rsidR="00545183" w:rsidRPr="00CA48EF" w:rsidRDefault="00545183" w:rsidP="00682166">
            <w:pPr>
              <w:jc w:val="right"/>
              <w:rPr>
                <w:sz w:val="21"/>
              </w:rPr>
            </w:pPr>
            <w:r w:rsidRPr="00CA48EF">
              <w:rPr>
                <w:sz w:val="21"/>
              </w:rPr>
              <w:t>18,645</w:t>
            </w:r>
          </w:p>
        </w:tc>
      </w:tr>
      <w:tr w:rsidR="007A73E0" w:rsidRPr="00CA48EF" w14:paraId="438163DE" w14:textId="77777777">
        <w:trPr>
          <w:trHeight w:val="380"/>
        </w:trPr>
        <w:tc>
          <w:tcPr>
            <w:tcW w:w="3140" w:type="dxa"/>
            <w:gridSpan w:val="2"/>
            <w:tcBorders>
              <w:top w:val="nil"/>
              <w:left w:val="nil"/>
              <w:bottom w:val="single" w:sz="4" w:space="0" w:color="000000"/>
              <w:right w:val="nil"/>
            </w:tcBorders>
            <w:tcMar>
              <w:top w:w="128" w:type="dxa"/>
              <w:left w:w="43" w:type="dxa"/>
              <w:bottom w:w="43" w:type="dxa"/>
              <w:right w:w="43" w:type="dxa"/>
            </w:tcMar>
          </w:tcPr>
          <w:p w14:paraId="6ED29849" w14:textId="77777777" w:rsidR="00545183" w:rsidRPr="00CA48EF" w:rsidRDefault="00545183" w:rsidP="00682166">
            <w:pPr>
              <w:jc w:val="both"/>
              <w:rPr>
                <w:sz w:val="21"/>
              </w:rPr>
            </w:pPr>
            <w:r w:rsidRPr="00CA48EF">
              <w:rPr>
                <w:sz w:val="21"/>
              </w:rPr>
              <w:t>Kumelk AK-sone 6–7</w:t>
            </w:r>
          </w:p>
        </w:tc>
        <w:tc>
          <w:tcPr>
            <w:tcW w:w="840" w:type="dxa"/>
            <w:tcBorders>
              <w:top w:val="nil"/>
              <w:left w:val="nil"/>
              <w:bottom w:val="single" w:sz="4" w:space="0" w:color="000000"/>
              <w:right w:val="nil"/>
            </w:tcBorders>
            <w:tcMar>
              <w:top w:w="128" w:type="dxa"/>
              <w:left w:w="43" w:type="dxa"/>
              <w:bottom w:w="43" w:type="dxa"/>
              <w:right w:w="43" w:type="dxa"/>
            </w:tcMar>
          </w:tcPr>
          <w:p w14:paraId="202910BF" w14:textId="77777777" w:rsidR="00545183" w:rsidRPr="00CA48EF" w:rsidRDefault="00545183" w:rsidP="00682166">
            <w:pPr>
              <w:jc w:val="both"/>
              <w:rPr>
                <w:sz w:val="21"/>
              </w:rPr>
            </w:pPr>
            <w:r w:rsidRPr="00CA48EF">
              <w:rPr>
                <w:sz w:val="21"/>
              </w:rPr>
              <w:t>Foretak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2743C56" w14:textId="77777777" w:rsidR="00545183" w:rsidRPr="00CA48EF" w:rsidRDefault="00545183" w:rsidP="00682166">
            <w:pPr>
              <w:jc w:val="right"/>
              <w:rPr>
                <w:sz w:val="21"/>
              </w:rPr>
            </w:pPr>
            <w:r w:rsidRPr="00CA48EF">
              <w:rPr>
                <w:sz w:val="21"/>
              </w:rPr>
              <w:t>606</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03B9DFD" w14:textId="77777777" w:rsidR="00545183" w:rsidRPr="00CA48EF" w:rsidRDefault="00545183" w:rsidP="00682166">
            <w:pPr>
              <w:jc w:val="right"/>
              <w:rPr>
                <w:sz w:val="21"/>
              </w:rPr>
            </w:pPr>
            <w:r w:rsidRPr="00CA48EF">
              <w:rPr>
                <w:sz w:val="21"/>
              </w:rPr>
              <w:t>373 000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2A28B838" w14:textId="77777777" w:rsidR="00545183" w:rsidRPr="00CA48EF" w:rsidRDefault="00545183" w:rsidP="00682166">
            <w:pPr>
              <w:jc w:val="right"/>
              <w:rPr>
                <w:sz w:val="21"/>
              </w:rPr>
            </w:pPr>
            <w:r w:rsidRPr="00CA48EF">
              <w:rPr>
                <w:sz w:val="21"/>
              </w:rPr>
              <w:t>5 000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73016DB" w14:textId="77777777" w:rsidR="00545183" w:rsidRPr="00CA48EF" w:rsidRDefault="00545183" w:rsidP="00682166">
            <w:pPr>
              <w:jc w:val="right"/>
              <w:rPr>
                <w:sz w:val="21"/>
              </w:rPr>
            </w:pPr>
            <w:r w:rsidRPr="00CA48EF">
              <w:rPr>
                <w:sz w:val="21"/>
              </w:rPr>
              <w:t>378 000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0AE9B996" w14:textId="77777777" w:rsidR="00545183" w:rsidRPr="00CA48EF" w:rsidRDefault="00545183" w:rsidP="00682166">
            <w:pPr>
              <w:jc w:val="right"/>
              <w:rPr>
                <w:sz w:val="21"/>
              </w:rPr>
            </w:pPr>
            <w:r w:rsidRPr="00CA48EF">
              <w:rPr>
                <w:sz w:val="21"/>
              </w:rPr>
              <w:t>3,030</w:t>
            </w:r>
          </w:p>
        </w:tc>
      </w:tr>
      <w:tr w:rsidR="007A73E0" w:rsidRPr="00CA48EF" w14:paraId="227E1EF9" w14:textId="77777777">
        <w:trPr>
          <w:trHeight w:val="380"/>
        </w:trPr>
        <w:tc>
          <w:tcPr>
            <w:tcW w:w="314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5E11436" w14:textId="77777777" w:rsidR="00545183" w:rsidRPr="00CA48EF" w:rsidRDefault="00545183" w:rsidP="00682166">
            <w:pPr>
              <w:jc w:val="both"/>
              <w:rPr>
                <w:sz w:val="21"/>
              </w:rPr>
            </w:pPr>
            <w:r w:rsidRPr="00CA48EF">
              <w:rPr>
                <w:sz w:val="21"/>
              </w:rPr>
              <w:t>Geitemelk landet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6D15048" w14:textId="77777777" w:rsidR="00545183" w:rsidRPr="00CA48EF" w:rsidRDefault="00545183" w:rsidP="00682166">
            <w:pPr>
              <w:jc w:val="both"/>
              <w:rPr>
                <w:sz w:val="21"/>
              </w:rPr>
            </w:pPr>
            <w:r w:rsidRPr="00CA48EF">
              <w:rPr>
                <w:sz w:val="21"/>
              </w:rPr>
              <w:t>Foretak</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01ACE1" w14:textId="77777777" w:rsidR="00545183" w:rsidRPr="00CA48EF" w:rsidRDefault="00545183" w:rsidP="00682166">
            <w:pPr>
              <w:jc w:val="right"/>
              <w:rPr>
                <w:sz w:val="21"/>
              </w:rPr>
            </w:pPr>
            <w:r w:rsidRPr="00CA48EF">
              <w:rPr>
                <w:sz w:val="21"/>
              </w:rPr>
              <w:t>234</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51FB98" w14:textId="77777777" w:rsidR="00545183" w:rsidRPr="00CA48EF" w:rsidRDefault="00545183" w:rsidP="00682166">
            <w:pPr>
              <w:jc w:val="right"/>
              <w:rPr>
                <w:sz w:val="21"/>
              </w:rPr>
            </w:pPr>
            <w:r w:rsidRPr="00CA48EF">
              <w:rPr>
                <w:sz w:val="21"/>
              </w:rPr>
              <w:t>346 130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2DD77B" w14:textId="77777777" w:rsidR="00545183" w:rsidRPr="00CA48EF" w:rsidRDefault="00545183" w:rsidP="00682166">
            <w:pPr>
              <w:jc w:val="right"/>
              <w:rPr>
                <w:sz w:val="21"/>
              </w:rPr>
            </w:pPr>
            <w:r w:rsidRPr="00CA48EF">
              <w:rPr>
                <w:sz w:val="21"/>
              </w:rPr>
              <w:t>5 000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03452" w14:textId="77777777" w:rsidR="00545183" w:rsidRPr="00CA48EF" w:rsidRDefault="00545183" w:rsidP="00682166">
            <w:pPr>
              <w:jc w:val="right"/>
              <w:rPr>
                <w:sz w:val="21"/>
              </w:rPr>
            </w:pPr>
            <w:r w:rsidRPr="00CA48EF">
              <w:rPr>
                <w:sz w:val="21"/>
              </w:rPr>
              <w:t>351 130</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D3EED5" w14:textId="77777777" w:rsidR="00545183" w:rsidRPr="00CA48EF" w:rsidRDefault="00545183" w:rsidP="00682166">
            <w:pPr>
              <w:jc w:val="right"/>
              <w:rPr>
                <w:sz w:val="21"/>
              </w:rPr>
            </w:pPr>
            <w:r w:rsidRPr="00CA48EF">
              <w:rPr>
                <w:sz w:val="21"/>
              </w:rPr>
              <w:t>1,170</w:t>
            </w:r>
          </w:p>
        </w:tc>
      </w:tr>
      <w:tr w:rsidR="007A73E0" w:rsidRPr="00CA48EF" w14:paraId="6008A2B2" w14:textId="77777777">
        <w:trPr>
          <w:trHeight w:val="380"/>
        </w:trPr>
        <w:tc>
          <w:tcPr>
            <w:tcW w:w="1660" w:type="dxa"/>
            <w:tcBorders>
              <w:top w:val="nil"/>
              <w:left w:val="nil"/>
              <w:bottom w:val="nil"/>
              <w:right w:val="nil"/>
            </w:tcBorders>
            <w:tcMar>
              <w:top w:w="128" w:type="dxa"/>
              <w:left w:w="43" w:type="dxa"/>
              <w:bottom w:w="43" w:type="dxa"/>
              <w:right w:w="43" w:type="dxa"/>
            </w:tcMar>
          </w:tcPr>
          <w:p w14:paraId="5B76F5C5" w14:textId="77777777" w:rsidR="00545183" w:rsidRPr="00CA48EF" w:rsidRDefault="00545183" w:rsidP="00682166">
            <w:pPr>
              <w:jc w:val="both"/>
              <w:rPr>
                <w:sz w:val="21"/>
              </w:rPr>
            </w:pPr>
            <w:r w:rsidRPr="00CA48EF">
              <w:rPr>
                <w:sz w:val="21"/>
              </w:rPr>
              <w:t xml:space="preserve">Ammekyr s. 1–4, </w:t>
            </w:r>
          </w:p>
        </w:tc>
        <w:tc>
          <w:tcPr>
            <w:tcW w:w="1480" w:type="dxa"/>
            <w:tcBorders>
              <w:top w:val="nil"/>
              <w:left w:val="nil"/>
              <w:bottom w:val="nil"/>
              <w:right w:val="nil"/>
            </w:tcBorders>
            <w:tcMar>
              <w:top w:w="128" w:type="dxa"/>
              <w:left w:w="43" w:type="dxa"/>
              <w:bottom w:w="43" w:type="dxa"/>
              <w:right w:w="43" w:type="dxa"/>
            </w:tcMar>
          </w:tcPr>
          <w:p w14:paraId="7DBF730F" w14:textId="77777777" w:rsidR="00545183" w:rsidRPr="00CA48EF" w:rsidRDefault="00545183" w:rsidP="00682166">
            <w:pPr>
              <w:jc w:val="both"/>
              <w:rPr>
                <w:sz w:val="21"/>
              </w:rPr>
            </w:pPr>
            <w:r w:rsidRPr="00CA48EF">
              <w:rPr>
                <w:sz w:val="21"/>
              </w:rPr>
              <w:t xml:space="preserve">6–39 kyr </w:t>
            </w:r>
          </w:p>
        </w:tc>
        <w:tc>
          <w:tcPr>
            <w:tcW w:w="840" w:type="dxa"/>
            <w:tcBorders>
              <w:top w:val="nil"/>
              <w:left w:val="nil"/>
              <w:bottom w:val="nil"/>
              <w:right w:val="nil"/>
            </w:tcBorders>
            <w:tcMar>
              <w:top w:w="128" w:type="dxa"/>
              <w:left w:w="43" w:type="dxa"/>
              <w:bottom w:w="43" w:type="dxa"/>
              <w:right w:w="43" w:type="dxa"/>
            </w:tcMar>
          </w:tcPr>
          <w:p w14:paraId="34AE0741" w14:textId="77777777" w:rsidR="00545183" w:rsidRPr="00CA48EF" w:rsidRDefault="00545183" w:rsidP="00682166">
            <w:pPr>
              <w:jc w:val="both"/>
              <w:rPr>
                <w:sz w:val="21"/>
              </w:rPr>
            </w:pPr>
            <w:r w:rsidRPr="00CA48EF">
              <w:rPr>
                <w:sz w:val="21"/>
              </w:rPr>
              <w:t>Dyr</w:t>
            </w:r>
          </w:p>
        </w:tc>
        <w:tc>
          <w:tcPr>
            <w:tcW w:w="840" w:type="dxa"/>
            <w:tcBorders>
              <w:top w:val="nil"/>
              <w:left w:val="nil"/>
              <w:bottom w:val="nil"/>
              <w:right w:val="nil"/>
            </w:tcBorders>
            <w:tcMar>
              <w:top w:w="128" w:type="dxa"/>
              <w:left w:w="43" w:type="dxa"/>
              <w:bottom w:w="43" w:type="dxa"/>
              <w:right w:w="43" w:type="dxa"/>
            </w:tcMar>
            <w:vAlign w:val="bottom"/>
          </w:tcPr>
          <w:p w14:paraId="13590562" w14:textId="77777777" w:rsidR="00545183" w:rsidRPr="00CA48EF" w:rsidRDefault="00545183" w:rsidP="00682166">
            <w:pPr>
              <w:jc w:val="right"/>
              <w:rPr>
                <w:sz w:val="21"/>
              </w:rPr>
            </w:pPr>
            <w:r w:rsidRPr="00CA48EF">
              <w:rPr>
                <w:sz w:val="21"/>
              </w:rPr>
              <w:t>28 383</w:t>
            </w:r>
          </w:p>
        </w:tc>
        <w:tc>
          <w:tcPr>
            <w:tcW w:w="1100" w:type="dxa"/>
            <w:tcBorders>
              <w:top w:val="nil"/>
              <w:left w:val="nil"/>
              <w:bottom w:val="nil"/>
              <w:right w:val="nil"/>
            </w:tcBorders>
            <w:tcMar>
              <w:top w:w="128" w:type="dxa"/>
              <w:left w:w="43" w:type="dxa"/>
              <w:bottom w:w="43" w:type="dxa"/>
              <w:right w:w="43" w:type="dxa"/>
            </w:tcMar>
            <w:vAlign w:val="bottom"/>
          </w:tcPr>
          <w:p w14:paraId="59303FFD" w14:textId="77777777" w:rsidR="00545183" w:rsidRPr="00CA48EF" w:rsidRDefault="00545183" w:rsidP="00682166">
            <w:pPr>
              <w:jc w:val="right"/>
              <w:rPr>
                <w:sz w:val="21"/>
              </w:rPr>
            </w:pPr>
            <w:r w:rsidRPr="00CA48EF">
              <w:rPr>
                <w:sz w:val="21"/>
              </w:rPr>
              <w:t>7 132</w:t>
            </w:r>
          </w:p>
        </w:tc>
        <w:tc>
          <w:tcPr>
            <w:tcW w:w="1460" w:type="dxa"/>
            <w:tcBorders>
              <w:top w:val="nil"/>
              <w:left w:val="nil"/>
              <w:bottom w:val="nil"/>
              <w:right w:val="nil"/>
            </w:tcBorders>
            <w:tcMar>
              <w:top w:w="128" w:type="dxa"/>
              <w:left w:w="43" w:type="dxa"/>
              <w:bottom w:w="43" w:type="dxa"/>
              <w:right w:w="43" w:type="dxa"/>
            </w:tcMar>
            <w:vAlign w:val="bottom"/>
          </w:tcPr>
          <w:p w14:paraId="2B13C060" w14:textId="77777777" w:rsidR="00545183" w:rsidRPr="00CA48EF" w:rsidRDefault="00545183" w:rsidP="00682166">
            <w:pPr>
              <w:jc w:val="right"/>
              <w:rPr>
                <w:sz w:val="21"/>
              </w:rPr>
            </w:pPr>
            <w:r w:rsidRPr="00CA48EF">
              <w:rPr>
                <w:sz w:val="21"/>
              </w:rPr>
              <w:t>1 700</w:t>
            </w:r>
          </w:p>
        </w:tc>
        <w:tc>
          <w:tcPr>
            <w:tcW w:w="1240" w:type="dxa"/>
            <w:tcBorders>
              <w:top w:val="nil"/>
              <w:left w:val="nil"/>
              <w:bottom w:val="nil"/>
              <w:right w:val="nil"/>
            </w:tcBorders>
            <w:tcMar>
              <w:top w:w="128" w:type="dxa"/>
              <w:left w:w="43" w:type="dxa"/>
              <w:bottom w:w="43" w:type="dxa"/>
              <w:right w:w="43" w:type="dxa"/>
            </w:tcMar>
            <w:vAlign w:val="bottom"/>
          </w:tcPr>
          <w:p w14:paraId="2FC7F932" w14:textId="77777777" w:rsidR="00545183" w:rsidRPr="00CA48EF" w:rsidRDefault="00545183" w:rsidP="00682166">
            <w:pPr>
              <w:jc w:val="right"/>
              <w:rPr>
                <w:sz w:val="21"/>
              </w:rPr>
            </w:pPr>
            <w:r w:rsidRPr="00CA48EF">
              <w:rPr>
                <w:sz w:val="21"/>
              </w:rPr>
              <w:t>8 832</w:t>
            </w:r>
          </w:p>
        </w:tc>
        <w:tc>
          <w:tcPr>
            <w:tcW w:w="900" w:type="dxa"/>
            <w:tcBorders>
              <w:top w:val="nil"/>
              <w:left w:val="nil"/>
              <w:bottom w:val="nil"/>
              <w:right w:val="nil"/>
            </w:tcBorders>
            <w:tcMar>
              <w:top w:w="128" w:type="dxa"/>
              <w:left w:w="43" w:type="dxa"/>
              <w:bottom w:w="43" w:type="dxa"/>
              <w:right w:w="43" w:type="dxa"/>
            </w:tcMar>
            <w:vAlign w:val="bottom"/>
          </w:tcPr>
          <w:p w14:paraId="25AFB03C" w14:textId="77777777" w:rsidR="00545183" w:rsidRPr="00CA48EF" w:rsidRDefault="00545183" w:rsidP="00682166">
            <w:pPr>
              <w:jc w:val="right"/>
              <w:rPr>
                <w:sz w:val="21"/>
              </w:rPr>
            </w:pPr>
            <w:r w:rsidRPr="00CA48EF">
              <w:rPr>
                <w:sz w:val="21"/>
              </w:rPr>
              <w:t>48,251</w:t>
            </w:r>
          </w:p>
        </w:tc>
      </w:tr>
      <w:tr w:rsidR="007A73E0" w:rsidRPr="00CA48EF" w14:paraId="1C4F13CC" w14:textId="77777777">
        <w:trPr>
          <w:trHeight w:val="380"/>
        </w:trPr>
        <w:tc>
          <w:tcPr>
            <w:tcW w:w="1660" w:type="dxa"/>
            <w:tcBorders>
              <w:top w:val="nil"/>
              <w:left w:val="nil"/>
              <w:bottom w:val="nil"/>
              <w:right w:val="nil"/>
            </w:tcBorders>
            <w:tcMar>
              <w:top w:w="128" w:type="dxa"/>
              <w:left w:w="43" w:type="dxa"/>
              <w:bottom w:w="43" w:type="dxa"/>
              <w:right w:w="43" w:type="dxa"/>
            </w:tcMar>
          </w:tcPr>
          <w:p w14:paraId="465669A5" w14:textId="77777777" w:rsidR="00545183" w:rsidRPr="00CA48EF" w:rsidRDefault="00545183" w:rsidP="00682166">
            <w:pPr>
              <w:jc w:val="both"/>
              <w:rPr>
                <w:sz w:val="21"/>
              </w:rPr>
            </w:pPr>
          </w:p>
        </w:tc>
        <w:tc>
          <w:tcPr>
            <w:tcW w:w="1480" w:type="dxa"/>
            <w:tcBorders>
              <w:top w:val="nil"/>
              <w:left w:val="nil"/>
              <w:bottom w:val="nil"/>
              <w:right w:val="nil"/>
            </w:tcBorders>
            <w:tcMar>
              <w:top w:w="128" w:type="dxa"/>
              <w:left w:w="43" w:type="dxa"/>
              <w:bottom w:w="43" w:type="dxa"/>
              <w:right w:w="43" w:type="dxa"/>
            </w:tcMar>
          </w:tcPr>
          <w:p w14:paraId="7C1FB6C1" w14:textId="77777777" w:rsidR="00545183" w:rsidRPr="00CA48EF" w:rsidRDefault="00545183" w:rsidP="00682166">
            <w:pPr>
              <w:jc w:val="both"/>
              <w:rPr>
                <w:sz w:val="21"/>
              </w:rPr>
            </w:pPr>
            <w:r w:rsidRPr="00CA48EF">
              <w:rPr>
                <w:sz w:val="21"/>
              </w:rPr>
              <w:t xml:space="preserve">40 og flere kyr </w:t>
            </w:r>
          </w:p>
        </w:tc>
        <w:tc>
          <w:tcPr>
            <w:tcW w:w="840" w:type="dxa"/>
            <w:tcBorders>
              <w:top w:val="nil"/>
              <w:left w:val="nil"/>
              <w:bottom w:val="nil"/>
              <w:right w:val="nil"/>
            </w:tcBorders>
            <w:tcMar>
              <w:top w:w="128" w:type="dxa"/>
              <w:left w:w="43" w:type="dxa"/>
              <w:bottom w:w="43" w:type="dxa"/>
              <w:right w:w="43" w:type="dxa"/>
            </w:tcMar>
          </w:tcPr>
          <w:p w14:paraId="67B305D1" w14:textId="77777777" w:rsidR="00545183" w:rsidRPr="00CA48EF" w:rsidRDefault="00545183" w:rsidP="00682166">
            <w:pPr>
              <w:jc w:val="both"/>
              <w:rPr>
                <w:sz w:val="21"/>
              </w:rPr>
            </w:pPr>
            <w:r w:rsidRPr="00CA48EF">
              <w:rPr>
                <w:sz w:val="21"/>
              </w:rPr>
              <w:t>Foretak</w:t>
            </w:r>
          </w:p>
        </w:tc>
        <w:tc>
          <w:tcPr>
            <w:tcW w:w="840" w:type="dxa"/>
            <w:tcBorders>
              <w:top w:val="nil"/>
              <w:left w:val="nil"/>
              <w:bottom w:val="nil"/>
              <w:right w:val="nil"/>
            </w:tcBorders>
            <w:tcMar>
              <w:top w:w="128" w:type="dxa"/>
              <w:left w:w="43" w:type="dxa"/>
              <w:bottom w:w="43" w:type="dxa"/>
              <w:right w:w="43" w:type="dxa"/>
            </w:tcMar>
            <w:vAlign w:val="bottom"/>
          </w:tcPr>
          <w:p w14:paraId="59F31EEE" w14:textId="77777777" w:rsidR="00545183" w:rsidRPr="00CA48EF" w:rsidRDefault="00545183" w:rsidP="00682166">
            <w:pPr>
              <w:jc w:val="right"/>
              <w:rPr>
                <w:sz w:val="21"/>
              </w:rPr>
            </w:pPr>
            <w:r w:rsidRPr="00CA48EF">
              <w:rPr>
                <w:sz w:val="21"/>
              </w:rPr>
              <w:t>328</w:t>
            </w:r>
          </w:p>
        </w:tc>
        <w:tc>
          <w:tcPr>
            <w:tcW w:w="1100" w:type="dxa"/>
            <w:tcBorders>
              <w:top w:val="nil"/>
              <w:left w:val="nil"/>
              <w:bottom w:val="nil"/>
              <w:right w:val="nil"/>
            </w:tcBorders>
            <w:tcMar>
              <w:top w:w="128" w:type="dxa"/>
              <w:left w:w="43" w:type="dxa"/>
              <w:bottom w:w="43" w:type="dxa"/>
              <w:right w:w="43" w:type="dxa"/>
            </w:tcMar>
            <w:vAlign w:val="bottom"/>
          </w:tcPr>
          <w:p w14:paraId="5EF681E7" w14:textId="77777777" w:rsidR="00545183" w:rsidRPr="00CA48EF" w:rsidRDefault="00545183" w:rsidP="00682166">
            <w:pPr>
              <w:jc w:val="right"/>
              <w:rPr>
                <w:sz w:val="21"/>
              </w:rPr>
            </w:pPr>
            <w:r w:rsidRPr="00CA48EF">
              <w:rPr>
                <w:sz w:val="21"/>
              </w:rPr>
              <w:t>285 280</w:t>
            </w:r>
          </w:p>
        </w:tc>
        <w:tc>
          <w:tcPr>
            <w:tcW w:w="1460" w:type="dxa"/>
            <w:tcBorders>
              <w:top w:val="nil"/>
              <w:left w:val="nil"/>
              <w:bottom w:val="nil"/>
              <w:right w:val="nil"/>
            </w:tcBorders>
            <w:tcMar>
              <w:top w:w="128" w:type="dxa"/>
              <w:left w:w="43" w:type="dxa"/>
              <w:bottom w:w="43" w:type="dxa"/>
              <w:right w:w="43" w:type="dxa"/>
            </w:tcMar>
            <w:vAlign w:val="bottom"/>
          </w:tcPr>
          <w:p w14:paraId="31E254E8" w14:textId="77777777" w:rsidR="00545183" w:rsidRPr="00CA48EF" w:rsidRDefault="00545183" w:rsidP="00682166">
            <w:pPr>
              <w:jc w:val="right"/>
              <w:rPr>
                <w:sz w:val="21"/>
              </w:rPr>
            </w:pPr>
            <w:r w:rsidRPr="00CA48EF">
              <w:rPr>
                <w:sz w:val="21"/>
              </w:rPr>
              <w:t>68 000</w:t>
            </w:r>
          </w:p>
        </w:tc>
        <w:tc>
          <w:tcPr>
            <w:tcW w:w="1240" w:type="dxa"/>
            <w:tcBorders>
              <w:top w:val="nil"/>
              <w:left w:val="nil"/>
              <w:bottom w:val="nil"/>
              <w:right w:val="nil"/>
            </w:tcBorders>
            <w:tcMar>
              <w:top w:w="128" w:type="dxa"/>
              <w:left w:w="43" w:type="dxa"/>
              <w:bottom w:w="43" w:type="dxa"/>
              <w:right w:w="43" w:type="dxa"/>
            </w:tcMar>
            <w:vAlign w:val="bottom"/>
          </w:tcPr>
          <w:p w14:paraId="52E027E4" w14:textId="77777777" w:rsidR="00545183" w:rsidRPr="00CA48EF" w:rsidRDefault="00545183" w:rsidP="00682166">
            <w:pPr>
              <w:jc w:val="right"/>
              <w:rPr>
                <w:sz w:val="21"/>
              </w:rPr>
            </w:pPr>
            <w:r w:rsidRPr="00CA48EF">
              <w:rPr>
                <w:sz w:val="21"/>
              </w:rPr>
              <w:t>353 280</w:t>
            </w:r>
          </w:p>
        </w:tc>
        <w:tc>
          <w:tcPr>
            <w:tcW w:w="900" w:type="dxa"/>
            <w:tcBorders>
              <w:top w:val="nil"/>
              <w:left w:val="nil"/>
              <w:bottom w:val="nil"/>
              <w:right w:val="nil"/>
            </w:tcBorders>
            <w:tcMar>
              <w:top w:w="128" w:type="dxa"/>
              <w:left w:w="43" w:type="dxa"/>
              <w:bottom w:w="43" w:type="dxa"/>
              <w:right w:w="43" w:type="dxa"/>
            </w:tcMar>
            <w:vAlign w:val="bottom"/>
          </w:tcPr>
          <w:p w14:paraId="7C6726F9" w14:textId="77777777" w:rsidR="00545183" w:rsidRPr="00CA48EF" w:rsidRDefault="00545183" w:rsidP="00682166">
            <w:pPr>
              <w:jc w:val="right"/>
              <w:rPr>
                <w:sz w:val="21"/>
              </w:rPr>
            </w:pPr>
            <w:r w:rsidRPr="00CA48EF">
              <w:rPr>
                <w:sz w:val="21"/>
              </w:rPr>
              <w:t>22,304</w:t>
            </w:r>
          </w:p>
        </w:tc>
      </w:tr>
      <w:tr w:rsidR="007A73E0" w:rsidRPr="00CA48EF" w14:paraId="29BF73CA" w14:textId="77777777">
        <w:trPr>
          <w:trHeight w:val="380"/>
        </w:trPr>
        <w:tc>
          <w:tcPr>
            <w:tcW w:w="1660" w:type="dxa"/>
            <w:tcBorders>
              <w:top w:val="nil"/>
              <w:left w:val="nil"/>
              <w:bottom w:val="nil"/>
              <w:right w:val="nil"/>
            </w:tcBorders>
            <w:tcMar>
              <w:top w:w="128" w:type="dxa"/>
              <w:left w:w="43" w:type="dxa"/>
              <w:bottom w:w="43" w:type="dxa"/>
              <w:right w:w="43" w:type="dxa"/>
            </w:tcMar>
          </w:tcPr>
          <w:p w14:paraId="20B73DF9" w14:textId="77777777" w:rsidR="00545183" w:rsidRPr="00CA48EF" w:rsidRDefault="00545183" w:rsidP="00682166">
            <w:pPr>
              <w:jc w:val="both"/>
              <w:rPr>
                <w:sz w:val="21"/>
              </w:rPr>
            </w:pPr>
            <w:r w:rsidRPr="00CA48EF">
              <w:rPr>
                <w:sz w:val="21"/>
              </w:rPr>
              <w:t xml:space="preserve">Ammekyr s. 5–7, </w:t>
            </w:r>
          </w:p>
        </w:tc>
        <w:tc>
          <w:tcPr>
            <w:tcW w:w="1480" w:type="dxa"/>
            <w:tcBorders>
              <w:top w:val="nil"/>
              <w:left w:val="nil"/>
              <w:bottom w:val="nil"/>
              <w:right w:val="nil"/>
            </w:tcBorders>
            <w:tcMar>
              <w:top w:w="128" w:type="dxa"/>
              <w:left w:w="43" w:type="dxa"/>
              <w:bottom w:w="43" w:type="dxa"/>
              <w:right w:w="43" w:type="dxa"/>
            </w:tcMar>
          </w:tcPr>
          <w:p w14:paraId="30D12A29" w14:textId="77777777" w:rsidR="00545183" w:rsidRPr="00CA48EF" w:rsidRDefault="00545183" w:rsidP="00682166">
            <w:pPr>
              <w:jc w:val="both"/>
              <w:rPr>
                <w:sz w:val="21"/>
              </w:rPr>
            </w:pPr>
            <w:r w:rsidRPr="00CA48EF">
              <w:rPr>
                <w:sz w:val="21"/>
              </w:rPr>
              <w:t xml:space="preserve">6–39 kyr </w:t>
            </w:r>
          </w:p>
        </w:tc>
        <w:tc>
          <w:tcPr>
            <w:tcW w:w="840" w:type="dxa"/>
            <w:tcBorders>
              <w:top w:val="nil"/>
              <w:left w:val="nil"/>
              <w:bottom w:val="nil"/>
              <w:right w:val="nil"/>
            </w:tcBorders>
            <w:tcMar>
              <w:top w:w="128" w:type="dxa"/>
              <w:left w:w="43" w:type="dxa"/>
              <w:bottom w:w="43" w:type="dxa"/>
              <w:right w:w="43" w:type="dxa"/>
            </w:tcMar>
          </w:tcPr>
          <w:p w14:paraId="634B4347" w14:textId="77777777" w:rsidR="00545183" w:rsidRPr="00CA48EF" w:rsidRDefault="00545183" w:rsidP="00682166">
            <w:pPr>
              <w:jc w:val="both"/>
              <w:rPr>
                <w:sz w:val="21"/>
              </w:rPr>
            </w:pPr>
            <w:r w:rsidRPr="00CA48EF">
              <w:rPr>
                <w:sz w:val="21"/>
              </w:rPr>
              <w:t>Dyr</w:t>
            </w:r>
          </w:p>
        </w:tc>
        <w:tc>
          <w:tcPr>
            <w:tcW w:w="840" w:type="dxa"/>
            <w:tcBorders>
              <w:top w:val="nil"/>
              <w:left w:val="nil"/>
              <w:bottom w:val="nil"/>
              <w:right w:val="nil"/>
            </w:tcBorders>
            <w:tcMar>
              <w:top w:w="128" w:type="dxa"/>
              <w:left w:w="43" w:type="dxa"/>
              <w:bottom w:w="43" w:type="dxa"/>
              <w:right w:w="43" w:type="dxa"/>
            </w:tcMar>
            <w:vAlign w:val="bottom"/>
          </w:tcPr>
          <w:p w14:paraId="5960F992" w14:textId="77777777" w:rsidR="00545183" w:rsidRPr="00CA48EF" w:rsidRDefault="00545183" w:rsidP="00682166">
            <w:pPr>
              <w:jc w:val="right"/>
              <w:rPr>
                <w:sz w:val="21"/>
              </w:rPr>
            </w:pPr>
            <w:r w:rsidRPr="00CA48EF">
              <w:rPr>
                <w:sz w:val="21"/>
              </w:rPr>
              <w:t>46 420</w:t>
            </w:r>
          </w:p>
        </w:tc>
        <w:tc>
          <w:tcPr>
            <w:tcW w:w="1100" w:type="dxa"/>
            <w:tcBorders>
              <w:top w:val="nil"/>
              <w:left w:val="nil"/>
              <w:bottom w:val="nil"/>
              <w:right w:val="nil"/>
            </w:tcBorders>
            <w:tcMar>
              <w:top w:w="128" w:type="dxa"/>
              <w:left w:w="43" w:type="dxa"/>
              <w:bottom w:w="43" w:type="dxa"/>
              <w:right w:w="43" w:type="dxa"/>
            </w:tcMar>
            <w:vAlign w:val="bottom"/>
          </w:tcPr>
          <w:p w14:paraId="78533CC3" w14:textId="77777777" w:rsidR="00545183" w:rsidRPr="00CA48EF" w:rsidRDefault="00545183" w:rsidP="00682166">
            <w:pPr>
              <w:jc w:val="right"/>
              <w:rPr>
                <w:sz w:val="21"/>
              </w:rPr>
            </w:pPr>
            <w:r w:rsidRPr="00CA48EF">
              <w:rPr>
                <w:sz w:val="21"/>
              </w:rPr>
              <w:t>9 412</w:t>
            </w:r>
          </w:p>
        </w:tc>
        <w:tc>
          <w:tcPr>
            <w:tcW w:w="1460" w:type="dxa"/>
            <w:tcBorders>
              <w:top w:val="nil"/>
              <w:left w:val="nil"/>
              <w:bottom w:val="nil"/>
              <w:right w:val="nil"/>
            </w:tcBorders>
            <w:tcMar>
              <w:top w:w="128" w:type="dxa"/>
              <w:left w:w="43" w:type="dxa"/>
              <w:bottom w:w="43" w:type="dxa"/>
              <w:right w:w="43" w:type="dxa"/>
            </w:tcMar>
            <w:vAlign w:val="bottom"/>
          </w:tcPr>
          <w:p w14:paraId="2C4F062B" w14:textId="77777777" w:rsidR="00545183" w:rsidRPr="00CA48EF" w:rsidRDefault="00545183" w:rsidP="00682166">
            <w:pPr>
              <w:jc w:val="right"/>
              <w:rPr>
                <w:sz w:val="21"/>
              </w:rPr>
            </w:pPr>
            <w:r w:rsidRPr="00CA48EF">
              <w:rPr>
                <w:sz w:val="21"/>
              </w:rPr>
              <w:t>1 700</w:t>
            </w:r>
          </w:p>
        </w:tc>
        <w:tc>
          <w:tcPr>
            <w:tcW w:w="1240" w:type="dxa"/>
            <w:tcBorders>
              <w:top w:val="nil"/>
              <w:left w:val="nil"/>
              <w:bottom w:val="nil"/>
              <w:right w:val="nil"/>
            </w:tcBorders>
            <w:tcMar>
              <w:top w:w="128" w:type="dxa"/>
              <w:left w:w="43" w:type="dxa"/>
              <w:bottom w:w="43" w:type="dxa"/>
              <w:right w:w="43" w:type="dxa"/>
            </w:tcMar>
            <w:vAlign w:val="bottom"/>
          </w:tcPr>
          <w:p w14:paraId="6EAC66E0" w14:textId="77777777" w:rsidR="00545183" w:rsidRPr="00CA48EF" w:rsidRDefault="00545183" w:rsidP="00682166">
            <w:pPr>
              <w:jc w:val="right"/>
              <w:rPr>
                <w:sz w:val="21"/>
              </w:rPr>
            </w:pPr>
            <w:r w:rsidRPr="00CA48EF">
              <w:rPr>
                <w:sz w:val="21"/>
              </w:rPr>
              <w:t>11 112</w:t>
            </w:r>
          </w:p>
        </w:tc>
        <w:tc>
          <w:tcPr>
            <w:tcW w:w="900" w:type="dxa"/>
            <w:tcBorders>
              <w:top w:val="nil"/>
              <w:left w:val="nil"/>
              <w:bottom w:val="nil"/>
              <w:right w:val="nil"/>
            </w:tcBorders>
            <w:tcMar>
              <w:top w:w="128" w:type="dxa"/>
              <w:left w:w="43" w:type="dxa"/>
              <w:bottom w:w="43" w:type="dxa"/>
              <w:right w:w="43" w:type="dxa"/>
            </w:tcMar>
            <w:vAlign w:val="bottom"/>
          </w:tcPr>
          <w:p w14:paraId="66F3959C" w14:textId="77777777" w:rsidR="00545183" w:rsidRPr="00CA48EF" w:rsidRDefault="00545183" w:rsidP="00682166">
            <w:pPr>
              <w:jc w:val="right"/>
              <w:rPr>
                <w:sz w:val="21"/>
              </w:rPr>
            </w:pPr>
            <w:r w:rsidRPr="00CA48EF">
              <w:rPr>
                <w:sz w:val="21"/>
              </w:rPr>
              <w:t>78,914</w:t>
            </w:r>
          </w:p>
        </w:tc>
      </w:tr>
      <w:tr w:rsidR="007A73E0" w:rsidRPr="00CA48EF" w14:paraId="4CF395AC" w14:textId="77777777">
        <w:trPr>
          <w:trHeight w:val="380"/>
        </w:trPr>
        <w:tc>
          <w:tcPr>
            <w:tcW w:w="1660" w:type="dxa"/>
            <w:tcBorders>
              <w:top w:val="nil"/>
              <w:left w:val="nil"/>
              <w:bottom w:val="single" w:sz="4" w:space="0" w:color="000000"/>
              <w:right w:val="nil"/>
            </w:tcBorders>
            <w:tcMar>
              <w:top w:w="128" w:type="dxa"/>
              <w:left w:w="43" w:type="dxa"/>
              <w:bottom w:w="43" w:type="dxa"/>
              <w:right w:w="43" w:type="dxa"/>
            </w:tcMar>
          </w:tcPr>
          <w:p w14:paraId="30C9D85D" w14:textId="77777777" w:rsidR="00545183" w:rsidRPr="00CA48EF" w:rsidRDefault="00545183" w:rsidP="00682166">
            <w:pPr>
              <w:jc w:val="both"/>
              <w:rPr>
                <w:sz w:val="21"/>
              </w:rPr>
            </w:pPr>
          </w:p>
        </w:tc>
        <w:tc>
          <w:tcPr>
            <w:tcW w:w="1480" w:type="dxa"/>
            <w:tcBorders>
              <w:top w:val="nil"/>
              <w:left w:val="nil"/>
              <w:bottom w:val="single" w:sz="4" w:space="0" w:color="000000"/>
              <w:right w:val="nil"/>
            </w:tcBorders>
            <w:tcMar>
              <w:top w:w="128" w:type="dxa"/>
              <w:left w:w="43" w:type="dxa"/>
              <w:bottom w:w="43" w:type="dxa"/>
              <w:right w:w="43" w:type="dxa"/>
            </w:tcMar>
          </w:tcPr>
          <w:p w14:paraId="4A7E224E" w14:textId="77777777" w:rsidR="00545183" w:rsidRPr="00CA48EF" w:rsidRDefault="00545183" w:rsidP="00682166">
            <w:pPr>
              <w:jc w:val="both"/>
              <w:rPr>
                <w:sz w:val="21"/>
              </w:rPr>
            </w:pPr>
            <w:r w:rsidRPr="00CA48EF">
              <w:rPr>
                <w:sz w:val="21"/>
              </w:rPr>
              <w:t xml:space="preserve">40 og flere kyr </w:t>
            </w:r>
          </w:p>
        </w:tc>
        <w:tc>
          <w:tcPr>
            <w:tcW w:w="840" w:type="dxa"/>
            <w:tcBorders>
              <w:top w:val="nil"/>
              <w:left w:val="nil"/>
              <w:bottom w:val="single" w:sz="4" w:space="0" w:color="000000"/>
              <w:right w:val="nil"/>
            </w:tcBorders>
            <w:tcMar>
              <w:top w:w="128" w:type="dxa"/>
              <w:left w:w="43" w:type="dxa"/>
              <w:bottom w:w="43" w:type="dxa"/>
              <w:right w:w="43" w:type="dxa"/>
            </w:tcMar>
          </w:tcPr>
          <w:p w14:paraId="63F6DEDA" w14:textId="77777777" w:rsidR="00545183" w:rsidRPr="00CA48EF" w:rsidRDefault="00545183" w:rsidP="00682166">
            <w:pPr>
              <w:jc w:val="both"/>
              <w:rPr>
                <w:sz w:val="21"/>
              </w:rPr>
            </w:pPr>
            <w:r w:rsidRPr="00CA48EF">
              <w:rPr>
                <w:sz w:val="21"/>
              </w:rPr>
              <w:t>Foretak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0D04D34" w14:textId="77777777" w:rsidR="00545183" w:rsidRPr="00CA48EF" w:rsidRDefault="00545183" w:rsidP="00682166">
            <w:pPr>
              <w:jc w:val="right"/>
              <w:rPr>
                <w:sz w:val="21"/>
              </w:rPr>
            </w:pPr>
            <w:r w:rsidRPr="00CA48EF">
              <w:rPr>
                <w:sz w:val="21"/>
              </w:rPr>
              <w:t>278</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22E8EF9" w14:textId="77777777" w:rsidR="00545183" w:rsidRPr="00CA48EF" w:rsidRDefault="00545183" w:rsidP="00682166">
            <w:pPr>
              <w:jc w:val="right"/>
              <w:rPr>
                <w:sz w:val="21"/>
              </w:rPr>
            </w:pPr>
            <w:r w:rsidRPr="00CA48EF">
              <w:rPr>
                <w:sz w:val="21"/>
              </w:rPr>
              <w:t>376 480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F2F9A14" w14:textId="77777777" w:rsidR="00545183" w:rsidRPr="00CA48EF" w:rsidRDefault="00545183" w:rsidP="00682166">
            <w:pPr>
              <w:jc w:val="right"/>
              <w:rPr>
                <w:sz w:val="21"/>
              </w:rPr>
            </w:pPr>
            <w:r w:rsidRPr="00CA48EF">
              <w:rPr>
                <w:sz w:val="21"/>
              </w:rPr>
              <w:t>68 000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036F73E" w14:textId="77777777" w:rsidR="00545183" w:rsidRPr="00CA48EF" w:rsidRDefault="00545183" w:rsidP="00682166">
            <w:pPr>
              <w:jc w:val="right"/>
              <w:rPr>
                <w:sz w:val="21"/>
              </w:rPr>
            </w:pPr>
            <w:r w:rsidRPr="00CA48EF">
              <w:rPr>
                <w:sz w:val="21"/>
              </w:rPr>
              <w:t>444 480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27B7B04F" w14:textId="77777777" w:rsidR="00545183" w:rsidRPr="00CA48EF" w:rsidRDefault="00545183" w:rsidP="00682166">
            <w:pPr>
              <w:jc w:val="right"/>
              <w:rPr>
                <w:sz w:val="21"/>
              </w:rPr>
            </w:pPr>
            <w:r w:rsidRPr="00CA48EF">
              <w:rPr>
                <w:sz w:val="21"/>
              </w:rPr>
              <w:t>18,904</w:t>
            </w:r>
          </w:p>
        </w:tc>
      </w:tr>
      <w:tr w:rsidR="007A73E0" w:rsidRPr="00CA48EF" w14:paraId="17DFC0E6" w14:textId="77777777">
        <w:trPr>
          <w:trHeight w:val="380"/>
        </w:trPr>
        <w:tc>
          <w:tcPr>
            <w:tcW w:w="8620" w:type="dxa"/>
            <w:gridSpan w:val="7"/>
            <w:tcBorders>
              <w:top w:val="single" w:sz="4" w:space="0" w:color="000000"/>
              <w:left w:val="nil"/>
              <w:bottom w:val="single" w:sz="4" w:space="0" w:color="000000"/>
              <w:right w:val="nil"/>
            </w:tcBorders>
            <w:tcMar>
              <w:top w:w="128" w:type="dxa"/>
              <w:left w:w="43" w:type="dxa"/>
              <w:bottom w:w="43" w:type="dxa"/>
              <w:right w:w="43" w:type="dxa"/>
            </w:tcMar>
          </w:tcPr>
          <w:p w14:paraId="37C1D28F" w14:textId="77777777" w:rsidR="00545183" w:rsidRPr="00CA48EF" w:rsidRDefault="00545183" w:rsidP="00682166">
            <w:pPr>
              <w:jc w:val="both"/>
              <w:rPr>
                <w:sz w:val="21"/>
              </w:rPr>
            </w:pPr>
            <w:r w:rsidRPr="00CA48EF">
              <w:rPr>
                <w:sz w:val="21"/>
              </w:rPr>
              <w:t xml:space="preserve">Justert bevilgningsbehov, gjeldende satser </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B78115" w14:textId="77777777" w:rsidR="00545183" w:rsidRPr="00CA48EF" w:rsidRDefault="00545183" w:rsidP="00682166">
            <w:pPr>
              <w:jc w:val="right"/>
              <w:rPr>
                <w:sz w:val="21"/>
              </w:rPr>
            </w:pPr>
            <w:r w:rsidRPr="00CA48EF">
              <w:rPr>
                <w:sz w:val="21"/>
              </w:rPr>
              <w:t>-58,500</w:t>
            </w:r>
          </w:p>
        </w:tc>
      </w:tr>
      <w:tr w:rsidR="007A73E0" w:rsidRPr="00CA48EF" w14:paraId="4AFEFF67" w14:textId="77777777">
        <w:trPr>
          <w:trHeight w:val="380"/>
        </w:trPr>
        <w:tc>
          <w:tcPr>
            <w:tcW w:w="8620" w:type="dxa"/>
            <w:gridSpan w:val="7"/>
            <w:tcBorders>
              <w:top w:val="nil"/>
              <w:left w:val="nil"/>
              <w:bottom w:val="single" w:sz="4" w:space="0" w:color="000000"/>
              <w:right w:val="nil"/>
            </w:tcBorders>
            <w:tcMar>
              <w:top w:w="128" w:type="dxa"/>
              <w:left w:w="43" w:type="dxa"/>
              <w:bottom w:w="43" w:type="dxa"/>
              <w:right w:w="43" w:type="dxa"/>
            </w:tcMar>
          </w:tcPr>
          <w:p w14:paraId="7DF7E8DB" w14:textId="77777777" w:rsidR="00545183" w:rsidRPr="00CA48EF" w:rsidRDefault="00545183" w:rsidP="00682166">
            <w:pPr>
              <w:jc w:val="both"/>
              <w:rPr>
                <w:sz w:val="21"/>
              </w:rPr>
            </w:pPr>
            <w:r w:rsidRPr="00CA48EF">
              <w:rPr>
                <w:sz w:val="21"/>
              </w:rPr>
              <w:t>Sum driftstilskudd, melk og kjøtt</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2AAD0755" w14:textId="77777777" w:rsidR="00545183" w:rsidRPr="00CA48EF" w:rsidRDefault="00545183" w:rsidP="00682166">
            <w:pPr>
              <w:jc w:val="right"/>
              <w:rPr>
                <w:sz w:val="21"/>
              </w:rPr>
            </w:pPr>
            <w:r w:rsidRPr="00CA48EF">
              <w:rPr>
                <w:sz w:val="21"/>
              </w:rPr>
              <w:t>141,163</w:t>
            </w:r>
          </w:p>
        </w:tc>
      </w:tr>
    </w:tbl>
    <w:p w14:paraId="3398DCBF" w14:textId="77777777" w:rsidR="00545183" w:rsidRPr="00CA48EF" w:rsidRDefault="00545183" w:rsidP="00CA48EF"/>
    <w:p w14:paraId="2811DC90" w14:textId="50474D30" w:rsidR="00B760DB" w:rsidRPr="00CA48EF" w:rsidRDefault="00B760DB" w:rsidP="00CA48EF">
      <w:pPr>
        <w:pStyle w:val="tabell-tittel"/>
      </w:pPr>
      <w:r w:rsidRPr="00CA48EF">
        <w:t>Post 74.14 Tilskudd husdyr</w:t>
      </w:r>
    </w:p>
    <w:p w14:paraId="0A596C6C" w14:textId="77777777" w:rsidR="00545183" w:rsidRPr="00CA48EF" w:rsidRDefault="00545183" w:rsidP="00CA48EF">
      <w:pPr>
        <w:pStyle w:val="Tabellnavn"/>
      </w:pPr>
      <w:r w:rsidRPr="00CA48EF">
        <w:t>09J1tx2</w:t>
      </w:r>
    </w:p>
    <w:tbl>
      <w:tblPr>
        <w:tblW w:w="0" w:type="auto"/>
        <w:tblInd w:w="43" w:type="dxa"/>
        <w:tblLayout w:type="fixed"/>
        <w:tblCellMar>
          <w:top w:w="120" w:type="dxa"/>
          <w:left w:w="43" w:type="dxa"/>
          <w:bottom w:w="40" w:type="dxa"/>
          <w:right w:w="43" w:type="dxa"/>
        </w:tblCellMar>
        <w:tblLook w:val="0000" w:firstRow="0" w:lastRow="0" w:firstColumn="0" w:lastColumn="0" w:noHBand="0" w:noVBand="0"/>
      </w:tblPr>
      <w:tblGrid>
        <w:gridCol w:w="2400"/>
        <w:gridCol w:w="760"/>
        <w:gridCol w:w="820"/>
        <w:gridCol w:w="820"/>
        <w:gridCol w:w="1060"/>
        <w:gridCol w:w="980"/>
        <w:gridCol w:w="840"/>
        <w:gridCol w:w="980"/>
        <w:gridCol w:w="880"/>
      </w:tblGrid>
      <w:tr w:rsidR="007A73E0" w:rsidRPr="00CA48EF" w14:paraId="1F378D04" w14:textId="77777777">
        <w:trPr>
          <w:trHeight w:val="600"/>
        </w:trPr>
        <w:tc>
          <w:tcPr>
            <w:tcW w:w="240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46D9933" w14:textId="77777777" w:rsidR="00545183" w:rsidRPr="00CA48EF" w:rsidRDefault="00545183" w:rsidP="00CA48EF">
            <w:pPr>
              <w:rPr>
                <w:sz w:val="21"/>
              </w:rPr>
            </w:pPr>
          </w:p>
        </w:tc>
        <w:tc>
          <w:tcPr>
            <w:tcW w:w="7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B9B0C79" w14:textId="77777777" w:rsidR="00545183" w:rsidRPr="00CA48EF" w:rsidRDefault="00545183" w:rsidP="00682166">
            <w:pPr>
              <w:rPr>
                <w:sz w:val="21"/>
              </w:rPr>
            </w:pPr>
          </w:p>
        </w:tc>
        <w:tc>
          <w:tcPr>
            <w:tcW w:w="8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63A5AB8" w14:textId="77777777" w:rsidR="00545183" w:rsidRPr="00CA48EF" w:rsidRDefault="00545183" w:rsidP="00682166">
            <w:pPr>
              <w:jc w:val="right"/>
              <w:rPr>
                <w:sz w:val="21"/>
              </w:rPr>
            </w:pPr>
            <w:r w:rsidRPr="00CA48EF">
              <w:rPr>
                <w:sz w:val="21"/>
              </w:rPr>
              <w:t>Fra</w:t>
            </w:r>
          </w:p>
        </w:tc>
        <w:tc>
          <w:tcPr>
            <w:tcW w:w="8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7B719BD" w14:textId="77777777" w:rsidR="00545183" w:rsidRPr="00CA48EF" w:rsidRDefault="00545183" w:rsidP="00682166">
            <w:pPr>
              <w:jc w:val="right"/>
              <w:rPr>
                <w:sz w:val="21"/>
              </w:rPr>
            </w:pPr>
            <w:r w:rsidRPr="00CA48EF">
              <w:rPr>
                <w:sz w:val="21"/>
              </w:rPr>
              <w:t>Til</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66339C8" w14:textId="77777777" w:rsidR="00545183" w:rsidRPr="00CA48EF" w:rsidRDefault="00545183" w:rsidP="00682166">
            <w:pPr>
              <w:jc w:val="right"/>
              <w:rPr>
                <w:sz w:val="21"/>
              </w:rPr>
            </w:pPr>
            <w:r w:rsidRPr="00CA48EF">
              <w:rPr>
                <w:sz w:val="21"/>
              </w:rPr>
              <w:t>Antall</w:t>
            </w:r>
            <w:r w:rsidRPr="00CA48EF">
              <w:rPr>
                <w:sz w:val="21"/>
              </w:rPr>
              <w:br/>
              <w:t xml:space="preserve"> dyr</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7AC8A7E" w14:textId="77777777" w:rsidR="00545183" w:rsidRPr="00CA48EF" w:rsidRDefault="00545183" w:rsidP="00682166">
            <w:pPr>
              <w:jc w:val="right"/>
              <w:rPr>
                <w:sz w:val="21"/>
              </w:rPr>
            </w:pPr>
            <w:r w:rsidRPr="00CA48EF">
              <w:rPr>
                <w:sz w:val="21"/>
              </w:rPr>
              <w:t>Sats,</w:t>
            </w:r>
            <w:r w:rsidRPr="00CA48EF">
              <w:rPr>
                <w:sz w:val="21"/>
              </w:rPr>
              <w:br/>
              <w:t xml:space="preserve"> kr/dyr</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149DFA2" w14:textId="77777777" w:rsidR="00545183" w:rsidRPr="00CA48EF" w:rsidRDefault="00545183" w:rsidP="00682166">
            <w:pPr>
              <w:jc w:val="right"/>
              <w:rPr>
                <w:sz w:val="21"/>
              </w:rPr>
            </w:pPr>
            <w:r w:rsidRPr="00CA48EF">
              <w:rPr>
                <w:sz w:val="21"/>
              </w:rPr>
              <w:t>Endring,</w:t>
            </w:r>
            <w:r w:rsidRPr="00CA48EF">
              <w:rPr>
                <w:sz w:val="21"/>
              </w:rPr>
              <w:br/>
              <w:t xml:space="preserve"> kr/dyr</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A153E37" w14:textId="77777777" w:rsidR="00545183" w:rsidRPr="00CA48EF" w:rsidRDefault="00545183" w:rsidP="00682166">
            <w:pPr>
              <w:jc w:val="right"/>
              <w:rPr>
                <w:sz w:val="21"/>
              </w:rPr>
            </w:pPr>
            <w:r w:rsidRPr="00CA48EF">
              <w:rPr>
                <w:sz w:val="21"/>
              </w:rPr>
              <w:t>Ny sats,</w:t>
            </w:r>
            <w:r w:rsidRPr="00CA48EF">
              <w:rPr>
                <w:sz w:val="21"/>
              </w:rPr>
              <w:br/>
              <w:t xml:space="preserve"> kr/dyr</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C00A144"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5EB1C872" w14:textId="77777777">
        <w:trPr>
          <w:trHeight w:val="360"/>
        </w:trPr>
        <w:tc>
          <w:tcPr>
            <w:tcW w:w="2400" w:type="dxa"/>
            <w:vMerge w:val="restart"/>
            <w:tcBorders>
              <w:top w:val="nil"/>
              <w:left w:val="nil"/>
              <w:bottom w:val="nil"/>
              <w:right w:val="nil"/>
            </w:tcBorders>
            <w:tcMar>
              <w:top w:w="120" w:type="dxa"/>
              <w:left w:w="43" w:type="dxa"/>
              <w:bottom w:w="40" w:type="dxa"/>
              <w:right w:w="43" w:type="dxa"/>
            </w:tcMar>
          </w:tcPr>
          <w:p w14:paraId="312987BA" w14:textId="77777777" w:rsidR="00545183" w:rsidRPr="00CA48EF" w:rsidRDefault="00545183" w:rsidP="00CA48EF">
            <w:pPr>
              <w:rPr>
                <w:sz w:val="21"/>
              </w:rPr>
            </w:pPr>
            <w:r w:rsidRPr="00CA48EF">
              <w:rPr>
                <w:sz w:val="21"/>
              </w:rPr>
              <w:t>Melkekyr</w:t>
            </w:r>
          </w:p>
        </w:tc>
        <w:tc>
          <w:tcPr>
            <w:tcW w:w="760" w:type="dxa"/>
            <w:tcBorders>
              <w:top w:val="nil"/>
              <w:left w:val="nil"/>
              <w:bottom w:val="nil"/>
              <w:right w:val="nil"/>
            </w:tcBorders>
            <w:tcMar>
              <w:top w:w="120" w:type="dxa"/>
              <w:left w:w="43" w:type="dxa"/>
              <w:bottom w:w="40" w:type="dxa"/>
              <w:right w:w="43" w:type="dxa"/>
            </w:tcMar>
          </w:tcPr>
          <w:p w14:paraId="2148CA08"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007B581F"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16F04E1E" w14:textId="77777777" w:rsidR="00545183" w:rsidRPr="00CA48EF" w:rsidRDefault="00545183" w:rsidP="00682166">
            <w:pPr>
              <w:jc w:val="right"/>
              <w:rPr>
                <w:sz w:val="21"/>
              </w:rPr>
            </w:pPr>
            <w:r w:rsidRPr="00CA48EF">
              <w:rPr>
                <w:sz w:val="21"/>
              </w:rPr>
              <w:t>14</w:t>
            </w:r>
          </w:p>
        </w:tc>
        <w:tc>
          <w:tcPr>
            <w:tcW w:w="1060" w:type="dxa"/>
            <w:tcBorders>
              <w:top w:val="nil"/>
              <w:left w:val="nil"/>
              <w:bottom w:val="nil"/>
              <w:right w:val="nil"/>
            </w:tcBorders>
            <w:tcMar>
              <w:top w:w="120" w:type="dxa"/>
              <w:left w:w="43" w:type="dxa"/>
              <w:bottom w:w="40" w:type="dxa"/>
              <w:right w:w="43" w:type="dxa"/>
            </w:tcMar>
            <w:vAlign w:val="bottom"/>
          </w:tcPr>
          <w:p w14:paraId="1BF198DD" w14:textId="77777777" w:rsidR="00545183" w:rsidRPr="00CA48EF" w:rsidRDefault="00545183" w:rsidP="00682166">
            <w:pPr>
              <w:jc w:val="right"/>
              <w:rPr>
                <w:sz w:val="21"/>
              </w:rPr>
            </w:pPr>
            <w:r w:rsidRPr="00CA48EF">
              <w:rPr>
                <w:sz w:val="21"/>
              </w:rPr>
              <w:t>81 117</w:t>
            </w:r>
          </w:p>
        </w:tc>
        <w:tc>
          <w:tcPr>
            <w:tcW w:w="980" w:type="dxa"/>
            <w:tcBorders>
              <w:top w:val="nil"/>
              <w:left w:val="nil"/>
              <w:bottom w:val="nil"/>
              <w:right w:val="nil"/>
            </w:tcBorders>
            <w:tcMar>
              <w:top w:w="120" w:type="dxa"/>
              <w:left w:w="43" w:type="dxa"/>
              <w:bottom w:w="40" w:type="dxa"/>
              <w:right w:w="43" w:type="dxa"/>
            </w:tcMar>
            <w:vAlign w:val="bottom"/>
          </w:tcPr>
          <w:p w14:paraId="1E820B99" w14:textId="77777777" w:rsidR="00545183" w:rsidRPr="00CA48EF" w:rsidRDefault="00545183" w:rsidP="00682166">
            <w:pPr>
              <w:jc w:val="right"/>
              <w:rPr>
                <w:sz w:val="21"/>
              </w:rPr>
            </w:pPr>
            <w:r w:rsidRPr="00CA48EF">
              <w:rPr>
                <w:sz w:val="21"/>
              </w:rPr>
              <w:t>8 933</w:t>
            </w:r>
          </w:p>
        </w:tc>
        <w:tc>
          <w:tcPr>
            <w:tcW w:w="840" w:type="dxa"/>
            <w:tcBorders>
              <w:top w:val="nil"/>
              <w:left w:val="nil"/>
              <w:bottom w:val="nil"/>
              <w:right w:val="nil"/>
            </w:tcBorders>
            <w:tcMar>
              <w:top w:w="120" w:type="dxa"/>
              <w:left w:w="43" w:type="dxa"/>
              <w:bottom w:w="40" w:type="dxa"/>
              <w:right w:w="43" w:type="dxa"/>
            </w:tcMar>
            <w:vAlign w:val="bottom"/>
          </w:tcPr>
          <w:p w14:paraId="7E03BC57" w14:textId="77777777" w:rsidR="00545183" w:rsidRPr="00CA48EF" w:rsidRDefault="00545183" w:rsidP="00682166">
            <w:pPr>
              <w:jc w:val="right"/>
              <w:rPr>
                <w:sz w:val="21"/>
              </w:rPr>
            </w:pPr>
            <w:r w:rsidRPr="00CA48EF">
              <w:rPr>
                <w:sz w:val="21"/>
              </w:rPr>
              <w:t>360</w:t>
            </w:r>
          </w:p>
        </w:tc>
        <w:tc>
          <w:tcPr>
            <w:tcW w:w="980" w:type="dxa"/>
            <w:tcBorders>
              <w:top w:val="nil"/>
              <w:left w:val="nil"/>
              <w:bottom w:val="nil"/>
              <w:right w:val="nil"/>
            </w:tcBorders>
            <w:tcMar>
              <w:top w:w="120" w:type="dxa"/>
              <w:left w:w="43" w:type="dxa"/>
              <w:bottom w:w="40" w:type="dxa"/>
              <w:right w:w="43" w:type="dxa"/>
            </w:tcMar>
            <w:vAlign w:val="bottom"/>
          </w:tcPr>
          <w:p w14:paraId="705D504C" w14:textId="77777777" w:rsidR="00545183" w:rsidRPr="00CA48EF" w:rsidRDefault="00545183" w:rsidP="00682166">
            <w:pPr>
              <w:jc w:val="right"/>
              <w:rPr>
                <w:sz w:val="21"/>
              </w:rPr>
            </w:pPr>
            <w:r w:rsidRPr="00CA48EF">
              <w:rPr>
                <w:sz w:val="21"/>
              </w:rPr>
              <w:t>9 293</w:t>
            </w:r>
          </w:p>
        </w:tc>
        <w:tc>
          <w:tcPr>
            <w:tcW w:w="880" w:type="dxa"/>
            <w:tcBorders>
              <w:top w:val="nil"/>
              <w:left w:val="nil"/>
              <w:bottom w:val="nil"/>
              <w:right w:val="nil"/>
            </w:tcBorders>
            <w:tcMar>
              <w:top w:w="120" w:type="dxa"/>
              <w:left w:w="43" w:type="dxa"/>
              <w:bottom w:w="40" w:type="dxa"/>
              <w:right w:w="43" w:type="dxa"/>
            </w:tcMar>
            <w:vAlign w:val="bottom"/>
          </w:tcPr>
          <w:p w14:paraId="46DE716A" w14:textId="77777777" w:rsidR="00545183" w:rsidRPr="00CA48EF" w:rsidRDefault="00545183" w:rsidP="00682166">
            <w:pPr>
              <w:jc w:val="right"/>
              <w:rPr>
                <w:sz w:val="21"/>
              </w:rPr>
            </w:pPr>
            <w:r w:rsidRPr="00CA48EF">
              <w:rPr>
                <w:sz w:val="21"/>
              </w:rPr>
              <w:t>29,202</w:t>
            </w:r>
          </w:p>
        </w:tc>
      </w:tr>
      <w:tr w:rsidR="007A73E0" w:rsidRPr="00CA48EF" w14:paraId="4B1E2F44" w14:textId="77777777">
        <w:trPr>
          <w:trHeight w:val="360"/>
        </w:trPr>
        <w:tc>
          <w:tcPr>
            <w:tcW w:w="2400" w:type="dxa"/>
            <w:vMerge/>
            <w:tcBorders>
              <w:top w:val="nil"/>
              <w:left w:val="nil"/>
              <w:bottom w:val="nil"/>
              <w:right w:val="nil"/>
            </w:tcBorders>
          </w:tcPr>
          <w:p w14:paraId="6563AE8E" w14:textId="77777777" w:rsidR="00545183" w:rsidRPr="00CA48EF" w:rsidRDefault="00545183" w:rsidP="00CA48EF">
            <w:pPr>
              <w:rPr>
                <w:sz w:val="21"/>
              </w:rPr>
            </w:pPr>
          </w:p>
        </w:tc>
        <w:tc>
          <w:tcPr>
            <w:tcW w:w="760" w:type="dxa"/>
            <w:tcBorders>
              <w:top w:val="nil"/>
              <w:left w:val="nil"/>
              <w:bottom w:val="nil"/>
              <w:right w:val="nil"/>
            </w:tcBorders>
            <w:tcMar>
              <w:top w:w="120" w:type="dxa"/>
              <w:left w:w="43" w:type="dxa"/>
              <w:bottom w:w="40" w:type="dxa"/>
              <w:right w:w="43" w:type="dxa"/>
            </w:tcMar>
          </w:tcPr>
          <w:p w14:paraId="3C2C6211"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0DBAEFE9" w14:textId="77777777" w:rsidR="00545183" w:rsidRPr="00CA48EF" w:rsidRDefault="00545183" w:rsidP="00682166">
            <w:pPr>
              <w:jc w:val="right"/>
              <w:rPr>
                <w:sz w:val="21"/>
              </w:rPr>
            </w:pPr>
            <w:r w:rsidRPr="00CA48EF">
              <w:rPr>
                <w:sz w:val="21"/>
              </w:rPr>
              <w:t>15</w:t>
            </w:r>
          </w:p>
        </w:tc>
        <w:tc>
          <w:tcPr>
            <w:tcW w:w="820" w:type="dxa"/>
            <w:tcBorders>
              <w:top w:val="nil"/>
              <w:left w:val="nil"/>
              <w:bottom w:val="nil"/>
              <w:right w:val="nil"/>
            </w:tcBorders>
            <w:tcMar>
              <w:top w:w="120" w:type="dxa"/>
              <w:left w:w="43" w:type="dxa"/>
              <w:bottom w:w="40" w:type="dxa"/>
              <w:right w:w="43" w:type="dxa"/>
            </w:tcMar>
            <w:vAlign w:val="bottom"/>
          </w:tcPr>
          <w:p w14:paraId="579266EE" w14:textId="77777777" w:rsidR="00545183" w:rsidRPr="00CA48EF" w:rsidRDefault="00545183" w:rsidP="00682166">
            <w:pPr>
              <w:jc w:val="right"/>
              <w:rPr>
                <w:sz w:val="21"/>
              </w:rPr>
            </w:pPr>
            <w:r w:rsidRPr="00CA48EF">
              <w:rPr>
                <w:sz w:val="21"/>
              </w:rPr>
              <w:t>30</w:t>
            </w:r>
          </w:p>
        </w:tc>
        <w:tc>
          <w:tcPr>
            <w:tcW w:w="1060" w:type="dxa"/>
            <w:tcBorders>
              <w:top w:val="nil"/>
              <w:left w:val="nil"/>
              <w:bottom w:val="nil"/>
              <w:right w:val="nil"/>
            </w:tcBorders>
            <w:tcMar>
              <w:top w:w="120" w:type="dxa"/>
              <w:left w:w="43" w:type="dxa"/>
              <w:bottom w:w="40" w:type="dxa"/>
              <w:right w:w="43" w:type="dxa"/>
            </w:tcMar>
            <w:vAlign w:val="bottom"/>
          </w:tcPr>
          <w:p w14:paraId="26839586" w14:textId="77777777" w:rsidR="00545183" w:rsidRPr="00CA48EF" w:rsidRDefault="00545183" w:rsidP="00682166">
            <w:pPr>
              <w:jc w:val="right"/>
              <w:rPr>
                <w:sz w:val="21"/>
              </w:rPr>
            </w:pPr>
            <w:r w:rsidRPr="00CA48EF">
              <w:rPr>
                <w:sz w:val="21"/>
              </w:rPr>
              <w:t>63 029</w:t>
            </w:r>
          </w:p>
        </w:tc>
        <w:tc>
          <w:tcPr>
            <w:tcW w:w="980" w:type="dxa"/>
            <w:tcBorders>
              <w:top w:val="nil"/>
              <w:left w:val="nil"/>
              <w:bottom w:val="nil"/>
              <w:right w:val="nil"/>
            </w:tcBorders>
            <w:tcMar>
              <w:top w:w="120" w:type="dxa"/>
              <w:left w:w="43" w:type="dxa"/>
              <w:bottom w:w="40" w:type="dxa"/>
              <w:right w:w="43" w:type="dxa"/>
            </w:tcMar>
            <w:vAlign w:val="bottom"/>
          </w:tcPr>
          <w:p w14:paraId="210C0016" w14:textId="77777777" w:rsidR="00545183" w:rsidRPr="00CA48EF" w:rsidRDefault="00545183" w:rsidP="00682166">
            <w:pPr>
              <w:jc w:val="right"/>
              <w:rPr>
                <w:sz w:val="21"/>
              </w:rPr>
            </w:pPr>
            <w:r w:rsidRPr="00CA48EF">
              <w:rPr>
                <w:sz w:val="21"/>
              </w:rPr>
              <w:t>7 211</w:t>
            </w:r>
          </w:p>
        </w:tc>
        <w:tc>
          <w:tcPr>
            <w:tcW w:w="840" w:type="dxa"/>
            <w:tcBorders>
              <w:top w:val="nil"/>
              <w:left w:val="nil"/>
              <w:bottom w:val="nil"/>
              <w:right w:val="nil"/>
            </w:tcBorders>
            <w:tcMar>
              <w:top w:w="120" w:type="dxa"/>
              <w:left w:w="43" w:type="dxa"/>
              <w:bottom w:w="40" w:type="dxa"/>
              <w:right w:w="43" w:type="dxa"/>
            </w:tcMar>
            <w:vAlign w:val="bottom"/>
          </w:tcPr>
          <w:p w14:paraId="646C0DA1" w14:textId="77777777" w:rsidR="00545183" w:rsidRPr="00CA48EF" w:rsidRDefault="00545183" w:rsidP="00682166">
            <w:pPr>
              <w:jc w:val="right"/>
              <w:rPr>
                <w:sz w:val="21"/>
              </w:rPr>
            </w:pPr>
            <w:r w:rsidRPr="00CA48EF">
              <w:rPr>
                <w:sz w:val="21"/>
              </w:rPr>
              <w:t>320</w:t>
            </w:r>
          </w:p>
        </w:tc>
        <w:tc>
          <w:tcPr>
            <w:tcW w:w="980" w:type="dxa"/>
            <w:tcBorders>
              <w:top w:val="nil"/>
              <w:left w:val="nil"/>
              <w:bottom w:val="nil"/>
              <w:right w:val="nil"/>
            </w:tcBorders>
            <w:tcMar>
              <w:top w:w="120" w:type="dxa"/>
              <w:left w:w="43" w:type="dxa"/>
              <w:bottom w:w="40" w:type="dxa"/>
              <w:right w:w="43" w:type="dxa"/>
            </w:tcMar>
            <w:vAlign w:val="bottom"/>
          </w:tcPr>
          <w:p w14:paraId="2053B7D3" w14:textId="77777777" w:rsidR="00545183" w:rsidRPr="00CA48EF" w:rsidRDefault="00545183" w:rsidP="00682166">
            <w:pPr>
              <w:jc w:val="right"/>
              <w:rPr>
                <w:sz w:val="21"/>
              </w:rPr>
            </w:pPr>
            <w:r w:rsidRPr="00CA48EF">
              <w:rPr>
                <w:sz w:val="21"/>
              </w:rPr>
              <w:t>7 531</w:t>
            </w:r>
          </w:p>
        </w:tc>
        <w:tc>
          <w:tcPr>
            <w:tcW w:w="880" w:type="dxa"/>
            <w:tcBorders>
              <w:top w:val="nil"/>
              <w:left w:val="nil"/>
              <w:bottom w:val="nil"/>
              <w:right w:val="nil"/>
            </w:tcBorders>
            <w:tcMar>
              <w:top w:w="120" w:type="dxa"/>
              <w:left w:w="43" w:type="dxa"/>
              <w:bottom w:w="40" w:type="dxa"/>
              <w:right w:w="43" w:type="dxa"/>
            </w:tcMar>
            <w:vAlign w:val="bottom"/>
          </w:tcPr>
          <w:p w14:paraId="46BFE76E" w14:textId="77777777" w:rsidR="00545183" w:rsidRPr="00CA48EF" w:rsidRDefault="00545183" w:rsidP="00682166">
            <w:pPr>
              <w:jc w:val="right"/>
              <w:rPr>
                <w:sz w:val="21"/>
              </w:rPr>
            </w:pPr>
            <w:r w:rsidRPr="00CA48EF">
              <w:rPr>
                <w:sz w:val="21"/>
              </w:rPr>
              <w:t>20,169</w:t>
            </w:r>
          </w:p>
        </w:tc>
      </w:tr>
      <w:tr w:rsidR="007A73E0" w:rsidRPr="00CA48EF" w14:paraId="5BBD5D63" w14:textId="77777777">
        <w:trPr>
          <w:trHeight w:val="360"/>
        </w:trPr>
        <w:tc>
          <w:tcPr>
            <w:tcW w:w="2400" w:type="dxa"/>
            <w:vMerge/>
            <w:tcBorders>
              <w:top w:val="nil"/>
              <w:left w:val="nil"/>
              <w:bottom w:val="nil"/>
              <w:right w:val="nil"/>
            </w:tcBorders>
          </w:tcPr>
          <w:p w14:paraId="60082868" w14:textId="77777777" w:rsidR="00545183" w:rsidRPr="00CA48EF" w:rsidRDefault="00545183" w:rsidP="00CA48EF">
            <w:pPr>
              <w:rPr>
                <w:sz w:val="21"/>
              </w:rPr>
            </w:pPr>
          </w:p>
        </w:tc>
        <w:tc>
          <w:tcPr>
            <w:tcW w:w="760" w:type="dxa"/>
            <w:tcBorders>
              <w:top w:val="nil"/>
              <w:left w:val="nil"/>
              <w:bottom w:val="nil"/>
              <w:right w:val="nil"/>
            </w:tcBorders>
            <w:tcMar>
              <w:top w:w="120" w:type="dxa"/>
              <w:left w:w="43" w:type="dxa"/>
              <w:bottom w:w="40" w:type="dxa"/>
              <w:right w:w="43" w:type="dxa"/>
            </w:tcMar>
          </w:tcPr>
          <w:p w14:paraId="3402FC6B"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719A5827" w14:textId="77777777" w:rsidR="00545183" w:rsidRPr="00CA48EF" w:rsidRDefault="00545183" w:rsidP="00682166">
            <w:pPr>
              <w:jc w:val="right"/>
              <w:rPr>
                <w:sz w:val="21"/>
              </w:rPr>
            </w:pPr>
            <w:r w:rsidRPr="00CA48EF">
              <w:rPr>
                <w:sz w:val="21"/>
              </w:rPr>
              <w:t>31</w:t>
            </w:r>
          </w:p>
        </w:tc>
        <w:tc>
          <w:tcPr>
            <w:tcW w:w="820" w:type="dxa"/>
            <w:tcBorders>
              <w:top w:val="nil"/>
              <w:left w:val="nil"/>
              <w:bottom w:val="nil"/>
              <w:right w:val="nil"/>
            </w:tcBorders>
            <w:tcMar>
              <w:top w:w="120" w:type="dxa"/>
              <w:left w:w="43" w:type="dxa"/>
              <w:bottom w:w="40" w:type="dxa"/>
              <w:right w:w="43" w:type="dxa"/>
            </w:tcMar>
            <w:vAlign w:val="bottom"/>
          </w:tcPr>
          <w:p w14:paraId="4934D4B7" w14:textId="77777777" w:rsidR="00545183" w:rsidRPr="00CA48EF" w:rsidRDefault="00545183" w:rsidP="00682166">
            <w:pPr>
              <w:jc w:val="right"/>
              <w:rPr>
                <w:sz w:val="21"/>
              </w:rPr>
            </w:pPr>
            <w:r w:rsidRPr="00CA48EF">
              <w:rPr>
                <w:sz w:val="21"/>
              </w:rPr>
              <w:t>50</w:t>
            </w:r>
          </w:p>
        </w:tc>
        <w:tc>
          <w:tcPr>
            <w:tcW w:w="1060" w:type="dxa"/>
            <w:tcBorders>
              <w:top w:val="nil"/>
              <w:left w:val="nil"/>
              <w:bottom w:val="nil"/>
              <w:right w:val="nil"/>
            </w:tcBorders>
            <w:tcMar>
              <w:top w:w="120" w:type="dxa"/>
              <w:left w:w="43" w:type="dxa"/>
              <w:bottom w:w="40" w:type="dxa"/>
              <w:right w:w="43" w:type="dxa"/>
            </w:tcMar>
            <w:vAlign w:val="bottom"/>
          </w:tcPr>
          <w:p w14:paraId="0AD156C3" w14:textId="77777777" w:rsidR="00545183" w:rsidRPr="00CA48EF" w:rsidRDefault="00545183" w:rsidP="00682166">
            <w:pPr>
              <w:jc w:val="right"/>
              <w:rPr>
                <w:sz w:val="21"/>
              </w:rPr>
            </w:pPr>
            <w:r w:rsidRPr="00CA48EF">
              <w:rPr>
                <w:sz w:val="21"/>
              </w:rPr>
              <w:t>41 782</w:t>
            </w:r>
          </w:p>
        </w:tc>
        <w:tc>
          <w:tcPr>
            <w:tcW w:w="980" w:type="dxa"/>
            <w:tcBorders>
              <w:top w:val="nil"/>
              <w:left w:val="nil"/>
              <w:bottom w:val="nil"/>
              <w:right w:val="nil"/>
            </w:tcBorders>
            <w:tcMar>
              <w:top w:w="120" w:type="dxa"/>
              <w:left w:w="43" w:type="dxa"/>
              <w:bottom w:w="40" w:type="dxa"/>
              <w:right w:w="43" w:type="dxa"/>
            </w:tcMar>
            <w:vAlign w:val="bottom"/>
          </w:tcPr>
          <w:p w14:paraId="1BFA27FF" w14:textId="77777777" w:rsidR="00545183" w:rsidRPr="00CA48EF" w:rsidRDefault="00545183" w:rsidP="00682166">
            <w:pPr>
              <w:jc w:val="right"/>
              <w:rPr>
                <w:sz w:val="21"/>
              </w:rPr>
            </w:pPr>
            <w:r w:rsidRPr="00CA48EF">
              <w:rPr>
                <w:sz w:val="21"/>
              </w:rPr>
              <w:t>5 684</w:t>
            </w:r>
          </w:p>
        </w:tc>
        <w:tc>
          <w:tcPr>
            <w:tcW w:w="840" w:type="dxa"/>
            <w:tcBorders>
              <w:top w:val="nil"/>
              <w:left w:val="nil"/>
              <w:bottom w:val="nil"/>
              <w:right w:val="nil"/>
            </w:tcBorders>
            <w:tcMar>
              <w:top w:w="120" w:type="dxa"/>
              <w:left w:w="43" w:type="dxa"/>
              <w:bottom w:w="40" w:type="dxa"/>
              <w:right w:w="43" w:type="dxa"/>
            </w:tcMar>
            <w:vAlign w:val="bottom"/>
          </w:tcPr>
          <w:p w14:paraId="66DD1B1B"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4B65C0DC" w14:textId="77777777" w:rsidR="00545183" w:rsidRPr="00CA48EF" w:rsidRDefault="00545183" w:rsidP="00682166">
            <w:pPr>
              <w:jc w:val="right"/>
              <w:rPr>
                <w:sz w:val="21"/>
              </w:rPr>
            </w:pPr>
            <w:r w:rsidRPr="00CA48EF">
              <w:rPr>
                <w:sz w:val="21"/>
              </w:rPr>
              <w:t>5 684</w:t>
            </w:r>
          </w:p>
        </w:tc>
        <w:tc>
          <w:tcPr>
            <w:tcW w:w="880" w:type="dxa"/>
            <w:tcBorders>
              <w:top w:val="nil"/>
              <w:left w:val="nil"/>
              <w:bottom w:val="nil"/>
              <w:right w:val="nil"/>
            </w:tcBorders>
            <w:tcMar>
              <w:top w:w="120" w:type="dxa"/>
              <w:left w:w="43" w:type="dxa"/>
              <w:bottom w:w="40" w:type="dxa"/>
              <w:right w:w="43" w:type="dxa"/>
            </w:tcMar>
            <w:vAlign w:val="bottom"/>
          </w:tcPr>
          <w:p w14:paraId="19A4A0E6" w14:textId="77777777" w:rsidR="00545183" w:rsidRPr="00CA48EF" w:rsidRDefault="00545183" w:rsidP="00682166">
            <w:pPr>
              <w:jc w:val="right"/>
              <w:rPr>
                <w:sz w:val="21"/>
              </w:rPr>
            </w:pPr>
            <w:r w:rsidRPr="00CA48EF">
              <w:rPr>
                <w:sz w:val="21"/>
              </w:rPr>
              <w:t>0,000</w:t>
            </w:r>
          </w:p>
        </w:tc>
      </w:tr>
      <w:tr w:rsidR="007A73E0" w:rsidRPr="00CA48EF" w14:paraId="7463D79F" w14:textId="77777777">
        <w:trPr>
          <w:trHeight w:val="360"/>
        </w:trPr>
        <w:tc>
          <w:tcPr>
            <w:tcW w:w="2400" w:type="dxa"/>
            <w:vMerge/>
            <w:tcBorders>
              <w:top w:val="nil"/>
              <w:left w:val="nil"/>
              <w:bottom w:val="nil"/>
              <w:right w:val="nil"/>
            </w:tcBorders>
          </w:tcPr>
          <w:p w14:paraId="0AB483E6" w14:textId="77777777" w:rsidR="00545183" w:rsidRPr="00CA48EF" w:rsidRDefault="00545183" w:rsidP="00CA48EF">
            <w:pPr>
              <w:rPr>
                <w:sz w:val="21"/>
              </w:rPr>
            </w:pPr>
          </w:p>
        </w:tc>
        <w:tc>
          <w:tcPr>
            <w:tcW w:w="760" w:type="dxa"/>
            <w:tcBorders>
              <w:top w:val="nil"/>
              <w:left w:val="nil"/>
              <w:bottom w:val="single" w:sz="4" w:space="0" w:color="000000"/>
              <w:right w:val="nil"/>
            </w:tcBorders>
            <w:tcMar>
              <w:top w:w="120" w:type="dxa"/>
              <w:left w:w="43" w:type="dxa"/>
              <w:bottom w:w="40" w:type="dxa"/>
              <w:right w:w="43" w:type="dxa"/>
            </w:tcMar>
          </w:tcPr>
          <w:p w14:paraId="4A34B55E"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631EB46F" w14:textId="77777777" w:rsidR="00545183" w:rsidRPr="00CA48EF" w:rsidRDefault="00545183" w:rsidP="00682166">
            <w:pPr>
              <w:jc w:val="right"/>
              <w:rPr>
                <w:sz w:val="21"/>
              </w:rPr>
            </w:pPr>
            <w:r w:rsidRPr="00CA48EF">
              <w:rPr>
                <w:sz w:val="21"/>
              </w:rPr>
              <w:t>51 +</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2BFCE5A2" w14:textId="77777777" w:rsidR="00545183" w:rsidRPr="00CA48EF" w:rsidRDefault="00545183" w:rsidP="00682166">
            <w:pPr>
              <w:jc w:val="right"/>
              <w:rPr>
                <w:sz w:val="21"/>
              </w:rPr>
            </w:pP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2002537E" w14:textId="77777777" w:rsidR="00545183" w:rsidRPr="00CA48EF" w:rsidRDefault="00545183" w:rsidP="00682166">
            <w:pPr>
              <w:jc w:val="right"/>
              <w:rPr>
                <w:sz w:val="21"/>
              </w:rPr>
            </w:pPr>
            <w:r w:rsidRPr="00CA48EF">
              <w:rPr>
                <w:sz w:val="21"/>
              </w:rPr>
              <w:t>22 430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1449C1DF" w14:textId="77777777" w:rsidR="00545183" w:rsidRPr="00CA48EF" w:rsidRDefault="00545183" w:rsidP="00682166">
            <w:pPr>
              <w:jc w:val="right"/>
              <w:rPr>
                <w:sz w:val="21"/>
              </w:rPr>
            </w:pPr>
            <w:r w:rsidRPr="00CA48EF">
              <w:rPr>
                <w:sz w:val="21"/>
              </w:rPr>
              <w:t>4 857</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6C9F4B38" w14:textId="77777777" w:rsidR="00545183" w:rsidRPr="00CA48EF" w:rsidRDefault="00545183" w:rsidP="00682166">
            <w:pPr>
              <w:jc w:val="right"/>
              <w:rPr>
                <w:sz w:val="21"/>
              </w:rPr>
            </w:pPr>
            <w:r w:rsidRPr="00CA48EF">
              <w:rPr>
                <w:sz w:val="21"/>
              </w:rPr>
              <w:t>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3615A0ED" w14:textId="77777777" w:rsidR="00545183" w:rsidRPr="00CA48EF" w:rsidRDefault="00545183" w:rsidP="00682166">
            <w:pPr>
              <w:jc w:val="right"/>
              <w:rPr>
                <w:sz w:val="21"/>
              </w:rPr>
            </w:pPr>
            <w:r w:rsidRPr="00CA48EF">
              <w:rPr>
                <w:sz w:val="21"/>
              </w:rPr>
              <w:t>4 857</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76CB680E" w14:textId="77777777" w:rsidR="00545183" w:rsidRPr="00CA48EF" w:rsidRDefault="00545183" w:rsidP="00682166">
            <w:pPr>
              <w:jc w:val="right"/>
              <w:rPr>
                <w:sz w:val="21"/>
              </w:rPr>
            </w:pPr>
            <w:r w:rsidRPr="00CA48EF">
              <w:rPr>
                <w:sz w:val="21"/>
              </w:rPr>
              <w:t>0,000</w:t>
            </w:r>
          </w:p>
        </w:tc>
      </w:tr>
      <w:tr w:rsidR="007A73E0" w:rsidRPr="00CA48EF" w14:paraId="0AA3F0BB"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3553D663" w14:textId="77777777" w:rsidR="00545183" w:rsidRPr="00CA48EF" w:rsidRDefault="00545183" w:rsidP="00CA48EF">
            <w:pPr>
              <w:rPr>
                <w:sz w:val="21"/>
              </w:rPr>
            </w:pPr>
            <w:r w:rsidRPr="00CA48EF">
              <w:rPr>
                <w:sz w:val="21"/>
              </w:rPr>
              <w:t xml:space="preserve"> </w:t>
            </w: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6C5475E5"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F3BBB89" w14:textId="77777777" w:rsidR="00545183" w:rsidRPr="00CA48EF" w:rsidRDefault="00545183" w:rsidP="00682166">
            <w:pPr>
              <w:jc w:val="right"/>
              <w:rPr>
                <w:sz w:val="21"/>
              </w:rPr>
            </w:pPr>
            <w:r w:rsidRPr="00CA48EF">
              <w:rPr>
                <w:sz w:val="21"/>
              </w:rPr>
              <w:t>208 358</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19685F5"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69DE656"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229A6562"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1830290F" w14:textId="77777777" w:rsidR="00545183" w:rsidRPr="00CA48EF" w:rsidRDefault="00545183" w:rsidP="00682166">
            <w:pPr>
              <w:jc w:val="right"/>
              <w:rPr>
                <w:sz w:val="21"/>
              </w:rPr>
            </w:pPr>
            <w:r w:rsidRPr="00CA48EF">
              <w:rPr>
                <w:sz w:val="21"/>
              </w:rPr>
              <w:t>49,371</w:t>
            </w:r>
          </w:p>
        </w:tc>
      </w:tr>
      <w:tr w:rsidR="007A73E0" w:rsidRPr="00CA48EF" w14:paraId="73CC29BF" w14:textId="77777777">
        <w:trPr>
          <w:trHeight w:val="360"/>
        </w:trPr>
        <w:tc>
          <w:tcPr>
            <w:tcW w:w="2400" w:type="dxa"/>
            <w:vMerge w:val="restart"/>
            <w:tcBorders>
              <w:top w:val="nil"/>
              <w:left w:val="nil"/>
              <w:bottom w:val="nil"/>
              <w:right w:val="nil"/>
            </w:tcBorders>
            <w:tcMar>
              <w:top w:w="120" w:type="dxa"/>
              <w:left w:w="43" w:type="dxa"/>
              <w:bottom w:w="40" w:type="dxa"/>
              <w:right w:w="43" w:type="dxa"/>
            </w:tcMar>
          </w:tcPr>
          <w:p w14:paraId="4E56E5F6" w14:textId="764F9BED" w:rsidR="00545183" w:rsidRPr="00CA48EF" w:rsidRDefault="00545183" w:rsidP="00CA48EF">
            <w:pPr>
              <w:rPr>
                <w:sz w:val="21"/>
              </w:rPr>
            </w:pPr>
            <w:r w:rsidRPr="00CA48EF">
              <w:rPr>
                <w:sz w:val="21"/>
              </w:rPr>
              <w:t xml:space="preserve">Melkekyr på små og </w:t>
            </w:r>
            <w:r w:rsidRPr="00CA48EF">
              <w:rPr>
                <w:sz w:val="21"/>
              </w:rPr>
              <w:br/>
              <w:t xml:space="preserve">mellomstore bruk med </w:t>
            </w:r>
            <w:r w:rsidR="00682166">
              <w:rPr>
                <w:sz w:val="21"/>
              </w:rPr>
              <w:br/>
            </w:r>
            <w:r w:rsidRPr="00CA48EF">
              <w:rPr>
                <w:sz w:val="21"/>
              </w:rPr>
              <w:t>6–50 melkekyr</w:t>
            </w:r>
          </w:p>
        </w:tc>
        <w:tc>
          <w:tcPr>
            <w:tcW w:w="760" w:type="dxa"/>
            <w:tcBorders>
              <w:top w:val="nil"/>
              <w:left w:val="nil"/>
              <w:bottom w:val="nil"/>
              <w:right w:val="nil"/>
            </w:tcBorders>
            <w:tcMar>
              <w:top w:w="120" w:type="dxa"/>
              <w:left w:w="43" w:type="dxa"/>
              <w:bottom w:w="40" w:type="dxa"/>
              <w:right w:w="43" w:type="dxa"/>
            </w:tcMar>
          </w:tcPr>
          <w:p w14:paraId="76C0F8C3"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64144E58"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7A0E6965" w14:textId="77777777" w:rsidR="00545183" w:rsidRPr="00CA48EF" w:rsidRDefault="00545183" w:rsidP="00682166">
            <w:pPr>
              <w:jc w:val="right"/>
              <w:rPr>
                <w:sz w:val="21"/>
              </w:rPr>
            </w:pPr>
            <w:r w:rsidRPr="00CA48EF">
              <w:rPr>
                <w:sz w:val="21"/>
              </w:rPr>
              <w:t>23</w:t>
            </w:r>
          </w:p>
        </w:tc>
        <w:tc>
          <w:tcPr>
            <w:tcW w:w="1060" w:type="dxa"/>
            <w:tcBorders>
              <w:top w:val="nil"/>
              <w:left w:val="nil"/>
              <w:bottom w:val="nil"/>
              <w:right w:val="nil"/>
            </w:tcBorders>
            <w:tcMar>
              <w:top w:w="120" w:type="dxa"/>
              <w:left w:w="43" w:type="dxa"/>
              <w:bottom w:w="40" w:type="dxa"/>
              <w:right w:w="43" w:type="dxa"/>
            </w:tcMar>
            <w:vAlign w:val="bottom"/>
          </w:tcPr>
          <w:p w14:paraId="15EE4952" w14:textId="77777777" w:rsidR="00545183" w:rsidRPr="00CA48EF" w:rsidRDefault="00545183" w:rsidP="00682166">
            <w:pPr>
              <w:jc w:val="right"/>
              <w:rPr>
                <w:sz w:val="21"/>
              </w:rPr>
            </w:pPr>
            <w:r w:rsidRPr="00CA48EF">
              <w:rPr>
                <w:sz w:val="21"/>
              </w:rPr>
              <w:t>90 944</w:t>
            </w:r>
          </w:p>
        </w:tc>
        <w:tc>
          <w:tcPr>
            <w:tcW w:w="980" w:type="dxa"/>
            <w:tcBorders>
              <w:top w:val="nil"/>
              <w:left w:val="nil"/>
              <w:bottom w:val="nil"/>
              <w:right w:val="nil"/>
            </w:tcBorders>
            <w:tcMar>
              <w:top w:w="120" w:type="dxa"/>
              <w:left w:w="43" w:type="dxa"/>
              <w:bottom w:w="40" w:type="dxa"/>
              <w:right w:w="43" w:type="dxa"/>
            </w:tcMar>
            <w:vAlign w:val="bottom"/>
          </w:tcPr>
          <w:p w14:paraId="717F8B8E" w14:textId="77777777" w:rsidR="00545183" w:rsidRPr="00CA48EF" w:rsidRDefault="00545183" w:rsidP="00682166">
            <w:pPr>
              <w:jc w:val="right"/>
              <w:rPr>
                <w:sz w:val="21"/>
              </w:rPr>
            </w:pPr>
            <w:r w:rsidRPr="00CA48EF">
              <w:rPr>
                <w:sz w:val="21"/>
              </w:rPr>
              <w:t>3 590</w:t>
            </w:r>
          </w:p>
        </w:tc>
        <w:tc>
          <w:tcPr>
            <w:tcW w:w="840" w:type="dxa"/>
            <w:tcBorders>
              <w:top w:val="nil"/>
              <w:left w:val="nil"/>
              <w:bottom w:val="nil"/>
              <w:right w:val="nil"/>
            </w:tcBorders>
            <w:tcMar>
              <w:top w:w="120" w:type="dxa"/>
              <w:left w:w="43" w:type="dxa"/>
              <w:bottom w:w="40" w:type="dxa"/>
              <w:right w:w="43" w:type="dxa"/>
            </w:tcMar>
            <w:vAlign w:val="bottom"/>
          </w:tcPr>
          <w:p w14:paraId="4519AC57" w14:textId="77777777" w:rsidR="00545183" w:rsidRPr="00CA48EF" w:rsidRDefault="00545183" w:rsidP="00682166">
            <w:pPr>
              <w:jc w:val="right"/>
              <w:rPr>
                <w:sz w:val="21"/>
              </w:rPr>
            </w:pPr>
            <w:r w:rsidRPr="00CA48EF">
              <w:rPr>
                <w:sz w:val="21"/>
              </w:rPr>
              <w:t>1 700</w:t>
            </w:r>
          </w:p>
        </w:tc>
        <w:tc>
          <w:tcPr>
            <w:tcW w:w="980" w:type="dxa"/>
            <w:tcBorders>
              <w:top w:val="nil"/>
              <w:left w:val="nil"/>
              <w:bottom w:val="nil"/>
              <w:right w:val="nil"/>
            </w:tcBorders>
            <w:tcMar>
              <w:top w:w="120" w:type="dxa"/>
              <w:left w:w="43" w:type="dxa"/>
              <w:bottom w:w="40" w:type="dxa"/>
              <w:right w:w="43" w:type="dxa"/>
            </w:tcMar>
            <w:vAlign w:val="bottom"/>
          </w:tcPr>
          <w:p w14:paraId="04F552DC" w14:textId="77777777" w:rsidR="00545183" w:rsidRPr="00CA48EF" w:rsidRDefault="00545183" w:rsidP="00682166">
            <w:pPr>
              <w:jc w:val="right"/>
              <w:rPr>
                <w:sz w:val="21"/>
              </w:rPr>
            </w:pPr>
            <w:r w:rsidRPr="00CA48EF">
              <w:rPr>
                <w:sz w:val="21"/>
              </w:rPr>
              <w:t>5 290</w:t>
            </w:r>
          </w:p>
        </w:tc>
        <w:tc>
          <w:tcPr>
            <w:tcW w:w="880" w:type="dxa"/>
            <w:tcBorders>
              <w:top w:val="nil"/>
              <w:left w:val="nil"/>
              <w:bottom w:val="nil"/>
              <w:right w:val="nil"/>
            </w:tcBorders>
            <w:tcMar>
              <w:top w:w="120" w:type="dxa"/>
              <w:left w:w="43" w:type="dxa"/>
              <w:bottom w:w="40" w:type="dxa"/>
              <w:right w:w="43" w:type="dxa"/>
            </w:tcMar>
            <w:vAlign w:val="bottom"/>
          </w:tcPr>
          <w:p w14:paraId="52787FD0" w14:textId="77777777" w:rsidR="00545183" w:rsidRPr="00CA48EF" w:rsidRDefault="00545183" w:rsidP="00682166">
            <w:pPr>
              <w:jc w:val="right"/>
              <w:rPr>
                <w:sz w:val="21"/>
              </w:rPr>
            </w:pPr>
            <w:r w:rsidRPr="00CA48EF">
              <w:rPr>
                <w:sz w:val="21"/>
              </w:rPr>
              <w:t>61,586</w:t>
            </w:r>
          </w:p>
        </w:tc>
      </w:tr>
      <w:tr w:rsidR="007A73E0" w:rsidRPr="00CA48EF" w14:paraId="615A16ED" w14:textId="77777777">
        <w:trPr>
          <w:trHeight w:val="500"/>
        </w:trPr>
        <w:tc>
          <w:tcPr>
            <w:tcW w:w="2400" w:type="dxa"/>
            <w:vMerge/>
            <w:tcBorders>
              <w:top w:val="nil"/>
              <w:left w:val="nil"/>
              <w:bottom w:val="nil"/>
              <w:right w:val="nil"/>
            </w:tcBorders>
          </w:tcPr>
          <w:p w14:paraId="7A6A86C2" w14:textId="77777777" w:rsidR="00545183" w:rsidRPr="00CA48EF" w:rsidRDefault="00545183" w:rsidP="00CA48EF">
            <w:pPr>
              <w:rPr>
                <w:sz w:val="21"/>
              </w:rPr>
            </w:pPr>
          </w:p>
        </w:tc>
        <w:tc>
          <w:tcPr>
            <w:tcW w:w="760" w:type="dxa"/>
            <w:tcBorders>
              <w:top w:val="nil"/>
              <w:left w:val="nil"/>
              <w:bottom w:val="single" w:sz="4" w:space="0" w:color="000000"/>
              <w:right w:val="nil"/>
            </w:tcBorders>
            <w:tcMar>
              <w:top w:w="120" w:type="dxa"/>
              <w:left w:w="43" w:type="dxa"/>
              <w:bottom w:w="40" w:type="dxa"/>
              <w:right w:w="43" w:type="dxa"/>
            </w:tcMar>
          </w:tcPr>
          <w:p w14:paraId="63C0C2C6"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74FD2155" w14:textId="77777777" w:rsidR="00545183" w:rsidRPr="00CA48EF" w:rsidRDefault="00545183" w:rsidP="00682166">
            <w:pPr>
              <w:jc w:val="right"/>
              <w:rPr>
                <w:sz w:val="21"/>
              </w:rPr>
            </w:pPr>
            <w:r w:rsidRPr="00CA48EF">
              <w:rPr>
                <w:sz w:val="21"/>
              </w:rPr>
              <w:t>24</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2DF4C04D" w14:textId="77777777" w:rsidR="00545183" w:rsidRPr="00CA48EF" w:rsidRDefault="00545183" w:rsidP="00682166">
            <w:pPr>
              <w:jc w:val="right"/>
              <w:rPr>
                <w:sz w:val="21"/>
              </w:rPr>
            </w:pPr>
            <w:r w:rsidRPr="00CA48EF">
              <w:rPr>
                <w:sz w:val="21"/>
              </w:rPr>
              <w:t>50</w:t>
            </w: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21821EB8" w14:textId="77777777" w:rsidR="00545183" w:rsidRPr="00CA48EF" w:rsidRDefault="00545183" w:rsidP="00682166">
            <w:pPr>
              <w:jc w:val="right"/>
              <w:rPr>
                <w:sz w:val="21"/>
              </w:rPr>
            </w:pPr>
            <w:r w:rsidRPr="00CA48EF">
              <w:rPr>
                <w:sz w:val="21"/>
              </w:rPr>
              <w:t>29 904</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17E13D08" w14:textId="77777777" w:rsidR="00545183" w:rsidRPr="00CA48EF" w:rsidRDefault="00545183" w:rsidP="00682166">
            <w:pPr>
              <w:jc w:val="right"/>
              <w:rPr>
                <w:sz w:val="21"/>
              </w:rPr>
            </w:pPr>
            <w:r w:rsidRPr="00CA48EF">
              <w:rPr>
                <w:sz w:val="21"/>
              </w:rPr>
              <w:t>-2 949</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36EF1A9F" w14:textId="77777777" w:rsidR="00545183" w:rsidRPr="00CA48EF" w:rsidRDefault="00545183" w:rsidP="00682166">
            <w:pPr>
              <w:jc w:val="right"/>
              <w:rPr>
                <w:sz w:val="21"/>
              </w:rPr>
            </w:pPr>
            <w:r w:rsidRPr="00CA48EF">
              <w:rPr>
                <w:sz w:val="21"/>
              </w:rPr>
              <w:t>-1 396</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0DDD20E1" w14:textId="77777777" w:rsidR="00545183" w:rsidRPr="00CA48EF" w:rsidRDefault="00545183" w:rsidP="00682166">
            <w:pPr>
              <w:jc w:val="right"/>
              <w:rPr>
                <w:sz w:val="21"/>
              </w:rPr>
            </w:pPr>
            <w:r w:rsidRPr="00CA48EF">
              <w:rPr>
                <w:sz w:val="21"/>
              </w:rPr>
              <w:t>-4 345</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7743066A" w14:textId="77777777" w:rsidR="00545183" w:rsidRPr="00CA48EF" w:rsidRDefault="00545183" w:rsidP="00682166">
            <w:pPr>
              <w:jc w:val="right"/>
              <w:rPr>
                <w:sz w:val="21"/>
              </w:rPr>
            </w:pPr>
            <w:r w:rsidRPr="00CA48EF">
              <w:rPr>
                <w:sz w:val="21"/>
              </w:rPr>
              <w:t>51,260</w:t>
            </w:r>
          </w:p>
        </w:tc>
      </w:tr>
      <w:tr w:rsidR="007A73E0" w:rsidRPr="00CA48EF" w14:paraId="7B4CB1F3"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582E7D34" w14:textId="77777777" w:rsidR="00545183" w:rsidRPr="00CA48EF" w:rsidRDefault="00545183" w:rsidP="00CA48EF">
            <w:pPr>
              <w:rPr>
                <w:sz w:val="21"/>
              </w:rPr>
            </w:pPr>
            <w:r w:rsidRPr="00CA48EF">
              <w:rPr>
                <w:sz w:val="21"/>
              </w:rPr>
              <w:t xml:space="preserve"> </w:t>
            </w: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0A861E71"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64A93C4" w14:textId="77777777" w:rsidR="00545183" w:rsidRPr="00CA48EF" w:rsidRDefault="00545183" w:rsidP="00682166">
            <w:pPr>
              <w:jc w:val="right"/>
              <w:rPr>
                <w:sz w:val="21"/>
              </w:rPr>
            </w:pPr>
            <w:r w:rsidRPr="00CA48EF">
              <w:rPr>
                <w:sz w:val="21"/>
              </w:rPr>
              <w:t>120 848</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613A152"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A207578"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A475CA8"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EBA4742" w14:textId="77777777" w:rsidR="00545183" w:rsidRPr="00CA48EF" w:rsidRDefault="00545183" w:rsidP="00682166">
            <w:pPr>
              <w:jc w:val="right"/>
              <w:rPr>
                <w:sz w:val="21"/>
              </w:rPr>
            </w:pPr>
            <w:r w:rsidRPr="00CA48EF">
              <w:rPr>
                <w:sz w:val="21"/>
              </w:rPr>
              <w:t>112,846</w:t>
            </w:r>
          </w:p>
        </w:tc>
      </w:tr>
      <w:tr w:rsidR="007A73E0" w:rsidRPr="00CA48EF" w14:paraId="63A078E5" w14:textId="77777777">
        <w:trPr>
          <w:trHeight w:val="360"/>
        </w:trPr>
        <w:tc>
          <w:tcPr>
            <w:tcW w:w="2400" w:type="dxa"/>
            <w:vMerge w:val="restart"/>
            <w:tcBorders>
              <w:top w:val="nil"/>
              <w:left w:val="nil"/>
              <w:bottom w:val="nil"/>
              <w:right w:val="nil"/>
            </w:tcBorders>
            <w:tcMar>
              <w:top w:w="120" w:type="dxa"/>
              <w:left w:w="43" w:type="dxa"/>
              <w:bottom w:w="40" w:type="dxa"/>
              <w:right w:w="43" w:type="dxa"/>
            </w:tcMar>
          </w:tcPr>
          <w:p w14:paraId="4853A499" w14:textId="77777777" w:rsidR="00545183" w:rsidRPr="00CA48EF" w:rsidRDefault="00545183" w:rsidP="00CA48EF">
            <w:pPr>
              <w:rPr>
                <w:sz w:val="21"/>
              </w:rPr>
            </w:pPr>
            <w:r w:rsidRPr="00CA48EF">
              <w:rPr>
                <w:sz w:val="21"/>
              </w:rPr>
              <w:t>Ammekyr</w:t>
            </w:r>
          </w:p>
        </w:tc>
        <w:tc>
          <w:tcPr>
            <w:tcW w:w="760" w:type="dxa"/>
            <w:tcBorders>
              <w:top w:val="nil"/>
              <w:left w:val="nil"/>
              <w:bottom w:val="nil"/>
              <w:right w:val="nil"/>
            </w:tcBorders>
            <w:tcMar>
              <w:top w:w="120" w:type="dxa"/>
              <w:left w:w="43" w:type="dxa"/>
              <w:bottom w:w="40" w:type="dxa"/>
              <w:right w:w="43" w:type="dxa"/>
            </w:tcMar>
          </w:tcPr>
          <w:p w14:paraId="4BDE5C05"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2C7D0EE0"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54B05FCC" w14:textId="77777777" w:rsidR="00545183" w:rsidRPr="00CA48EF" w:rsidRDefault="00545183" w:rsidP="00682166">
            <w:pPr>
              <w:jc w:val="right"/>
              <w:rPr>
                <w:sz w:val="21"/>
              </w:rPr>
            </w:pPr>
            <w:r w:rsidRPr="00CA48EF">
              <w:rPr>
                <w:sz w:val="21"/>
              </w:rPr>
              <w:t>50</w:t>
            </w:r>
          </w:p>
        </w:tc>
        <w:tc>
          <w:tcPr>
            <w:tcW w:w="1060" w:type="dxa"/>
            <w:tcBorders>
              <w:top w:val="nil"/>
              <w:left w:val="nil"/>
              <w:bottom w:val="nil"/>
              <w:right w:val="nil"/>
            </w:tcBorders>
            <w:tcMar>
              <w:top w:w="120" w:type="dxa"/>
              <w:left w:w="43" w:type="dxa"/>
              <w:bottom w:w="40" w:type="dxa"/>
              <w:right w:w="43" w:type="dxa"/>
            </w:tcMar>
            <w:vAlign w:val="bottom"/>
          </w:tcPr>
          <w:p w14:paraId="0D57E656" w14:textId="77777777" w:rsidR="00545183" w:rsidRPr="00CA48EF" w:rsidRDefault="00545183" w:rsidP="00682166">
            <w:pPr>
              <w:jc w:val="right"/>
              <w:rPr>
                <w:sz w:val="21"/>
              </w:rPr>
            </w:pPr>
            <w:r w:rsidRPr="00CA48EF">
              <w:rPr>
                <w:sz w:val="21"/>
              </w:rPr>
              <w:t>102 220</w:t>
            </w:r>
          </w:p>
        </w:tc>
        <w:tc>
          <w:tcPr>
            <w:tcW w:w="980" w:type="dxa"/>
            <w:tcBorders>
              <w:top w:val="nil"/>
              <w:left w:val="nil"/>
              <w:bottom w:val="nil"/>
              <w:right w:val="nil"/>
            </w:tcBorders>
            <w:tcMar>
              <w:top w:w="120" w:type="dxa"/>
              <w:left w:w="43" w:type="dxa"/>
              <w:bottom w:w="40" w:type="dxa"/>
              <w:right w:w="43" w:type="dxa"/>
            </w:tcMar>
            <w:vAlign w:val="bottom"/>
          </w:tcPr>
          <w:p w14:paraId="002C20D3" w14:textId="77777777" w:rsidR="00545183" w:rsidRPr="00CA48EF" w:rsidRDefault="00545183" w:rsidP="00682166">
            <w:pPr>
              <w:jc w:val="right"/>
              <w:rPr>
                <w:sz w:val="21"/>
              </w:rPr>
            </w:pPr>
            <w:r w:rsidRPr="00CA48EF">
              <w:rPr>
                <w:sz w:val="21"/>
              </w:rPr>
              <w:t>6 166</w:t>
            </w:r>
          </w:p>
        </w:tc>
        <w:tc>
          <w:tcPr>
            <w:tcW w:w="840" w:type="dxa"/>
            <w:tcBorders>
              <w:top w:val="nil"/>
              <w:left w:val="nil"/>
              <w:bottom w:val="nil"/>
              <w:right w:val="nil"/>
            </w:tcBorders>
            <w:tcMar>
              <w:top w:w="120" w:type="dxa"/>
              <w:left w:w="43" w:type="dxa"/>
              <w:bottom w:w="40" w:type="dxa"/>
              <w:right w:w="43" w:type="dxa"/>
            </w:tcMar>
            <w:vAlign w:val="bottom"/>
          </w:tcPr>
          <w:p w14:paraId="37F3FF3E" w14:textId="77777777" w:rsidR="00545183" w:rsidRPr="00CA48EF" w:rsidRDefault="00545183" w:rsidP="00682166">
            <w:pPr>
              <w:jc w:val="right"/>
              <w:rPr>
                <w:sz w:val="21"/>
              </w:rPr>
            </w:pPr>
            <w:r w:rsidRPr="00CA48EF">
              <w:rPr>
                <w:sz w:val="21"/>
              </w:rPr>
              <w:t>200</w:t>
            </w:r>
          </w:p>
        </w:tc>
        <w:tc>
          <w:tcPr>
            <w:tcW w:w="980" w:type="dxa"/>
            <w:tcBorders>
              <w:top w:val="nil"/>
              <w:left w:val="nil"/>
              <w:bottom w:val="nil"/>
              <w:right w:val="nil"/>
            </w:tcBorders>
            <w:tcMar>
              <w:top w:w="120" w:type="dxa"/>
              <w:left w:w="43" w:type="dxa"/>
              <w:bottom w:w="40" w:type="dxa"/>
              <w:right w:w="43" w:type="dxa"/>
            </w:tcMar>
            <w:vAlign w:val="bottom"/>
          </w:tcPr>
          <w:p w14:paraId="2693B708" w14:textId="77777777" w:rsidR="00545183" w:rsidRPr="00CA48EF" w:rsidRDefault="00545183" w:rsidP="00682166">
            <w:pPr>
              <w:jc w:val="right"/>
              <w:rPr>
                <w:sz w:val="21"/>
              </w:rPr>
            </w:pPr>
            <w:r w:rsidRPr="00CA48EF">
              <w:rPr>
                <w:sz w:val="21"/>
              </w:rPr>
              <w:t>6 366</w:t>
            </w:r>
          </w:p>
        </w:tc>
        <w:tc>
          <w:tcPr>
            <w:tcW w:w="880" w:type="dxa"/>
            <w:tcBorders>
              <w:top w:val="nil"/>
              <w:left w:val="nil"/>
              <w:bottom w:val="nil"/>
              <w:right w:val="nil"/>
            </w:tcBorders>
            <w:tcMar>
              <w:top w:w="120" w:type="dxa"/>
              <w:left w:w="43" w:type="dxa"/>
              <w:bottom w:w="40" w:type="dxa"/>
              <w:right w:w="43" w:type="dxa"/>
            </w:tcMar>
            <w:vAlign w:val="bottom"/>
          </w:tcPr>
          <w:p w14:paraId="0BE1770A" w14:textId="77777777" w:rsidR="00545183" w:rsidRPr="00CA48EF" w:rsidRDefault="00545183" w:rsidP="00682166">
            <w:pPr>
              <w:jc w:val="right"/>
              <w:rPr>
                <w:sz w:val="21"/>
              </w:rPr>
            </w:pPr>
            <w:r w:rsidRPr="00CA48EF">
              <w:rPr>
                <w:sz w:val="21"/>
              </w:rPr>
              <w:t>20,444</w:t>
            </w:r>
          </w:p>
        </w:tc>
      </w:tr>
      <w:tr w:rsidR="007A73E0" w:rsidRPr="00CA48EF" w14:paraId="759F005F" w14:textId="77777777">
        <w:trPr>
          <w:trHeight w:val="360"/>
        </w:trPr>
        <w:tc>
          <w:tcPr>
            <w:tcW w:w="2400" w:type="dxa"/>
            <w:vMerge/>
            <w:tcBorders>
              <w:top w:val="nil"/>
              <w:left w:val="nil"/>
              <w:bottom w:val="nil"/>
              <w:right w:val="nil"/>
            </w:tcBorders>
          </w:tcPr>
          <w:p w14:paraId="1E4AE739" w14:textId="77777777" w:rsidR="00545183" w:rsidRPr="00CA48EF" w:rsidRDefault="00545183" w:rsidP="00CA48EF">
            <w:pPr>
              <w:rPr>
                <w:sz w:val="21"/>
              </w:rPr>
            </w:pPr>
          </w:p>
        </w:tc>
        <w:tc>
          <w:tcPr>
            <w:tcW w:w="760" w:type="dxa"/>
            <w:tcBorders>
              <w:top w:val="nil"/>
              <w:left w:val="nil"/>
              <w:bottom w:val="single" w:sz="4" w:space="0" w:color="000000"/>
              <w:right w:val="nil"/>
            </w:tcBorders>
            <w:tcMar>
              <w:top w:w="120" w:type="dxa"/>
              <w:left w:w="43" w:type="dxa"/>
              <w:bottom w:w="40" w:type="dxa"/>
              <w:right w:w="43" w:type="dxa"/>
            </w:tcMar>
          </w:tcPr>
          <w:p w14:paraId="3A953D1D"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0A565F59" w14:textId="77777777" w:rsidR="00545183" w:rsidRPr="00CA48EF" w:rsidRDefault="00545183" w:rsidP="00682166">
            <w:pPr>
              <w:jc w:val="right"/>
              <w:rPr>
                <w:sz w:val="21"/>
              </w:rPr>
            </w:pPr>
            <w:r w:rsidRPr="00CA48EF">
              <w:rPr>
                <w:sz w:val="21"/>
              </w:rPr>
              <w:t>51+</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2E949CB2" w14:textId="77777777" w:rsidR="00545183" w:rsidRPr="00CA48EF" w:rsidRDefault="00545183" w:rsidP="00682166">
            <w:pPr>
              <w:jc w:val="right"/>
              <w:rPr>
                <w:sz w:val="21"/>
              </w:rPr>
            </w:pP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164C1775" w14:textId="77777777" w:rsidR="00545183" w:rsidRPr="00CA48EF" w:rsidRDefault="00545183" w:rsidP="00682166">
            <w:pPr>
              <w:jc w:val="right"/>
              <w:rPr>
                <w:sz w:val="21"/>
              </w:rPr>
            </w:pPr>
            <w:r w:rsidRPr="00CA48EF">
              <w:rPr>
                <w:sz w:val="21"/>
              </w:rPr>
              <w:t>3 583</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002C9F3A" w14:textId="77777777" w:rsidR="00545183" w:rsidRPr="00CA48EF" w:rsidRDefault="00545183" w:rsidP="00682166">
            <w:pPr>
              <w:jc w:val="right"/>
              <w:rPr>
                <w:sz w:val="21"/>
              </w:rPr>
            </w:pPr>
            <w:r w:rsidRPr="00CA48EF">
              <w:rPr>
                <w:sz w:val="21"/>
              </w:rPr>
              <w:t>2 166</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4AE51EA1" w14:textId="77777777" w:rsidR="00545183" w:rsidRPr="00CA48EF" w:rsidRDefault="00545183" w:rsidP="00682166">
            <w:pPr>
              <w:jc w:val="right"/>
              <w:rPr>
                <w:sz w:val="21"/>
              </w:rPr>
            </w:pPr>
            <w:r w:rsidRPr="00CA48EF">
              <w:rPr>
                <w:sz w:val="21"/>
              </w:rPr>
              <w:t>100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52D4E6EC" w14:textId="77777777" w:rsidR="00545183" w:rsidRPr="00CA48EF" w:rsidRDefault="00545183" w:rsidP="00682166">
            <w:pPr>
              <w:jc w:val="right"/>
              <w:rPr>
                <w:sz w:val="21"/>
              </w:rPr>
            </w:pPr>
            <w:r w:rsidRPr="00CA48EF">
              <w:rPr>
                <w:sz w:val="21"/>
              </w:rPr>
              <w:t>2 266</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4CABCB31" w14:textId="77777777" w:rsidR="00545183" w:rsidRPr="00CA48EF" w:rsidRDefault="00545183" w:rsidP="00682166">
            <w:pPr>
              <w:jc w:val="right"/>
              <w:rPr>
                <w:sz w:val="21"/>
              </w:rPr>
            </w:pPr>
            <w:r w:rsidRPr="00CA48EF">
              <w:rPr>
                <w:sz w:val="21"/>
              </w:rPr>
              <w:t>0,358</w:t>
            </w:r>
          </w:p>
        </w:tc>
      </w:tr>
      <w:tr w:rsidR="007A73E0" w:rsidRPr="00CA48EF" w14:paraId="4BA94017"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6FDE3A17" w14:textId="77777777" w:rsidR="00545183" w:rsidRPr="00CA48EF" w:rsidRDefault="00545183" w:rsidP="00CA48EF">
            <w:pPr>
              <w:rPr>
                <w:sz w:val="21"/>
              </w:rPr>
            </w:pPr>
            <w:r w:rsidRPr="00CA48EF">
              <w:rPr>
                <w:sz w:val="21"/>
              </w:rPr>
              <w:lastRenderedPageBreak/>
              <w:t xml:space="preserve"> </w:t>
            </w: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3B676EAE"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A0DD976" w14:textId="77777777" w:rsidR="00545183" w:rsidRPr="00CA48EF" w:rsidRDefault="00545183" w:rsidP="00682166">
            <w:pPr>
              <w:jc w:val="right"/>
              <w:rPr>
                <w:sz w:val="21"/>
              </w:rPr>
            </w:pPr>
            <w:r w:rsidRPr="00CA48EF">
              <w:rPr>
                <w:sz w:val="21"/>
              </w:rPr>
              <w:t>105 803</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05C4BF3"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FDA7913"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B63B8E6"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BB93815" w14:textId="77777777" w:rsidR="00545183" w:rsidRPr="00CA48EF" w:rsidRDefault="00545183" w:rsidP="00682166">
            <w:pPr>
              <w:jc w:val="right"/>
              <w:rPr>
                <w:sz w:val="21"/>
              </w:rPr>
            </w:pPr>
            <w:r w:rsidRPr="00CA48EF">
              <w:rPr>
                <w:sz w:val="21"/>
              </w:rPr>
              <w:t>20,802</w:t>
            </w:r>
          </w:p>
        </w:tc>
      </w:tr>
      <w:tr w:rsidR="007A73E0" w:rsidRPr="00CA48EF" w14:paraId="7A4A7FD4" w14:textId="77777777">
        <w:trPr>
          <w:trHeight w:val="360"/>
        </w:trPr>
        <w:tc>
          <w:tcPr>
            <w:tcW w:w="2400" w:type="dxa"/>
            <w:tcBorders>
              <w:top w:val="single" w:sz="4" w:space="0" w:color="000000"/>
              <w:left w:val="nil"/>
              <w:bottom w:val="single" w:sz="4" w:space="0" w:color="000000"/>
              <w:right w:val="nil"/>
            </w:tcBorders>
            <w:tcMar>
              <w:top w:w="120" w:type="dxa"/>
              <w:left w:w="43" w:type="dxa"/>
              <w:bottom w:w="40" w:type="dxa"/>
              <w:right w:w="43" w:type="dxa"/>
            </w:tcMar>
          </w:tcPr>
          <w:p w14:paraId="370C909E" w14:textId="77777777" w:rsidR="00545183" w:rsidRPr="00CA48EF" w:rsidRDefault="00545183" w:rsidP="00CA48EF">
            <w:pPr>
              <w:rPr>
                <w:sz w:val="21"/>
              </w:rPr>
            </w:pPr>
            <w:r w:rsidRPr="00CA48EF">
              <w:rPr>
                <w:sz w:val="21"/>
              </w:rPr>
              <w:t>Øvrige storfe</w:t>
            </w:r>
          </w:p>
        </w:tc>
        <w:tc>
          <w:tcPr>
            <w:tcW w:w="760" w:type="dxa"/>
            <w:tcBorders>
              <w:top w:val="single" w:sz="4" w:space="0" w:color="000000"/>
              <w:left w:val="nil"/>
              <w:bottom w:val="single" w:sz="4" w:space="0" w:color="000000"/>
              <w:right w:val="nil"/>
            </w:tcBorders>
            <w:tcMar>
              <w:top w:w="120" w:type="dxa"/>
              <w:left w:w="43" w:type="dxa"/>
              <w:bottom w:w="40" w:type="dxa"/>
              <w:right w:w="43" w:type="dxa"/>
            </w:tcMar>
          </w:tcPr>
          <w:p w14:paraId="7814C434" w14:textId="77777777" w:rsidR="00545183" w:rsidRPr="00CA48EF" w:rsidRDefault="00545183" w:rsidP="00682166">
            <w:pPr>
              <w:rPr>
                <w:sz w:val="21"/>
              </w:rPr>
            </w:pPr>
          </w:p>
        </w:tc>
        <w:tc>
          <w:tcPr>
            <w:tcW w:w="1640" w:type="dxa"/>
            <w:gridSpan w:val="2"/>
            <w:tcBorders>
              <w:top w:val="single" w:sz="4" w:space="0" w:color="000000"/>
              <w:left w:val="nil"/>
              <w:bottom w:val="single" w:sz="4" w:space="0" w:color="000000"/>
              <w:right w:val="nil"/>
            </w:tcBorders>
            <w:tcMar>
              <w:top w:w="120" w:type="dxa"/>
              <w:left w:w="43" w:type="dxa"/>
              <w:bottom w:w="40" w:type="dxa"/>
              <w:right w:w="43" w:type="dxa"/>
            </w:tcMar>
            <w:vAlign w:val="bottom"/>
          </w:tcPr>
          <w:p w14:paraId="4FB7F1AE" w14:textId="77777777" w:rsidR="00545183" w:rsidRPr="00CA48EF" w:rsidRDefault="00545183" w:rsidP="00682166">
            <w:pPr>
              <w:jc w:val="right"/>
              <w:rPr>
                <w:sz w:val="21"/>
              </w:rPr>
            </w:pPr>
            <w:r w:rsidRPr="00CA48EF">
              <w:rPr>
                <w:sz w:val="21"/>
              </w:rPr>
              <w:t xml:space="preserve"> </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EBF848A" w14:textId="77777777" w:rsidR="00545183" w:rsidRPr="00CA48EF" w:rsidRDefault="00545183" w:rsidP="00682166">
            <w:pPr>
              <w:jc w:val="right"/>
              <w:rPr>
                <w:sz w:val="21"/>
              </w:rPr>
            </w:pPr>
            <w:r w:rsidRPr="00CA48EF">
              <w:rPr>
                <w:sz w:val="21"/>
              </w:rPr>
              <w:t>532 901</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44C8449" w14:textId="77777777" w:rsidR="00545183" w:rsidRPr="00CA48EF" w:rsidRDefault="00545183" w:rsidP="00682166">
            <w:pPr>
              <w:jc w:val="right"/>
              <w:rPr>
                <w:sz w:val="21"/>
              </w:rPr>
            </w:pPr>
            <w:r w:rsidRPr="00CA48EF">
              <w:rPr>
                <w:sz w:val="21"/>
              </w:rPr>
              <w:t>1 647</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67BE2C6" w14:textId="77777777" w:rsidR="00545183" w:rsidRPr="00CA48EF" w:rsidRDefault="00545183" w:rsidP="00682166">
            <w:pPr>
              <w:jc w:val="right"/>
              <w:rPr>
                <w:sz w:val="21"/>
              </w:rPr>
            </w:pPr>
            <w:r w:rsidRPr="00CA48EF">
              <w:rPr>
                <w:sz w:val="21"/>
              </w:rPr>
              <w:t>25</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9B7A251" w14:textId="77777777" w:rsidR="00545183" w:rsidRPr="00CA48EF" w:rsidRDefault="00545183" w:rsidP="00682166">
            <w:pPr>
              <w:jc w:val="right"/>
              <w:rPr>
                <w:sz w:val="21"/>
              </w:rPr>
            </w:pPr>
            <w:r w:rsidRPr="00CA48EF">
              <w:rPr>
                <w:sz w:val="21"/>
              </w:rPr>
              <w:t>1 672</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24DAD5D8" w14:textId="77777777" w:rsidR="00545183" w:rsidRPr="00CA48EF" w:rsidRDefault="00545183" w:rsidP="00682166">
            <w:pPr>
              <w:jc w:val="right"/>
              <w:rPr>
                <w:sz w:val="21"/>
              </w:rPr>
            </w:pPr>
            <w:r w:rsidRPr="00CA48EF">
              <w:rPr>
                <w:sz w:val="21"/>
              </w:rPr>
              <w:t>13,323</w:t>
            </w:r>
          </w:p>
        </w:tc>
      </w:tr>
      <w:tr w:rsidR="007A73E0" w:rsidRPr="00CA48EF" w14:paraId="787E0EF2" w14:textId="77777777">
        <w:trPr>
          <w:trHeight w:val="360"/>
        </w:trPr>
        <w:tc>
          <w:tcPr>
            <w:tcW w:w="2400" w:type="dxa"/>
            <w:vMerge w:val="restart"/>
            <w:tcBorders>
              <w:top w:val="nil"/>
              <w:left w:val="nil"/>
              <w:bottom w:val="nil"/>
              <w:right w:val="nil"/>
            </w:tcBorders>
            <w:tcMar>
              <w:top w:w="120" w:type="dxa"/>
              <w:left w:w="43" w:type="dxa"/>
              <w:bottom w:w="40" w:type="dxa"/>
              <w:right w:w="43" w:type="dxa"/>
            </w:tcMar>
          </w:tcPr>
          <w:p w14:paraId="1716E958" w14:textId="77777777" w:rsidR="00545183" w:rsidRPr="00CA48EF" w:rsidRDefault="00545183" w:rsidP="00CA48EF">
            <w:pPr>
              <w:rPr>
                <w:sz w:val="21"/>
              </w:rPr>
            </w:pPr>
            <w:r w:rsidRPr="00CA48EF">
              <w:rPr>
                <w:sz w:val="21"/>
              </w:rPr>
              <w:t>Melkegeit og melkesau</w:t>
            </w:r>
          </w:p>
        </w:tc>
        <w:tc>
          <w:tcPr>
            <w:tcW w:w="760" w:type="dxa"/>
            <w:tcBorders>
              <w:top w:val="nil"/>
              <w:left w:val="nil"/>
              <w:bottom w:val="nil"/>
              <w:right w:val="nil"/>
            </w:tcBorders>
            <w:tcMar>
              <w:top w:w="120" w:type="dxa"/>
              <w:left w:w="43" w:type="dxa"/>
              <w:bottom w:w="40" w:type="dxa"/>
              <w:right w:w="43" w:type="dxa"/>
            </w:tcMar>
          </w:tcPr>
          <w:p w14:paraId="65029C39"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30302CF2"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43390B84" w14:textId="77777777" w:rsidR="00545183" w:rsidRPr="00CA48EF" w:rsidRDefault="00545183" w:rsidP="00682166">
            <w:pPr>
              <w:jc w:val="right"/>
              <w:rPr>
                <w:sz w:val="21"/>
              </w:rPr>
            </w:pPr>
            <w:r w:rsidRPr="00CA48EF">
              <w:rPr>
                <w:sz w:val="21"/>
              </w:rPr>
              <w:t>125</w:t>
            </w:r>
          </w:p>
        </w:tc>
        <w:tc>
          <w:tcPr>
            <w:tcW w:w="1060" w:type="dxa"/>
            <w:tcBorders>
              <w:top w:val="nil"/>
              <w:left w:val="nil"/>
              <w:bottom w:val="nil"/>
              <w:right w:val="nil"/>
            </w:tcBorders>
            <w:tcMar>
              <w:top w:w="120" w:type="dxa"/>
              <w:left w:w="43" w:type="dxa"/>
              <w:bottom w:w="40" w:type="dxa"/>
              <w:right w:w="43" w:type="dxa"/>
            </w:tcMar>
            <w:vAlign w:val="bottom"/>
          </w:tcPr>
          <w:p w14:paraId="7E7BAB5B" w14:textId="77777777" w:rsidR="00545183" w:rsidRPr="00CA48EF" w:rsidRDefault="00545183" w:rsidP="00682166">
            <w:pPr>
              <w:jc w:val="right"/>
              <w:rPr>
                <w:sz w:val="21"/>
              </w:rPr>
            </w:pPr>
            <w:r w:rsidRPr="00CA48EF">
              <w:rPr>
                <w:sz w:val="21"/>
              </w:rPr>
              <w:t>24 013</w:t>
            </w:r>
          </w:p>
        </w:tc>
        <w:tc>
          <w:tcPr>
            <w:tcW w:w="980" w:type="dxa"/>
            <w:tcBorders>
              <w:top w:val="nil"/>
              <w:left w:val="nil"/>
              <w:bottom w:val="nil"/>
              <w:right w:val="nil"/>
            </w:tcBorders>
            <w:tcMar>
              <w:top w:w="120" w:type="dxa"/>
              <w:left w:w="43" w:type="dxa"/>
              <w:bottom w:w="40" w:type="dxa"/>
              <w:right w:w="43" w:type="dxa"/>
            </w:tcMar>
            <w:vAlign w:val="bottom"/>
          </w:tcPr>
          <w:p w14:paraId="6969AB2E" w14:textId="77777777" w:rsidR="00545183" w:rsidRPr="00CA48EF" w:rsidRDefault="00545183" w:rsidP="00682166">
            <w:pPr>
              <w:jc w:val="right"/>
              <w:rPr>
                <w:sz w:val="21"/>
              </w:rPr>
            </w:pPr>
            <w:r w:rsidRPr="00CA48EF">
              <w:rPr>
                <w:sz w:val="21"/>
              </w:rPr>
              <w:t>1 719</w:t>
            </w:r>
          </w:p>
        </w:tc>
        <w:tc>
          <w:tcPr>
            <w:tcW w:w="840" w:type="dxa"/>
            <w:tcBorders>
              <w:top w:val="nil"/>
              <w:left w:val="nil"/>
              <w:bottom w:val="nil"/>
              <w:right w:val="nil"/>
            </w:tcBorders>
            <w:tcMar>
              <w:top w:w="120" w:type="dxa"/>
              <w:left w:w="43" w:type="dxa"/>
              <w:bottom w:w="40" w:type="dxa"/>
              <w:right w:w="43" w:type="dxa"/>
            </w:tcMar>
            <w:vAlign w:val="bottom"/>
          </w:tcPr>
          <w:p w14:paraId="15D8FDEC" w14:textId="77777777" w:rsidR="00545183" w:rsidRPr="00CA48EF" w:rsidRDefault="00545183" w:rsidP="00682166">
            <w:pPr>
              <w:jc w:val="right"/>
              <w:rPr>
                <w:sz w:val="21"/>
              </w:rPr>
            </w:pPr>
            <w:r w:rsidRPr="00CA48EF">
              <w:rPr>
                <w:sz w:val="21"/>
              </w:rPr>
              <w:t>140</w:t>
            </w:r>
          </w:p>
        </w:tc>
        <w:tc>
          <w:tcPr>
            <w:tcW w:w="980" w:type="dxa"/>
            <w:tcBorders>
              <w:top w:val="nil"/>
              <w:left w:val="nil"/>
              <w:bottom w:val="nil"/>
              <w:right w:val="nil"/>
            </w:tcBorders>
            <w:tcMar>
              <w:top w:w="120" w:type="dxa"/>
              <w:left w:w="43" w:type="dxa"/>
              <w:bottom w:w="40" w:type="dxa"/>
              <w:right w:w="43" w:type="dxa"/>
            </w:tcMar>
            <w:vAlign w:val="bottom"/>
          </w:tcPr>
          <w:p w14:paraId="40920407" w14:textId="77777777" w:rsidR="00545183" w:rsidRPr="00CA48EF" w:rsidRDefault="00545183" w:rsidP="00682166">
            <w:pPr>
              <w:jc w:val="right"/>
              <w:rPr>
                <w:sz w:val="21"/>
              </w:rPr>
            </w:pPr>
            <w:r w:rsidRPr="00CA48EF">
              <w:rPr>
                <w:sz w:val="21"/>
              </w:rPr>
              <w:t>1 859</w:t>
            </w:r>
          </w:p>
        </w:tc>
        <w:tc>
          <w:tcPr>
            <w:tcW w:w="880" w:type="dxa"/>
            <w:tcBorders>
              <w:top w:val="nil"/>
              <w:left w:val="nil"/>
              <w:bottom w:val="nil"/>
              <w:right w:val="nil"/>
            </w:tcBorders>
            <w:tcMar>
              <w:top w:w="120" w:type="dxa"/>
              <w:left w:w="43" w:type="dxa"/>
              <w:bottom w:w="40" w:type="dxa"/>
              <w:right w:w="43" w:type="dxa"/>
            </w:tcMar>
            <w:vAlign w:val="bottom"/>
          </w:tcPr>
          <w:p w14:paraId="3CB14A59" w14:textId="77777777" w:rsidR="00545183" w:rsidRPr="00CA48EF" w:rsidRDefault="00545183" w:rsidP="00682166">
            <w:pPr>
              <w:jc w:val="right"/>
              <w:rPr>
                <w:sz w:val="21"/>
              </w:rPr>
            </w:pPr>
            <w:r w:rsidRPr="00CA48EF">
              <w:rPr>
                <w:sz w:val="21"/>
              </w:rPr>
              <w:t>3,362</w:t>
            </w:r>
          </w:p>
        </w:tc>
      </w:tr>
      <w:tr w:rsidR="007A73E0" w:rsidRPr="00CA48EF" w14:paraId="3478554A" w14:textId="77777777">
        <w:trPr>
          <w:trHeight w:val="360"/>
        </w:trPr>
        <w:tc>
          <w:tcPr>
            <w:tcW w:w="2400" w:type="dxa"/>
            <w:vMerge/>
            <w:tcBorders>
              <w:top w:val="nil"/>
              <w:left w:val="nil"/>
              <w:bottom w:val="nil"/>
              <w:right w:val="nil"/>
            </w:tcBorders>
          </w:tcPr>
          <w:p w14:paraId="17105938" w14:textId="77777777" w:rsidR="00545183" w:rsidRPr="00CA48EF" w:rsidRDefault="00545183" w:rsidP="00CA48EF">
            <w:pPr>
              <w:rPr>
                <w:sz w:val="21"/>
              </w:rPr>
            </w:pPr>
          </w:p>
        </w:tc>
        <w:tc>
          <w:tcPr>
            <w:tcW w:w="760" w:type="dxa"/>
            <w:tcBorders>
              <w:top w:val="nil"/>
              <w:left w:val="nil"/>
              <w:bottom w:val="single" w:sz="4" w:space="0" w:color="000000"/>
              <w:right w:val="nil"/>
            </w:tcBorders>
            <w:tcMar>
              <w:top w:w="120" w:type="dxa"/>
              <w:left w:w="43" w:type="dxa"/>
              <w:bottom w:w="40" w:type="dxa"/>
              <w:right w:w="43" w:type="dxa"/>
            </w:tcMar>
          </w:tcPr>
          <w:p w14:paraId="693B8432"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2B4B5D9D" w14:textId="77777777" w:rsidR="00545183" w:rsidRPr="00CA48EF" w:rsidRDefault="00545183" w:rsidP="00682166">
            <w:pPr>
              <w:jc w:val="right"/>
              <w:rPr>
                <w:sz w:val="21"/>
              </w:rPr>
            </w:pPr>
            <w:r w:rsidRPr="00CA48EF">
              <w:rPr>
                <w:sz w:val="21"/>
              </w:rPr>
              <w:t>126+</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055315A6" w14:textId="77777777" w:rsidR="00545183" w:rsidRPr="00CA48EF" w:rsidRDefault="00545183" w:rsidP="00682166">
            <w:pPr>
              <w:jc w:val="right"/>
              <w:rPr>
                <w:sz w:val="21"/>
              </w:rPr>
            </w:pP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5F722AF7" w14:textId="77777777" w:rsidR="00545183" w:rsidRPr="00CA48EF" w:rsidRDefault="00545183" w:rsidP="00682166">
            <w:pPr>
              <w:jc w:val="right"/>
              <w:rPr>
                <w:sz w:val="21"/>
              </w:rPr>
            </w:pPr>
            <w:r w:rsidRPr="00CA48EF">
              <w:rPr>
                <w:sz w:val="21"/>
              </w:rPr>
              <w:t>7 971</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39E71F45" w14:textId="77777777" w:rsidR="00545183" w:rsidRPr="00CA48EF" w:rsidRDefault="00545183" w:rsidP="00682166">
            <w:pPr>
              <w:jc w:val="right"/>
              <w:rPr>
                <w:sz w:val="21"/>
              </w:rPr>
            </w:pPr>
            <w:r w:rsidRPr="00CA48EF">
              <w:rPr>
                <w:sz w:val="21"/>
              </w:rPr>
              <w:t>695</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72A7763A" w14:textId="77777777" w:rsidR="00545183" w:rsidRPr="00CA48EF" w:rsidRDefault="00545183" w:rsidP="00682166">
            <w:pPr>
              <w:jc w:val="right"/>
              <w:rPr>
                <w:sz w:val="21"/>
              </w:rPr>
            </w:pPr>
            <w:r w:rsidRPr="00CA48EF">
              <w:rPr>
                <w:sz w:val="21"/>
              </w:rPr>
              <w:t>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1D6F78F2" w14:textId="77777777" w:rsidR="00545183" w:rsidRPr="00CA48EF" w:rsidRDefault="00545183" w:rsidP="00682166">
            <w:pPr>
              <w:jc w:val="right"/>
              <w:rPr>
                <w:sz w:val="21"/>
              </w:rPr>
            </w:pPr>
            <w:r w:rsidRPr="00CA48EF">
              <w:rPr>
                <w:sz w:val="21"/>
              </w:rPr>
              <w:t>695</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587FA8B7" w14:textId="77777777" w:rsidR="00545183" w:rsidRPr="00CA48EF" w:rsidRDefault="00545183" w:rsidP="00682166">
            <w:pPr>
              <w:jc w:val="right"/>
              <w:rPr>
                <w:sz w:val="21"/>
              </w:rPr>
            </w:pPr>
            <w:r w:rsidRPr="00CA48EF">
              <w:rPr>
                <w:sz w:val="21"/>
              </w:rPr>
              <w:t>0,000</w:t>
            </w:r>
          </w:p>
        </w:tc>
      </w:tr>
      <w:tr w:rsidR="007A73E0" w:rsidRPr="00CA48EF" w14:paraId="7BF7D8C3"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076CC570" w14:textId="77777777" w:rsidR="00545183" w:rsidRPr="00CA48EF" w:rsidRDefault="00545183" w:rsidP="00CA48EF">
            <w:pPr>
              <w:rPr>
                <w:sz w:val="21"/>
              </w:rPr>
            </w:pPr>
            <w:r w:rsidRPr="00CA48EF">
              <w:rPr>
                <w:sz w:val="21"/>
              </w:rPr>
              <w:t xml:space="preserve"> </w:t>
            </w: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72DF0D16"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205F60E" w14:textId="77777777" w:rsidR="00545183" w:rsidRPr="00CA48EF" w:rsidRDefault="00545183" w:rsidP="00682166">
            <w:pPr>
              <w:jc w:val="right"/>
              <w:rPr>
                <w:sz w:val="21"/>
              </w:rPr>
            </w:pPr>
            <w:r w:rsidRPr="00CA48EF">
              <w:rPr>
                <w:sz w:val="21"/>
              </w:rPr>
              <w:t>31 984</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9BD7B08"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2525DD2A"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8A26661"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93E7413" w14:textId="77777777" w:rsidR="00545183" w:rsidRPr="00CA48EF" w:rsidRDefault="00545183" w:rsidP="00682166">
            <w:pPr>
              <w:jc w:val="right"/>
              <w:rPr>
                <w:sz w:val="21"/>
              </w:rPr>
            </w:pPr>
            <w:r w:rsidRPr="00CA48EF">
              <w:rPr>
                <w:sz w:val="21"/>
              </w:rPr>
              <w:t>3,362</w:t>
            </w:r>
          </w:p>
        </w:tc>
      </w:tr>
      <w:tr w:rsidR="007A73E0" w:rsidRPr="00CA48EF" w14:paraId="55604F0F" w14:textId="77777777">
        <w:trPr>
          <w:trHeight w:val="360"/>
        </w:trPr>
        <w:tc>
          <w:tcPr>
            <w:tcW w:w="2400" w:type="dxa"/>
            <w:vMerge w:val="restart"/>
            <w:tcBorders>
              <w:top w:val="nil"/>
              <w:left w:val="nil"/>
              <w:bottom w:val="nil"/>
              <w:right w:val="nil"/>
            </w:tcBorders>
            <w:tcMar>
              <w:top w:w="120" w:type="dxa"/>
              <w:left w:w="43" w:type="dxa"/>
              <w:bottom w:w="40" w:type="dxa"/>
              <w:right w:w="43" w:type="dxa"/>
            </w:tcMar>
          </w:tcPr>
          <w:p w14:paraId="6E43A533" w14:textId="77777777" w:rsidR="00545183" w:rsidRPr="00CA48EF" w:rsidRDefault="00545183" w:rsidP="00CA48EF">
            <w:pPr>
              <w:rPr>
                <w:sz w:val="21"/>
              </w:rPr>
            </w:pPr>
            <w:r w:rsidRPr="00CA48EF">
              <w:rPr>
                <w:sz w:val="21"/>
              </w:rPr>
              <w:t>Sau</w:t>
            </w:r>
          </w:p>
        </w:tc>
        <w:tc>
          <w:tcPr>
            <w:tcW w:w="760" w:type="dxa"/>
            <w:tcBorders>
              <w:top w:val="nil"/>
              <w:left w:val="nil"/>
              <w:bottom w:val="nil"/>
              <w:right w:val="nil"/>
            </w:tcBorders>
            <w:tcMar>
              <w:top w:w="120" w:type="dxa"/>
              <w:left w:w="43" w:type="dxa"/>
              <w:bottom w:w="40" w:type="dxa"/>
              <w:right w:w="43" w:type="dxa"/>
            </w:tcMar>
          </w:tcPr>
          <w:p w14:paraId="3425992D"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217232BC"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3511128A" w14:textId="77777777" w:rsidR="00545183" w:rsidRPr="00CA48EF" w:rsidRDefault="00545183" w:rsidP="00682166">
            <w:pPr>
              <w:jc w:val="right"/>
              <w:rPr>
                <w:sz w:val="21"/>
              </w:rPr>
            </w:pPr>
            <w:r w:rsidRPr="00CA48EF">
              <w:rPr>
                <w:sz w:val="21"/>
              </w:rPr>
              <w:t>75</w:t>
            </w:r>
          </w:p>
        </w:tc>
        <w:tc>
          <w:tcPr>
            <w:tcW w:w="1060" w:type="dxa"/>
            <w:tcBorders>
              <w:top w:val="nil"/>
              <w:left w:val="nil"/>
              <w:bottom w:val="nil"/>
              <w:right w:val="nil"/>
            </w:tcBorders>
            <w:tcMar>
              <w:top w:w="120" w:type="dxa"/>
              <w:left w:w="43" w:type="dxa"/>
              <w:bottom w:w="40" w:type="dxa"/>
              <w:right w:w="43" w:type="dxa"/>
            </w:tcMar>
            <w:vAlign w:val="bottom"/>
          </w:tcPr>
          <w:p w14:paraId="6B011378" w14:textId="77777777" w:rsidR="00545183" w:rsidRPr="00CA48EF" w:rsidRDefault="00545183" w:rsidP="00682166">
            <w:pPr>
              <w:jc w:val="right"/>
              <w:rPr>
                <w:sz w:val="21"/>
              </w:rPr>
            </w:pPr>
            <w:r w:rsidRPr="00CA48EF">
              <w:rPr>
                <w:sz w:val="21"/>
              </w:rPr>
              <w:t>596 648</w:t>
            </w:r>
          </w:p>
        </w:tc>
        <w:tc>
          <w:tcPr>
            <w:tcW w:w="980" w:type="dxa"/>
            <w:tcBorders>
              <w:top w:val="nil"/>
              <w:left w:val="nil"/>
              <w:bottom w:val="nil"/>
              <w:right w:val="nil"/>
            </w:tcBorders>
            <w:tcMar>
              <w:top w:w="120" w:type="dxa"/>
              <w:left w:w="43" w:type="dxa"/>
              <w:bottom w:w="40" w:type="dxa"/>
              <w:right w:w="43" w:type="dxa"/>
            </w:tcMar>
            <w:vAlign w:val="bottom"/>
          </w:tcPr>
          <w:p w14:paraId="2354CC8B" w14:textId="77777777" w:rsidR="00545183" w:rsidRPr="00CA48EF" w:rsidRDefault="00545183" w:rsidP="00682166">
            <w:pPr>
              <w:jc w:val="right"/>
              <w:rPr>
                <w:sz w:val="21"/>
              </w:rPr>
            </w:pPr>
            <w:r w:rsidRPr="00CA48EF">
              <w:rPr>
                <w:sz w:val="21"/>
              </w:rPr>
              <w:t>2 105</w:t>
            </w:r>
          </w:p>
        </w:tc>
        <w:tc>
          <w:tcPr>
            <w:tcW w:w="840" w:type="dxa"/>
            <w:tcBorders>
              <w:top w:val="nil"/>
              <w:left w:val="nil"/>
              <w:bottom w:val="nil"/>
              <w:right w:val="nil"/>
            </w:tcBorders>
            <w:tcMar>
              <w:top w:w="120" w:type="dxa"/>
              <w:left w:w="43" w:type="dxa"/>
              <w:bottom w:w="40" w:type="dxa"/>
              <w:right w:w="43" w:type="dxa"/>
            </w:tcMar>
            <w:vAlign w:val="bottom"/>
          </w:tcPr>
          <w:p w14:paraId="0737C458" w14:textId="77777777" w:rsidR="00545183" w:rsidRPr="00CA48EF" w:rsidRDefault="00545183" w:rsidP="00682166">
            <w:pPr>
              <w:jc w:val="right"/>
              <w:rPr>
                <w:sz w:val="21"/>
              </w:rPr>
            </w:pPr>
            <w:r w:rsidRPr="00CA48EF">
              <w:rPr>
                <w:sz w:val="21"/>
              </w:rPr>
              <w:t>91</w:t>
            </w:r>
          </w:p>
        </w:tc>
        <w:tc>
          <w:tcPr>
            <w:tcW w:w="980" w:type="dxa"/>
            <w:tcBorders>
              <w:top w:val="nil"/>
              <w:left w:val="nil"/>
              <w:bottom w:val="nil"/>
              <w:right w:val="nil"/>
            </w:tcBorders>
            <w:tcMar>
              <w:top w:w="120" w:type="dxa"/>
              <w:left w:w="43" w:type="dxa"/>
              <w:bottom w:w="40" w:type="dxa"/>
              <w:right w:w="43" w:type="dxa"/>
            </w:tcMar>
            <w:vAlign w:val="bottom"/>
          </w:tcPr>
          <w:p w14:paraId="01742144" w14:textId="77777777" w:rsidR="00545183" w:rsidRPr="00CA48EF" w:rsidRDefault="00545183" w:rsidP="00682166">
            <w:pPr>
              <w:jc w:val="right"/>
              <w:rPr>
                <w:sz w:val="21"/>
              </w:rPr>
            </w:pPr>
            <w:r w:rsidRPr="00CA48EF">
              <w:rPr>
                <w:sz w:val="21"/>
              </w:rPr>
              <w:t>2 196</w:t>
            </w:r>
          </w:p>
        </w:tc>
        <w:tc>
          <w:tcPr>
            <w:tcW w:w="880" w:type="dxa"/>
            <w:tcBorders>
              <w:top w:val="nil"/>
              <w:left w:val="nil"/>
              <w:bottom w:val="nil"/>
              <w:right w:val="nil"/>
            </w:tcBorders>
            <w:tcMar>
              <w:top w:w="120" w:type="dxa"/>
              <w:left w:w="43" w:type="dxa"/>
              <w:bottom w:w="40" w:type="dxa"/>
              <w:right w:w="43" w:type="dxa"/>
            </w:tcMar>
            <w:vAlign w:val="bottom"/>
          </w:tcPr>
          <w:p w14:paraId="5F2CD125" w14:textId="77777777" w:rsidR="00545183" w:rsidRPr="00CA48EF" w:rsidRDefault="00545183" w:rsidP="00682166">
            <w:pPr>
              <w:jc w:val="right"/>
              <w:rPr>
                <w:sz w:val="21"/>
              </w:rPr>
            </w:pPr>
            <w:r w:rsidRPr="00CA48EF">
              <w:rPr>
                <w:sz w:val="21"/>
              </w:rPr>
              <w:t>54,295</w:t>
            </w:r>
          </w:p>
        </w:tc>
      </w:tr>
      <w:tr w:rsidR="007A73E0" w:rsidRPr="00CA48EF" w14:paraId="47841CFA" w14:textId="77777777">
        <w:trPr>
          <w:trHeight w:val="360"/>
        </w:trPr>
        <w:tc>
          <w:tcPr>
            <w:tcW w:w="2400" w:type="dxa"/>
            <w:vMerge/>
            <w:tcBorders>
              <w:top w:val="nil"/>
              <w:left w:val="nil"/>
              <w:bottom w:val="nil"/>
              <w:right w:val="nil"/>
            </w:tcBorders>
          </w:tcPr>
          <w:p w14:paraId="6AC5D6DA" w14:textId="77777777" w:rsidR="00545183" w:rsidRPr="00CA48EF" w:rsidRDefault="00545183" w:rsidP="00CA48EF">
            <w:pPr>
              <w:rPr>
                <w:sz w:val="21"/>
              </w:rPr>
            </w:pPr>
          </w:p>
        </w:tc>
        <w:tc>
          <w:tcPr>
            <w:tcW w:w="760" w:type="dxa"/>
            <w:tcBorders>
              <w:top w:val="nil"/>
              <w:left w:val="nil"/>
              <w:bottom w:val="nil"/>
              <w:right w:val="nil"/>
            </w:tcBorders>
            <w:tcMar>
              <w:top w:w="120" w:type="dxa"/>
              <w:left w:w="43" w:type="dxa"/>
              <w:bottom w:w="40" w:type="dxa"/>
              <w:right w:w="43" w:type="dxa"/>
            </w:tcMar>
          </w:tcPr>
          <w:p w14:paraId="42D05252"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4CF2E7A2" w14:textId="77777777" w:rsidR="00545183" w:rsidRPr="00CA48EF" w:rsidRDefault="00545183" w:rsidP="00682166">
            <w:pPr>
              <w:jc w:val="right"/>
              <w:rPr>
                <w:sz w:val="21"/>
              </w:rPr>
            </w:pPr>
            <w:r w:rsidRPr="00CA48EF">
              <w:rPr>
                <w:sz w:val="21"/>
              </w:rPr>
              <w:t>76</w:t>
            </w:r>
          </w:p>
        </w:tc>
        <w:tc>
          <w:tcPr>
            <w:tcW w:w="820" w:type="dxa"/>
            <w:tcBorders>
              <w:top w:val="nil"/>
              <w:left w:val="nil"/>
              <w:bottom w:val="nil"/>
              <w:right w:val="nil"/>
            </w:tcBorders>
            <w:tcMar>
              <w:top w:w="120" w:type="dxa"/>
              <w:left w:w="43" w:type="dxa"/>
              <w:bottom w:w="40" w:type="dxa"/>
              <w:right w:w="43" w:type="dxa"/>
            </w:tcMar>
            <w:vAlign w:val="bottom"/>
          </w:tcPr>
          <w:p w14:paraId="1DAD1582" w14:textId="77777777" w:rsidR="00545183" w:rsidRPr="00CA48EF" w:rsidRDefault="00545183" w:rsidP="00682166">
            <w:pPr>
              <w:jc w:val="right"/>
              <w:rPr>
                <w:sz w:val="21"/>
              </w:rPr>
            </w:pPr>
            <w:r w:rsidRPr="00CA48EF">
              <w:rPr>
                <w:sz w:val="21"/>
              </w:rPr>
              <w:t>150</w:t>
            </w:r>
          </w:p>
        </w:tc>
        <w:tc>
          <w:tcPr>
            <w:tcW w:w="1060" w:type="dxa"/>
            <w:tcBorders>
              <w:top w:val="nil"/>
              <w:left w:val="nil"/>
              <w:bottom w:val="nil"/>
              <w:right w:val="nil"/>
            </w:tcBorders>
            <w:tcMar>
              <w:top w:w="120" w:type="dxa"/>
              <w:left w:w="43" w:type="dxa"/>
              <w:bottom w:w="40" w:type="dxa"/>
              <w:right w:w="43" w:type="dxa"/>
            </w:tcMar>
            <w:vAlign w:val="bottom"/>
          </w:tcPr>
          <w:p w14:paraId="141EE609" w14:textId="77777777" w:rsidR="00545183" w:rsidRPr="00CA48EF" w:rsidRDefault="00545183" w:rsidP="00682166">
            <w:pPr>
              <w:jc w:val="right"/>
              <w:rPr>
                <w:sz w:val="21"/>
              </w:rPr>
            </w:pPr>
            <w:r w:rsidRPr="00CA48EF">
              <w:rPr>
                <w:sz w:val="21"/>
              </w:rPr>
              <w:t>192 283</w:t>
            </w:r>
          </w:p>
        </w:tc>
        <w:tc>
          <w:tcPr>
            <w:tcW w:w="980" w:type="dxa"/>
            <w:tcBorders>
              <w:top w:val="nil"/>
              <w:left w:val="nil"/>
              <w:bottom w:val="nil"/>
              <w:right w:val="nil"/>
            </w:tcBorders>
            <w:tcMar>
              <w:top w:w="120" w:type="dxa"/>
              <w:left w:w="43" w:type="dxa"/>
              <w:bottom w:w="40" w:type="dxa"/>
              <w:right w:w="43" w:type="dxa"/>
            </w:tcMar>
            <w:vAlign w:val="bottom"/>
          </w:tcPr>
          <w:p w14:paraId="006B9787" w14:textId="77777777" w:rsidR="00545183" w:rsidRPr="00CA48EF" w:rsidRDefault="00545183" w:rsidP="00682166">
            <w:pPr>
              <w:jc w:val="right"/>
              <w:rPr>
                <w:sz w:val="21"/>
              </w:rPr>
            </w:pPr>
            <w:r w:rsidRPr="00CA48EF">
              <w:rPr>
                <w:sz w:val="21"/>
              </w:rPr>
              <w:t>1 565</w:t>
            </w:r>
          </w:p>
        </w:tc>
        <w:tc>
          <w:tcPr>
            <w:tcW w:w="840" w:type="dxa"/>
            <w:tcBorders>
              <w:top w:val="nil"/>
              <w:left w:val="nil"/>
              <w:bottom w:val="nil"/>
              <w:right w:val="nil"/>
            </w:tcBorders>
            <w:tcMar>
              <w:top w:w="120" w:type="dxa"/>
              <w:left w:w="43" w:type="dxa"/>
              <w:bottom w:w="40" w:type="dxa"/>
              <w:right w:w="43" w:type="dxa"/>
            </w:tcMar>
            <w:vAlign w:val="bottom"/>
          </w:tcPr>
          <w:p w14:paraId="3AA0C89F"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453D468B" w14:textId="77777777" w:rsidR="00545183" w:rsidRPr="00CA48EF" w:rsidRDefault="00545183" w:rsidP="00682166">
            <w:pPr>
              <w:jc w:val="right"/>
              <w:rPr>
                <w:sz w:val="21"/>
              </w:rPr>
            </w:pPr>
            <w:r w:rsidRPr="00CA48EF">
              <w:rPr>
                <w:sz w:val="21"/>
              </w:rPr>
              <w:t>1 565</w:t>
            </w:r>
          </w:p>
        </w:tc>
        <w:tc>
          <w:tcPr>
            <w:tcW w:w="880" w:type="dxa"/>
            <w:tcBorders>
              <w:top w:val="nil"/>
              <w:left w:val="nil"/>
              <w:bottom w:val="nil"/>
              <w:right w:val="nil"/>
            </w:tcBorders>
            <w:tcMar>
              <w:top w:w="120" w:type="dxa"/>
              <w:left w:w="43" w:type="dxa"/>
              <w:bottom w:w="40" w:type="dxa"/>
              <w:right w:w="43" w:type="dxa"/>
            </w:tcMar>
            <w:vAlign w:val="bottom"/>
          </w:tcPr>
          <w:p w14:paraId="5AC80C13" w14:textId="77777777" w:rsidR="00545183" w:rsidRPr="00CA48EF" w:rsidRDefault="00545183" w:rsidP="00682166">
            <w:pPr>
              <w:jc w:val="right"/>
              <w:rPr>
                <w:sz w:val="21"/>
              </w:rPr>
            </w:pPr>
            <w:r w:rsidRPr="00CA48EF">
              <w:rPr>
                <w:sz w:val="21"/>
              </w:rPr>
              <w:t>0,000</w:t>
            </w:r>
          </w:p>
        </w:tc>
      </w:tr>
      <w:tr w:rsidR="007A73E0" w:rsidRPr="00CA48EF" w14:paraId="36BA9FCE" w14:textId="77777777">
        <w:trPr>
          <w:trHeight w:val="360"/>
        </w:trPr>
        <w:tc>
          <w:tcPr>
            <w:tcW w:w="2400" w:type="dxa"/>
            <w:vMerge/>
            <w:tcBorders>
              <w:top w:val="nil"/>
              <w:left w:val="nil"/>
              <w:bottom w:val="nil"/>
              <w:right w:val="nil"/>
            </w:tcBorders>
          </w:tcPr>
          <w:p w14:paraId="32588820" w14:textId="77777777" w:rsidR="00545183" w:rsidRPr="00CA48EF" w:rsidRDefault="00545183" w:rsidP="00CA48EF">
            <w:pPr>
              <w:rPr>
                <w:sz w:val="21"/>
              </w:rPr>
            </w:pPr>
          </w:p>
        </w:tc>
        <w:tc>
          <w:tcPr>
            <w:tcW w:w="760" w:type="dxa"/>
            <w:tcBorders>
              <w:top w:val="nil"/>
              <w:left w:val="nil"/>
              <w:bottom w:val="single" w:sz="4" w:space="0" w:color="000000"/>
              <w:right w:val="nil"/>
            </w:tcBorders>
            <w:tcMar>
              <w:top w:w="120" w:type="dxa"/>
              <w:left w:w="43" w:type="dxa"/>
              <w:bottom w:w="40" w:type="dxa"/>
              <w:right w:w="43" w:type="dxa"/>
            </w:tcMar>
          </w:tcPr>
          <w:p w14:paraId="096AFD48"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68837BD6" w14:textId="77777777" w:rsidR="00545183" w:rsidRPr="00CA48EF" w:rsidRDefault="00545183" w:rsidP="00682166">
            <w:pPr>
              <w:jc w:val="right"/>
              <w:rPr>
                <w:sz w:val="21"/>
              </w:rPr>
            </w:pPr>
            <w:r w:rsidRPr="00CA48EF">
              <w:rPr>
                <w:sz w:val="21"/>
              </w:rPr>
              <w:t>151+</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1732A1ED" w14:textId="77777777" w:rsidR="00545183" w:rsidRPr="00CA48EF" w:rsidRDefault="00545183" w:rsidP="00682166">
            <w:pPr>
              <w:jc w:val="right"/>
              <w:rPr>
                <w:sz w:val="21"/>
              </w:rPr>
            </w:pP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0C7ACB21" w14:textId="77777777" w:rsidR="00545183" w:rsidRPr="00CA48EF" w:rsidRDefault="00545183" w:rsidP="00682166">
            <w:pPr>
              <w:jc w:val="right"/>
              <w:rPr>
                <w:sz w:val="21"/>
              </w:rPr>
            </w:pPr>
            <w:r w:rsidRPr="00CA48EF">
              <w:rPr>
                <w:sz w:val="21"/>
              </w:rPr>
              <w:t>91 132</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5DCF7625" w14:textId="77777777" w:rsidR="00545183" w:rsidRPr="00CA48EF" w:rsidRDefault="00545183" w:rsidP="00682166">
            <w:pPr>
              <w:jc w:val="right"/>
              <w:rPr>
                <w:sz w:val="21"/>
              </w:rPr>
            </w:pPr>
            <w:r w:rsidRPr="00CA48EF">
              <w:rPr>
                <w:sz w:val="21"/>
              </w:rPr>
              <w:t>211</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7AF45C61" w14:textId="77777777" w:rsidR="00545183" w:rsidRPr="00CA48EF" w:rsidRDefault="00545183" w:rsidP="00682166">
            <w:pPr>
              <w:jc w:val="right"/>
              <w:rPr>
                <w:sz w:val="21"/>
              </w:rPr>
            </w:pPr>
            <w:r w:rsidRPr="00CA48EF">
              <w:rPr>
                <w:sz w:val="21"/>
              </w:rPr>
              <w:t>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0B88E782" w14:textId="77777777" w:rsidR="00545183" w:rsidRPr="00CA48EF" w:rsidRDefault="00545183" w:rsidP="00682166">
            <w:pPr>
              <w:jc w:val="right"/>
              <w:rPr>
                <w:sz w:val="21"/>
              </w:rPr>
            </w:pPr>
            <w:r w:rsidRPr="00CA48EF">
              <w:rPr>
                <w:sz w:val="21"/>
              </w:rPr>
              <w:t>211</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1E2619DB" w14:textId="77777777" w:rsidR="00545183" w:rsidRPr="00CA48EF" w:rsidRDefault="00545183" w:rsidP="00682166">
            <w:pPr>
              <w:jc w:val="right"/>
              <w:rPr>
                <w:sz w:val="21"/>
              </w:rPr>
            </w:pPr>
            <w:r w:rsidRPr="00CA48EF">
              <w:rPr>
                <w:sz w:val="21"/>
              </w:rPr>
              <w:t>0,000</w:t>
            </w:r>
          </w:p>
        </w:tc>
      </w:tr>
      <w:tr w:rsidR="007A73E0" w:rsidRPr="00CA48EF" w14:paraId="31B5C469"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309172FC" w14:textId="77777777" w:rsidR="00545183" w:rsidRPr="00CA48EF" w:rsidRDefault="00545183" w:rsidP="00CA48EF">
            <w:pPr>
              <w:rPr>
                <w:sz w:val="21"/>
              </w:rPr>
            </w:pPr>
            <w:r w:rsidRPr="00CA48EF">
              <w:rPr>
                <w:sz w:val="21"/>
              </w:rPr>
              <w:t xml:space="preserve"> </w:t>
            </w: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56F4FC85"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F886564" w14:textId="77777777" w:rsidR="00545183" w:rsidRPr="00CA48EF" w:rsidRDefault="00545183" w:rsidP="00682166">
            <w:pPr>
              <w:jc w:val="right"/>
              <w:rPr>
                <w:sz w:val="21"/>
              </w:rPr>
            </w:pPr>
            <w:r w:rsidRPr="00CA48EF">
              <w:rPr>
                <w:sz w:val="21"/>
              </w:rPr>
              <w:t>880 063</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EA67674"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31B4B22"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91E2F17"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6017A17" w14:textId="77777777" w:rsidR="00545183" w:rsidRPr="00CA48EF" w:rsidRDefault="00545183" w:rsidP="00682166">
            <w:pPr>
              <w:jc w:val="right"/>
              <w:rPr>
                <w:sz w:val="21"/>
              </w:rPr>
            </w:pPr>
            <w:r w:rsidRPr="00CA48EF">
              <w:rPr>
                <w:sz w:val="21"/>
              </w:rPr>
              <w:t>54,295</w:t>
            </w:r>
          </w:p>
        </w:tc>
      </w:tr>
      <w:tr w:rsidR="007A73E0" w:rsidRPr="00CA48EF" w14:paraId="56D98C17" w14:textId="77777777">
        <w:trPr>
          <w:trHeight w:val="360"/>
        </w:trPr>
        <w:tc>
          <w:tcPr>
            <w:tcW w:w="2400" w:type="dxa"/>
            <w:vMerge w:val="restart"/>
            <w:tcBorders>
              <w:top w:val="nil"/>
              <w:left w:val="nil"/>
              <w:bottom w:val="nil"/>
              <w:right w:val="nil"/>
            </w:tcBorders>
            <w:tcMar>
              <w:top w:w="120" w:type="dxa"/>
              <w:left w:w="43" w:type="dxa"/>
              <w:bottom w:w="40" w:type="dxa"/>
              <w:right w:w="43" w:type="dxa"/>
            </w:tcMar>
          </w:tcPr>
          <w:p w14:paraId="253CB3F5" w14:textId="77777777" w:rsidR="00545183" w:rsidRPr="00CA48EF" w:rsidRDefault="00545183" w:rsidP="00CA48EF">
            <w:pPr>
              <w:rPr>
                <w:sz w:val="21"/>
              </w:rPr>
            </w:pPr>
            <w:r w:rsidRPr="00CA48EF">
              <w:rPr>
                <w:sz w:val="21"/>
              </w:rPr>
              <w:t>Ammegeit</w:t>
            </w:r>
          </w:p>
        </w:tc>
        <w:tc>
          <w:tcPr>
            <w:tcW w:w="2400" w:type="dxa"/>
            <w:gridSpan w:val="3"/>
            <w:tcBorders>
              <w:top w:val="nil"/>
              <w:left w:val="nil"/>
              <w:bottom w:val="nil"/>
              <w:right w:val="nil"/>
            </w:tcBorders>
            <w:tcMar>
              <w:top w:w="120" w:type="dxa"/>
              <w:left w:w="43" w:type="dxa"/>
              <w:bottom w:w="40" w:type="dxa"/>
              <w:right w:w="43" w:type="dxa"/>
            </w:tcMar>
          </w:tcPr>
          <w:p w14:paraId="24D0803E" w14:textId="77777777" w:rsidR="00545183" w:rsidRPr="00CA48EF" w:rsidRDefault="00545183" w:rsidP="00682166">
            <w:pPr>
              <w:rPr>
                <w:sz w:val="21"/>
              </w:rPr>
            </w:pPr>
            <w:r w:rsidRPr="00CA48EF">
              <w:rPr>
                <w:sz w:val="21"/>
              </w:rPr>
              <w:t>Færre enn 20 dyr</w:t>
            </w:r>
            <w:r w:rsidRPr="00CA48EF">
              <w:rPr>
                <w:rStyle w:val="skrift-hevet"/>
                <w:sz w:val="21"/>
              </w:rPr>
              <w:t>2</w:t>
            </w:r>
          </w:p>
        </w:tc>
        <w:tc>
          <w:tcPr>
            <w:tcW w:w="1060" w:type="dxa"/>
            <w:tcBorders>
              <w:top w:val="nil"/>
              <w:left w:val="nil"/>
              <w:bottom w:val="nil"/>
              <w:right w:val="nil"/>
            </w:tcBorders>
            <w:tcMar>
              <w:top w:w="120" w:type="dxa"/>
              <w:left w:w="43" w:type="dxa"/>
              <w:bottom w:w="40" w:type="dxa"/>
              <w:right w:w="43" w:type="dxa"/>
            </w:tcMar>
            <w:vAlign w:val="bottom"/>
          </w:tcPr>
          <w:p w14:paraId="6DD493E0" w14:textId="77777777" w:rsidR="00545183" w:rsidRPr="00CA48EF" w:rsidRDefault="00545183" w:rsidP="00682166">
            <w:pPr>
              <w:jc w:val="right"/>
              <w:rPr>
                <w:sz w:val="21"/>
              </w:rPr>
            </w:pPr>
            <w:r w:rsidRPr="00CA48EF">
              <w:rPr>
                <w:sz w:val="21"/>
              </w:rPr>
              <w:t>6 310</w:t>
            </w:r>
          </w:p>
        </w:tc>
        <w:tc>
          <w:tcPr>
            <w:tcW w:w="980" w:type="dxa"/>
            <w:tcBorders>
              <w:top w:val="nil"/>
              <w:left w:val="nil"/>
              <w:bottom w:val="nil"/>
              <w:right w:val="nil"/>
            </w:tcBorders>
            <w:tcMar>
              <w:top w:w="120" w:type="dxa"/>
              <w:left w:w="43" w:type="dxa"/>
              <w:bottom w:w="40" w:type="dxa"/>
              <w:right w:w="43" w:type="dxa"/>
            </w:tcMar>
            <w:vAlign w:val="bottom"/>
          </w:tcPr>
          <w:p w14:paraId="0F39F1E9" w14:textId="77777777" w:rsidR="00545183" w:rsidRPr="00CA48EF" w:rsidRDefault="00545183" w:rsidP="00682166">
            <w:pPr>
              <w:jc w:val="right"/>
              <w:rPr>
                <w:sz w:val="21"/>
              </w:rPr>
            </w:pPr>
            <w:r w:rsidRPr="00CA48EF">
              <w:rPr>
                <w:sz w:val="21"/>
              </w:rPr>
              <w:t>2 585</w:t>
            </w:r>
          </w:p>
        </w:tc>
        <w:tc>
          <w:tcPr>
            <w:tcW w:w="840" w:type="dxa"/>
            <w:tcBorders>
              <w:top w:val="nil"/>
              <w:left w:val="nil"/>
              <w:bottom w:val="nil"/>
              <w:right w:val="nil"/>
            </w:tcBorders>
            <w:tcMar>
              <w:top w:w="120" w:type="dxa"/>
              <w:left w:w="43" w:type="dxa"/>
              <w:bottom w:w="40" w:type="dxa"/>
              <w:right w:w="43" w:type="dxa"/>
            </w:tcMar>
            <w:vAlign w:val="bottom"/>
          </w:tcPr>
          <w:p w14:paraId="3D024319"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1AD4EC8D" w14:textId="77777777" w:rsidR="00545183" w:rsidRPr="00CA48EF" w:rsidRDefault="00545183" w:rsidP="00682166">
            <w:pPr>
              <w:jc w:val="right"/>
              <w:rPr>
                <w:sz w:val="21"/>
              </w:rPr>
            </w:pPr>
            <w:r w:rsidRPr="00CA48EF">
              <w:rPr>
                <w:sz w:val="21"/>
              </w:rPr>
              <w:t>2 585</w:t>
            </w:r>
          </w:p>
        </w:tc>
        <w:tc>
          <w:tcPr>
            <w:tcW w:w="880" w:type="dxa"/>
            <w:tcBorders>
              <w:top w:val="nil"/>
              <w:left w:val="nil"/>
              <w:bottom w:val="nil"/>
              <w:right w:val="nil"/>
            </w:tcBorders>
            <w:tcMar>
              <w:top w:w="120" w:type="dxa"/>
              <w:left w:w="43" w:type="dxa"/>
              <w:bottom w:w="40" w:type="dxa"/>
              <w:right w:w="43" w:type="dxa"/>
            </w:tcMar>
            <w:vAlign w:val="bottom"/>
          </w:tcPr>
          <w:p w14:paraId="7583A839" w14:textId="77777777" w:rsidR="00545183" w:rsidRPr="00CA48EF" w:rsidRDefault="00545183" w:rsidP="00682166">
            <w:pPr>
              <w:jc w:val="right"/>
              <w:rPr>
                <w:sz w:val="21"/>
              </w:rPr>
            </w:pPr>
            <w:r w:rsidRPr="00CA48EF">
              <w:rPr>
                <w:sz w:val="21"/>
              </w:rPr>
              <w:t>0,000</w:t>
            </w:r>
          </w:p>
        </w:tc>
      </w:tr>
      <w:tr w:rsidR="007A73E0" w:rsidRPr="00CA48EF" w14:paraId="728A6DB0" w14:textId="77777777">
        <w:trPr>
          <w:trHeight w:val="360"/>
        </w:trPr>
        <w:tc>
          <w:tcPr>
            <w:tcW w:w="2400" w:type="dxa"/>
            <w:vMerge/>
            <w:tcBorders>
              <w:top w:val="nil"/>
              <w:left w:val="nil"/>
              <w:bottom w:val="nil"/>
              <w:right w:val="nil"/>
            </w:tcBorders>
          </w:tcPr>
          <w:p w14:paraId="72E03215" w14:textId="77777777" w:rsidR="00545183" w:rsidRPr="00CA48EF" w:rsidRDefault="00545183" w:rsidP="00CA48EF">
            <w:pPr>
              <w:rPr>
                <w:sz w:val="21"/>
              </w:rPr>
            </w:pPr>
          </w:p>
        </w:tc>
        <w:tc>
          <w:tcPr>
            <w:tcW w:w="760" w:type="dxa"/>
            <w:tcBorders>
              <w:top w:val="nil"/>
              <w:left w:val="nil"/>
              <w:bottom w:val="nil"/>
              <w:right w:val="nil"/>
            </w:tcBorders>
            <w:tcMar>
              <w:top w:w="120" w:type="dxa"/>
              <w:left w:w="43" w:type="dxa"/>
              <w:bottom w:w="40" w:type="dxa"/>
              <w:right w:w="43" w:type="dxa"/>
            </w:tcMar>
          </w:tcPr>
          <w:p w14:paraId="1DEE46C4"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591D9FD9" w14:textId="77777777" w:rsidR="00545183" w:rsidRPr="00CA48EF" w:rsidRDefault="00545183" w:rsidP="00682166">
            <w:pPr>
              <w:jc w:val="right"/>
              <w:rPr>
                <w:sz w:val="21"/>
              </w:rPr>
            </w:pPr>
            <w:r w:rsidRPr="00CA48EF">
              <w:rPr>
                <w:sz w:val="21"/>
              </w:rPr>
              <w:t>20</w:t>
            </w:r>
          </w:p>
        </w:tc>
        <w:tc>
          <w:tcPr>
            <w:tcW w:w="820" w:type="dxa"/>
            <w:tcBorders>
              <w:top w:val="nil"/>
              <w:left w:val="nil"/>
              <w:bottom w:val="nil"/>
              <w:right w:val="nil"/>
            </w:tcBorders>
            <w:tcMar>
              <w:top w:w="120" w:type="dxa"/>
              <w:left w:w="43" w:type="dxa"/>
              <w:bottom w:w="40" w:type="dxa"/>
              <w:right w:w="43" w:type="dxa"/>
            </w:tcMar>
            <w:vAlign w:val="bottom"/>
          </w:tcPr>
          <w:p w14:paraId="608A2F15" w14:textId="77777777" w:rsidR="00545183" w:rsidRPr="00CA48EF" w:rsidRDefault="00545183" w:rsidP="00682166">
            <w:pPr>
              <w:jc w:val="right"/>
              <w:rPr>
                <w:sz w:val="21"/>
              </w:rPr>
            </w:pPr>
            <w:r w:rsidRPr="00CA48EF">
              <w:rPr>
                <w:sz w:val="21"/>
              </w:rPr>
              <w:t>60</w:t>
            </w:r>
          </w:p>
        </w:tc>
        <w:tc>
          <w:tcPr>
            <w:tcW w:w="1060" w:type="dxa"/>
            <w:tcBorders>
              <w:top w:val="nil"/>
              <w:left w:val="nil"/>
              <w:bottom w:val="nil"/>
              <w:right w:val="nil"/>
            </w:tcBorders>
            <w:tcMar>
              <w:top w:w="120" w:type="dxa"/>
              <w:left w:w="43" w:type="dxa"/>
              <w:bottom w:w="40" w:type="dxa"/>
              <w:right w:w="43" w:type="dxa"/>
            </w:tcMar>
            <w:vAlign w:val="bottom"/>
          </w:tcPr>
          <w:p w14:paraId="303D1E02" w14:textId="77777777" w:rsidR="00545183" w:rsidRPr="00CA48EF" w:rsidRDefault="00545183" w:rsidP="00682166">
            <w:pPr>
              <w:jc w:val="right"/>
              <w:rPr>
                <w:sz w:val="21"/>
              </w:rPr>
            </w:pPr>
            <w:r w:rsidRPr="00CA48EF">
              <w:rPr>
                <w:sz w:val="21"/>
              </w:rPr>
              <w:t>5 548</w:t>
            </w:r>
          </w:p>
        </w:tc>
        <w:tc>
          <w:tcPr>
            <w:tcW w:w="980" w:type="dxa"/>
            <w:tcBorders>
              <w:top w:val="nil"/>
              <w:left w:val="nil"/>
              <w:bottom w:val="nil"/>
              <w:right w:val="nil"/>
            </w:tcBorders>
            <w:tcMar>
              <w:top w:w="120" w:type="dxa"/>
              <w:left w:w="43" w:type="dxa"/>
              <w:bottom w:w="40" w:type="dxa"/>
              <w:right w:w="43" w:type="dxa"/>
            </w:tcMar>
            <w:vAlign w:val="bottom"/>
          </w:tcPr>
          <w:p w14:paraId="33B5035A" w14:textId="77777777" w:rsidR="00545183" w:rsidRPr="00CA48EF" w:rsidRDefault="00545183" w:rsidP="00682166">
            <w:pPr>
              <w:jc w:val="right"/>
              <w:rPr>
                <w:sz w:val="21"/>
              </w:rPr>
            </w:pPr>
            <w:r w:rsidRPr="00CA48EF">
              <w:rPr>
                <w:sz w:val="21"/>
              </w:rPr>
              <w:t>2 585</w:t>
            </w:r>
          </w:p>
        </w:tc>
        <w:tc>
          <w:tcPr>
            <w:tcW w:w="840" w:type="dxa"/>
            <w:tcBorders>
              <w:top w:val="nil"/>
              <w:left w:val="nil"/>
              <w:bottom w:val="nil"/>
              <w:right w:val="nil"/>
            </w:tcBorders>
            <w:tcMar>
              <w:top w:w="120" w:type="dxa"/>
              <w:left w:w="43" w:type="dxa"/>
              <w:bottom w:w="40" w:type="dxa"/>
              <w:right w:w="43" w:type="dxa"/>
            </w:tcMar>
            <w:vAlign w:val="bottom"/>
          </w:tcPr>
          <w:p w14:paraId="424E5841"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529C972B" w14:textId="77777777" w:rsidR="00545183" w:rsidRPr="00CA48EF" w:rsidRDefault="00545183" w:rsidP="00682166">
            <w:pPr>
              <w:jc w:val="right"/>
              <w:rPr>
                <w:sz w:val="21"/>
              </w:rPr>
            </w:pPr>
            <w:r w:rsidRPr="00CA48EF">
              <w:rPr>
                <w:sz w:val="21"/>
              </w:rPr>
              <w:t>2 585</w:t>
            </w:r>
          </w:p>
        </w:tc>
        <w:tc>
          <w:tcPr>
            <w:tcW w:w="880" w:type="dxa"/>
            <w:tcBorders>
              <w:top w:val="nil"/>
              <w:left w:val="nil"/>
              <w:bottom w:val="nil"/>
              <w:right w:val="nil"/>
            </w:tcBorders>
            <w:tcMar>
              <w:top w:w="120" w:type="dxa"/>
              <w:left w:w="43" w:type="dxa"/>
              <w:bottom w:w="40" w:type="dxa"/>
              <w:right w:w="43" w:type="dxa"/>
            </w:tcMar>
            <w:vAlign w:val="bottom"/>
          </w:tcPr>
          <w:p w14:paraId="5C60397E" w14:textId="77777777" w:rsidR="00545183" w:rsidRPr="00CA48EF" w:rsidRDefault="00545183" w:rsidP="00682166">
            <w:pPr>
              <w:jc w:val="right"/>
              <w:rPr>
                <w:sz w:val="21"/>
              </w:rPr>
            </w:pPr>
            <w:r w:rsidRPr="00CA48EF">
              <w:rPr>
                <w:sz w:val="21"/>
              </w:rPr>
              <w:t>0,000</w:t>
            </w:r>
          </w:p>
        </w:tc>
      </w:tr>
      <w:tr w:rsidR="007A73E0" w:rsidRPr="00CA48EF" w14:paraId="7B5F28FD" w14:textId="77777777">
        <w:trPr>
          <w:trHeight w:val="360"/>
        </w:trPr>
        <w:tc>
          <w:tcPr>
            <w:tcW w:w="2400" w:type="dxa"/>
            <w:vMerge/>
            <w:tcBorders>
              <w:top w:val="nil"/>
              <w:left w:val="nil"/>
              <w:bottom w:val="nil"/>
              <w:right w:val="nil"/>
            </w:tcBorders>
          </w:tcPr>
          <w:p w14:paraId="439EEDC0" w14:textId="77777777" w:rsidR="00545183" w:rsidRPr="00CA48EF" w:rsidRDefault="00545183" w:rsidP="00CA48EF">
            <w:pPr>
              <w:rPr>
                <w:sz w:val="21"/>
              </w:rPr>
            </w:pPr>
          </w:p>
        </w:tc>
        <w:tc>
          <w:tcPr>
            <w:tcW w:w="760" w:type="dxa"/>
            <w:tcBorders>
              <w:top w:val="nil"/>
              <w:left w:val="nil"/>
              <w:bottom w:val="nil"/>
              <w:right w:val="nil"/>
            </w:tcBorders>
            <w:tcMar>
              <w:top w:w="120" w:type="dxa"/>
              <w:left w:w="43" w:type="dxa"/>
              <w:bottom w:w="40" w:type="dxa"/>
              <w:right w:w="43" w:type="dxa"/>
            </w:tcMar>
          </w:tcPr>
          <w:p w14:paraId="4313BF7C"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67A5BEA1" w14:textId="77777777" w:rsidR="00545183" w:rsidRPr="00CA48EF" w:rsidRDefault="00545183" w:rsidP="00682166">
            <w:pPr>
              <w:jc w:val="right"/>
              <w:rPr>
                <w:sz w:val="21"/>
              </w:rPr>
            </w:pPr>
            <w:r w:rsidRPr="00CA48EF">
              <w:rPr>
                <w:sz w:val="21"/>
              </w:rPr>
              <w:t>61</w:t>
            </w:r>
          </w:p>
        </w:tc>
        <w:tc>
          <w:tcPr>
            <w:tcW w:w="820" w:type="dxa"/>
            <w:tcBorders>
              <w:top w:val="nil"/>
              <w:left w:val="nil"/>
              <w:bottom w:val="nil"/>
              <w:right w:val="nil"/>
            </w:tcBorders>
            <w:tcMar>
              <w:top w:w="120" w:type="dxa"/>
              <w:left w:w="43" w:type="dxa"/>
              <w:bottom w:w="40" w:type="dxa"/>
              <w:right w:w="43" w:type="dxa"/>
            </w:tcMar>
            <w:vAlign w:val="bottom"/>
          </w:tcPr>
          <w:p w14:paraId="5C8F045F" w14:textId="77777777" w:rsidR="00545183" w:rsidRPr="00CA48EF" w:rsidRDefault="00545183" w:rsidP="00682166">
            <w:pPr>
              <w:jc w:val="right"/>
              <w:rPr>
                <w:sz w:val="21"/>
              </w:rPr>
            </w:pPr>
            <w:r w:rsidRPr="00CA48EF">
              <w:rPr>
                <w:sz w:val="21"/>
              </w:rPr>
              <w:t>120</w:t>
            </w:r>
          </w:p>
        </w:tc>
        <w:tc>
          <w:tcPr>
            <w:tcW w:w="1060" w:type="dxa"/>
            <w:tcBorders>
              <w:top w:val="nil"/>
              <w:left w:val="nil"/>
              <w:bottom w:val="nil"/>
              <w:right w:val="nil"/>
            </w:tcBorders>
            <w:tcMar>
              <w:top w:w="120" w:type="dxa"/>
              <w:left w:w="43" w:type="dxa"/>
              <w:bottom w:w="40" w:type="dxa"/>
              <w:right w:w="43" w:type="dxa"/>
            </w:tcMar>
            <w:vAlign w:val="bottom"/>
          </w:tcPr>
          <w:p w14:paraId="75A7A133" w14:textId="77777777" w:rsidR="00545183" w:rsidRPr="00CA48EF" w:rsidRDefault="00545183" w:rsidP="00682166">
            <w:pPr>
              <w:jc w:val="right"/>
              <w:rPr>
                <w:sz w:val="21"/>
              </w:rPr>
            </w:pPr>
            <w:r w:rsidRPr="00CA48EF">
              <w:rPr>
                <w:sz w:val="21"/>
              </w:rPr>
              <w:t>347</w:t>
            </w:r>
          </w:p>
        </w:tc>
        <w:tc>
          <w:tcPr>
            <w:tcW w:w="980" w:type="dxa"/>
            <w:tcBorders>
              <w:top w:val="nil"/>
              <w:left w:val="nil"/>
              <w:bottom w:val="nil"/>
              <w:right w:val="nil"/>
            </w:tcBorders>
            <w:tcMar>
              <w:top w:w="120" w:type="dxa"/>
              <w:left w:w="43" w:type="dxa"/>
              <w:bottom w:w="40" w:type="dxa"/>
              <w:right w:w="43" w:type="dxa"/>
            </w:tcMar>
            <w:vAlign w:val="bottom"/>
          </w:tcPr>
          <w:p w14:paraId="3AE028EC" w14:textId="77777777" w:rsidR="00545183" w:rsidRPr="00CA48EF" w:rsidRDefault="00545183" w:rsidP="00682166">
            <w:pPr>
              <w:jc w:val="right"/>
              <w:rPr>
                <w:sz w:val="21"/>
              </w:rPr>
            </w:pPr>
            <w:r w:rsidRPr="00CA48EF">
              <w:rPr>
                <w:sz w:val="21"/>
              </w:rPr>
              <w:t>1 938</w:t>
            </w:r>
          </w:p>
        </w:tc>
        <w:tc>
          <w:tcPr>
            <w:tcW w:w="840" w:type="dxa"/>
            <w:tcBorders>
              <w:top w:val="nil"/>
              <w:left w:val="nil"/>
              <w:bottom w:val="nil"/>
              <w:right w:val="nil"/>
            </w:tcBorders>
            <w:tcMar>
              <w:top w:w="120" w:type="dxa"/>
              <w:left w:w="43" w:type="dxa"/>
              <w:bottom w:w="40" w:type="dxa"/>
              <w:right w:w="43" w:type="dxa"/>
            </w:tcMar>
            <w:vAlign w:val="bottom"/>
          </w:tcPr>
          <w:p w14:paraId="448EC844"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34A5AD13" w14:textId="77777777" w:rsidR="00545183" w:rsidRPr="00CA48EF" w:rsidRDefault="00545183" w:rsidP="00682166">
            <w:pPr>
              <w:jc w:val="right"/>
              <w:rPr>
                <w:sz w:val="21"/>
              </w:rPr>
            </w:pPr>
            <w:r w:rsidRPr="00CA48EF">
              <w:rPr>
                <w:sz w:val="21"/>
              </w:rPr>
              <w:t>1 938</w:t>
            </w:r>
          </w:p>
        </w:tc>
        <w:tc>
          <w:tcPr>
            <w:tcW w:w="880" w:type="dxa"/>
            <w:tcBorders>
              <w:top w:val="nil"/>
              <w:left w:val="nil"/>
              <w:bottom w:val="nil"/>
              <w:right w:val="nil"/>
            </w:tcBorders>
            <w:tcMar>
              <w:top w:w="120" w:type="dxa"/>
              <w:left w:w="43" w:type="dxa"/>
              <w:bottom w:w="40" w:type="dxa"/>
              <w:right w:w="43" w:type="dxa"/>
            </w:tcMar>
            <w:vAlign w:val="bottom"/>
          </w:tcPr>
          <w:p w14:paraId="52ED799C" w14:textId="77777777" w:rsidR="00545183" w:rsidRPr="00CA48EF" w:rsidRDefault="00545183" w:rsidP="00682166">
            <w:pPr>
              <w:jc w:val="right"/>
              <w:rPr>
                <w:sz w:val="21"/>
              </w:rPr>
            </w:pPr>
            <w:r w:rsidRPr="00CA48EF">
              <w:rPr>
                <w:sz w:val="21"/>
              </w:rPr>
              <w:t>0,000</w:t>
            </w:r>
          </w:p>
        </w:tc>
      </w:tr>
      <w:tr w:rsidR="007A73E0" w:rsidRPr="00CA48EF" w14:paraId="3696C384" w14:textId="77777777">
        <w:trPr>
          <w:trHeight w:val="360"/>
        </w:trPr>
        <w:tc>
          <w:tcPr>
            <w:tcW w:w="2400" w:type="dxa"/>
            <w:vMerge/>
            <w:tcBorders>
              <w:top w:val="nil"/>
              <w:left w:val="nil"/>
              <w:bottom w:val="nil"/>
              <w:right w:val="nil"/>
            </w:tcBorders>
          </w:tcPr>
          <w:p w14:paraId="0CB47184" w14:textId="77777777" w:rsidR="00545183" w:rsidRPr="00CA48EF" w:rsidRDefault="00545183" w:rsidP="00CA48EF">
            <w:pPr>
              <w:rPr>
                <w:sz w:val="21"/>
              </w:rPr>
            </w:pPr>
          </w:p>
        </w:tc>
        <w:tc>
          <w:tcPr>
            <w:tcW w:w="760" w:type="dxa"/>
            <w:tcBorders>
              <w:top w:val="nil"/>
              <w:left w:val="nil"/>
              <w:bottom w:val="single" w:sz="4" w:space="0" w:color="000000"/>
              <w:right w:val="nil"/>
            </w:tcBorders>
            <w:tcMar>
              <w:top w:w="120" w:type="dxa"/>
              <w:left w:w="43" w:type="dxa"/>
              <w:bottom w:w="40" w:type="dxa"/>
              <w:right w:w="43" w:type="dxa"/>
            </w:tcMar>
          </w:tcPr>
          <w:p w14:paraId="01739552"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4A341F63" w14:textId="77777777" w:rsidR="00545183" w:rsidRPr="00CA48EF" w:rsidRDefault="00545183" w:rsidP="00682166">
            <w:pPr>
              <w:jc w:val="right"/>
              <w:rPr>
                <w:sz w:val="21"/>
              </w:rPr>
            </w:pPr>
            <w:r w:rsidRPr="00CA48EF">
              <w:rPr>
                <w:sz w:val="21"/>
              </w:rPr>
              <w:t>121+</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4CA50670" w14:textId="77777777" w:rsidR="00545183" w:rsidRPr="00CA48EF" w:rsidRDefault="00545183" w:rsidP="00682166">
            <w:pPr>
              <w:jc w:val="right"/>
              <w:rPr>
                <w:sz w:val="21"/>
              </w:rPr>
            </w:pP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71F4C416" w14:textId="77777777" w:rsidR="00545183" w:rsidRPr="00CA48EF" w:rsidRDefault="00545183" w:rsidP="00682166">
            <w:pPr>
              <w:jc w:val="right"/>
              <w:rPr>
                <w:sz w:val="21"/>
              </w:rPr>
            </w:pPr>
            <w:r w:rsidRPr="00CA48EF">
              <w:rPr>
                <w:sz w:val="21"/>
              </w:rPr>
              <w:t>33</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5613722F" w14:textId="77777777" w:rsidR="00545183" w:rsidRPr="00CA48EF" w:rsidRDefault="00545183" w:rsidP="00682166">
            <w:pPr>
              <w:jc w:val="right"/>
              <w:rPr>
                <w:sz w:val="21"/>
              </w:rPr>
            </w:pPr>
            <w:r w:rsidRPr="00CA48EF">
              <w:rPr>
                <w:sz w:val="21"/>
              </w:rPr>
              <w:t>267</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43104805" w14:textId="77777777" w:rsidR="00545183" w:rsidRPr="00CA48EF" w:rsidRDefault="00545183" w:rsidP="00682166">
            <w:pPr>
              <w:jc w:val="right"/>
              <w:rPr>
                <w:sz w:val="21"/>
              </w:rPr>
            </w:pPr>
            <w:r w:rsidRPr="00CA48EF">
              <w:rPr>
                <w:sz w:val="21"/>
              </w:rPr>
              <w:t>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62A7C493" w14:textId="77777777" w:rsidR="00545183" w:rsidRPr="00CA48EF" w:rsidRDefault="00545183" w:rsidP="00682166">
            <w:pPr>
              <w:jc w:val="right"/>
              <w:rPr>
                <w:sz w:val="21"/>
              </w:rPr>
            </w:pPr>
            <w:r w:rsidRPr="00CA48EF">
              <w:rPr>
                <w:sz w:val="21"/>
              </w:rPr>
              <w:t>267</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592D36A8" w14:textId="77777777" w:rsidR="00545183" w:rsidRPr="00CA48EF" w:rsidRDefault="00545183" w:rsidP="00682166">
            <w:pPr>
              <w:jc w:val="right"/>
              <w:rPr>
                <w:sz w:val="21"/>
              </w:rPr>
            </w:pPr>
            <w:r w:rsidRPr="00CA48EF">
              <w:rPr>
                <w:sz w:val="21"/>
              </w:rPr>
              <w:t>0,000</w:t>
            </w:r>
          </w:p>
        </w:tc>
      </w:tr>
      <w:tr w:rsidR="007A73E0" w:rsidRPr="00CA48EF" w14:paraId="2377975A"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50D77BCA" w14:textId="77777777" w:rsidR="00545183" w:rsidRPr="00CA48EF" w:rsidRDefault="00545183" w:rsidP="00CA48EF">
            <w:pPr>
              <w:rPr>
                <w:sz w:val="21"/>
              </w:rPr>
            </w:pPr>
            <w:r w:rsidRPr="00CA48EF">
              <w:rPr>
                <w:sz w:val="21"/>
              </w:rPr>
              <w:t xml:space="preserve"> </w:t>
            </w: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75B4D03E"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4A5CEE3" w14:textId="77777777" w:rsidR="00545183" w:rsidRPr="00CA48EF" w:rsidRDefault="00545183" w:rsidP="00682166">
            <w:pPr>
              <w:jc w:val="right"/>
              <w:rPr>
                <w:sz w:val="21"/>
              </w:rPr>
            </w:pPr>
            <w:r w:rsidRPr="00CA48EF">
              <w:rPr>
                <w:sz w:val="21"/>
              </w:rPr>
              <w:t>12 238</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7FEB7C0"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1DC200F"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4C6BB16"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7041A73" w14:textId="77777777" w:rsidR="00545183" w:rsidRPr="00CA48EF" w:rsidRDefault="00545183" w:rsidP="00682166">
            <w:pPr>
              <w:jc w:val="right"/>
              <w:rPr>
                <w:sz w:val="21"/>
              </w:rPr>
            </w:pPr>
            <w:r w:rsidRPr="00CA48EF">
              <w:rPr>
                <w:sz w:val="21"/>
              </w:rPr>
              <w:t>0,000</w:t>
            </w:r>
          </w:p>
        </w:tc>
      </w:tr>
      <w:tr w:rsidR="007A73E0" w:rsidRPr="00CA48EF" w14:paraId="7E53E7ED" w14:textId="77777777">
        <w:trPr>
          <w:trHeight w:val="360"/>
        </w:trPr>
        <w:tc>
          <w:tcPr>
            <w:tcW w:w="2400" w:type="dxa"/>
            <w:tcBorders>
              <w:top w:val="nil"/>
              <w:left w:val="nil"/>
              <w:bottom w:val="nil"/>
              <w:right w:val="nil"/>
            </w:tcBorders>
            <w:tcMar>
              <w:top w:w="120" w:type="dxa"/>
              <w:left w:w="43" w:type="dxa"/>
              <w:bottom w:w="40" w:type="dxa"/>
              <w:right w:w="43" w:type="dxa"/>
            </w:tcMar>
          </w:tcPr>
          <w:p w14:paraId="3DF62EEA" w14:textId="77777777" w:rsidR="00545183" w:rsidRPr="00CA48EF" w:rsidRDefault="00545183" w:rsidP="00CA48EF">
            <w:pPr>
              <w:rPr>
                <w:sz w:val="21"/>
              </w:rPr>
            </w:pPr>
            <w:r w:rsidRPr="00CA48EF">
              <w:rPr>
                <w:sz w:val="21"/>
              </w:rPr>
              <w:t>Avlsgris Sør-Norge</w:t>
            </w:r>
            <w:r w:rsidRPr="00CA48EF">
              <w:rPr>
                <w:rStyle w:val="skrift-hevet"/>
                <w:sz w:val="21"/>
              </w:rPr>
              <w:t>3</w:t>
            </w:r>
          </w:p>
        </w:tc>
        <w:tc>
          <w:tcPr>
            <w:tcW w:w="760" w:type="dxa"/>
            <w:tcBorders>
              <w:top w:val="nil"/>
              <w:left w:val="nil"/>
              <w:bottom w:val="nil"/>
              <w:right w:val="nil"/>
            </w:tcBorders>
            <w:tcMar>
              <w:top w:w="120" w:type="dxa"/>
              <w:left w:w="43" w:type="dxa"/>
              <w:bottom w:w="40" w:type="dxa"/>
              <w:right w:w="43" w:type="dxa"/>
            </w:tcMar>
          </w:tcPr>
          <w:p w14:paraId="28728AF8"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4D4A1C44"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2F2B442E" w14:textId="77777777" w:rsidR="00545183" w:rsidRPr="00CA48EF" w:rsidRDefault="00545183" w:rsidP="00682166">
            <w:pPr>
              <w:jc w:val="right"/>
              <w:rPr>
                <w:sz w:val="21"/>
              </w:rPr>
            </w:pPr>
            <w:r w:rsidRPr="00CA48EF">
              <w:rPr>
                <w:sz w:val="21"/>
              </w:rPr>
              <w:t>35</w:t>
            </w:r>
          </w:p>
        </w:tc>
        <w:tc>
          <w:tcPr>
            <w:tcW w:w="1060" w:type="dxa"/>
            <w:tcBorders>
              <w:top w:val="nil"/>
              <w:left w:val="nil"/>
              <w:bottom w:val="nil"/>
              <w:right w:val="nil"/>
            </w:tcBorders>
            <w:tcMar>
              <w:top w:w="120" w:type="dxa"/>
              <w:left w:w="43" w:type="dxa"/>
              <w:bottom w:w="40" w:type="dxa"/>
              <w:right w:w="43" w:type="dxa"/>
            </w:tcMar>
            <w:vAlign w:val="bottom"/>
          </w:tcPr>
          <w:p w14:paraId="29E36CA2" w14:textId="77777777" w:rsidR="00545183" w:rsidRPr="00CA48EF" w:rsidRDefault="00545183" w:rsidP="00682166">
            <w:pPr>
              <w:jc w:val="right"/>
              <w:rPr>
                <w:sz w:val="21"/>
              </w:rPr>
            </w:pPr>
            <w:r w:rsidRPr="00CA48EF">
              <w:rPr>
                <w:sz w:val="21"/>
              </w:rPr>
              <w:t>15 255</w:t>
            </w:r>
          </w:p>
        </w:tc>
        <w:tc>
          <w:tcPr>
            <w:tcW w:w="980" w:type="dxa"/>
            <w:tcBorders>
              <w:top w:val="nil"/>
              <w:left w:val="nil"/>
              <w:bottom w:val="nil"/>
              <w:right w:val="nil"/>
            </w:tcBorders>
            <w:tcMar>
              <w:top w:w="120" w:type="dxa"/>
              <w:left w:w="43" w:type="dxa"/>
              <w:bottom w:w="40" w:type="dxa"/>
              <w:right w:w="43" w:type="dxa"/>
            </w:tcMar>
            <w:vAlign w:val="bottom"/>
          </w:tcPr>
          <w:p w14:paraId="14CB471D" w14:textId="77777777" w:rsidR="00545183" w:rsidRPr="00CA48EF" w:rsidRDefault="00545183" w:rsidP="00682166">
            <w:pPr>
              <w:jc w:val="right"/>
              <w:rPr>
                <w:sz w:val="21"/>
              </w:rPr>
            </w:pPr>
            <w:r w:rsidRPr="00CA48EF">
              <w:rPr>
                <w:sz w:val="21"/>
              </w:rPr>
              <w:t>633</w:t>
            </w:r>
          </w:p>
        </w:tc>
        <w:tc>
          <w:tcPr>
            <w:tcW w:w="840" w:type="dxa"/>
            <w:tcBorders>
              <w:top w:val="nil"/>
              <w:left w:val="nil"/>
              <w:bottom w:val="nil"/>
              <w:right w:val="nil"/>
            </w:tcBorders>
            <w:tcMar>
              <w:top w:w="120" w:type="dxa"/>
              <w:left w:w="43" w:type="dxa"/>
              <w:bottom w:w="40" w:type="dxa"/>
              <w:right w:w="43" w:type="dxa"/>
            </w:tcMar>
            <w:vAlign w:val="bottom"/>
          </w:tcPr>
          <w:p w14:paraId="5573E938"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5AC6E056" w14:textId="77777777" w:rsidR="00545183" w:rsidRPr="00CA48EF" w:rsidRDefault="00545183" w:rsidP="00682166">
            <w:pPr>
              <w:jc w:val="right"/>
              <w:rPr>
                <w:sz w:val="21"/>
              </w:rPr>
            </w:pPr>
            <w:r w:rsidRPr="00CA48EF">
              <w:rPr>
                <w:sz w:val="21"/>
              </w:rPr>
              <w:t>633</w:t>
            </w:r>
          </w:p>
        </w:tc>
        <w:tc>
          <w:tcPr>
            <w:tcW w:w="880" w:type="dxa"/>
            <w:tcBorders>
              <w:top w:val="nil"/>
              <w:left w:val="nil"/>
              <w:bottom w:val="nil"/>
              <w:right w:val="nil"/>
            </w:tcBorders>
            <w:tcMar>
              <w:top w:w="120" w:type="dxa"/>
              <w:left w:w="43" w:type="dxa"/>
              <w:bottom w:w="40" w:type="dxa"/>
              <w:right w:w="43" w:type="dxa"/>
            </w:tcMar>
            <w:vAlign w:val="bottom"/>
          </w:tcPr>
          <w:p w14:paraId="1A9918AA" w14:textId="77777777" w:rsidR="00545183" w:rsidRPr="00CA48EF" w:rsidRDefault="00545183" w:rsidP="00682166">
            <w:pPr>
              <w:jc w:val="right"/>
              <w:rPr>
                <w:sz w:val="21"/>
              </w:rPr>
            </w:pPr>
            <w:r w:rsidRPr="00CA48EF">
              <w:rPr>
                <w:sz w:val="21"/>
              </w:rPr>
              <w:t>0,000</w:t>
            </w:r>
          </w:p>
        </w:tc>
      </w:tr>
      <w:tr w:rsidR="007A73E0" w:rsidRPr="00CA48EF" w14:paraId="3C8F8AF3" w14:textId="77777777">
        <w:trPr>
          <w:trHeight w:val="360"/>
        </w:trPr>
        <w:tc>
          <w:tcPr>
            <w:tcW w:w="2400" w:type="dxa"/>
            <w:tcBorders>
              <w:top w:val="nil"/>
              <w:left w:val="nil"/>
              <w:bottom w:val="nil"/>
              <w:right w:val="nil"/>
            </w:tcBorders>
            <w:tcMar>
              <w:top w:w="120" w:type="dxa"/>
              <w:left w:w="43" w:type="dxa"/>
              <w:bottom w:w="40" w:type="dxa"/>
              <w:right w:w="43" w:type="dxa"/>
            </w:tcMar>
          </w:tcPr>
          <w:p w14:paraId="73F57BCF" w14:textId="77777777" w:rsidR="00545183" w:rsidRPr="00CA48EF" w:rsidRDefault="00545183" w:rsidP="00CA48EF">
            <w:pPr>
              <w:rPr>
                <w:sz w:val="21"/>
              </w:rPr>
            </w:pPr>
            <w:r w:rsidRPr="00CA48EF">
              <w:rPr>
                <w:sz w:val="21"/>
              </w:rPr>
              <w:t>Avlsgris Jæren</w:t>
            </w:r>
          </w:p>
        </w:tc>
        <w:tc>
          <w:tcPr>
            <w:tcW w:w="760" w:type="dxa"/>
            <w:tcBorders>
              <w:top w:val="nil"/>
              <w:left w:val="nil"/>
              <w:bottom w:val="nil"/>
              <w:right w:val="nil"/>
            </w:tcBorders>
            <w:tcMar>
              <w:top w:w="120" w:type="dxa"/>
              <w:left w:w="43" w:type="dxa"/>
              <w:bottom w:w="40" w:type="dxa"/>
              <w:right w:w="43" w:type="dxa"/>
            </w:tcMar>
          </w:tcPr>
          <w:p w14:paraId="2B9BB933"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101C9CE4"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34BB959E" w14:textId="77777777" w:rsidR="00545183" w:rsidRPr="00CA48EF" w:rsidRDefault="00545183" w:rsidP="00682166">
            <w:pPr>
              <w:jc w:val="right"/>
              <w:rPr>
                <w:sz w:val="21"/>
              </w:rPr>
            </w:pPr>
            <w:r w:rsidRPr="00CA48EF">
              <w:rPr>
                <w:sz w:val="21"/>
              </w:rPr>
              <w:t>35</w:t>
            </w:r>
          </w:p>
        </w:tc>
        <w:tc>
          <w:tcPr>
            <w:tcW w:w="1060" w:type="dxa"/>
            <w:tcBorders>
              <w:top w:val="nil"/>
              <w:left w:val="nil"/>
              <w:bottom w:val="nil"/>
              <w:right w:val="nil"/>
            </w:tcBorders>
            <w:tcMar>
              <w:top w:w="120" w:type="dxa"/>
              <w:left w:w="43" w:type="dxa"/>
              <w:bottom w:w="40" w:type="dxa"/>
              <w:right w:w="43" w:type="dxa"/>
            </w:tcMar>
            <w:vAlign w:val="bottom"/>
          </w:tcPr>
          <w:p w14:paraId="1B67B07B" w14:textId="77777777" w:rsidR="00545183" w:rsidRPr="00CA48EF" w:rsidRDefault="00545183" w:rsidP="00682166">
            <w:pPr>
              <w:jc w:val="right"/>
              <w:rPr>
                <w:sz w:val="21"/>
              </w:rPr>
            </w:pPr>
            <w:r w:rsidRPr="00CA48EF">
              <w:rPr>
                <w:sz w:val="21"/>
              </w:rPr>
              <w:t>3 494</w:t>
            </w:r>
          </w:p>
        </w:tc>
        <w:tc>
          <w:tcPr>
            <w:tcW w:w="980" w:type="dxa"/>
            <w:tcBorders>
              <w:top w:val="nil"/>
              <w:left w:val="nil"/>
              <w:bottom w:val="nil"/>
              <w:right w:val="nil"/>
            </w:tcBorders>
            <w:tcMar>
              <w:top w:w="120" w:type="dxa"/>
              <w:left w:w="43" w:type="dxa"/>
              <w:bottom w:w="40" w:type="dxa"/>
              <w:right w:w="43" w:type="dxa"/>
            </w:tcMar>
            <w:vAlign w:val="bottom"/>
          </w:tcPr>
          <w:p w14:paraId="73EA2F9A" w14:textId="77777777" w:rsidR="00545183" w:rsidRPr="00CA48EF" w:rsidRDefault="00545183" w:rsidP="00682166">
            <w:pPr>
              <w:jc w:val="right"/>
              <w:rPr>
                <w:sz w:val="21"/>
              </w:rPr>
            </w:pPr>
            <w:r w:rsidRPr="00CA48EF">
              <w:rPr>
                <w:sz w:val="21"/>
              </w:rPr>
              <w:t>484</w:t>
            </w:r>
          </w:p>
        </w:tc>
        <w:tc>
          <w:tcPr>
            <w:tcW w:w="840" w:type="dxa"/>
            <w:tcBorders>
              <w:top w:val="nil"/>
              <w:left w:val="nil"/>
              <w:bottom w:val="nil"/>
              <w:right w:val="nil"/>
            </w:tcBorders>
            <w:tcMar>
              <w:top w:w="120" w:type="dxa"/>
              <w:left w:w="43" w:type="dxa"/>
              <w:bottom w:w="40" w:type="dxa"/>
              <w:right w:w="43" w:type="dxa"/>
            </w:tcMar>
            <w:vAlign w:val="bottom"/>
          </w:tcPr>
          <w:p w14:paraId="7A312DBD"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4BB4A32C" w14:textId="77777777" w:rsidR="00545183" w:rsidRPr="00CA48EF" w:rsidRDefault="00545183" w:rsidP="00682166">
            <w:pPr>
              <w:jc w:val="right"/>
              <w:rPr>
                <w:sz w:val="21"/>
              </w:rPr>
            </w:pPr>
            <w:r w:rsidRPr="00CA48EF">
              <w:rPr>
                <w:sz w:val="21"/>
              </w:rPr>
              <w:t>484</w:t>
            </w:r>
          </w:p>
        </w:tc>
        <w:tc>
          <w:tcPr>
            <w:tcW w:w="880" w:type="dxa"/>
            <w:tcBorders>
              <w:top w:val="nil"/>
              <w:left w:val="nil"/>
              <w:bottom w:val="nil"/>
              <w:right w:val="nil"/>
            </w:tcBorders>
            <w:tcMar>
              <w:top w:w="120" w:type="dxa"/>
              <w:left w:w="43" w:type="dxa"/>
              <w:bottom w:w="40" w:type="dxa"/>
              <w:right w:w="43" w:type="dxa"/>
            </w:tcMar>
            <w:vAlign w:val="bottom"/>
          </w:tcPr>
          <w:p w14:paraId="6BE49E08" w14:textId="77777777" w:rsidR="00545183" w:rsidRPr="00CA48EF" w:rsidRDefault="00545183" w:rsidP="00682166">
            <w:pPr>
              <w:jc w:val="right"/>
              <w:rPr>
                <w:sz w:val="21"/>
              </w:rPr>
            </w:pPr>
            <w:r w:rsidRPr="00CA48EF">
              <w:rPr>
                <w:sz w:val="21"/>
              </w:rPr>
              <w:t>0,000</w:t>
            </w:r>
          </w:p>
        </w:tc>
      </w:tr>
      <w:tr w:rsidR="007A73E0" w:rsidRPr="00CA48EF" w14:paraId="454D8E1C" w14:textId="77777777">
        <w:trPr>
          <w:trHeight w:val="360"/>
        </w:trPr>
        <w:tc>
          <w:tcPr>
            <w:tcW w:w="2400" w:type="dxa"/>
            <w:tcBorders>
              <w:top w:val="nil"/>
              <w:left w:val="nil"/>
              <w:bottom w:val="nil"/>
              <w:right w:val="nil"/>
            </w:tcBorders>
            <w:tcMar>
              <w:top w:w="120" w:type="dxa"/>
              <w:left w:w="43" w:type="dxa"/>
              <w:bottom w:w="40" w:type="dxa"/>
              <w:right w:w="43" w:type="dxa"/>
            </w:tcMar>
          </w:tcPr>
          <w:p w14:paraId="69D2516F" w14:textId="77777777" w:rsidR="00545183" w:rsidRPr="00CA48EF" w:rsidRDefault="00545183" w:rsidP="00CA48EF">
            <w:pPr>
              <w:rPr>
                <w:sz w:val="21"/>
              </w:rPr>
            </w:pPr>
            <w:r w:rsidRPr="00CA48EF">
              <w:rPr>
                <w:sz w:val="21"/>
              </w:rPr>
              <w:t>Avlsgris Nord-Norge</w:t>
            </w:r>
          </w:p>
        </w:tc>
        <w:tc>
          <w:tcPr>
            <w:tcW w:w="760" w:type="dxa"/>
            <w:tcBorders>
              <w:top w:val="nil"/>
              <w:left w:val="nil"/>
              <w:bottom w:val="single" w:sz="4" w:space="0" w:color="000000"/>
              <w:right w:val="nil"/>
            </w:tcBorders>
            <w:tcMar>
              <w:top w:w="120" w:type="dxa"/>
              <w:left w:w="43" w:type="dxa"/>
              <w:bottom w:w="40" w:type="dxa"/>
              <w:right w:w="43" w:type="dxa"/>
            </w:tcMar>
          </w:tcPr>
          <w:p w14:paraId="448B0244"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23E2B69C" w14:textId="77777777" w:rsidR="00545183" w:rsidRPr="00CA48EF" w:rsidRDefault="00545183" w:rsidP="00682166">
            <w:pPr>
              <w:jc w:val="right"/>
              <w:rPr>
                <w:sz w:val="21"/>
              </w:rPr>
            </w:pPr>
            <w:r w:rsidRPr="00CA48EF">
              <w:rPr>
                <w:sz w:val="21"/>
              </w:rPr>
              <w:t>1</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4B843239" w14:textId="77777777" w:rsidR="00545183" w:rsidRPr="00CA48EF" w:rsidRDefault="00545183" w:rsidP="00682166">
            <w:pPr>
              <w:jc w:val="right"/>
              <w:rPr>
                <w:sz w:val="21"/>
              </w:rPr>
            </w:pPr>
            <w:r w:rsidRPr="00CA48EF">
              <w:rPr>
                <w:sz w:val="21"/>
              </w:rPr>
              <w:t>35</w:t>
            </w: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29878D59" w14:textId="77777777" w:rsidR="00545183" w:rsidRPr="00CA48EF" w:rsidRDefault="00545183" w:rsidP="00682166">
            <w:pPr>
              <w:jc w:val="right"/>
              <w:rPr>
                <w:sz w:val="21"/>
              </w:rPr>
            </w:pPr>
            <w:r w:rsidRPr="00CA48EF">
              <w:rPr>
                <w:sz w:val="21"/>
              </w:rPr>
              <w:t>1 057</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5046649A" w14:textId="77777777" w:rsidR="00545183" w:rsidRPr="00CA48EF" w:rsidRDefault="00545183" w:rsidP="00682166">
            <w:pPr>
              <w:jc w:val="right"/>
              <w:rPr>
                <w:sz w:val="21"/>
              </w:rPr>
            </w:pPr>
            <w:r w:rsidRPr="00CA48EF">
              <w:rPr>
                <w:sz w:val="21"/>
              </w:rPr>
              <w:t>994</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378E368C" w14:textId="77777777" w:rsidR="00545183" w:rsidRPr="00CA48EF" w:rsidRDefault="00545183" w:rsidP="00682166">
            <w:pPr>
              <w:jc w:val="right"/>
              <w:rPr>
                <w:sz w:val="21"/>
              </w:rPr>
            </w:pPr>
            <w:r w:rsidRPr="00CA48EF">
              <w:rPr>
                <w:sz w:val="21"/>
              </w:rPr>
              <w:t>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65CF6117" w14:textId="77777777" w:rsidR="00545183" w:rsidRPr="00CA48EF" w:rsidRDefault="00545183" w:rsidP="00682166">
            <w:pPr>
              <w:jc w:val="right"/>
              <w:rPr>
                <w:sz w:val="21"/>
              </w:rPr>
            </w:pPr>
            <w:r w:rsidRPr="00CA48EF">
              <w:rPr>
                <w:sz w:val="21"/>
              </w:rPr>
              <w:t>994</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5FCC8D17" w14:textId="77777777" w:rsidR="00545183" w:rsidRPr="00CA48EF" w:rsidRDefault="00545183" w:rsidP="00682166">
            <w:pPr>
              <w:jc w:val="right"/>
              <w:rPr>
                <w:sz w:val="21"/>
              </w:rPr>
            </w:pPr>
            <w:r w:rsidRPr="00CA48EF">
              <w:rPr>
                <w:sz w:val="21"/>
              </w:rPr>
              <w:t>0,000</w:t>
            </w:r>
          </w:p>
        </w:tc>
      </w:tr>
      <w:tr w:rsidR="007A73E0" w:rsidRPr="00CA48EF" w14:paraId="1BBE8AD0"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4B51B172" w14:textId="77777777" w:rsidR="00545183" w:rsidRPr="00CA48EF" w:rsidRDefault="00545183" w:rsidP="00CA48EF">
            <w:pPr>
              <w:rPr>
                <w:sz w:val="21"/>
              </w:rPr>
            </w:pPr>
            <w:r w:rsidRPr="00CA48EF">
              <w:rPr>
                <w:sz w:val="21"/>
              </w:rPr>
              <w:t xml:space="preserve"> </w:t>
            </w: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18114420"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96F2DB4" w14:textId="77777777" w:rsidR="00545183" w:rsidRPr="00CA48EF" w:rsidRDefault="00545183" w:rsidP="00682166">
            <w:pPr>
              <w:jc w:val="right"/>
              <w:rPr>
                <w:sz w:val="21"/>
              </w:rPr>
            </w:pPr>
            <w:r w:rsidRPr="00CA48EF">
              <w:rPr>
                <w:sz w:val="21"/>
              </w:rPr>
              <w:t>19 806</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939476D"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5761629"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2E3CFC83"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4AFEA5B" w14:textId="77777777" w:rsidR="00545183" w:rsidRPr="00CA48EF" w:rsidRDefault="00545183" w:rsidP="00682166">
            <w:pPr>
              <w:jc w:val="right"/>
              <w:rPr>
                <w:sz w:val="21"/>
              </w:rPr>
            </w:pPr>
            <w:r w:rsidRPr="00CA48EF">
              <w:rPr>
                <w:sz w:val="21"/>
              </w:rPr>
              <w:t>0,000</w:t>
            </w:r>
          </w:p>
        </w:tc>
      </w:tr>
      <w:tr w:rsidR="007A73E0" w:rsidRPr="00CA48EF" w14:paraId="56ED0E94" w14:textId="77777777">
        <w:trPr>
          <w:trHeight w:val="360"/>
        </w:trPr>
        <w:tc>
          <w:tcPr>
            <w:tcW w:w="2400" w:type="dxa"/>
            <w:tcBorders>
              <w:top w:val="nil"/>
              <w:left w:val="nil"/>
              <w:bottom w:val="nil"/>
              <w:right w:val="nil"/>
            </w:tcBorders>
            <w:tcMar>
              <w:top w:w="120" w:type="dxa"/>
              <w:left w:w="43" w:type="dxa"/>
              <w:bottom w:w="40" w:type="dxa"/>
              <w:right w:w="43" w:type="dxa"/>
            </w:tcMar>
          </w:tcPr>
          <w:p w14:paraId="77E01ACF" w14:textId="77777777" w:rsidR="00545183" w:rsidRPr="00CA48EF" w:rsidRDefault="00545183" w:rsidP="00CA48EF">
            <w:pPr>
              <w:rPr>
                <w:sz w:val="21"/>
              </w:rPr>
            </w:pPr>
            <w:r w:rsidRPr="00CA48EF">
              <w:rPr>
                <w:sz w:val="21"/>
              </w:rPr>
              <w:t>Slaktegris</w:t>
            </w:r>
            <w:r w:rsidRPr="00CA48EF">
              <w:rPr>
                <w:rStyle w:val="skrift-hevet"/>
                <w:sz w:val="21"/>
              </w:rPr>
              <w:t>3</w:t>
            </w:r>
          </w:p>
        </w:tc>
        <w:tc>
          <w:tcPr>
            <w:tcW w:w="760" w:type="dxa"/>
            <w:tcBorders>
              <w:top w:val="nil"/>
              <w:left w:val="nil"/>
              <w:bottom w:val="nil"/>
              <w:right w:val="nil"/>
            </w:tcBorders>
            <w:tcMar>
              <w:top w:w="120" w:type="dxa"/>
              <w:left w:w="43" w:type="dxa"/>
              <w:bottom w:w="40" w:type="dxa"/>
              <w:right w:w="43" w:type="dxa"/>
            </w:tcMar>
          </w:tcPr>
          <w:p w14:paraId="6B7181D0"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7C8E0A43"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702C965C" w14:textId="77777777" w:rsidR="00545183" w:rsidRPr="00CA48EF" w:rsidRDefault="00545183" w:rsidP="00682166">
            <w:pPr>
              <w:jc w:val="right"/>
              <w:rPr>
                <w:sz w:val="21"/>
              </w:rPr>
            </w:pPr>
            <w:r w:rsidRPr="00CA48EF">
              <w:rPr>
                <w:sz w:val="21"/>
              </w:rPr>
              <w:t>1400</w:t>
            </w:r>
          </w:p>
        </w:tc>
        <w:tc>
          <w:tcPr>
            <w:tcW w:w="1060" w:type="dxa"/>
            <w:tcBorders>
              <w:top w:val="nil"/>
              <w:left w:val="nil"/>
              <w:bottom w:val="nil"/>
              <w:right w:val="nil"/>
            </w:tcBorders>
            <w:tcMar>
              <w:top w:w="120" w:type="dxa"/>
              <w:left w:w="43" w:type="dxa"/>
              <w:bottom w:w="40" w:type="dxa"/>
              <w:right w:w="43" w:type="dxa"/>
            </w:tcMar>
            <w:vAlign w:val="bottom"/>
          </w:tcPr>
          <w:p w14:paraId="79914885" w14:textId="77777777" w:rsidR="00545183" w:rsidRPr="00CA48EF" w:rsidRDefault="00545183" w:rsidP="00682166">
            <w:pPr>
              <w:jc w:val="right"/>
              <w:rPr>
                <w:sz w:val="21"/>
              </w:rPr>
            </w:pPr>
            <w:r w:rsidRPr="00CA48EF">
              <w:rPr>
                <w:sz w:val="21"/>
              </w:rPr>
              <w:t>985 441</w:t>
            </w:r>
          </w:p>
        </w:tc>
        <w:tc>
          <w:tcPr>
            <w:tcW w:w="980" w:type="dxa"/>
            <w:tcBorders>
              <w:top w:val="nil"/>
              <w:left w:val="nil"/>
              <w:bottom w:val="nil"/>
              <w:right w:val="nil"/>
            </w:tcBorders>
            <w:tcMar>
              <w:top w:w="120" w:type="dxa"/>
              <w:left w:w="43" w:type="dxa"/>
              <w:bottom w:w="40" w:type="dxa"/>
              <w:right w:w="43" w:type="dxa"/>
            </w:tcMar>
            <w:vAlign w:val="bottom"/>
          </w:tcPr>
          <w:p w14:paraId="55981552" w14:textId="77777777" w:rsidR="00545183" w:rsidRPr="00CA48EF" w:rsidRDefault="00545183" w:rsidP="00682166">
            <w:pPr>
              <w:jc w:val="right"/>
              <w:rPr>
                <w:sz w:val="21"/>
              </w:rPr>
            </w:pPr>
            <w:r w:rsidRPr="00CA48EF">
              <w:rPr>
                <w:sz w:val="21"/>
              </w:rPr>
              <w:t>24</w:t>
            </w:r>
          </w:p>
        </w:tc>
        <w:tc>
          <w:tcPr>
            <w:tcW w:w="840" w:type="dxa"/>
            <w:tcBorders>
              <w:top w:val="nil"/>
              <w:left w:val="nil"/>
              <w:bottom w:val="nil"/>
              <w:right w:val="nil"/>
            </w:tcBorders>
            <w:tcMar>
              <w:top w:w="120" w:type="dxa"/>
              <w:left w:w="43" w:type="dxa"/>
              <w:bottom w:w="40" w:type="dxa"/>
              <w:right w:w="43" w:type="dxa"/>
            </w:tcMar>
            <w:vAlign w:val="bottom"/>
          </w:tcPr>
          <w:p w14:paraId="4676C022"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54B5ADEB" w14:textId="77777777" w:rsidR="00545183" w:rsidRPr="00CA48EF" w:rsidRDefault="00545183" w:rsidP="00682166">
            <w:pPr>
              <w:jc w:val="right"/>
              <w:rPr>
                <w:sz w:val="21"/>
              </w:rPr>
            </w:pPr>
            <w:r w:rsidRPr="00CA48EF">
              <w:rPr>
                <w:sz w:val="21"/>
              </w:rPr>
              <w:t>24</w:t>
            </w:r>
          </w:p>
        </w:tc>
        <w:tc>
          <w:tcPr>
            <w:tcW w:w="880" w:type="dxa"/>
            <w:tcBorders>
              <w:top w:val="nil"/>
              <w:left w:val="nil"/>
              <w:bottom w:val="nil"/>
              <w:right w:val="nil"/>
            </w:tcBorders>
            <w:tcMar>
              <w:top w:w="120" w:type="dxa"/>
              <w:left w:w="43" w:type="dxa"/>
              <w:bottom w:w="40" w:type="dxa"/>
              <w:right w:w="43" w:type="dxa"/>
            </w:tcMar>
            <w:vAlign w:val="bottom"/>
          </w:tcPr>
          <w:p w14:paraId="58DDFAD8" w14:textId="77777777" w:rsidR="00545183" w:rsidRPr="00CA48EF" w:rsidRDefault="00545183" w:rsidP="00682166">
            <w:pPr>
              <w:jc w:val="right"/>
              <w:rPr>
                <w:sz w:val="21"/>
              </w:rPr>
            </w:pPr>
            <w:r w:rsidRPr="00CA48EF">
              <w:rPr>
                <w:sz w:val="21"/>
              </w:rPr>
              <w:t>0,000</w:t>
            </w:r>
          </w:p>
        </w:tc>
      </w:tr>
      <w:tr w:rsidR="007A73E0" w:rsidRPr="00CA48EF" w14:paraId="4542BD7B" w14:textId="77777777">
        <w:trPr>
          <w:trHeight w:val="360"/>
        </w:trPr>
        <w:tc>
          <w:tcPr>
            <w:tcW w:w="2400" w:type="dxa"/>
            <w:tcBorders>
              <w:top w:val="nil"/>
              <w:left w:val="nil"/>
              <w:bottom w:val="nil"/>
              <w:right w:val="nil"/>
            </w:tcBorders>
            <w:tcMar>
              <w:top w:w="120" w:type="dxa"/>
              <w:left w:w="43" w:type="dxa"/>
              <w:bottom w:w="40" w:type="dxa"/>
              <w:right w:w="43" w:type="dxa"/>
            </w:tcMar>
          </w:tcPr>
          <w:p w14:paraId="5F5522FF" w14:textId="77777777" w:rsidR="00545183" w:rsidRPr="00CA48EF" w:rsidRDefault="00545183" w:rsidP="00CA48EF">
            <w:pPr>
              <w:rPr>
                <w:sz w:val="21"/>
              </w:rPr>
            </w:pPr>
            <w:r w:rsidRPr="00CA48EF">
              <w:rPr>
                <w:sz w:val="21"/>
              </w:rPr>
              <w:t>Slaktegris Jæren</w:t>
            </w:r>
          </w:p>
        </w:tc>
        <w:tc>
          <w:tcPr>
            <w:tcW w:w="760" w:type="dxa"/>
            <w:tcBorders>
              <w:top w:val="nil"/>
              <w:left w:val="nil"/>
              <w:bottom w:val="single" w:sz="4" w:space="0" w:color="000000"/>
              <w:right w:val="nil"/>
            </w:tcBorders>
            <w:tcMar>
              <w:top w:w="120" w:type="dxa"/>
              <w:left w:w="43" w:type="dxa"/>
              <w:bottom w:w="40" w:type="dxa"/>
              <w:right w:w="43" w:type="dxa"/>
            </w:tcMar>
          </w:tcPr>
          <w:p w14:paraId="602C8BAB"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27F702B4" w14:textId="77777777" w:rsidR="00545183" w:rsidRPr="00CA48EF" w:rsidRDefault="00545183" w:rsidP="00682166">
            <w:pPr>
              <w:jc w:val="right"/>
              <w:rPr>
                <w:sz w:val="21"/>
              </w:rPr>
            </w:pPr>
            <w:r w:rsidRPr="00CA48EF">
              <w:rPr>
                <w:sz w:val="21"/>
              </w:rPr>
              <w:t>1</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4A2F763A" w14:textId="77777777" w:rsidR="00545183" w:rsidRPr="00CA48EF" w:rsidRDefault="00545183" w:rsidP="00682166">
            <w:pPr>
              <w:jc w:val="right"/>
              <w:rPr>
                <w:sz w:val="21"/>
              </w:rPr>
            </w:pPr>
            <w:r w:rsidRPr="00CA48EF">
              <w:rPr>
                <w:sz w:val="21"/>
              </w:rPr>
              <w:t>1400</w:t>
            </w: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19D769D0" w14:textId="77777777" w:rsidR="00545183" w:rsidRPr="00CA48EF" w:rsidRDefault="00545183" w:rsidP="00682166">
            <w:pPr>
              <w:jc w:val="right"/>
              <w:rPr>
                <w:sz w:val="21"/>
              </w:rPr>
            </w:pPr>
            <w:r w:rsidRPr="00CA48EF">
              <w:rPr>
                <w:sz w:val="21"/>
              </w:rPr>
              <w:t xml:space="preserve"> 204 559 </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780302C3" w14:textId="77777777" w:rsidR="00545183" w:rsidRPr="00CA48EF" w:rsidRDefault="00545183" w:rsidP="00682166">
            <w:pPr>
              <w:jc w:val="right"/>
              <w:rPr>
                <w:sz w:val="21"/>
              </w:rPr>
            </w:pPr>
            <w:r w:rsidRPr="00CA48EF">
              <w:rPr>
                <w:sz w:val="21"/>
              </w:rPr>
              <w:t>20</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268DE781" w14:textId="77777777" w:rsidR="00545183" w:rsidRPr="00CA48EF" w:rsidRDefault="00545183" w:rsidP="00682166">
            <w:pPr>
              <w:jc w:val="right"/>
              <w:rPr>
                <w:sz w:val="21"/>
              </w:rPr>
            </w:pPr>
            <w:r w:rsidRPr="00CA48EF">
              <w:rPr>
                <w:sz w:val="21"/>
              </w:rPr>
              <w:t>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2CF712A9" w14:textId="77777777" w:rsidR="00545183" w:rsidRPr="00CA48EF" w:rsidRDefault="00545183" w:rsidP="00682166">
            <w:pPr>
              <w:jc w:val="right"/>
              <w:rPr>
                <w:sz w:val="21"/>
              </w:rPr>
            </w:pPr>
            <w:r w:rsidRPr="00CA48EF">
              <w:rPr>
                <w:sz w:val="21"/>
              </w:rPr>
              <w:t>20</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1D93AC39" w14:textId="77777777" w:rsidR="00545183" w:rsidRPr="00CA48EF" w:rsidRDefault="00545183" w:rsidP="00682166">
            <w:pPr>
              <w:jc w:val="right"/>
              <w:rPr>
                <w:sz w:val="21"/>
              </w:rPr>
            </w:pPr>
            <w:r w:rsidRPr="00CA48EF">
              <w:rPr>
                <w:sz w:val="21"/>
              </w:rPr>
              <w:t>0,000</w:t>
            </w:r>
          </w:p>
        </w:tc>
      </w:tr>
      <w:tr w:rsidR="007A73E0" w:rsidRPr="00CA48EF" w14:paraId="41F4D705"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2C6BE90F" w14:textId="77777777" w:rsidR="00545183" w:rsidRPr="00CA48EF" w:rsidRDefault="00545183" w:rsidP="00CA48EF">
            <w:pPr>
              <w:rPr>
                <w:sz w:val="21"/>
              </w:rPr>
            </w:pP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42D8A1F7"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BCA5F71" w14:textId="77777777" w:rsidR="00545183" w:rsidRPr="00CA48EF" w:rsidRDefault="00545183" w:rsidP="00682166">
            <w:pPr>
              <w:jc w:val="right"/>
              <w:rPr>
                <w:sz w:val="21"/>
              </w:rPr>
            </w:pPr>
            <w:r w:rsidRPr="00CA48EF">
              <w:rPr>
                <w:sz w:val="21"/>
              </w:rPr>
              <w:t>1 190 000</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DBC3C4D"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9625666"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C996DC7"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25156C9F" w14:textId="77777777" w:rsidR="00545183" w:rsidRPr="00CA48EF" w:rsidRDefault="00545183" w:rsidP="00682166">
            <w:pPr>
              <w:jc w:val="right"/>
              <w:rPr>
                <w:sz w:val="21"/>
              </w:rPr>
            </w:pPr>
            <w:r w:rsidRPr="00CA48EF">
              <w:rPr>
                <w:sz w:val="21"/>
              </w:rPr>
              <w:t>0,000</w:t>
            </w:r>
          </w:p>
        </w:tc>
      </w:tr>
      <w:tr w:rsidR="007A73E0" w:rsidRPr="00CA48EF" w14:paraId="33860F7B" w14:textId="77777777">
        <w:trPr>
          <w:trHeight w:val="360"/>
        </w:trPr>
        <w:tc>
          <w:tcPr>
            <w:tcW w:w="2400" w:type="dxa"/>
            <w:tcBorders>
              <w:top w:val="nil"/>
              <w:left w:val="nil"/>
              <w:bottom w:val="nil"/>
              <w:right w:val="nil"/>
            </w:tcBorders>
            <w:tcMar>
              <w:top w:w="120" w:type="dxa"/>
              <w:left w:w="43" w:type="dxa"/>
              <w:bottom w:w="40" w:type="dxa"/>
              <w:right w:w="43" w:type="dxa"/>
            </w:tcMar>
          </w:tcPr>
          <w:p w14:paraId="68E9AAB0" w14:textId="77777777" w:rsidR="00545183" w:rsidRPr="00CA48EF" w:rsidRDefault="00545183" w:rsidP="00CA48EF">
            <w:pPr>
              <w:rPr>
                <w:sz w:val="21"/>
              </w:rPr>
            </w:pPr>
            <w:r w:rsidRPr="00CA48EF">
              <w:rPr>
                <w:sz w:val="21"/>
              </w:rPr>
              <w:t>Verpehøner Sør-Norge</w:t>
            </w:r>
          </w:p>
        </w:tc>
        <w:tc>
          <w:tcPr>
            <w:tcW w:w="760" w:type="dxa"/>
            <w:tcBorders>
              <w:top w:val="nil"/>
              <w:left w:val="nil"/>
              <w:bottom w:val="nil"/>
              <w:right w:val="nil"/>
            </w:tcBorders>
            <w:tcMar>
              <w:top w:w="120" w:type="dxa"/>
              <w:left w:w="43" w:type="dxa"/>
              <w:bottom w:w="40" w:type="dxa"/>
              <w:right w:w="43" w:type="dxa"/>
            </w:tcMar>
          </w:tcPr>
          <w:p w14:paraId="674613E7"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06766953"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07B357EB" w14:textId="77777777" w:rsidR="00545183" w:rsidRPr="00CA48EF" w:rsidRDefault="00545183" w:rsidP="00682166">
            <w:pPr>
              <w:jc w:val="right"/>
              <w:rPr>
                <w:sz w:val="21"/>
              </w:rPr>
            </w:pPr>
            <w:r w:rsidRPr="00CA48EF">
              <w:rPr>
                <w:sz w:val="21"/>
              </w:rPr>
              <w:t>1 000</w:t>
            </w:r>
          </w:p>
        </w:tc>
        <w:tc>
          <w:tcPr>
            <w:tcW w:w="1060" w:type="dxa"/>
            <w:tcBorders>
              <w:top w:val="nil"/>
              <w:left w:val="nil"/>
              <w:bottom w:val="nil"/>
              <w:right w:val="nil"/>
            </w:tcBorders>
            <w:tcMar>
              <w:top w:w="120" w:type="dxa"/>
              <w:left w:w="43" w:type="dxa"/>
              <w:bottom w:w="40" w:type="dxa"/>
              <w:right w:w="43" w:type="dxa"/>
            </w:tcMar>
            <w:vAlign w:val="bottom"/>
          </w:tcPr>
          <w:p w14:paraId="06407FC8" w14:textId="77777777" w:rsidR="00545183" w:rsidRPr="00CA48EF" w:rsidRDefault="00545183" w:rsidP="00682166">
            <w:pPr>
              <w:jc w:val="right"/>
              <w:rPr>
                <w:sz w:val="21"/>
              </w:rPr>
            </w:pPr>
            <w:r w:rsidRPr="00CA48EF">
              <w:rPr>
                <w:sz w:val="21"/>
              </w:rPr>
              <w:t xml:space="preserve"> 560 071 </w:t>
            </w:r>
          </w:p>
        </w:tc>
        <w:tc>
          <w:tcPr>
            <w:tcW w:w="980" w:type="dxa"/>
            <w:tcBorders>
              <w:top w:val="nil"/>
              <w:left w:val="nil"/>
              <w:bottom w:val="nil"/>
              <w:right w:val="nil"/>
            </w:tcBorders>
            <w:tcMar>
              <w:top w:w="120" w:type="dxa"/>
              <w:left w:w="43" w:type="dxa"/>
              <w:bottom w:w="40" w:type="dxa"/>
              <w:right w:w="43" w:type="dxa"/>
            </w:tcMar>
            <w:vAlign w:val="bottom"/>
          </w:tcPr>
          <w:p w14:paraId="7372D1FA" w14:textId="77777777" w:rsidR="00545183" w:rsidRPr="00CA48EF" w:rsidRDefault="00545183" w:rsidP="00682166">
            <w:pPr>
              <w:jc w:val="right"/>
              <w:rPr>
                <w:sz w:val="21"/>
              </w:rPr>
            </w:pPr>
            <w:r w:rsidRPr="00CA48EF">
              <w:rPr>
                <w:sz w:val="21"/>
              </w:rPr>
              <w:t>14</w:t>
            </w:r>
          </w:p>
        </w:tc>
        <w:tc>
          <w:tcPr>
            <w:tcW w:w="840" w:type="dxa"/>
            <w:tcBorders>
              <w:top w:val="nil"/>
              <w:left w:val="nil"/>
              <w:bottom w:val="nil"/>
              <w:right w:val="nil"/>
            </w:tcBorders>
            <w:tcMar>
              <w:top w:w="120" w:type="dxa"/>
              <w:left w:w="43" w:type="dxa"/>
              <w:bottom w:w="40" w:type="dxa"/>
              <w:right w:w="43" w:type="dxa"/>
            </w:tcMar>
            <w:vAlign w:val="bottom"/>
          </w:tcPr>
          <w:p w14:paraId="16EE581D"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50B7006A" w14:textId="77777777" w:rsidR="00545183" w:rsidRPr="00CA48EF" w:rsidRDefault="00545183" w:rsidP="00682166">
            <w:pPr>
              <w:jc w:val="right"/>
              <w:rPr>
                <w:sz w:val="21"/>
              </w:rPr>
            </w:pPr>
            <w:r w:rsidRPr="00CA48EF">
              <w:rPr>
                <w:sz w:val="21"/>
              </w:rPr>
              <w:t>14</w:t>
            </w:r>
          </w:p>
        </w:tc>
        <w:tc>
          <w:tcPr>
            <w:tcW w:w="880" w:type="dxa"/>
            <w:tcBorders>
              <w:top w:val="nil"/>
              <w:left w:val="nil"/>
              <w:bottom w:val="nil"/>
              <w:right w:val="nil"/>
            </w:tcBorders>
            <w:tcMar>
              <w:top w:w="120" w:type="dxa"/>
              <w:left w:w="43" w:type="dxa"/>
              <w:bottom w:w="40" w:type="dxa"/>
              <w:right w:w="43" w:type="dxa"/>
            </w:tcMar>
            <w:vAlign w:val="bottom"/>
          </w:tcPr>
          <w:p w14:paraId="1797BEF9" w14:textId="77777777" w:rsidR="00545183" w:rsidRPr="00CA48EF" w:rsidRDefault="00545183" w:rsidP="00682166">
            <w:pPr>
              <w:jc w:val="right"/>
              <w:rPr>
                <w:sz w:val="21"/>
              </w:rPr>
            </w:pPr>
            <w:r w:rsidRPr="00CA48EF">
              <w:rPr>
                <w:sz w:val="21"/>
              </w:rPr>
              <w:t>0,000</w:t>
            </w:r>
          </w:p>
        </w:tc>
      </w:tr>
      <w:tr w:rsidR="007A73E0" w:rsidRPr="00CA48EF" w14:paraId="4DCAF551" w14:textId="77777777">
        <w:trPr>
          <w:trHeight w:val="360"/>
        </w:trPr>
        <w:tc>
          <w:tcPr>
            <w:tcW w:w="2400" w:type="dxa"/>
            <w:tcBorders>
              <w:top w:val="nil"/>
              <w:left w:val="nil"/>
              <w:bottom w:val="nil"/>
              <w:right w:val="nil"/>
            </w:tcBorders>
            <w:tcMar>
              <w:top w:w="120" w:type="dxa"/>
              <w:left w:w="43" w:type="dxa"/>
              <w:bottom w:w="40" w:type="dxa"/>
              <w:right w:w="43" w:type="dxa"/>
            </w:tcMar>
          </w:tcPr>
          <w:p w14:paraId="390C9DED" w14:textId="77777777" w:rsidR="00545183" w:rsidRPr="00CA48EF" w:rsidRDefault="00545183" w:rsidP="00CA48EF">
            <w:pPr>
              <w:rPr>
                <w:sz w:val="21"/>
              </w:rPr>
            </w:pPr>
            <w:r w:rsidRPr="00CA48EF">
              <w:rPr>
                <w:sz w:val="21"/>
              </w:rPr>
              <w:t>Verpehøner Nord-Norge</w:t>
            </w:r>
          </w:p>
        </w:tc>
        <w:tc>
          <w:tcPr>
            <w:tcW w:w="760" w:type="dxa"/>
            <w:tcBorders>
              <w:top w:val="nil"/>
              <w:left w:val="nil"/>
              <w:bottom w:val="nil"/>
              <w:right w:val="nil"/>
            </w:tcBorders>
            <w:tcMar>
              <w:top w:w="120" w:type="dxa"/>
              <w:left w:w="43" w:type="dxa"/>
              <w:bottom w:w="40" w:type="dxa"/>
              <w:right w:w="43" w:type="dxa"/>
            </w:tcMar>
          </w:tcPr>
          <w:p w14:paraId="34136870"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679A5445"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269FD520" w14:textId="77777777" w:rsidR="00545183" w:rsidRPr="00CA48EF" w:rsidRDefault="00545183" w:rsidP="00682166">
            <w:pPr>
              <w:jc w:val="right"/>
              <w:rPr>
                <w:sz w:val="21"/>
              </w:rPr>
            </w:pPr>
            <w:r w:rsidRPr="00CA48EF">
              <w:rPr>
                <w:sz w:val="21"/>
              </w:rPr>
              <w:t>1 000</w:t>
            </w:r>
          </w:p>
        </w:tc>
        <w:tc>
          <w:tcPr>
            <w:tcW w:w="1060" w:type="dxa"/>
            <w:tcBorders>
              <w:top w:val="nil"/>
              <w:left w:val="nil"/>
              <w:bottom w:val="nil"/>
              <w:right w:val="nil"/>
            </w:tcBorders>
            <w:tcMar>
              <w:top w:w="120" w:type="dxa"/>
              <w:left w:w="43" w:type="dxa"/>
              <w:bottom w:w="40" w:type="dxa"/>
              <w:right w:w="43" w:type="dxa"/>
            </w:tcMar>
            <w:vAlign w:val="bottom"/>
          </w:tcPr>
          <w:p w14:paraId="5CC00257" w14:textId="77777777" w:rsidR="00545183" w:rsidRPr="00CA48EF" w:rsidRDefault="00545183" w:rsidP="00682166">
            <w:pPr>
              <w:jc w:val="right"/>
              <w:rPr>
                <w:sz w:val="21"/>
              </w:rPr>
            </w:pPr>
            <w:r w:rsidRPr="00CA48EF">
              <w:rPr>
                <w:sz w:val="21"/>
              </w:rPr>
              <w:t>22 435</w:t>
            </w:r>
          </w:p>
        </w:tc>
        <w:tc>
          <w:tcPr>
            <w:tcW w:w="980" w:type="dxa"/>
            <w:tcBorders>
              <w:top w:val="nil"/>
              <w:left w:val="nil"/>
              <w:bottom w:val="nil"/>
              <w:right w:val="nil"/>
            </w:tcBorders>
            <w:tcMar>
              <w:top w:w="120" w:type="dxa"/>
              <w:left w:w="43" w:type="dxa"/>
              <w:bottom w:w="40" w:type="dxa"/>
              <w:right w:w="43" w:type="dxa"/>
            </w:tcMar>
            <w:vAlign w:val="bottom"/>
          </w:tcPr>
          <w:p w14:paraId="4D26BC04" w14:textId="77777777" w:rsidR="00545183" w:rsidRPr="00CA48EF" w:rsidRDefault="00545183" w:rsidP="00682166">
            <w:pPr>
              <w:jc w:val="right"/>
              <w:rPr>
                <w:sz w:val="21"/>
              </w:rPr>
            </w:pPr>
            <w:r w:rsidRPr="00CA48EF">
              <w:rPr>
                <w:sz w:val="21"/>
              </w:rPr>
              <w:t>28</w:t>
            </w:r>
          </w:p>
        </w:tc>
        <w:tc>
          <w:tcPr>
            <w:tcW w:w="840" w:type="dxa"/>
            <w:tcBorders>
              <w:top w:val="nil"/>
              <w:left w:val="nil"/>
              <w:bottom w:val="nil"/>
              <w:right w:val="nil"/>
            </w:tcBorders>
            <w:tcMar>
              <w:top w:w="120" w:type="dxa"/>
              <w:left w:w="43" w:type="dxa"/>
              <w:bottom w:w="40" w:type="dxa"/>
              <w:right w:w="43" w:type="dxa"/>
            </w:tcMar>
            <w:vAlign w:val="bottom"/>
          </w:tcPr>
          <w:p w14:paraId="6207BB52" w14:textId="77777777" w:rsidR="00545183" w:rsidRPr="00CA48EF" w:rsidRDefault="00545183" w:rsidP="00682166">
            <w:pPr>
              <w:jc w:val="right"/>
              <w:rPr>
                <w:sz w:val="21"/>
              </w:rPr>
            </w:pPr>
            <w:r w:rsidRPr="00CA48EF">
              <w:rPr>
                <w:sz w:val="21"/>
              </w:rPr>
              <w:t>2</w:t>
            </w:r>
          </w:p>
        </w:tc>
        <w:tc>
          <w:tcPr>
            <w:tcW w:w="980" w:type="dxa"/>
            <w:tcBorders>
              <w:top w:val="nil"/>
              <w:left w:val="nil"/>
              <w:bottom w:val="nil"/>
              <w:right w:val="nil"/>
            </w:tcBorders>
            <w:tcMar>
              <w:top w:w="120" w:type="dxa"/>
              <w:left w:w="43" w:type="dxa"/>
              <w:bottom w:w="40" w:type="dxa"/>
              <w:right w:w="43" w:type="dxa"/>
            </w:tcMar>
            <w:vAlign w:val="bottom"/>
          </w:tcPr>
          <w:p w14:paraId="5DAA18C5" w14:textId="77777777" w:rsidR="00545183" w:rsidRPr="00CA48EF" w:rsidRDefault="00545183" w:rsidP="00682166">
            <w:pPr>
              <w:jc w:val="right"/>
              <w:rPr>
                <w:sz w:val="21"/>
              </w:rPr>
            </w:pPr>
            <w:r w:rsidRPr="00CA48EF">
              <w:rPr>
                <w:sz w:val="21"/>
              </w:rPr>
              <w:t>30</w:t>
            </w:r>
          </w:p>
        </w:tc>
        <w:tc>
          <w:tcPr>
            <w:tcW w:w="880" w:type="dxa"/>
            <w:tcBorders>
              <w:top w:val="nil"/>
              <w:left w:val="nil"/>
              <w:bottom w:val="nil"/>
              <w:right w:val="nil"/>
            </w:tcBorders>
            <w:tcMar>
              <w:top w:w="120" w:type="dxa"/>
              <w:left w:w="43" w:type="dxa"/>
              <w:bottom w:w="40" w:type="dxa"/>
              <w:right w:w="43" w:type="dxa"/>
            </w:tcMar>
            <w:vAlign w:val="bottom"/>
          </w:tcPr>
          <w:p w14:paraId="6185318E" w14:textId="77777777" w:rsidR="00545183" w:rsidRPr="00CA48EF" w:rsidRDefault="00545183" w:rsidP="00682166">
            <w:pPr>
              <w:jc w:val="right"/>
              <w:rPr>
                <w:sz w:val="21"/>
              </w:rPr>
            </w:pPr>
            <w:r w:rsidRPr="00CA48EF">
              <w:rPr>
                <w:sz w:val="21"/>
              </w:rPr>
              <w:t>0,045</w:t>
            </w:r>
          </w:p>
        </w:tc>
      </w:tr>
      <w:tr w:rsidR="007A73E0" w:rsidRPr="00CA48EF" w14:paraId="426C3608" w14:textId="77777777">
        <w:trPr>
          <w:trHeight w:val="360"/>
        </w:trPr>
        <w:tc>
          <w:tcPr>
            <w:tcW w:w="2400" w:type="dxa"/>
            <w:tcBorders>
              <w:top w:val="nil"/>
              <w:left w:val="nil"/>
              <w:bottom w:val="nil"/>
              <w:right w:val="nil"/>
            </w:tcBorders>
            <w:tcMar>
              <w:top w:w="120" w:type="dxa"/>
              <w:left w:w="43" w:type="dxa"/>
              <w:bottom w:w="40" w:type="dxa"/>
              <w:right w:w="43" w:type="dxa"/>
            </w:tcMar>
          </w:tcPr>
          <w:p w14:paraId="7E32115E" w14:textId="77777777" w:rsidR="00545183" w:rsidRPr="00CA48EF" w:rsidRDefault="00545183" w:rsidP="00CA48EF">
            <w:pPr>
              <w:rPr>
                <w:sz w:val="21"/>
              </w:rPr>
            </w:pPr>
            <w:r w:rsidRPr="00CA48EF">
              <w:rPr>
                <w:sz w:val="21"/>
              </w:rPr>
              <w:t>Verpehøner, landet</w:t>
            </w:r>
          </w:p>
        </w:tc>
        <w:tc>
          <w:tcPr>
            <w:tcW w:w="760" w:type="dxa"/>
            <w:tcBorders>
              <w:top w:val="nil"/>
              <w:left w:val="nil"/>
              <w:bottom w:val="single" w:sz="4" w:space="0" w:color="000000"/>
              <w:right w:val="nil"/>
            </w:tcBorders>
            <w:tcMar>
              <w:top w:w="120" w:type="dxa"/>
              <w:left w:w="43" w:type="dxa"/>
              <w:bottom w:w="40" w:type="dxa"/>
              <w:right w:w="43" w:type="dxa"/>
            </w:tcMar>
          </w:tcPr>
          <w:p w14:paraId="61D14765"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34ACDE76" w14:textId="77777777" w:rsidR="00545183" w:rsidRPr="00CA48EF" w:rsidRDefault="00545183" w:rsidP="00682166">
            <w:pPr>
              <w:jc w:val="right"/>
              <w:rPr>
                <w:sz w:val="21"/>
              </w:rPr>
            </w:pPr>
            <w:r w:rsidRPr="00CA48EF">
              <w:rPr>
                <w:sz w:val="21"/>
              </w:rPr>
              <w:t>1 001</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66DF1681" w14:textId="77777777" w:rsidR="00545183" w:rsidRPr="00CA48EF" w:rsidRDefault="00545183" w:rsidP="00682166">
            <w:pPr>
              <w:jc w:val="right"/>
              <w:rPr>
                <w:sz w:val="21"/>
              </w:rPr>
            </w:pPr>
            <w:r w:rsidRPr="00CA48EF">
              <w:rPr>
                <w:sz w:val="21"/>
              </w:rPr>
              <w:t>7 500</w:t>
            </w: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176F3133" w14:textId="77777777" w:rsidR="00545183" w:rsidRPr="00CA48EF" w:rsidRDefault="00545183" w:rsidP="00682166">
            <w:pPr>
              <w:jc w:val="right"/>
              <w:rPr>
                <w:sz w:val="21"/>
              </w:rPr>
            </w:pPr>
            <w:r w:rsidRPr="00CA48EF">
              <w:rPr>
                <w:sz w:val="21"/>
              </w:rPr>
              <w:t>2 746 302</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1FBF3F4E" w14:textId="77777777" w:rsidR="00545183" w:rsidRPr="00CA48EF" w:rsidRDefault="00545183" w:rsidP="00682166">
            <w:pPr>
              <w:jc w:val="right"/>
              <w:rPr>
                <w:sz w:val="21"/>
              </w:rPr>
            </w:pPr>
            <w:r w:rsidRPr="00CA48EF">
              <w:rPr>
                <w:sz w:val="21"/>
              </w:rPr>
              <w:t>14</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06EC5BA5" w14:textId="77777777" w:rsidR="00545183" w:rsidRPr="00CA48EF" w:rsidRDefault="00545183" w:rsidP="00682166">
            <w:pPr>
              <w:jc w:val="right"/>
              <w:rPr>
                <w:sz w:val="21"/>
              </w:rPr>
            </w:pPr>
            <w:r w:rsidRPr="00CA48EF">
              <w:rPr>
                <w:sz w:val="21"/>
              </w:rPr>
              <w:t>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34848748" w14:textId="77777777" w:rsidR="00545183" w:rsidRPr="00CA48EF" w:rsidRDefault="00545183" w:rsidP="00682166">
            <w:pPr>
              <w:jc w:val="right"/>
              <w:rPr>
                <w:sz w:val="21"/>
              </w:rPr>
            </w:pPr>
            <w:r w:rsidRPr="00CA48EF">
              <w:rPr>
                <w:sz w:val="21"/>
              </w:rPr>
              <w:t>14</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5B46B3CA" w14:textId="77777777" w:rsidR="00545183" w:rsidRPr="00CA48EF" w:rsidRDefault="00545183" w:rsidP="00682166">
            <w:pPr>
              <w:jc w:val="right"/>
              <w:rPr>
                <w:sz w:val="21"/>
              </w:rPr>
            </w:pPr>
            <w:r w:rsidRPr="00CA48EF">
              <w:rPr>
                <w:sz w:val="21"/>
              </w:rPr>
              <w:t>0,000</w:t>
            </w:r>
          </w:p>
        </w:tc>
      </w:tr>
      <w:tr w:rsidR="007A73E0" w:rsidRPr="00CA48EF" w14:paraId="39B14D9D"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4C61AF17" w14:textId="77777777" w:rsidR="00545183" w:rsidRPr="00CA48EF" w:rsidRDefault="00545183" w:rsidP="00CA48EF">
            <w:pPr>
              <w:rPr>
                <w:sz w:val="21"/>
              </w:rPr>
            </w:pPr>
            <w:r w:rsidRPr="00CA48EF">
              <w:rPr>
                <w:sz w:val="21"/>
              </w:rPr>
              <w:t xml:space="preserve"> </w:t>
            </w: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5A86EB8E"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5079D80" w14:textId="77777777" w:rsidR="00545183" w:rsidRPr="00CA48EF" w:rsidRDefault="00545183" w:rsidP="00682166">
            <w:pPr>
              <w:jc w:val="right"/>
              <w:rPr>
                <w:sz w:val="21"/>
              </w:rPr>
            </w:pPr>
            <w:r w:rsidRPr="00CA48EF">
              <w:rPr>
                <w:sz w:val="21"/>
              </w:rPr>
              <w:t>3 328 808</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1031F518"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7945908"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1287467"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8066DDB" w14:textId="77777777" w:rsidR="00545183" w:rsidRPr="00CA48EF" w:rsidRDefault="00545183" w:rsidP="00682166">
            <w:pPr>
              <w:jc w:val="right"/>
              <w:rPr>
                <w:sz w:val="21"/>
              </w:rPr>
            </w:pPr>
            <w:r w:rsidRPr="00CA48EF">
              <w:rPr>
                <w:sz w:val="21"/>
              </w:rPr>
              <w:t>0,045</w:t>
            </w:r>
          </w:p>
        </w:tc>
      </w:tr>
      <w:tr w:rsidR="007A73E0" w:rsidRPr="00CA48EF" w14:paraId="2680EE6E" w14:textId="77777777">
        <w:trPr>
          <w:trHeight w:val="360"/>
        </w:trPr>
        <w:tc>
          <w:tcPr>
            <w:tcW w:w="2400" w:type="dxa"/>
            <w:tcBorders>
              <w:top w:val="nil"/>
              <w:left w:val="nil"/>
              <w:bottom w:val="nil"/>
              <w:right w:val="nil"/>
            </w:tcBorders>
            <w:tcMar>
              <w:top w:w="120" w:type="dxa"/>
              <w:left w:w="43" w:type="dxa"/>
              <w:bottom w:w="40" w:type="dxa"/>
              <w:right w:w="43" w:type="dxa"/>
            </w:tcMar>
          </w:tcPr>
          <w:p w14:paraId="61FB5ED1" w14:textId="77777777" w:rsidR="00545183" w:rsidRPr="00CA48EF" w:rsidRDefault="00545183" w:rsidP="00CA48EF">
            <w:pPr>
              <w:rPr>
                <w:sz w:val="21"/>
              </w:rPr>
            </w:pPr>
            <w:r w:rsidRPr="00CA48EF">
              <w:rPr>
                <w:sz w:val="21"/>
              </w:rPr>
              <w:lastRenderedPageBreak/>
              <w:t>Rugeegg Sør-Norge</w:t>
            </w:r>
          </w:p>
        </w:tc>
        <w:tc>
          <w:tcPr>
            <w:tcW w:w="760" w:type="dxa"/>
            <w:tcBorders>
              <w:top w:val="nil"/>
              <w:left w:val="nil"/>
              <w:bottom w:val="nil"/>
              <w:right w:val="nil"/>
            </w:tcBorders>
            <w:tcMar>
              <w:top w:w="120" w:type="dxa"/>
              <w:left w:w="43" w:type="dxa"/>
              <w:bottom w:w="40" w:type="dxa"/>
              <w:right w:w="43" w:type="dxa"/>
            </w:tcMar>
          </w:tcPr>
          <w:p w14:paraId="03716F84"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31CFCA89"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0B99AA5C" w14:textId="77777777" w:rsidR="00545183" w:rsidRPr="00CA48EF" w:rsidRDefault="00545183" w:rsidP="00682166">
            <w:pPr>
              <w:jc w:val="right"/>
              <w:rPr>
                <w:sz w:val="21"/>
              </w:rPr>
            </w:pPr>
            <w:r w:rsidRPr="00CA48EF">
              <w:rPr>
                <w:sz w:val="21"/>
              </w:rPr>
              <w:t>167 000</w:t>
            </w:r>
          </w:p>
        </w:tc>
        <w:tc>
          <w:tcPr>
            <w:tcW w:w="1060" w:type="dxa"/>
            <w:tcBorders>
              <w:top w:val="nil"/>
              <w:left w:val="nil"/>
              <w:bottom w:val="nil"/>
              <w:right w:val="nil"/>
            </w:tcBorders>
            <w:tcMar>
              <w:top w:w="120" w:type="dxa"/>
              <w:left w:w="43" w:type="dxa"/>
              <w:bottom w:w="40" w:type="dxa"/>
              <w:right w:w="43" w:type="dxa"/>
            </w:tcMar>
            <w:vAlign w:val="bottom"/>
          </w:tcPr>
          <w:p w14:paraId="212954EE" w14:textId="77777777" w:rsidR="00545183" w:rsidRPr="00CA48EF" w:rsidRDefault="00545183" w:rsidP="00682166">
            <w:pPr>
              <w:jc w:val="right"/>
              <w:rPr>
                <w:sz w:val="21"/>
              </w:rPr>
            </w:pPr>
            <w:r w:rsidRPr="00CA48EF">
              <w:rPr>
                <w:sz w:val="21"/>
              </w:rPr>
              <w:t>11 996 900</w:t>
            </w:r>
          </w:p>
        </w:tc>
        <w:tc>
          <w:tcPr>
            <w:tcW w:w="980" w:type="dxa"/>
            <w:tcBorders>
              <w:top w:val="nil"/>
              <w:left w:val="nil"/>
              <w:bottom w:val="nil"/>
              <w:right w:val="nil"/>
            </w:tcBorders>
            <w:tcMar>
              <w:top w:w="120" w:type="dxa"/>
              <w:left w:w="43" w:type="dxa"/>
              <w:bottom w:w="40" w:type="dxa"/>
              <w:right w:w="43" w:type="dxa"/>
            </w:tcMar>
            <w:vAlign w:val="bottom"/>
          </w:tcPr>
          <w:p w14:paraId="49ABE934" w14:textId="77777777" w:rsidR="00545183" w:rsidRPr="00CA48EF" w:rsidRDefault="00545183" w:rsidP="00682166">
            <w:pPr>
              <w:jc w:val="right"/>
              <w:rPr>
                <w:sz w:val="21"/>
              </w:rPr>
            </w:pPr>
            <w:r w:rsidRPr="00CA48EF">
              <w:rPr>
                <w:sz w:val="21"/>
              </w:rPr>
              <w:t>0,07</w:t>
            </w:r>
          </w:p>
        </w:tc>
        <w:tc>
          <w:tcPr>
            <w:tcW w:w="840" w:type="dxa"/>
            <w:tcBorders>
              <w:top w:val="nil"/>
              <w:left w:val="nil"/>
              <w:bottom w:val="nil"/>
              <w:right w:val="nil"/>
            </w:tcBorders>
            <w:tcMar>
              <w:top w:w="120" w:type="dxa"/>
              <w:left w:w="43" w:type="dxa"/>
              <w:bottom w:w="40" w:type="dxa"/>
              <w:right w:w="43" w:type="dxa"/>
            </w:tcMar>
            <w:vAlign w:val="bottom"/>
          </w:tcPr>
          <w:p w14:paraId="631E5950" w14:textId="77777777" w:rsidR="00545183" w:rsidRPr="00CA48EF" w:rsidRDefault="00545183" w:rsidP="00682166">
            <w:pPr>
              <w:jc w:val="right"/>
              <w:rPr>
                <w:sz w:val="21"/>
              </w:rPr>
            </w:pPr>
            <w:r w:rsidRPr="00CA48EF">
              <w:rPr>
                <w:sz w:val="21"/>
              </w:rPr>
              <w:t>0,00</w:t>
            </w:r>
          </w:p>
        </w:tc>
        <w:tc>
          <w:tcPr>
            <w:tcW w:w="980" w:type="dxa"/>
            <w:tcBorders>
              <w:top w:val="nil"/>
              <w:left w:val="nil"/>
              <w:bottom w:val="nil"/>
              <w:right w:val="nil"/>
            </w:tcBorders>
            <w:tcMar>
              <w:top w:w="120" w:type="dxa"/>
              <w:left w:w="43" w:type="dxa"/>
              <w:bottom w:w="40" w:type="dxa"/>
              <w:right w:w="43" w:type="dxa"/>
            </w:tcMar>
            <w:vAlign w:val="bottom"/>
          </w:tcPr>
          <w:p w14:paraId="1E5541B5" w14:textId="77777777" w:rsidR="00545183" w:rsidRPr="00CA48EF" w:rsidRDefault="00545183" w:rsidP="00682166">
            <w:pPr>
              <w:jc w:val="right"/>
              <w:rPr>
                <w:sz w:val="21"/>
              </w:rPr>
            </w:pPr>
            <w:r w:rsidRPr="00CA48EF">
              <w:rPr>
                <w:sz w:val="21"/>
              </w:rPr>
              <w:t>0,07</w:t>
            </w:r>
          </w:p>
        </w:tc>
        <w:tc>
          <w:tcPr>
            <w:tcW w:w="880" w:type="dxa"/>
            <w:tcBorders>
              <w:top w:val="nil"/>
              <w:left w:val="nil"/>
              <w:bottom w:val="nil"/>
              <w:right w:val="nil"/>
            </w:tcBorders>
            <w:tcMar>
              <w:top w:w="120" w:type="dxa"/>
              <w:left w:w="43" w:type="dxa"/>
              <w:bottom w:w="40" w:type="dxa"/>
              <w:right w:w="43" w:type="dxa"/>
            </w:tcMar>
            <w:vAlign w:val="bottom"/>
          </w:tcPr>
          <w:p w14:paraId="47C688F5" w14:textId="77777777" w:rsidR="00545183" w:rsidRPr="00CA48EF" w:rsidRDefault="00545183" w:rsidP="00682166">
            <w:pPr>
              <w:jc w:val="right"/>
              <w:rPr>
                <w:sz w:val="21"/>
              </w:rPr>
            </w:pPr>
            <w:r w:rsidRPr="00CA48EF">
              <w:rPr>
                <w:sz w:val="21"/>
              </w:rPr>
              <w:t>0,000</w:t>
            </w:r>
          </w:p>
        </w:tc>
      </w:tr>
      <w:tr w:rsidR="007A73E0" w:rsidRPr="00CA48EF" w14:paraId="731D0F93" w14:textId="77777777">
        <w:trPr>
          <w:trHeight w:val="360"/>
        </w:trPr>
        <w:tc>
          <w:tcPr>
            <w:tcW w:w="2400" w:type="dxa"/>
            <w:tcBorders>
              <w:top w:val="nil"/>
              <w:left w:val="nil"/>
              <w:bottom w:val="nil"/>
              <w:right w:val="nil"/>
            </w:tcBorders>
            <w:tcMar>
              <w:top w:w="120" w:type="dxa"/>
              <w:left w:w="43" w:type="dxa"/>
              <w:bottom w:w="40" w:type="dxa"/>
              <w:right w:w="43" w:type="dxa"/>
            </w:tcMar>
          </w:tcPr>
          <w:p w14:paraId="3B47BA1E" w14:textId="77777777" w:rsidR="00545183" w:rsidRPr="00CA48EF" w:rsidRDefault="00545183" w:rsidP="00CA48EF">
            <w:pPr>
              <w:rPr>
                <w:sz w:val="21"/>
              </w:rPr>
            </w:pPr>
            <w:r w:rsidRPr="00CA48EF">
              <w:rPr>
                <w:sz w:val="21"/>
              </w:rPr>
              <w:t>Rugeegg Nord-Norge</w:t>
            </w:r>
          </w:p>
        </w:tc>
        <w:tc>
          <w:tcPr>
            <w:tcW w:w="760" w:type="dxa"/>
            <w:tcBorders>
              <w:top w:val="nil"/>
              <w:left w:val="nil"/>
              <w:bottom w:val="nil"/>
              <w:right w:val="nil"/>
            </w:tcBorders>
            <w:tcMar>
              <w:top w:w="120" w:type="dxa"/>
              <w:left w:w="43" w:type="dxa"/>
              <w:bottom w:w="40" w:type="dxa"/>
              <w:right w:w="43" w:type="dxa"/>
            </w:tcMar>
          </w:tcPr>
          <w:p w14:paraId="49BBE7AA" w14:textId="77777777" w:rsidR="00545183" w:rsidRPr="00CA48EF" w:rsidRDefault="00545183" w:rsidP="00682166">
            <w:pPr>
              <w:rPr>
                <w:sz w:val="21"/>
              </w:rPr>
            </w:pPr>
          </w:p>
        </w:tc>
        <w:tc>
          <w:tcPr>
            <w:tcW w:w="820" w:type="dxa"/>
            <w:tcBorders>
              <w:top w:val="nil"/>
              <w:left w:val="nil"/>
              <w:bottom w:val="nil"/>
              <w:right w:val="nil"/>
            </w:tcBorders>
            <w:tcMar>
              <w:top w:w="120" w:type="dxa"/>
              <w:left w:w="43" w:type="dxa"/>
              <w:bottom w:w="40" w:type="dxa"/>
              <w:right w:w="43" w:type="dxa"/>
            </w:tcMar>
            <w:vAlign w:val="bottom"/>
          </w:tcPr>
          <w:p w14:paraId="48B34BA2" w14:textId="77777777" w:rsidR="00545183" w:rsidRPr="00CA48EF" w:rsidRDefault="00545183" w:rsidP="00682166">
            <w:pPr>
              <w:jc w:val="right"/>
              <w:rPr>
                <w:sz w:val="21"/>
              </w:rPr>
            </w:pPr>
            <w:r w:rsidRPr="00CA48EF">
              <w:rPr>
                <w:sz w:val="21"/>
              </w:rPr>
              <w:t>1</w:t>
            </w:r>
          </w:p>
        </w:tc>
        <w:tc>
          <w:tcPr>
            <w:tcW w:w="820" w:type="dxa"/>
            <w:tcBorders>
              <w:top w:val="nil"/>
              <w:left w:val="nil"/>
              <w:bottom w:val="nil"/>
              <w:right w:val="nil"/>
            </w:tcBorders>
            <w:tcMar>
              <w:top w:w="120" w:type="dxa"/>
              <w:left w:w="43" w:type="dxa"/>
              <w:bottom w:w="40" w:type="dxa"/>
              <w:right w:w="43" w:type="dxa"/>
            </w:tcMar>
            <w:vAlign w:val="bottom"/>
          </w:tcPr>
          <w:p w14:paraId="21696EC1" w14:textId="77777777" w:rsidR="00545183" w:rsidRPr="00CA48EF" w:rsidRDefault="00545183" w:rsidP="00682166">
            <w:pPr>
              <w:jc w:val="right"/>
              <w:rPr>
                <w:sz w:val="21"/>
              </w:rPr>
            </w:pPr>
            <w:r w:rsidRPr="00CA48EF">
              <w:rPr>
                <w:sz w:val="21"/>
              </w:rPr>
              <w:t>167 000</w:t>
            </w:r>
          </w:p>
        </w:tc>
        <w:tc>
          <w:tcPr>
            <w:tcW w:w="1060" w:type="dxa"/>
            <w:tcBorders>
              <w:top w:val="nil"/>
              <w:left w:val="nil"/>
              <w:bottom w:val="nil"/>
              <w:right w:val="nil"/>
            </w:tcBorders>
            <w:tcMar>
              <w:top w:w="120" w:type="dxa"/>
              <w:left w:w="43" w:type="dxa"/>
              <w:bottom w:w="40" w:type="dxa"/>
              <w:right w:w="43" w:type="dxa"/>
            </w:tcMar>
            <w:vAlign w:val="bottom"/>
          </w:tcPr>
          <w:p w14:paraId="64CAA0FA" w14:textId="77777777" w:rsidR="00545183" w:rsidRPr="00CA48EF" w:rsidRDefault="00545183" w:rsidP="00682166">
            <w:pPr>
              <w:jc w:val="right"/>
              <w:rPr>
                <w:sz w:val="21"/>
              </w:rPr>
            </w:pPr>
            <w:r w:rsidRPr="00CA48EF">
              <w:rPr>
                <w:sz w:val="21"/>
              </w:rPr>
              <w:t>0</w:t>
            </w:r>
          </w:p>
        </w:tc>
        <w:tc>
          <w:tcPr>
            <w:tcW w:w="980" w:type="dxa"/>
            <w:tcBorders>
              <w:top w:val="nil"/>
              <w:left w:val="nil"/>
              <w:bottom w:val="nil"/>
              <w:right w:val="nil"/>
            </w:tcBorders>
            <w:tcMar>
              <w:top w:w="120" w:type="dxa"/>
              <w:left w:w="43" w:type="dxa"/>
              <w:bottom w:w="40" w:type="dxa"/>
              <w:right w:w="43" w:type="dxa"/>
            </w:tcMar>
            <w:vAlign w:val="bottom"/>
          </w:tcPr>
          <w:p w14:paraId="4C8E7FDF" w14:textId="77777777" w:rsidR="00545183" w:rsidRPr="00CA48EF" w:rsidRDefault="00545183" w:rsidP="00682166">
            <w:pPr>
              <w:jc w:val="right"/>
              <w:rPr>
                <w:sz w:val="21"/>
              </w:rPr>
            </w:pPr>
            <w:r w:rsidRPr="00CA48EF">
              <w:rPr>
                <w:sz w:val="21"/>
              </w:rPr>
              <w:t>0,15</w:t>
            </w:r>
          </w:p>
        </w:tc>
        <w:tc>
          <w:tcPr>
            <w:tcW w:w="840" w:type="dxa"/>
            <w:tcBorders>
              <w:top w:val="nil"/>
              <w:left w:val="nil"/>
              <w:bottom w:val="nil"/>
              <w:right w:val="nil"/>
            </w:tcBorders>
            <w:tcMar>
              <w:top w:w="120" w:type="dxa"/>
              <w:left w:w="43" w:type="dxa"/>
              <w:bottom w:w="40" w:type="dxa"/>
              <w:right w:w="43" w:type="dxa"/>
            </w:tcMar>
            <w:vAlign w:val="bottom"/>
          </w:tcPr>
          <w:p w14:paraId="11CC5AD1" w14:textId="77777777" w:rsidR="00545183" w:rsidRPr="00CA48EF" w:rsidRDefault="00545183" w:rsidP="00682166">
            <w:pPr>
              <w:jc w:val="right"/>
              <w:rPr>
                <w:sz w:val="21"/>
              </w:rPr>
            </w:pPr>
            <w:r w:rsidRPr="00CA48EF">
              <w:rPr>
                <w:sz w:val="21"/>
              </w:rPr>
              <w:t>0,00</w:t>
            </w:r>
          </w:p>
        </w:tc>
        <w:tc>
          <w:tcPr>
            <w:tcW w:w="980" w:type="dxa"/>
            <w:tcBorders>
              <w:top w:val="nil"/>
              <w:left w:val="nil"/>
              <w:bottom w:val="nil"/>
              <w:right w:val="nil"/>
            </w:tcBorders>
            <w:tcMar>
              <w:top w:w="120" w:type="dxa"/>
              <w:left w:w="43" w:type="dxa"/>
              <w:bottom w:w="40" w:type="dxa"/>
              <w:right w:w="43" w:type="dxa"/>
            </w:tcMar>
            <w:vAlign w:val="bottom"/>
          </w:tcPr>
          <w:p w14:paraId="67C4BE5E" w14:textId="77777777" w:rsidR="00545183" w:rsidRPr="00CA48EF" w:rsidRDefault="00545183" w:rsidP="00682166">
            <w:pPr>
              <w:jc w:val="right"/>
              <w:rPr>
                <w:sz w:val="21"/>
              </w:rPr>
            </w:pPr>
            <w:r w:rsidRPr="00CA48EF">
              <w:rPr>
                <w:sz w:val="21"/>
              </w:rPr>
              <w:t>0,15</w:t>
            </w:r>
          </w:p>
        </w:tc>
        <w:tc>
          <w:tcPr>
            <w:tcW w:w="880" w:type="dxa"/>
            <w:tcBorders>
              <w:top w:val="nil"/>
              <w:left w:val="nil"/>
              <w:bottom w:val="nil"/>
              <w:right w:val="nil"/>
            </w:tcBorders>
            <w:tcMar>
              <w:top w:w="120" w:type="dxa"/>
              <w:left w:w="43" w:type="dxa"/>
              <w:bottom w:w="40" w:type="dxa"/>
              <w:right w:w="43" w:type="dxa"/>
            </w:tcMar>
            <w:vAlign w:val="bottom"/>
          </w:tcPr>
          <w:p w14:paraId="01C81011" w14:textId="77777777" w:rsidR="00545183" w:rsidRPr="00CA48EF" w:rsidRDefault="00545183" w:rsidP="00682166">
            <w:pPr>
              <w:jc w:val="right"/>
              <w:rPr>
                <w:sz w:val="21"/>
              </w:rPr>
            </w:pPr>
            <w:r w:rsidRPr="00CA48EF">
              <w:rPr>
                <w:sz w:val="21"/>
              </w:rPr>
              <w:t>0,000</w:t>
            </w:r>
          </w:p>
        </w:tc>
      </w:tr>
      <w:tr w:rsidR="007A73E0" w:rsidRPr="00CA48EF" w14:paraId="6912C676" w14:textId="77777777">
        <w:trPr>
          <w:trHeight w:val="360"/>
        </w:trPr>
        <w:tc>
          <w:tcPr>
            <w:tcW w:w="2400" w:type="dxa"/>
            <w:tcBorders>
              <w:top w:val="nil"/>
              <w:left w:val="nil"/>
              <w:bottom w:val="nil"/>
              <w:right w:val="nil"/>
            </w:tcBorders>
            <w:tcMar>
              <w:top w:w="120" w:type="dxa"/>
              <w:left w:w="43" w:type="dxa"/>
              <w:bottom w:w="40" w:type="dxa"/>
              <w:right w:w="43" w:type="dxa"/>
            </w:tcMar>
          </w:tcPr>
          <w:p w14:paraId="3CEB6B79" w14:textId="77777777" w:rsidR="00545183" w:rsidRPr="00CA48EF" w:rsidRDefault="00545183" w:rsidP="00CA48EF">
            <w:pPr>
              <w:rPr>
                <w:sz w:val="21"/>
              </w:rPr>
            </w:pPr>
            <w:r w:rsidRPr="00CA48EF">
              <w:rPr>
                <w:sz w:val="21"/>
              </w:rPr>
              <w:t>Rugeegg, landet</w:t>
            </w:r>
          </w:p>
        </w:tc>
        <w:tc>
          <w:tcPr>
            <w:tcW w:w="760" w:type="dxa"/>
            <w:tcBorders>
              <w:top w:val="nil"/>
              <w:left w:val="nil"/>
              <w:bottom w:val="single" w:sz="4" w:space="0" w:color="000000"/>
              <w:right w:val="nil"/>
            </w:tcBorders>
            <w:tcMar>
              <w:top w:w="120" w:type="dxa"/>
              <w:left w:w="43" w:type="dxa"/>
              <w:bottom w:w="40" w:type="dxa"/>
              <w:right w:w="43" w:type="dxa"/>
            </w:tcMar>
          </w:tcPr>
          <w:p w14:paraId="2E86CF1C"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04C429F6" w14:textId="77777777" w:rsidR="00545183" w:rsidRPr="00CA48EF" w:rsidRDefault="00545183" w:rsidP="00682166">
            <w:pPr>
              <w:jc w:val="right"/>
              <w:rPr>
                <w:sz w:val="21"/>
              </w:rPr>
            </w:pPr>
            <w:r w:rsidRPr="00CA48EF">
              <w:rPr>
                <w:sz w:val="21"/>
              </w:rPr>
              <w:t>167 001</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748A6C19" w14:textId="77777777" w:rsidR="00545183" w:rsidRPr="00CA48EF" w:rsidRDefault="00545183" w:rsidP="00682166">
            <w:pPr>
              <w:jc w:val="right"/>
              <w:rPr>
                <w:sz w:val="21"/>
              </w:rPr>
            </w:pPr>
            <w:r w:rsidRPr="00CA48EF">
              <w:rPr>
                <w:sz w:val="21"/>
              </w:rPr>
              <w:t>833 000</w:t>
            </w: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7D6201F3" w14:textId="77777777" w:rsidR="00545183" w:rsidRPr="00CA48EF" w:rsidRDefault="00545183" w:rsidP="00682166">
            <w:pPr>
              <w:jc w:val="right"/>
              <w:rPr>
                <w:sz w:val="21"/>
              </w:rPr>
            </w:pPr>
            <w:r w:rsidRPr="00CA48EF">
              <w:rPr>
                <w:sz w:val="21"/>
              </w:rPr>
              <w:t>37 283 442</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33F1C5AF" w14:textId="77777777" w:rsidR="00545183" w:rsidRPr="00CA48EF" w:rsidRDefault="00545183" w:rsidP="00682166">
            <w:pPr>
              <w:jc w:val="right"/>
              <w:rPr>
                <w:sz w:val="21"/>
              </w:rPr>
            </w:pPr>
            <w:r w:rsidRPr="00CA48EF">
              <w:rPr>
                <w:sz w:val="21"/>
              </w:rPr>
              <w:t>0,07</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5D398E88" w14:textId="77777777" w:rsidR="00545183" w:rsidRPr="00CA48EF" w:rsidRDefault="00545183" w:rsidP="00682166">
            <w:pPr>
              <w:jc w:val="right"/>
              <w:rPr>
                <w:sz w:val="21"/>
              </w:rPr>
            </w:pPr>
            <w:r w:rsidRPr="00CA48EF">
              <w:rPr>
                <w:sz w:val="21"/>
              </w:rPr>
              <w:t>0,00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041DEDF2" w14:textId="77777777" w:rsidR="00545183" w:rsidRPr="00CA48EF" w:rsidRDefault="00545183" w:rsidP="00682166">
            <w:pPr>
              <w:jc w:val="right"/>
              <w:rPr>
                <w:sz w:val="21"/>
              </w:rPr>
            </w:pPr>
            <w:r w:rsidRPr="00CA48EF">
              <w:rPr>
                <w:sz w:val="21"/>
              </w:rPr>
              <w:t>0,07</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0B3E1E08" w14:textId="77777777" w:rsidR="00545183" w:rsidRPr="00CA48EF" w:rsidRDefault="00545183" w:rsidP="00682166">
            <w:pPr>
              <w:jc w:val="right"/>
              <w:rPr>
                <w:sz w:val="21"/>
              </w:rPr>
            </w:pPr>
            <w:r w:rsidRPr="00CA48EF">
              <w:rPr>
                <w:sz w:val="21"/>
              </w:rPr>
              <w:t>0,000</w:t>
            </w:r>
          </w:p>
        </w:tc>
      </w:tr>
      <w:tr w:rsidR="007A73E0" w:rsidRPr="00CA48EF" w14:paraId="46B71408"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1054877E" w14:textId="77777777" w:rsidR="00545183" w:rsidRPr="00CA48EF" w:rsidRDefault="00545183" w:rsidP="00CA48EF">
            <w:pPr>
              <w:rPr>
                <w:sz w:val="21"/>
              </w:rPr>
            </w:pPr>
            <w:r w:rsidRPr="00CA48EF">
              <w:rPr>
                <w:sz w:val="21"/>
              </w:rPr>
              <w:t xml:space="preserve"> </w:t>
            </w:r>
          </w:p>
        </w:tc>
        <w:tc>
          <w:tcPr>
            <w:tcW w:w="2400" w:type="dxa"/>
            <w:gridSpan w:val="3"/>
            <w:tcBorders>
              <w:top w:val="single" w:sz="4" w:space="0" w:color="000000"/>
              <w:left w:val="nil"/>
              <w:bottom w:val="single" w:sz="4" w:space="0" w:color="000000"/>
              <w:right w:val="nil"/>
            </w:tcBorders>
            <w:tcMar>
              <w:top w:w="120" w:type="dxa"/>
              <w:left w:w="43" w:type="dxa"/>
              <w:bottom w:w="40" w:type="dxa"/>
              <w:right w:w="43" w:type="dxa"/>
            </w:tcMar>
          </w:tcPr>
          <w:p w14:paraId="15DEB276" w14:textId="77777777" w:rsidR="00545183" w:rsidRPr="00CA48EF" w:rsidRDefault="00545183" w:rsidP="00682166">
            <w:pPr>
              <w:rPr>
                <w:sz w:val="21"/>
              </w:rPr>
            </w:pPr>
            <w:r w:rsidRPr="00CA48EF">
              <w:rPr>
                <w:sz w:val="21"/>
              </w:rPr>
              <w:t>Sum</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1B710980" w14:textId="77777777" w:rsidR="00545183" w:rsidRPr="00CA48EF" w:rsidRDefault="00545183" w:rsidP="00682166">
            <w:pPr>
              <w:jc w:val="right"/>
              <w:rPr>
                <w:sz w:val="21"/>
              </w:rPr>
            </w:pPr>
            <w:r w:rsidRPr="00CA48EF">
              <w:rPr>
                <w:sz w:val="21"/>
              </w:rPr>
              <w:t>49 280 343</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A86228E"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6E87E1F"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03B519E"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EB6D284" w14:textId="77777777" w:rsidR="00545183" w:rsidRPr="00CA48EF" w:rsidRDefault="00545183" w:rsidP="00682166">
            <w:pPr>
              <w:jc w:val="right"/>
              <w:rPr>
                <w:sz w:val="21"/>
              </w:rPr>
            </w:pPr>
            <w:r w:rsidRPr="00CA48EF">
              <w:rPr>
                <w:sz w:val="21"/>
              </w:rPr>
              <w:t>0,000</w:t>
            </w:r>
          </w:p>
        </w:tc>
      </w:tr>
      <w:tr w:rsidR="007A73E0" w:rsidRPr="00CA48EF" w14:paraId="40F8856A"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7888455A" w14:textId="77777777" w:rsidR="00545183" w:rsidRPr="00CA48EF" w:rsidRDefault="00545183" w:rsidP="00CA48EF">
            <w:pPr>
              <w:rPr>
                <w:sz w:val="21"/>
              </w:rPr>
            </w:pPr>
            <w:r w:rsidRPr="00CA48EF">
              <w:rPr>
                <w:sz w:val="21"/>
              </w:rPr>
              <w:t>Bifolk</w:t>
            </w:r>
          </w:p>
        </w:tc>
        <w:tc>
          <w:tcPr>
            <w:tcW w:w="760" w:type="dxa"/>
            <w:tcBorders>
              <w:top w:val="nil"/>
              <w:left w:val="nil"/>
              <w:bottom w:val="single" w:sz="4" w:space="0" w:color="000000"/>
              <w:right w:val="nil"/>
            </w:tcBorders>
            <w:tcMar>
              <w:top w:w="120" w:type="dxa"/>
              <w:left w:w="43" w:type="dxa"/>
              <w:bottom w:w="40" w:type="dxa"/>
              <w:right w:w="43" w:type="dxa"/>
            </w:tcMar>
          </w:tcPr>
          <w:p w14:paraId="1ED994B8" w14:textId="77777777" w:rsidR="00545183" w:rsidRPr="00CA48EF" w:rsidRDefault="00545183" w:rsidP="00682166">
            <w:pPr>
              <w:rPr>
                <w:sz w:val="21"/>
              </w:rPr>
            </w:pP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1C2B169C" w14:textId="77777777" w:rsidR="00545183" w:rsidRPr="00CA48EF" w:rsidRDefault="00545183" w:rsidP="00682166">
            <w:pPr>
              <w:jc w:val="right"/>
              <w:rPr>
                <w:sz w:val="21"/>
              </w:rPr>
            </w:pPr>
            <w:r w:rsidRPr="00CA48EF">
              <w:rPr>
                <w:sz w:val="21"/>
              </w:rPr>
              <w:t>1</w:t>
            </w:r>
          </w:p>
        </w:tc>
        <w:tc>
          <w:tcPr>
            <w:tcW w:w="820" w:type="dxa"/>
            <w:tcBorders>
              <w:top w:val="nil"/>
              <w:left w:val="nil"/>
              <w:bottom w:val="single" w:sz="4" w:space="0" w:color="000000"/>
              <w:right w:val="nil"/>
            </w:tcBorders>
            <w:tcMar>
              <w:top w:w="120" w:type="dxa"/>
              <w:left w:w="43" w:type="dxa"/>
              <w:bottom w:w="40" w:type="dxa"/>
              <w:right w:w="43" w:type="dxa"/>
            </w:tcMar>
            <w:vAlign w:val="bottom"/>
          </w:tcPr>
          <w:p w14:paraId="3C0F2841" w14:textId="77777777" w:rsidR="00545183" w:rsidRPr="00CA48EF" w:rsidRDefault="00545183" w:rsidP="00682166">
            <w:pPr>
              <w:jc w:val="right"/>
              <w:rPr>
                <w:sz w:val="21"/>
              </w:rPr>
            </w:pPr>
            <w:r w:rsidRPr="00CA48EF">
              <w:rPr>
                <w:sz w:val="21"/>
              </w:rPr>
              <w:t>+</w:t>
            </w: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2C880754" w14:textId="77777777" w:rsidR="00545183" w:rsidRPr="00CA48EF" w:rsidRDefault="00545183" w:rsidP="00682166">
            <w:pPr>
              <w:jc w:val="right"/>
              <w:rPr>
                <w:sz w:val="21"/>
              </w:rPr>
            </w:pPr>
            <w:r w:rsidRPr="00CA48EF">
              <w:rPr>
                <w:sz w:val="21"/>
              </w:rPr>
              <w:t>53 440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798DE074" w14:textId="77777777" w:rsidR="00545183" w:rsidRPr="00CA48EF" w:rsidRDefault="00545183" w:rsidP="00682166">
            <w:pPr>
              <w:jc w:val="right"/>
              <w:rPr>
                <w:sz w:val="21"/>
              </w:rPr>
            </w:pPr>
            <w:r w:rsidRPr="00CA48EF">
              <w:rPr>
                <w:sz w:val="21"/>
              </w:rPr>
              <w:t>1 079</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52E8B228" w14:textId="77777777" w:rsidR="00545183" w:rsidRPr="00CA48EF" w:rsidRDefault="00545183" w:rsidP="00682166">
            <w:pPr>
              <w:jc w:val="right"/>
              <w:rPr>
                <w:sz w:val="21"/>
              </w:rPr>
            </w:pPr>
            <w:r w:rsidRPr="00CA48EF">
              <w:rPr>
                <w:sz w:val="21"/>
              </w:rPr>
              <w:t>100</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440797A6" w14:textId="77777777" w:rsidR="00545183" w:rsidRPr="00CA48EF" w:rsidRDefault="00545183" w:rsidP="00682166">
            <w:pPr>
              <w:jc w:val="right"/>
              <w:rPr>
                <w:sz w:val="21"/>
              </w:rPr>
            </w:pPr>
            <w:r w:rsidRPr="00CA48EF">
              <w:rPr>
                <w:sz w:val="21"/>
              </w:rPr>
              <w:t>1 179</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7251A374" w14:textId="77777777" w:rsidR="00545183" w:rsidRPr="00CA48EF" w:rsidRDefault="00545183" w:rsidP="00682166">
            <w:pPr>
              <w:jc w:val="right"/>
              <w:rPr>
                <w:sz w:val="21"/>
              </w:rPr>
            </w:pPr>
            <w:r w:rsidRPr="00CA48EF">
              <w:rPr>
                <w:sz w:val="21"/>
              </w:rPr>
              <w:t>5,344</w:t>
            </w:r>
          </w:p>
        </w:tc>
      </w:tr>
      <w:tr w:rsidR="007A73E0" w:rsidRPr="00CA48EF" w14:paraId="3FFC90C8" w14:textId="77777777">
        <w:trPr>
          <w:trHeight w:val="360"/>
        </w:trPr>
        <w:tc>
          <w:tcPr>
            <w:tcW w:w="2400" w:type="dxa"/>
            <w:tcBorders>
              <w:top w:val="single" w:sz="4" w:space="0" w:color="000000"/>
              <w:left w:val="nil"/>
              <w:bottom w:val="single" w:sz="4" w:space="0" w:color="000000"/>
              <w:right w:val="nil"/>
            </w:tcBorders>
            <w:tcMar>
              <w:top w:w="120" w:type="dxa"/>
              <w:left w:w="43" w:type="dxa"/>
              <w:bottom w:w="40" w:type="dxa"/>
              <w:right w:w="43" w:type="dxa"/>
            </w:tcMar>
          </w:tcPr>
          <w:p w14:paraId="1922F91E" w14:textId="77777777" w:rsidR="00545183" w:rsidRPr="00CA48EF" w:rsidRDefault="00545183" w:rsidP="00CA48EF">
            <w:pPr>
              <w:rPr>
                <w:sz w:val="21"/>
              </w:rPr>
            </w:pPr>
            <w:r w:rsidRPr="00CA48EF">
              <w:rPr>
                <w:sz w:val="21"/>
              </w:rPr>
              <w:t>Hjort over 1 år</w:t>
            </w:r>
          </w:p>
        </w:tc>
        <w:tc>
          <w:tcPr>
            <w:tcW w:w="760" w:type="dxa"/>
            <w:tcBorders>
              <w:top w:val="single" w:sz="4" w:space="0" w:color="000000"/>
              <w:left w:val="nil"/>
              <w:bottom w:val="single" w:sz="4" w:space="0" w:color="000000"/>
              <w:right w:val="nil"/>
            </w:tcBorders>
            <w:tcMar>
              <w:top w:w="120" w:type="dxa"/>
              <w:left w:w="43" w:type="dxa"/>
              <w:bottom w:w="40" w:type="dxa"/>
              <w:right w:w="43" w:type="dxa"/>
            </w:tcMar>
          </w:tcPr>
          <w:p w14:paraId="6DBBC3EB" w14:textId="77777777" w:rsidR="00545183" w:rsidRPr="00CA48EF" w:rsidRDefault="00545183" w:rsidP="00682166">
            <w:pPr>
              <w:rPr>
                <w:sz w:val="21"/>
              </w:rPr>
            </w:pPr>
          </w:p>
        </w:tc>
        <w:tc>
          <w:tcPr>
            <w:tcW w:w="1640" w:type="dxa"/>
            <w:gridSpan w:val="2"/>
            <w:tcBorders>
              <w:top w:val="single" w:sz="4" w:space="0" w:color="000000"/>
              <w:left w:val="nil"/>
              <w:bottom w:val="single" w:sz="4" w:space="0" w:color="000000"/>
              <w:right w:val="nil"/>
            </w:tcBorders>
            <w:tcMar>
              <w:top w:w="120" w:type="dxa"/>
              <w:left w:w="43" w:type="dxa"/>
              <w:bottom w:w="40" w:type="dxa"/>
              <w:right w:w="43" w:type="dxa"/>
            </w:tcMar>
            <w:vAlign w:val="bottom"/>
          </w:tcPr>
          <w:p w14:paraId="57580E46" w14:textId="77777777" w:rsidR="00545183" w:rsidRPr="00CA48EF" w:rsidRDefault="00545183" w:rsidP="00682166">
            <w:pPr>
              <w:jc w:val="right"/>
              <w:rPr>
                <w:sz w:val="21"/>
              </w:rPr>
            </w:pPr>
            <w:r w:rsidRPr="00CA48EF">
              <w:rPr>
                <w:sz w:val="21"/>
              </w:rPr>
              <w:t xml:space="preserve"> </w:t>
            </w: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8286FAA" w14:textId="77777777" w:rsidR="00545183" w:rsidRPr="00CA48EF" w:rsidRDefault="00545183" w:rsidP="00682166">
            <w:pPr>
              <w:jc w:val="right"/>
              <w:rPr>
                <w:sz w:val="21"/>
              </w:rPr>
            </w:pPr>
            <w:r w:rsidRPr="00CA48EF">
              <w:rPr>
                <w:sz w:val="21"/>
              </w:rPr>
              <w:t>4 601</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250BD99" w14:textId="77777777" w:rsidR="00545183" w:rsidRPr="00CA48EF" w:rsidRDefault="00545183" w:rsidP="00682166">
            <w:pPr>
              <w:jc w:val="right"/>
              <w:rPr>
                <w:sz w:val="21"/>
              </w:rPr>
            </w:pPr>
            <w:r w:rsidRPr="00CA48EF">
              <w:rPr>
                <w:sz w:val="21"/>
              </w:rPr>
              <w:t>1 224</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1E86858E" w14:textId="77777777" w:rsidR="00545183" w:rsidRPr="00CA48EF" w:rsidRDefault="00545183" w:rsidP="00682166">
            <w:pPr>
              <w:jc w:val="right"/>
              <w:rPr>
                <w:sz w:val="21"/>
              </w:rPr>
            </w:pPr>
            <w:r w:rsidRPr="00CA48EF">
              <w:rPr>
                <w:sz w:val="21"/>
              </w:rPr>
              <w:t>50</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29BE4C83" w14:textId="77777777" w:rsidR="00545183" w:rsidRPr="00CA48EF" w:rsidRDefault="00545183" w:rsidP="00682166">
            <w:pPr>
              <w:jc w:val="right"/>
              <w:rPr>
                <w:sz w:val="21"/>
              </w:rPr>
            </w:pPr>
            <w:r w:rsidRPr="00CA48EF">
              <w:rPr>
                <w:sz w:val="21"/>
              </w:rPr>
              <w:t>1 274</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48A12B6" w14:textId="77777777" w:rsidR="00545183" w:rsidRPr="00CA48EF" w:rsidRDefault="00545183" w:rsidP="00682166">
            <w:pPr>
              <w:jc w:val="right"/>
              <w:rPr>
                <w:sz w:val="21"/>
              </w:rPr>
            </w:pPr>
            <w:r w:rsidRPr="00CA48EF">
              <w:rPr>
                <w:sz w:val="21"/>
              </w:rPr>
              <w:t>0,230</w:t>
            </w:r>
          </w:p>
        </w:tc>
      </w:tr>
      <w:tr w:rsidR="007A73E0" w:rsidRPr="00CA48EF" w14:paraId="37A9B142" w14:textId="77777777">
        <w:trPr>
          <w:trHeight w:val="360"/>
        </w:trPr>
        <w:tc>
          <w:tcPr>
            <w:tcW w:w="8660" w:type="dxa"/>
            <w:gridSpan w:val="8"/>
            <w:tcBorders>
              <w:top w:val="single" w:sz="4" w:space="0" w:color="000000"/>
              <w:left w:val="nil"/>
              <w:bottom w:val="single" w:sz="4" w:space="0" w:color="000000"/>
              <w:right w:val="nil"/>
            </w:tcBorders>
            <w:tcMar>
              <w:top w:w="120" w:type="dxa"/>
              <w:left w:w="43" w:type="dxa"/>
              <w:bottom w:w="40" w:type="dxa"/>
              <w:right w:w="43" w:type="dxa"/>
            </w:tcMar>
          </w:tcPr>
          <w:p w14:paraId="574B1921" w14:textId="77777777" w:rsidR="00545183" w:rsidRPr="00CA48EF" w:rsidRDefault="00545183" w:rsidP="00682166">
            <w:pPr>
              <w:rPr>
                <w:sz w:val="21"/>
              </w:rPr>
            </w:pPr>
            <w:r w:rsidRPr="00CA48EF">
              <w:rPr>
                <w:sz w:val="21"/>
              </w:rPr>
              <w:t>Delsum tilskudd husdyr</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70FE3F9" w14:textId="77777777" w:rsidR="00545183" w:rsidRPr="00CA48EF" w:rsidRDefault="00545183" w:rsidP="00682166">
            <w:pPr>
              <w:jc w:val="right"/>
              <w:rPr>
                <w:sz w:val="21"/>
              </w:rPr>
            </w:pPr>
            <w:r w:rsidRPr="00CA48EF">
              <w:rPr>
                <w:sz w:val="21"/>
              </w:rPr>
              <w:t>259,618</w:t>
            </w:r>
          </w:p>
        </w:tc>
      </w:tr>
      <w:tr w:rsidR="007A73E0" w:rsidRPr="00CA48EF" w14:paraId="3CDC580C" w14:textId="77777777">
        <w:trPr>
          <w:trHeight w:val="360"/>
        </w:trPr>
        <w:tc>
          <w:tcPr>
            <w:tcW w:w="2400" w:type="dxa"/>
            <w:vMerge w:val="restart"/>
            <w:tcBorders>
              <w:top w:val="nil"/>
              <w:left w:val="nil"/>
              <w:bottom w:val="nil"/>
              <w:right w:val="nil"/>
            </w:tcBorders>
            <w:tcMar>
              <w:top w:w="120" w:type="dxa"/>
              <w:left w:w="43" w:type="dxa"/>
              <w:bottom w:w="40" w:type="dxa"/>
              <w:right w:w="43" w:type="dxa"/>
            </w:tcMar>
          </w:tcPr>
          <w:p w14:paraId="0401F6BD" w14:textId="77777777" w:rsidR="00545183" w:rsidRPr="00CA48EF" w:rsidRDefault="00545183" w:rsidP="00CA48EF">
            <w:pPr>
              <w:rPr>
                <w:sz w:val="21"/>
              </w:rPr>
            </w:pPr>
            <w:r w:rsidRPr="00CA48EF">
              <w:rPr>
                <w:sz w:val="21"/>
              </w:rPr>
              <w:t>Genbev.</w:t>
            </w:r>
          </w:p>
        </w:tc>
        <w:tc>
          <w:tcPr>
            <w:tcW w:w="1580" w:type="dxa"/>
            <w:gridSpan w:val="2"/>
            <w:tcBorders>
              <w:top w:val="single" w:sz="4" w:space="0" w:color="000000"/>
              <w:left w:val="nil"/>
              <w:bottom w:val="nil"/>
              <w:right w:val="nil"/>
            </w:tcBorders>
            <w:tcMar>
              <w:top w:w="120" w:type="dxa"/>
              <w:left w:w="43" w:type="dxa"/>
              <w:bottom w:w="40" w:type="dxa"/>
              <w:right w:w="43" w:type="dxa"/>
            </w:tcMar>
          </w:tcPr>
          <w:p w14:paraId="5A636841" w14:textId="77777777" w:rsidR="00545183" w:rsidRPr="00CA48EF" w:rsidRDefault="00545183" w:rsidP="00682166">
            <w:pPr>
              <w:rPr>
                <w:sz w:val="21"/>
              </w:rPr>
            </w:pPr>
            <w:r w:rsidRPr="00CA48EF">
              <w:rPr>
                <w:sz w:val="21"/>
              </w:rPr>
              <w:t>Storfe</w:t>
            </w:r>
          </w:p>
        </w:tc>
        <w:tc>
          <w:tcPr>
            <w:tcW w:w="820" w:type="dxa"/>
            <w:tcBorders>
              <w:top w:val="single" w:sz="4" w:space="0" w:color="000000"/>
              <w:left w:val="nil"/>
              <w:bottom w:val="nil"/>
              <w:right w:val="nil"/>
            </w:tcBorders>
            <w:tcMar>
              <w:top w:w="120" w:type="dxa"/>
              <w:left w:w="43" w:type="dxa"/>
              <w:bottom w:w="40" w:type="dxa"/>
              <w:right w:w="43" w:type="dxa"/>
            </w:tcMar>
          </w:tcPr>
          <w:p w14:paraId="32A37D46" w14:textId="77777777" w:rsidR="00545183" w:rsidRPr="00CA48EF" w:rsidRDefault="00545183" w:rsidP="00682166">
            <w:pPr>
              <w:jc w:val="right"/>
              <w:rPr>
                <w:sz w:val="21"/>
              </w:rPr>
            </w:pPr>
          </w:p>
        </w:tc>
        <w:tc>
          <w:tcPr>
            <w:tcW w:w="1060" w:type="dxa"/>
            <w:tcBorders>
              <w:top w:val="single" w:sz="4" w:space="0" w:color="000000"/>
              <w:left w:val="nil"/>
              <w:bottom w:val="nil"/>
              <w:right w:val="nil"/>
            </w:tcBorders>
            <w:tcMar>
              <w:top w:w="120" w:type="dxa"/>
              <w:left w:w="43" w:type="dxa"/>
              <w:bottom w:w="40" w:type="dxa"/>
              <w:right w:w="43" w:type="dxa"/>
            </w:tcMar>
            <w:vAlign w:val="bottom"/>
          </w:tcPr>
          <w:p w14:paraId="4509C357" w14:textId="77777777" w:rsidR="00545183" w:rsidRPr="00CA48EF" w:rsidRDefault="00545183" w:rsidP="00682166">
            <w:pPr>
              <w:jc w:val="right"/>
              <w:rPr>
                <w:sz w:val="21"/>
              </w:rPr>
            </w:pPr>
            <w:r w:rsidRPr="00CA48EF">
              <w:rPr>
                <w:sz w:val="21"/>
              </w:rPr>
              <w:t xml:space="preserve"> 6 619 </w:t>
            </w:r>
          </w:p>
        </w:tc>
        <w:tc>
          <w:tcPr>
            <w:tcW w:w="980" w:type="dxa"/>
            <w:tcBorders>
              <w:top w:val="single" w:sz="4" w:space="0" w:color="000000"/>
              <w:left w:val="nil"/>
              <w:bottom w:val="nil"/>
              <w:right w:val="nil"/>
            </w:tcBorders>
            <w:tcMar>
              <w:top w:w="120" w:type="dxa"/>
              <w:left w:w="43" w:type="dxa"/>
              <w:bottom w:w="40" w:type="dxa"/>
              <w:right w:w="43" w:type="dxa"/>
            </w:tcMar>
            <w:vAlign w:val="bottom"/>
          </w:tcPr>
          <w:p w14:paraId="2297C370" w14:textId="77777777" w:rsidR="00545183" w:rsidRPr="00CA48EF" w:rsidRDefault="00545183" w:rsidP="00682166">
            <w:pPr>
              <w:jc w:val="right"/>
              <w:rPr>
                <w:sz w:val="21"/>
              </w:rPr>
            </w:pPr>
            <w:r w:rsidRPr="00CA48EF">
              <w:rPr>
                <w:sz w:val="21"/>
              </w:rPr>
              <w:t>4 010</w:t>
            </w:r>
          </w:p>
        </w:tc>
        <w:tc>
          <w:tcPr>
            <w:tcW w:w="840" w:type="dxa"/>
            <w:tcBorders>
              <w:top w:val="single" w:sz="4" w:space="0" w:color="000000"/>
              <w:left w:val="nil"/>
              <w:bottom w:val="nil"/>
              <w:right w:val="nil"/>
            </w:tcBorders>
            <w:tcMar>
              <w:top w:w="120" w:type="dxa"/>
              <w:left w:w="43" w:type="dxa"/>
              <w:bottom w:w="40" w:type="dxa"/>
              <w:right w:w="43" w:type="dxa"/>
            </w:tcMar>
            <w:vAlign w:val="bottom"/>
          </w:tcPr>
          <w:p w14:paraId="33316991" w14:textId="77777777" w:rsidR="00545183" w:rsidRPr="00CA48EF" w:rsidRDefault="00545183" w:rsidP="00682166">
            <w:pPr>
              <w:jc w:val="right"/>
              <w:rPr>
                <w:sz w:val="21"/>
              </w:rPr>
            </w:pPr>
            <w:r w:rsidRPr="00CA48EF">
              <w:rPr>
                <w:sz w:val="21"/>
              </w:rPr>
              <w:t>500</w:t>
            </w:r>
          </w:p>
        </w:tc>
        <w:tc>
          <w:tcPr>
            <w:tcW w:w="980" w:type="dxa"/>
            <w:tcBorders>
              <w:top w:val="single" w:sz="4" w:space="0" w:color="000000"/>
              <w:left w:val="nil"/>
              <w:bottom w:val="nil"/>
              <w:right w:val="nil"/>
            </w:tcBorders>
            <w:tcMar>
              <w:top w:w="120" w:type="dxa"/>
              <w:left w:w="43" w:type="dxa"/>
              <w:bottom w:w="40" w:type="dxa"/>
              <w:right w:w="43" w:type="dxa"/>
            </w:tcMar>
            <w:vAlign w:val="bottom"/>
          </w:tcPr>
          <w:p w14:paraId="09ABBD44" w14:textId="77777777" w:rsidR="00545183" w:rsidRPr="00CA48EF" w:rsidRDefault="00545183" w:rsidP="00682166">
            <w:pPr>
              <w:jc w:val="right"/>
              <w:rPr>
                <w:sz w:val="21"/>
              </w:rPr>
            </w:pPr>
            <w:r w:rsidRPr="00CA48EF">
              <w:rPr>
                <w:sz w:val="21"/>
              </w:rPr>
              <w:t>4 510</w:t>
            </w:r>
          </w:p>
        </w:tc>
        <w:tc>
          <w:tcPr>
            <w:tcW w:w="880" w:type="dxa"/>
            <w:tcBorders>
              <w:top w:val="single" w:sz="4" w:space="0" w:color="000000"/>
              <w:left w:val="nil"/>
              <w:bottom w:val="nil"/>
              <w:right w:val="nil"/>
            </w:tcBorders>
            <w:tcMar>
              <w:top w:w="120" w:type="dxa"/>
              <w:left w:w="43" w:type="dxa"/>
              <w:bottom w:w="40" w:type="dxa"/>
              <w:right w:w="43" w:type="dxa"/>
            </w:tcMar>
            <w:vAlign w:val="bottom"/>
          </w:tcPr>
          <w:p w14:paraId="1C888829" w14:textId="77777777" w:rsidR="00545183" w:rsidRPr="00CA48EF" w:rsidRDefault="00545183" w:rsidP="00682166">
            <w:pPr>
              <w:jc w:val="right"/>
              <w:rPr>
                <w:sz w:val="21"/>
              </w:rPr>
            </w:pPr>
            <w:r w:rsidRPr="00CA48EF">
              <w:rPr>
                <w:sz w:val="21"/>
              </w:rPr>
              <w:t>3,310</w:t>
            </w:r>
          </w:p>
        </w:tc>
      </w:tr>
      <w:tr w:rsidR="007A73E0" w:rsidRPr="00CA48EF" w14:paraId="1C9C5173" w14:textId="77777777">
        <w:trPr>
          <w:trHeight w:val="360"/>
        </w:trPr>
        <w:tc>
          <w:tcPr>
            <w:tcW w:w="2400" w:type="dxa"/>
            <w:vMerge/>
            <w:tcBorders>
              <w:top w:val="nil"/>
              <w:left w:val="nil"/>
              <w:bottom w:val="nil"/>
              <w:right w:val="nil"/>
            </w:tcBorders>
          </w:tcPr>
          <w:p w14:paraId="6C2AA550" w14:textId="77777777" w:rsidR="00545183" w:rsidRPr="00CA48EF" w:rsidRDefault="00545183" w:rsidP="00CA48EF">
            <w:pPr>
              <w:rPr>
                <w:sz w:val="21"/>
              </w:rPr>
            </w:pPr>
          </w:p>
        </w:tc>
        <w:tc>
          <w:tcPr>
            <w:tcW w:w="1580" w:type="dxa"/>
            <w:gridSpan w:val="2"/>
            <w:tcBorders>
              <w:top w:val="nil"/>
              <w:left w:val="nil"/>
              <w:bottom w:val="nil"/>
              <w:right w:val="nil"/>
            </w:tcBorders>
            <w:tcMar>
              <w:top w:w="120" w:type="dxa"/>
              <w:left w:w="43" w:type="dxa"/>
              <w:bottom w:w="40" w:type="dxa"/>
              <w:right w:w="43" w:type="dxa"/>
            </w:tcMar>
          </w:tcPr>
          <w:p w14:paraId="3B14EFEA" w14:textId="77777777" w:rsidR="00545183" w:rsidRPr="00CA48EF" w:rsidRDefault="00545183" w:rsidP="00682166">
            <w:pPr>
              <w:rPr>
                <w:sz w:val="21"/>
              </w:rPr>
            </w:pPr>
            <w:r w:rsidRPr="00CA48EF">
              <w:rPr>
                <w:sz w:val="21"/>
              </w:rPr>
              <w:t>Melkeku</w:t>
            </w:r>
          </w:p>
        </w:tc>
        <w:tc>
          <w:tcPr>
            <w:tcW w:w="820" w:type="dxa"/>
            <w:tcBorders>
              <w:top w:val="nil"/>
              <w:left w:val="nil"/>
              <w:bottom w:val="nil"/>
              <w:right w:val="nil"/>
            </w:tcBorders>
            <w:tcMar>
              <w:top w:w="120" w:type="dxa"/>
              <w:left w:w="43" w:type="dxa"/>
              <w:bottom w:w="40" w:type="dxa"/>
              <w:right w:w="43" w:type="dxa"/>
            </w:tcMar>
          </w:tcPr>
          <w:p w14:paraId="2D44B59B" w14:textId="77777777" w:rsidR="00545183" w:rsidRPr="00CA48EF" w:rsidRDefault="00545183" w:rsidP="00682166">
            <w:pPr>
              <w:jc w:val="right"/>
              <w:rPr>
                <w:sz w:val="21"/>
              </w:rPr>
            </w:pPr>
          </w:p>
        </w:tc>
        <w:tc>
          <w:tcPr>
            <w:tcW w:w="1060" w:type="dxa"/>
            <w:tcBorders>
              <w:top w:val="nil"/>
              <w:left w:val="nil"/>
              <w:bottom w:val="nil"/>
              <w:right w:val="nil"/>
            </w:tcBorders>
            <w:tcMar>
              <w:top w:w="120" w:type="dxa"/>
              <w:left w:w="43" w:type="dxa"/>
              <w:bottom w:w="40" w:type="dxa"/>
              <w:right w:w="43" w:type="dxa"/>
            </w:tcMar>
            <w:vAlign w:val="bottom"/>
          </w:tcPr>
          <w:p w14:paraId="3FF7CDBB" w14:textId="77777777" w:rsidR="00545183" w:rsidRPr="00CA48EF" w:rsidRDefault="00545183" w:rsidP="00682166">
            <w:pPr>
              <w:jc w:val="right"/>
              <w:rPr>
                <w:sz w:val="21"/>
              </w:rPr>
            </w:pPr>
          </w:p>
        </w:tc>
        <w:tc>
          <w:tcPr>
            <w:tcW w:w="980" w:type="dxa"/>
            <w:tcBorders>
              <w:top w:val="nil"/>
              <w:left w:val="nil"/>
              <w:bottom w:val="nil"/>
              <w:right w:val="nil"/>
            </w:tcBorders>
            <w:tcMar>
              <w:top w:w="120" w:type="dxa"/>
              <w:left w:w="43" w:type="dxa"/>
              <w:bottom w:w="40" w:type="dxa"/>
              <w:right w:w="43" w:type="dxa"/>
            </w:tcMar>
            <w:vAlign w:val="bottom"/>
          </w:tcPr>
          <w:p w14:paraId="209C5148" w14:textId="77777777" w:rsidR="00545183" w:rsidRPr="00CA48EF" w:rsidRDefault="00545183" w:rsidP="00682166">
            <w:pPr>
              <w:jc w:val="right"/>
              <w:rPr>
                <w:sz w:val="21"/>
              </w:rPr>
            </w:pPr>
            <w:r w:rsidRPr="00CA48EF">
              <w:rPr>
                <w:sz w:val="21"/>
              </w:rPr>
              <w:t xml:space="preserve"> </w:t>
            </w:r>
          </w:p>
        </w:tc>
        <w:tc>
          <w:tcPr>
            <w:tcW w:w="840" w:type="dxa"/>
            <w:tcBorders>
              <w:top w:val="nil"/>
              <w:left w:val="nil"/>
              <w:bottom w:val="nil"/>
              <w:right w:val="nil"/>
            </w:tcBorders>
            <w:tcMar>
              <w:top w:w="120" w:type="dxa"/>
              <w:left w:w="43" w:type="dxa"/>
              <w:bottom w:w="40" w:type="dxa"/>
              <w:right w:w="43" w:type="dxa"/>
            </w:tcMar>
            <w:vAlign w:val="bottom"/>
          </w:tcPr>
          <w:p w14:paraId="27E70289" w14:textId="77777777" w:rsidR="00545183" w:rsidRPr="00CA48EF" w:rsidRDefault="00545183" w:rsidP="00682166">
            <w:pPr>
              <w:jc w:val="right"/>
              <w:rPr>
                <w:sz w:val="21"/>
              </w:rPr>
            </w:pPr>
            <w:r w:rsidRPr="00CA48EF">
              <w:rPr>
                <w:sz w:val="21"/>
              </w:rPr>
              <w:t xml:space="preserve"> </w:t>
            </w:r>
          </w:p>
        </w:tc>
        <w:tc>
          <w:tcPr>
            <w:tcW w:w="980" w:type="dxa"/>
            <w:tcBorders>
              <w:top w:val="nil"/>
              <w:left w:val="nil"/>
              <w:bottom w:val="nil"/>
              <w:right w:val="nil"/>
            </w:tcBorders>
            <w:tcMar>
              <w:top w:w="120" w:type="dxa"/>
              <w:left w:w="43" w:type="dxa"/>
              <w:bottom w:w="40" w:type="dxa"/>
              <w:right w:w="43" w:type="dxa"/>
            </w:tcMar>
            <w:vAlign w:val="bottom"/>
          </w:tcPr>
          <w:p w14:paraId="64591144" w14:textId="77777777" w:rsidR="00545183" w:rsidRPr="00CA48EF" w:rsidRDefault="00545183" w:rsidP="00682166">
            <w:pPr>
              <w:jc w:val="right"/>
              <w:rPr>
                <w:sz w:val="21"/>
              </w:rPr>
            </w:pPr>
            <w:r w:rsidRPr="00CA48EF">
              <w:rPr>
                <w:sz w:val="21"/>
              </w:rPr>
              <w:t xml:space="preserve"> </w:t>
            </w:r>
          </w:p>
        </w:tc>
        <w:tc>
          <w:tcPr>
            <w:tcW w:w="880" w:type="dxa"/>
            <w:tcBorders>
              <w:top w:val="nil"/>
              <w:left w:val="nil"/>
              <w:bottom w:val="nil"/>
              <w:right w:val="nil"/>
            </w:tcBorders>
            <w:tcMar>
              <w:top w:w="120" w:type="dxa"/>
              <w:left w:w="43" w:type="dxa"/>
              <w:bottom w:w="40" w:type="dxa"/>
              <w:right w:w="43" w:type="dxa"/>
            </w:tcMar>
            <w:vAlign w:val="bottom"/>
          </w:tcPr>
          <w:p w14:paraId="47F85331" w14:textId="77777777" w:rsidR="00545183" w:rsidRPr="00CA48EF" w:rsidRDefault="00545183" w:rsidP="00682166">
            <w:pPr>
              <w:jc w:val="right"/>
              <w:rPr>
                <w:sz w:val="21"/>
              </w:rPr>
            </w:pPr>
            <w:r w:rsidRPr="00CA48EF">
              <w:rPr>
                <w:sz w:val="21"/>
              </w:rPr>
              <w:t xml:space="preserve"> </w:t>
            </w:r>
          </w:p>
        </w:tc>
      </w:tr>
      <w:tr w:rsidR="007A73E0" w:rsidRPr="00CA48EF" w14:paraId="56B64F1D" w14:textId="77777777">
        <w:trPr>
          <w:trHeight w:val="360"/>
        </w:trPr>
        <w:tc>
          <w:tcPr>
            <w:tcW w:w="2400" w:type="dxa"/>
            <w:vMerge/>
            <w:tcBorders>
              <w:top w:val="nil"/>
              <w:left w:val="nil"/>
              <w:bottom w:val="nil"/>
              <w:right w:val="nil"/>
            </w:tcBorders>
          </w:tcPr>
          <w:p w14:paraId="33ED69AB" w14:textId="77777777" w:rsidR="00545183" w:rsidRPr="00CA48EF" w:rsidRDefault="00545183" w:rsidP="00CA48EF">
            <w:pPr>
              <w:rPr>
                <w:sz w:val="21"/>
              </w:rPr>
            </w:pPr>
          </w:p>
        </w:tc>
        <w:tc>
          <w:tcPr>
            <w:tcW w:w="1580" w:type="dxa"/>
            <w:gridSpan w:val="2"/>
            <w:tcBorders>
              <w:top w:val="nil"/>
              <w:left w:val="nil"/>
              <w:bottom w:val="nil"/>
              <w:right w:val="nil"/>
            </w:tcBorders>
            <w:tcMar>
              <w:top w:w="120" w:type="dxa"/>
              <w:left w:w="43" w:type="dxa"/>
              <w:bottom w:w="40" w:type="dxa"/>
              <w:right w:w="43" w:type="dxa"/>
            </w:tcMar>
          </w:tcPr>
          <w:p w14:paraId="35FB8423" w14:textId="77777777" w:rsidR="00545183" w:rsidRPr="00CA48EF" w:rsidRDefault="00545183" w:rsidP="00682166">
            <w:pPr>
              <w:rPr>
                <w:sz w:val="21"/>
              </w:rPr>
            </w:pPr>
            <w:r w:rsidRPr="00CA48EF">
              <w:rPr>
                <w:sz w:val="21"/>
              </w:rPr>
              <w:t xml:space="preserve">Sau </w:t>
            </w:r>
          </w:p>
        </w:tc>
        <w:tc>
          <w:tcPr>
            <w:tcW w:w="820" w:type="dxa"/>
            <w:tcBorders>
              <w:top w:val="nil"/>
              <w:left w:val="nil"/>
              <w:bottom w:val="nil"/>
              <w:right w:val="nil"/>
            </w:tcBorders>
            <w:tcMar>
              <w:top w:w="120" w:type="dxa"/>
              <w:left w:w="43" w:type="dxa"/>
              <w:bottom w:w="40" w:type="dxa"/>
              <w:right w:w="43" w:type="dxa"/>
            </w:tcMar>
          </w:tcPr>
          <w:p w14:paraId="0D090357" w14:textId="77777777" w:rsidR="00545183" w:rsidRPr="00CA48EF" w:rsidRDefault="00545183" w:rsidP="00682166">
            <w:pPr>
              <w:jc w:val="right"/>
              <w:rPr>
                <w:sz w:val="21"/>
              </w:rPr>
            </w:pPr>
          </w:p>
        </w:tc>
        <w:tc>
          <w:tcPr>
            <w:tcW w:w="1060" w:type="dxa"/>
            <w:tcBorders>
              <w:top w:val="nil"/>
              <w:left w:val="nil"/>
              <w:bottom w:val="nil"/>
              <w:right w:val="nil"/>
            </w:tcBorders>
            <w:tcMar>
              <w:top w:w="120" w:type="dxa"/>
              <w:left w:w="43" w:type="dxa"/>
              <w:bottom w:w="40" w:type="dxa"/>
              <w:right w:w="43" w:type="dxa"/>
            </w:tcMar>
            <w:vAlign w:val="bottom"/>
          </w:tcPr>
          <w:p w14:paraId="2DD1E52B" w14:textId="77777777" w:rsidR="00545183" w:rsidRPr="00CA48EF" w:rsidRDefault="00545183" w:rsidP="00682166">
            <w:pPr>
              <w:jc w:val="right"/>
              <w:rPr>
                <w:sz w:val="21"/>
              </w:rPr>
            </w:pPr>
            <w:r w:rsidRPr="00CA48EF">
              <w:rPr>
                <w:sz w:val="21"/>
              </w:rPr>
              <w:t xml:space="preserve"> 17 915 </w:t>
            </w:r>
          </w:p>
        </w:tc>
        <w:tc>
          <w:tcPr>
            <w:tcW w:w="980" w:type="dxa"/>
            <w:tcBorders>
              <w:top w:val="nil"/>
              <w:left w:val="nil"/>
              <w:bottom w:val="nil"/>
              <w:right w:val="nil"/>
            </w:tcBorders>
            <w:tcMar>
              <w:top w:w="120" w:type="dxa"/>
              <w:left w:w="43" w:type="dxa"/>
              <w:bottom w:w="40" w:type="dxa"/>
              <w:right w:w="43" w:type="dxa"/>
            </w:tcMar>
            <w:vAlign w:val="bottom"/>
          </w:tcPr>
          <w:p w14:paraId="68515DD0" w14:textId="77777777" w:rsidR="00545183" w:rsidRPr="00CA48EF" w:rsidRDefault="00545183" w:rsidP="00682166">
            <w:pPr>
              <w:jc w:val="right"/>
              <w:rPr>
                <w:sz w:val="21"/>
              </w:rPr>
            </w:pPr>
            <w:r w:rsidRPr="00CA48EF">
              <w:rPr>
                <w:sz w:val="21"/>
              </w:rPr>
              <w:t>310</w:t>
            </w:r>
          </w:p>
        </w:tc>
        <w:tc>
          <w:tcPr>
            <w:tcW w:w="840" w:type="dxa"/>
            <w:tcBorders>
              <w:top w:val="nil"/>
              <w:left w:val="nil"/>
              <w:bottom w:val="nil"/>
              <w:right w:val="nil"/>
            </w:tcBorders>
            <w:tcMar>
              <w:top w:w="120" w:type="dxa"/>
              <w:left w:w="43" w:type="dxa"/>
              <w:bottom w:w="40" w:type="dxa"/>
              <w:right w:w="43" w:type="dxa"/>
            </w:tcMar>
            <w:vAlign w:val="bottom"/>
          </w:tcPr>
          <w:p w14:paraId="1488E170" w14:textId="77777777" w:rsidR="00545183" w:rsidRPr="00CA48EF" w:rsidRDefault="00545183" w:rsidP="00682166">
            <w:pPr>
              <w:jc w:val="right"/>
              <w:rPr>
                <w:sz w:val="21"/>
              </w:rPr>
            </w:pPr>
            <w:r w:rsidRPr="00CA48EF">
              <w:rPr>
                <w:sz w:val="21"/>
              </w:rPr>
              <w:t>25</w:t>
            </w:r>
          </w:p>
        </w:tc>
        <w:tc>
          <w:tcPr>
            <w:tcW w:w="980" w:type="dxa"/>
            <w:tcBorders>
              <w:top w:val="nil"/>
              <w:left w:val="nil"/>
              <w:bottom w:val="nil"/>
              <w:right w:val="nil"/>
            </w:tcBorders>
            <w:tcMar>
              <w:top w:w="120" w:type="dxa"/>
              <w:left w:w="43" w:type="dxa"/>
              <w:bottom w:w="40" w:type="dxa"/>
              <w:right w:w="43" w:type="dxa"/>
            </w:tcMar>
            <w:vAlign w:val="bottom"/>
          </w:tcPr>
          <w:p w14:paraId="623D363D" w14:textId="77777777" w:rsidR="00545183" w:rsidRPr="00CA48EF" w:rsidRDefault="00545183" w:rsidP="00682166">
            <w:pPr>
              <w:jc w:val="right"/>
              <w:rPr>
                <w:sz w:val="21"/>
              </w:rPr>
            </w:pPr>
            <w:r w:rsidRPr="00CA48EF">
              <w:rPr>
                <w:sz w:val="21"/>
              </w:rPr>
              <w:t>335</w:t>
            </w:r>
          </w:p>
        </w:tc>
        <w:tc>
          <w:tcPr>
            <w:tcW w:w="880" w:type="dxa"/>
            <w:tcBorders>
              <w:top w:val="nil"/>
              <w:left w:val="nil"/>
              <w:bottom w:val="nil"/>
              <w:right w:val="nil"/>
            </w:tcBorders>
            <w:tcMar>
              <w:top w:w="120" w:type="dxa"/>
              <w:left w:w="43" w:type="dxa"/>
              <w:bottom w:w="40" w:type="dxa"/>
              <w:right w:w="43" w:type="dxa"/>
            </w:tcMar>
            <w:vAlign w:val="bottom"/>
          </w:tcPr>
          <w:p w14:paraId="6156B6F9" w14:textId="77777777" w:rsidR="00545183" w:rsidRPr="00CA48EF" w:rsidRDefault="00545183" w:rsidP="00682166">
            <w:pPr>
              <w:jc w:val="right"/>
              <w:rPr>
                <w:sz w:val="21"/>
              </w:rPr>
            </w:pPr>
            <w:r w:rsidRPr="00CA48EF">
              <w:rPr>
                <w:sz w:val="21"/>
              </w:rPr>
              <w:t>0,448</w:t>
            </w:r>
          </w:p>
        </w:tc>
      </w:tr>
      <w:tr w:rsidR="007A73E0" w:rsidRPr="00CA48EF" w14:paraId="42BEC140" w14:textId="77777777">
        <w:trPr>
          <w:trHeight w:val="360"/>
        </w:trPr>
        <w:tc>
          <w:tcPr>
            <w:tcW w:w="2400" w:type="dxa"/>
            <w:vMerge/>
            <w:tcBorders>
              <w:top w:val="nil"/>
              <w:left w:val="nil"/>
              <w:bottom w:val="nil"/>
              <w:right w:val="nil"/>
            </w:tcBorders>
          </w:tcPr>
          <w:p w14:paraId="2B05F184" w14:textId="77777777" w:rsidR="00545183" w:rsidRPr="00CA48EF" w:rsidRDefault="00545183" w:rsidP="00CA48EF">
            <w:pPr>
              <w:rPr>
                <w:sz w:val="21"/>
              </w:rPr>
            </w:pPr>
          </w:p>
        </w:tc>
        <w:tc>
          <w:tcPr>
            <w:tcW w:w="1580" w:type="dxa"/>
            <w:gridSpan w:val="2"/>
            <w:tcBorders>
              <w:top w:val="nil"/>
              <w:left w:val="nil"/>
              <w:bottom w:val="nil"/>
              <w:right w:val="nil"/>
            </w:tcBorders>
            <w:tcMar>
              <w:top w:w="120" w:type="dxa"/>
              <w:left w:w="43" w:type="dxa"/>
              <w:bottom w:w="40" w:type="dxa"/>
              <w:right w:w="43" w:type="dxa"/>
            </w:tcMar>
          </w:tcPr>
          <w:p w14:paraId="1E0F1099" w14:textId="77777777" w:rsidR="00545183" w:rsidRPr="00CA48EF" w:rsidRDefault="00545183" w:rsidP="00682166">
            <w:pPr>
              <w:rPr>
                <w:sz w:val="21"/>
              </w:rPr>
            </w:pPr>
            <w:r w:rsidRPr="00CA48EF">
              <w:rPr>
                <w:sz w:val="21"/>
              </w:rPr>
              <w:t>Geit</w:t>
            </w:r>
          </w:p>
        </w:tc>
        <w:tc>
          <w:tcPr>
            <w:tcW w:w="820" w:type="dxa"/>
            <w:tcBorders>
              <w:top w:val="nil"/>
              <w:left w:val="nil"/>
              <w:bottom w:val="nil"/>
              <w:right w:val="nil"/>
            </w:tcBorders>
            <w:tcMar>
              <w:top w:w="120" w:type="dxa"/>
              <w:left w:w="43" w:type="dxa"/>
              <w:bottom w:w="40" w:type="dxa"/>
              <w:right w:w="43" w:type="dxa"/>
            </w:tcMar>
          </w:tcPr>
          <w:p w14:paraId="42FC8789" w14:textId="77777777" w:rsidR="00545183" w:rsidRPr="00CA48EF" w:rsidRDefault="00545183" w:rsidP="00682166">
            <w:pPr>
              <w:jc w:val="right"/>
              <w:rPr>
                <w:sz w:val="21"/>
              </w:rPr>
            </w:pPr>
          </w:p>
        </w:tc>
        <w:tc>
          <w:tcPr>
            <w:tcW w:w="1060" w:type="dxa"/>
            <w:tcBorders>
              <w:top w:val="nil"/>
              <w:left w:val="nil"/>
              <w:bottom w:val="nil"/>
              <w:right w:val="nil"/>
            </w:tcBorders>
            <w:tcMar>
              <w:top w:w="120" w:type="dxa"/>
              <w:left w:w="43" w:type="dxa"/>
              <w:bottom w:w="40" w:type="dxa"/>
              <w:right w:w="43" w:type="dxa"/>
            </w:tcMar>
            <w:vAlign w:val="bottom"/>
          </w:tcPr>
          <w:p w14:paraId="6CE87752" w14:textId="77777777" w:rsidR="00545183" w:rsidRPr="00CA48EF" w:rsidRDefault="00545183" w:rsidP="00682166">
            <w:pPr>
              <w:jc w:val="right"/>
              <w:rPr>
                <w:sz w:val="21"/>
              </w:rPr>
            </w:pPr>
            <w:r w:rsidRPr="00CA48EF">
              <w:rPr>
                <w:sz w:val="21"/>
              </w:rPr>
              <w:t xml:space="preserve"> 1 476 </w:t>
            </w:r>
          </w:p>
        </w:tc>
        <w:tc>
          <w:tcPr>
            <w:tcW w:w="980" w:type="dxa"/>
            <w:tcBorders>
              <w:top w:val="nil"/>
              <w:left w:val="nil"/>
              <w:bottom w:val="nil"/>
              <w:right w:val="nil"/>
            </w:tcBorders>
            <w:tcMar>
              <w:top w:w="120" w:type="dxa"/>
              <w:left w:w="43" w:type="dxa"/>
              <w:bottom w:w="40" w:type="dxa"/>
              <w:right w:w="43" w:type="dxa"/>
            </w:tcMar>
            <w:vAlign w:val="bottom"/>
          </w:tcPr>
          <w:p w14:paraId="2D367BDA" w14:textId="77777777" w:rsidR="00545183" w:rsidRPr="00CA48EF" w:rsidRDefault="00545183" w:rsidP="00682166">
            <w:pPr>
              <w:jc w:val="right"/>
              <w:rPr>
                <w:sz w:val="21"/>
              </w:rPr>
            </w:pPr>
            <w:r w:rsidRPr="00CA48EF">
              <w:rPr>
                <w:sz w:val="21"/>
              </w:rPr>
              <w:t>610</w:t>
            </w:r>
          </w:p>
        </w:tc>
        <w:tc>
          <w:tcPr>
            <w:tcW w:w="840" w:type="dxa"/>
            <w:tcBorders>
              <w:top w:val="nil"/>
              <w:left w:val="nil"/>
              <w:bottom w:val="nil"/>
              <w:right w:val="nil"/>
            </w:tcBorders>
            <w:tcMar>
              <w:top w:w="120" w:type="dxa"/>
              <w:left w:w="43" w:type="dxa"/>
              <w:bottom w:w="40" w:type="dxa"/>
              <w:right w:w="43" w:type="dxa"/>
            </w:tcMar>
            <w:vAlign w:val="bottom"/>
          </w:tcPr>
          <w:p w14:paraId="1E3A25CD" w14:textId="77777777" w:rsidR="00545183" w:rsidRPr="00CA48EF" w:rsidRDefault="00545183" w:rsidP="00682166">
            <w:pPr>
              <w:jc w:val="right"/>
              <w:rPr>
                <w:sz w:val="21"/>
              </w:rPr>
            </w:pPr>
            <w:r w:rsidRPr="00CA48EF">
              <w:rPr>
                <w:sz w:val="21"/>
              </w:rPr>
              <w:t>45</w:t>
            </w:r>
          </w:p>
        </w:tc>
        <w:tc>
          <w:tcPr>
            <w:tcW w:w="980" w:type="dxa"/>
            <w:tcBorders>
              <w:top w:val="nil"/>
              <w:left w:val="nil"/>
              <w:bottom w:val="nil"/>
              <w:right w:val="nil"/>
            </w:tcBorders>
            <w:tcMar>
              <w:top w:w="120" w:type="dxa"/>
              <w:left w:w="43" w:type="dxa"/>
              <w:bottom w:w="40" w:type="dxa"/>
              <w:right w:w="43" w:type="dxa"/>
            </w:tcMar>
            <w:vAlign w:val="bottom"/>
          </w:tcPr>
          <w:p w14:paraId="37C8E784" w14:textId="77777777" w:rsidR="00545183" w:rsidRPr="00CA48EF" w:rsidRDefault="00545183" w:rsidP="00682166">
            <w:pPr>
              <w:jc w:val="right"/>
              <w:rPr>
                <w:sz w:val="21"/>
              </w:rPr>
            </w:pPr>
            <w:r w:rsidRPr="00CA48EF">
              <w:rPr>
                <w:sz w:val="21"/>
              </w:rPr>
              <w:t>655</w:t>
            </w:r>
          </w:p>
        </w:tc>
        <w:tc>
          <w:tcPr>
            <w:tcW w:w="880" w:type="dxa"/>
            <w:tcBorders>
              <w:top w:val="nil"/>
              <w:left w:val="nil"/>
              <w:bottom w:val="nil"/>
              <w:right w:val="nil"/>
            </w:tcBorders>
            <w:tcMar>
              <w:top w:w="120" w:type="dxa"/>
              <w:left w:w="43" w:type="dxa"/>
              <w:bottom w:w="40" w:type="dxa"/>
              <w:right w:w="43" w:type="dxa"/>
            </w:tcMar>
            <w:vAlign w:val="bottom"/>
          </w:tcPr>
          <w:p w14:paraId="316675B7" w14:textId="77777777" w:rsidR="00545183" w:rsidRPr="00CA48EF" w:rsidRDefault="00545183" w:rsidP="00682166">
            <w:pPr>
              <w:jc w:val="right"/>
              <w:rPr>
                <w:sz w:val="21"/>
              </w:rPr>
            </w:pPr>
            <w:r w:rsidRPr="00CA48EF">
              <w:rPr>
                <w:sz w:val="21"/>
              </w:rPr>
              <w:t>0,066</w:t>
            </w:r>
          </w:p>
        </w:tc>
      </w:tr>
      <w:tr w:rsidR="007A73E0" w:rsidRPr="00CA48EF" w14:paraId="75FAEB8F" w14:textId="77777777">
        <w:trPr>
          <w:trHeight w:val="360"/>
        </w:trPr>
        <w:tc>
          <w:tcPr>
            <w:tcW w:w="2400" w:type="dxa"/>
            <w:vMerge/>
            <w:tcBorders>
              <w:top w:val="nil"/>
              <w:left w:val="nil"/>
              <w:bottom w:val="nil"/>
              <w:right w:val="nil"/>
            </w:tcBorders>
          </w:tcPr>
          <w:p w14:paraId="2B0890F0" w14:textId="77777777" w:rsidR="00545183" w:rsidRPr="00CA48EF" w:rsidRDefault="00545183" w:rsidP="00CA48EF">
            <w:pPr>
              <w:rPr>
                <w:sz w:val="21"/>
              </w:rPr>
            </w:pPr>
          </w:p>
        </w:tc>
        <w:tc>
          <w:tcPr>
            <w:tcW w:w="1580" w:type="dxa"/>
            <w:gridSpan w:val="2"/>
            <w:tcBorders>
              <w:top w:val="nil"/>
              <w:left w:val="nil"/>
              <w:bottom w:val="single" w:sz="4" w:space="0" w:color="000000"/>
              <w:right w:val="nil"/>
            </w:tcBorders>
            <w:tcMar>
              <w:top w:w="120" w:type="dxa"/>
              <w:left w:w="43" w:type="dxa"/>
              <w:bottom w:w="40" w:type="dxa"/>
              <w:right w:w="43" w:type="dxa"/>
            </w:tcMar>
          </w:tcPr>
          <w:p w14:paraId="02AD151E" w14:textId="77777777" w:rsidR="00545183" w:rsidRPr="00CA48EF" w:rsidRDefault="00545183" w:rsidP="00682166">
            <w:pPr>
              <w:rPr>
                <w:sz w:val="21"/>
              </w:rPr>
            </w:pPr>
            <w:r w:rsidRPr="00CA48EF">
              <w:rPr>
                <w:sz w:val="21"/>
              </w:rPr>
              <w:t xml:space="preserve">Hest </w:t>
            </w:r>
          </w:p>
        </w:tc>
        <w:tc>
          <w:tcPr>
            <w:tcW w:w="820" w:type="dxa"/>
            <w:tcBorders>
              <w:top w:val="nil"/>
              <w:left w:val="nil"/>
              <w:bottom w:val="nil"/>
              <w:right w:val="nil"/>
            </w:tcBorders>
            <w:tcMar>
              <w:top w:w="120" w:type="dxa"/>
              <w:left w:w="43" w:type="dxa"/>
              <w:bottom w:w="40" w:type="dxa"/>
              <w:right w:w="43" w:type="dxa"/>
            </w:tcMar>
          </w:tcPr>
          <w:p w14:paraId="450FCFC7" w14:textId="77777777" w:rsidR="00545183" w:rsidRPr="00CA48EF" w:rsidRDefault="00545183" w:rsidP="00682166">
            <w:pPr>
              <w:jc w:val="right"/>
              <w:rPr>
                <w:sz w:val="21"/>
              </w:rPr>
            </w:pPr>
          </w:p>
        </w:tc>
        <w:tc>
          <w:tcPr>
            <w:tcW w:w="1060" w:type="dxa"/>
            <w:tcBorders>
              <w:top w:val="nil"/>
              <w:left w:val="nil"/>
              <w:bottom w:val="single" w:sz="4" w:space="0" w:color="000000"/>
              <w:right w:val="nil"/>
            </w:tcBorders>
            <w:tcMar>
              <w:top w:w="120" w:type="dxa"/>
              <w:left w:w="43" w:type="dxa"/>
              <w:bottom w:w="40" w:type="dxa"/>
              <w:right w:w="43" w:type="dxa"/>
            </w:tcMar>
            <w:vAlign w:val="bottom"/>
          </w:tcPr>
          <w:p w14:paraId="0AA2E1C3" w14:textId="77777777" w:rsidR="00545183" w:rsidRPr="00CA48EF" w:rsidRDefault="00545183" w:rsidP="00682166">
            <w:pPr>
              <w:jc w:val="right"/>
              <w:rPr>
                <w:sz w:val="21"/>
              </w:rPr>
            </w:pPr>
            <w:r w:rsidRPr="00CA48EF">
              <w:rPr>
                <w:sz w:val="21"/>
              </w:rPr>
              <w:t xml:space="preserve"> 865 </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25BB9F80" w14:textId="77777777" w:rsidR="00545183" w:rsidRPr="00CA48EF" w:rsidRDefault="00545183" w:rsidP="00682166">
            <w:pPr>
              <w:jc w:val="right"/>
              <w:rPr>
                <w:sz w:val="21"/>
              </w:rPr>
            </w:pPr>
            <w:r w:rsidRPr="00CA48EF">
              <w:rPr>
                <w:sz w:val="21"/>
              </w:rPr>
              <w:t>1 200</w:t>
            </w:r>
          </w:p>
        </w:tc>
        <w:tc>
          <w:tcPr>
            <w:tcW w:w="840" w:type="dxa"/>
            <w:tcBorders>
              <w:top w:val="nil"/>
              <w:left w:val="nil"/>
              <w:bottom w:val="single" w:sz="4" w:space="0" w:color="000000"/>
              <w:right w:val="nil"/>
            </w:tcBorders>
            <w:tcMar>
              <w:top w:w="120" w:type="dxa"/>
              <w:left w:w="43" w:type="dxa"/>
              <w:bottom w:w="40" w:type="dxa"/>
              <w:right w:w="43" w:type="dxa"/>
            </w:tcMar>
            <w:vAlign w:val="bottom"/>
          </w:tcPr>
          <w:p w14:paraId="29E2CB0A" w14:textId="77777777" w:rsidR="00545183" w:rsidRPr="00CA48EF" w:rsidRDefault="00545183" w:rsidP="00682166">
            <w:pPr>
              <w:jc w:val="right"/>
              <w:rPr>
                <w:sz w:val="21"/>
              </w:rPr>
            </w:pPr>
            <w:r w:rsidRPr="00CA48EF">
              <w:rPr>
                <w:sz w:val="21"/>
              </w:rPr>
              <w:t>85</w:t>
            </w:r>
          </w:p>
        </w:tc>
        <w:tc>
          <w:tcPr>
            <w:tcW w:w="980" w:type="dxa"/>
            <w:tcBorders>
              <w:top w:val="nil"/>
              <w:left w:val="nil"/>
              <w:bottom w:val="single" w:sz="4" w:space="0" w:color="000000"/>
              <w:right w:val="nil"/>
            </w:tcBorders>
            <w:tcMar>
              <w:top w:w="120" w:type="dxa"/>
              <w:left w:w="43" w:type="dxa"/>
              <w:bottom w:w="40" w:type="dxa"/>
              <w:right w:w="43" w:type="dxa"/>
            </w:tcMar>
            <w:vAlign w:val="bottom"/>
          </w:tcPr>
          <w:p w14:paraId="7C941ACB" w14:textId="77777777" w:rsidR="00545183" w:rsidRPr="00CA48EF" w:rsidRDefault="00545183" w:rsidP="00682166">
            <w:pPr>
              <w:jc w:val="right"/>
              <w:rPr>
                <w:sz w:val="21"/>
              </w:rPr>
            </w:pPr>
            <w:r w:rsidRPr="00CA48EF">
              <w:rPr>
                <w:sz w:val="21"/>
              </w:rPr>
              <w:t>1 285</w:t>
            </w:r>
          </w:p>
        </w:tc>
        <w:tc>
          <w:tcPr>
            <w:tcW w:w="880" w:type="dxa"/>
            <w:tcBorders>
              <w:top w:val="nil"/>
              <w:left w:val="nil"/>
              <w:bottom w:val="single" w:sz="4" w:space="0" w:color="000000"/>
              <w:right w:val="nil"/>
            </w:tcBorders>
            <w:tcMar>
              <w:top w:w="120" w:type="dxa"/>
              <w:left w:w="43" w:type="dxa"/>
              <w:bottom w:w="40" w:type="dxa"/>
              <w:right w:w="43" w:type="dxa"/>
            </w:tcMar>
            <w:vAlign w:val="bottom"/>
          </w:tcPr>
          <w:p w14:paraId="58D4C79E" w14:textId="77777777" w:rsidR="00545183" w:rsidRPr="00CA48EF" w:rsidRDefault="00545183" w:rsidP="00682166">
            <w:pPr>
              <w:jc w:val="right"/>
              <w:rPr>
                <w:sz w:val="21"/>
              </w:rPr>
            </w:pPr>
            <w:r w:rsidRPr="00CA48EF">
              <w:rPr>
                <w:sz w:val="21"/>
              </w:rPr>
              <w:t>0,074</w:t>
            </w:r>
          </w:p>
        </w:tc>
      </w:tr>
      <w:tr w:rsidR="007A73E0" w:rsidRPr="00CA48EF" w14:paraId="59FE2D39" w14:textId="77777777">
        <w:trPr>
          <w:trHeight w:val="360"/>
        </w:trPr>
        <w:tc>
          <w:tcPr>
            <w:tcW w:w="2400" w:type="dxa"/>
            <w:tcBorders>
              <w:top w:val="nil"/>
              <w:left w:val="nil"/>
              <w:bottom w:val="single" w:sz="4" w:space="0" w:color="000000"/>
              <w:right w:val="nil"/>
            </w:tcBorders>
            <w:tcMar>
              <w:top w:w="120" w:type="dxa"/>
              <w:left w:w="43" w:type="dxa"/>
              <w:bottom w:w="40" w:type="dxa"/>
              <w:right w:w="43" w:type="dxa"/>
            </w:tcMar>
          </w:tcPr>
          <w:p w14:paraId="362BD41F" w14:textId="77777777" w:rsidR="00545183" w:rsidRPr="00CA48EF" w:rsidRDefault="00545183" w:rsidP="00CA48EF">
            <w:pPr>
              <w:rPr>
                <w:sz w:val="21"/>
              </w:rPr>
            </w:pPr>
          </w:p>
        </w:tc>
        <w:tc>
          <w:tcPr>
            <w:tcW w:w="1580" w:type="dxa"/>
            <w:gridSpan w:val="2"/>
            <w:tcBorders>
              <w:top w:val="single" w:sz="4" w:space="0" w:color="000000"/>
              <w:left w:val="nil"/>
              <w:bottom w:val="single" w:sz="4" w:space="0" w:color="000000"/>
              <w:right w:val="nil"/>
            </w:tcBorders>
            <w:tcMar>
              <w:top w:w="120" w:type="dxa"/>
              <w:left w:w="43" w:type="dxa"/>
              <w:bottom w:w="40" w:type="dxa"/>
              <w:right w:w="43" w:type="dxa"/>
            </w:tcMar>
          </w:tcPr>
          <w:p w14:paraId="4A7576D0" w14:textId="77777777" w:rsidR="00545183" w:rsidRPr="00CA48EF" w:rsidRDefault="00545183" w:rsidP="00682166">
            <w:pPr>
              <w:rPr>
                <w:sz w:val="21"/>
              </w:rPr>
            </w:pPr>
            <w:r w:rsidRPr="00CA48EF">
              <w:rPr>
                <w:sz w:val="21"/>
              </w:rPr>
              <w:t>Sum</w:t>
            </w:r>
          </w:p>
        </w:tc>
        <w:tc>
          <w:tcPr>
            <w:tcW w:w="820" w:type="dxa"/>
            <w:tcBorders>
              <w:top w:val="single" w:sz="4" w:space="0" w:color="000000"/>
              <w:left w:val="nil"/>
              <w:bottom w:val="single" w:sz="4" w:space="0" w:color="000000"/>
              <w:right w:val="nil"/>
            </w:tcBorders>
            <w:tcMar>
              <w:top w:w="120" w:type="dxa"/>
              <w:left w:w="43" w:type="dxa"/>
              <w:bottom w:w="40" w:type="dxa"/>
              <w:right w:w="43" w:type="dxa"/>
            </w:tcMar>
          </w:tcPr>
          <w:p w14:paraId="175BE354" w14:textId="77777777" w:rsidR="00545183" w:rsidRPr="00CA48EF" w:rsidRDefault="00545183" w:rsidP="00682166">
            <w:pPr>
              <w:jc w:val="right"/>
              <w:rPr>
                <w:sz w:val="21"/>
              </w:rPr>
            </w:pP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B2CD838" w14:textId="77777777" w:rsidR="00545183" w:rsidRPr="00CA48EF" w:rsidRDefault="00545183" w:rsidP="00682166">
            <w:pPr>
              <w:jc w:val="right"/>
              <w:rPr>
                <w:sz w:val="21"/>
              </w:rPr>
            </w:pPr>
            <w:r w:rsidRPr="00CA48EF">
              <w:rPr>
                <w:sz w:val="21"/>
              </w:rPr>
              <w:t>26 875</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26FB9DB" w14:textId="77777777" w:rsidR="00545183" w:rsidRPr="00CA48EF" w:rsidRDefault="00545183" w:rsidP="00682166">
            <w:pPr>
              <w:jc w:val="right"/>
              <w:rPr>
                <w:sz w:val="21"/>
              </w:rPr>
            </w:pPr>
            <w:r w:rsidRPr="00CA48EF">
              <w:rPr>
                <w:sz w:val="21"/>
              </w:rPr>
              <w:t xml:space="preserve"> </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339D469" w14:textId="77777777" w:rsidR="00545183" w:rsidRPr="00CA48EF" w:rsidRDefault="00545183" w:rsidP="00682166">
            <w:pPr>
              <w:jc w:val="right"/>
              <w:rPr>
                <w:sz w:val="21"/>
              </w:rPr>
            </w:pPr>
            <w:r w:rsidRPr="00CA48EF">
              <w:rPr>
                <w:sz w:val="21"/>
              </w:rPr>
              <w:t xml:space="preserve">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C968F6B" w14:textId="77777777" w:rsidR="00545183" w:rsidRPr="00CA48EF" w:rsidRDefault="00545183" w:rsidP="00682166">
            <w:pPr>
              <w:jc w:val="right"/>
              <w:rPr>
                <w:sz w:val="21"/>
              </w:rPr>
            </w:pPr>
            <w:r w:rsidRPr="00CA48EF">
              <w:rPr>
                <w:sz w:val="21"/>
              </w:rPr>
              <w:t xml:space="preserve"> </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708DC74" w14:textId="77777777" w:rsidR="00545183" w:rsidRPr="00CA48EF" w:rsidRDefault="00545183" w:rsidP="00682166">
            <w:pPr>
              <w:jc w:val="right"/>
              <w:rPr>
                <w:sz w:val="21"/>
              </w:rPr>
            </w:pPr>
            <w:r w:rsidRPr="00CA48EF">
              <w:rPr>
                <w:sz w:val="21"/>
              </w:rPr>
              <w:t>3,897</w:t>
            </w:r>
          </w:p>
        </w:tc>
      </w:tr>
      <w:tr w:rsidR="007A73E0" w:rsidRPr="00CA48EF" w14:paraId="67E74837" w14:textId="77777777">
        <w:trPr>
          <w:trHeight w:val="360"/>
        </w:trPr>
        <w:tc>
          <w:tcPr>
            <w:tcW w:w="2400" w:type="dxa"/>
            <w:tcBorders>
              <w:top w:val="single" w:sz="4" w:space="0" w:color="000000"/>
              <w:left w:val="nil"/>
              <w:bottom w:val="single" w:sz="4" w:space="0" w:color="000000"/>
              <w:right w:val="nil"/>
            </w:tcBorders>
            <w:tcMar>
              <w:top w:w="120" w:type="dxa"/>
              <w:left w:w="43" w:type="dxa"/>
              <w:bottom w:w="40" w:type="dxa"/>
              <w:right w:w="43" w:type="dxa"/>
            </w:tcMar>
          </w:tcPr>
          <w:p w14:paraId="0719D0CE" w14:textId="77777777" w:rsidR="00545183" w:rsidRPr="00CA48EF" w:rsidRDefault="00545183" w:rsidP="00CA48EF">
            <w:pPr>
              <w:rPr>
                <w:sz w:val="21"/>
              </w:rPr>
            </w:pPr>
            <w:r w:rsidRPr="00CA48EF">
              <w:rPr>
                <w:sz w:val="21"/>
              </w:rPr>
              <w:t>Bunnfradrag 35 pst.</w:t>
            </w:r>
            <w:r w:rsidRPr="00CA48EF">
              <w:rPr>
                <w:rStyle w:val="skrift-hevet"/>
                <w:sz w:val="21"/>
              </w:rPr>
              <w:t>1</w:t>
            </w:r>
          </w:p>
        </w:tc>
        <w:tc>
          <w:tcPr>
            <w:tcW w:w="760" w:type="dxa"/>
            <w:tcBorders>
              <w:top w:val="single" w:sz="4" w:space="0" w:color="000000"/>
              <w:left w:val="nil"/>
              <w:bottom w:val="single" w:sz="4" w:space="0" w:color="000000"/>
              <w:right w:val="nil"/>
            </w:tcBorders>
            <w:tcMar>
              <w:top w:w="120" w:type="dxa"/>
              <w:left w:w="43" w:type="dxa"/>
              <w:bottom w:w="40" w:type="dxa"/>
              <w:right w:w="43" w:type="dxa"/>
            </w:tcMar>
          </w:tcPr>
          <w:p w14:paraId="046C344C" w14:textId="77777777" w:rsidR="00545183" w:rsidRPr="00CA48EF" w:rsidRDefault="00545183" w:rsidP="00682166">
            <w:pPr>
              <w:rPr>
                <w:sz w:val="21"/>
              </w:rPr>
            </w:pPr>
          </w:p>
        </w:tc>
        <w:tc>
          <w:tcPr>
            <w:tcW w:w="8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61F09B2" w14:textId="77777777" w:rsidR="00545183" w:rsidRPr="00CA48EF" w:rsidRDefault="00545183" w:rsidP="00682166">
            <w:pPr>
              <w:jc w:val="right"/>
              <w:rPr>
                <w:sz w:val="21"/>
              </w:rPr>
            </w:pPr>
            <w:r w:rsidRPr="00CA48EF">
              <w:rPr>
                <w:sz w:val="21"/>
              </w:rPr>
              <w:t>35 %</w:t>
            </w:r>
          </w:p>
        </w:tc>
        <w:tc>
          <w:tcPr>
            <w:tcW w:w="820" w:type="dxa"/>
            <w:tcBorders>
              <w:top w:val="single" w:sz="4" w:space="0" w:color="000000"/>
              <w:left w:val="nil"/>
              <w:bottom w:val="single" w:sz="4" w:space="0" w:color="000000"/>
              <w:right w:val="nil"/>
            </w:tcBorders>
            <w:tcMar>
              <w:top w:w="120" w:type="dxa"/>
              <w:left w:w="43" w:type="dxa"/>
              <w:bottom w:w="40" w:type="dxa"/>
              <w:right w:w="43" w:type="dxa"/>
            </w:tcMar>
          </w:tcPr>
          <w:p w14:paraId="2FC3D372" w14:textId="77777777" w:rsidR="00545183" w:rsidRPr="00CA48EF" w:rsidRDefault="00545183" w:rsidP="00682166">
            <w:pPr>
              <w:jc w:val="right"/>
              <w:rPr>
                <w:sz w:val="21"/>
              </w:rPr>
            </w:pP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69397D5" w14:textId="77777777" w:rsidR="00545183" w:rsidRPr="00CA48EF" w:rsidRDefault="00545183" w:rsidP="00682166">
            <w:pPr>
              <w:jc w:val="right"/>
              <w:rPr>
                <w:sz w:val="21"/>
              </w:rPr>
            </w:pPr>
            <w:r w:rsidRPr="00CA48EF">
              <w:rPr>
                <w:sz w:val="21"/>
              </w:rPr>
              <w:t xml:space="preserve"> 36 539 </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7346A91" w14:textId="77777777" w:rsidR="00545183" w:rsidRPr="00CA48EF" w:rsidRDefault="00545183" w:rsidP="00682166">
            <w:pPr>
              <w:jc w:val="right"/>
              <w:rPr>
                <w:sz w:val="21"/>
              </w:rPr>
            </w:pPr>
            <w:r w:rsidRPr="00CA48EF">
              <w:rPr>
                <w:sz w:val="21"/>
              </w:rPr>
              <w:t>6 000</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0E9329C" w14:textId="77777777" w:rsidR="00545183" w:rsidRPr="00CA48EF" w:rsidRDefault="00545183" w:rsidP="00682166">
            <w:pPr>
              <w:jc w:val="right"/>
              <w:rPr>
                <w:sz w:val="21"/>
              </w:rPr>
            </w:pPr>
            <w:r w:rsidRPr="00CA48EF">
              <w:rPr>
                <w:sz w:val="21"/>
              </w:rPr>
              <w:t>-5 000</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D478720" w14:textId="77777777" w:rsidR="00545183" w:rsidRPr="00CA48EF" w:rsidRDefault="00545183" w:rsidP="00682166">
            <w:pPr>
              <w:jc w:val="right"/>
              <w:rPr>
                <w:sz w:val="21"/>
              </w:rPr>
            </w:pPr>
            <w:r w:rsidRPr="00CA48EF">
              <w:rPr>
                <w:sz w:val="21"/>
              </w:rPr>
              <w:t>11 000</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C17CB83" w14:textId="77777777" w:rsidR="00545183" w:rsidRPr="00CA48EF" w:rsidRDefault="00545183" w:rsidP="00682166">
            <w:pPr>
              <w:jc w:val="right"/>
              <w:rPr>
                <w:sz w:val="21"/>
              </w:rPr>
            </w:pPr>
            <w:r w:rsidRPr="00CA48EF">
              <w:rPr>
                <w:sz w:val="21"/>
              </w:rPr>
              <w:t>-63,943</w:t>
            </w:r>
          </w:p>
        </w:tc>
      </w:tr>
      <w:tr w:rsidR="007A73E0" w:rsidRPr="00CA48EF" w14:paraId="094DBB53" w14:textId="77777777">
        <w:trPr>
          <w:trHeight w:val="360"/>
        </w:trPr>
        <w:tc>
          <w:tcPr>
            <w:tcW w:w="2400" w:type="dxa"/>
            <w:tcBorders>
              <w:top w:val="single" w:sz="4" w:space="0" w:color="000000"/>
              <w:left w:val="nil"/>
              <w:bottom w:val="single" w:sz="4" w:space="0" w:color="000000"/>
              <w:right w:val="nil"/>
            </w:tcBorders>
            <w:tcMar>
              <w:top w:w="120" w:type="dxa"/>
              <w:left w:w="43" w:type="dxa"/>
              <w:bottom w:w="40" w:type="dxa"/>
              <w:right w:w="43" w:type="dxa"/>
            </w:tcMar>
          </w:tcPr>
          <w:p w14:paraId="2ECA47EA" w14:textId="77777777" w:rsidR="00545183" w:rsidRPr="00CA48EF" w:rsidRDefault="00545183" w:rsidP="00CA48EF">
            <w:pPr>
              <w:rPr>
                <w:sz w:val="21"/>
              </w:rPr>
            </w:pPr>
            <w:r w:rsidRPr="00CA48EF">
              <w:rPr>
                <w:sz w:val="21"/>
              </w:rPr>
              <w:t xml:space="preserve">Beløpsavgrensing </w:t>
            </w:r>
          </w:p>
        </w:tc>
        <w:tc>
          <w:tcPr>
            <w:tcW w:w="760" w:type="dxa"/>
            <w:tcBorders>
              <w:top w:val="single" w:sz="4" w:space="0" w:color="000000"/>
              <w:left w:val="nil"/>
              <w:bottom w:val="single" w:sz="4" w:space="0" w:color="000000"/>
              <w:right w:val="nil"/>
            </w:tcBorders>
            <w:tcMar>
              <w:top w:w="120" w:type="dxa"/>
              <w:left w:w="43" w:type="dxa"/>
              <w:bottom w:w="40" w:type="dxa"/>
              <w:right w:w="43" w:type="dxa"/>
            </w:tcMar>
          </w:tcPr>
          <w:p w14:paraId="21359EFF" w14:textId="77777777" w:rsidR="00545183" w:rsidRPr="00CA48EF" w:rsidRDefault="00545183" w:rsidP="00682166">
            <w:pPr>
              <w:rPr>
                <w:sz w:val="21"/>
              </w:rPr>
            </w:pPr>
          </w:p>
        </w:tc>
        <w:tc>
          <w:tcPr>
            <w:tcW w:w="820" w:type="dxa"/>
            <w:tcBorders>
              <w:top w:val="single" w:sz="4" w:space="0" w:color="000000"/>
              <w:left w:val="nil"/>
              <w:bottom w:val="single" w:sz="4" w:space="0" w:color="000000"/>
              <w:right w:val="nil"/>
            </w:tcBorders>
            <w:tcMar>
              <w:top w:w="120" w:type="dxa"/>
              <w:left w:w="43" w:type="dxa"/>
              <w:bottom w:w="40" w:type="dxa"/>
              <w:right w:w="43" w:type="dxa"/>
            </w:tcMar>
          </w:tcPr>
          <w:p w14:paraId="21215EF3" w14:textId="77777777" w:rsidR="00545183" w:rsidRPr="00CA48EF" w:rsidRDefault="00545183" w:rsidP="00682166">
            <w:pPr>
              <w:jc w:val="right"/>
              <w:rPr>
                <w:sz w:val="21"/>
              </w:rPr>
            </w:pPr>
          </w:p>
        </w:tc>
        <w:tc>
          <w:tcPr>
            <w:tcW w:w="820" w:type="dxa"/>
            <w:tcBorders>
              <w:top w:val="single" w:sz="4" w:space="0" w:color="000000"/>
              <w:left w:val="nil"/>
              <w:bottom w:val="single" w:sz="4" w:space="0" w:color="000000"/>
              <w:right w:val="nil"/>
            </w:tcBorders>
            <w:tcMar>
              <w:top w:w="120" w:type="dxa"/>
              <w:left w:w="43" w:type="dxa"/>
              <w:bottom w:w="40" w:type="dxa"/>
              <w:right w:w="43" w:type="dxa"/>
            </w:tcMar>
          </w:tcPr>
          <w:p w14:paraId="1844609A" w14:textId="77777777" w:rsidR="00545183" w:rsidRPr="00CA48EF" w:rsidRDefault="00545183" w:rsidP="00682166">
            <w:pPr>
              <w:jc w:val="right"/>
              <w:rPr>
                <w:sz w:val="21"/>
              </w:rPr>
            </w:pPr>
          </w:p>
        </w:tc>
        <w:tc>
          <w:tcPr>
            <w:tcW w:w="10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123AC2FF" w14:textId="77777777" w:rsidR="00545183" w:rsidRPr="00CA48EF" w:rsidRDefault="00545183" w:rsidP="00682166">
            <w:pPr>
              <w:jc w:val="right"/>
              <w:rPr>
                <w:sz w:val="21"/>
              </w:rPr>
            </w:pP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3577C50" w14:textId="77777777" w:rsidR="00545183" w:rsidRPr="00CA48EF" w:rsidRDefault="00545183" w:rsidP="00682166">
            <w:pPr>
              <w:jc w:val="right"/>
              <w:rPr>
                <w:sz w:val="21"/>
              </w:rPr>
            </w:pPr>
            <w:r w:rsidRPr="00CA48EF">
              <w:rPr>
                <w:sz w:val="21"/>
              </w:rPr>
              <w:t>1 000 000</w:t>
            </w:r>
          </w:p>
        </w:tc>
        <w:tc>
          <w:tcPr>
            <w:tcW w:w="8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E48F46E" w14:textId="77777777" w:rsidR="00545183" w:rsidRPr="00CA48EF" w:rsidRDefault="00545183" w:rsidP="00682166">
            <w:pPr>
              <w:jc w:val="right"/>
              <w:rPr>
                <w:sz w:val="21"/>
              </w:rPr>
            </w:pPr>
            <w:r w:rsidRPr="00CA48EF">
              <w:rPr>
                <w:sz w:val="21"/>
              </w:rPr>
              <w:t>70 000</w:t>
            </w:r>
          </w:p>
        </w:tc>
        <w:tc>
          <w:tcPr>
            <w:tcW w:w="9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FD62B67" w14:textId="77777777" w:rsidR="00545183" w:rsidRPr="00CA48EF" w:rsidRDefault="00545183" w:rsidP="00682166">
            <w:pPr>
              <w:jc w:val="right"/>
              <w:rPr>
                <w:sz w:val="21"/>
              </w:rPr>
            </w:pPr>
            <w:r w:rsidRPr="00CA48EF">
              <w:rPr>
                <w:sz w:val="21"/>
              </w:rPr>
              <w:t>1 070 000</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64BE99B" w14:textId="77777777" w:rsidR="00545183" w:rsidRPr="00CA48EF" w:rsidRDefault="00545183" w:rsidP="00682166">
            <w:pPr>
              <w:jc w:val="right"/>
              <w:rPr>
                <w:sz w:val="21"/>
              </w:rPr>
            </w:pPr>
            <w:r w:rsidRPr="00CA48EF">
              <w:rPr>
                <w:sz w:val="21"/>
              </w:rPr>
              <w:t>4,000</w:t>
            </w:r>
          </w:p>
        </w:tc>
      </w:tr>
      <w:tr w:rsidR="007A73E0" w:rsidRPr="00CA48EF" w14:paraId="7F4E9F38" w14:textId="77777777">
        <w:trPr>
          <w:trHeight w:val="360"/>
        </w:trPr>
        <w:tc>
          <w:tcPr>
            <w:tcW w:w="8660" w:type="dxa"/>
            <w:gridSpan w:val="8"/>
            <w:tcBorders>
              <w:top w:val="single" w:sz="4" w:space="0" w:color="000000"/>
              <w:left w:val="nil"/>
              <w:bottom w:val="single" w:sz="4" w:space="0" w:color="000000"/>
              <w:right w:val="nil"/>
            </w:tcBorders>
            <w:tcMar>
              <w:top w:w="120" w:type="dxa"/>
              <w:left w:w="43" w:type="dxa"/>
              <w:bottom w:w="40" w:type="dxa"/>
              <w:right w:w="43" w:type="dxa"/>
            </w:tcMar>
          </w:tcPr>
          <w:p w14:paraId="061814BB" w14:textId="77777777" w:rsidR="00545183" w:rsidRPr="00CA48EF" w:rsidRDefault="00545183" w:rsidP="00682166">
            <w:pPr>
              <w:rPr>
                <w:sz w:val="21"/>
              </w:rPr>
            </w:pPr>
            <w:r w:rsidRPr="00CA48EF">
              <w:rPr>
                <w:sz w:val="21"/>
              </w:rPr>
              <w:t>Justert bevilgningsbehov, gjeldende satser</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64DFF889" w14:textId="77777777" w:rsidR="00545183" w:rsidRPr="00CA48EF" w:rsidRDefault="00545183" w:rsidP="00682166">
            <w:pPr>
              <w:jc w:val="right"/>
              <w:rPr>
                <w:sz w:val="21"/>
              </w:rPr>
            </w:pPr>
            <w:r w:rsidRPr="00CA48EF">
              <w:rPr>
                <w:sz w:val="21"/>
              </w:rPr>
              <w:t>-26,445</w:t>
            </w:r>
          </w:p>
        </w:tc>
      </w:tr>
      <w:tr w:rsidR="007A73E0" w:rsidRPr="00CA48EF" w14:paraId="24F0C170" w14:textId="77777777">
        <w:trPr>
          <w:trHeight w:val="360"/>
        </w:trPr>
        <w:tc>
          <w:tcPr>
            <w:tcW w:w="8660" w:type="dxa"/>
            <w:gridSpan w:val="8"/>
            <w:tcBorders>
              <w:top w:val="single" w:sz="4" w:space="0" w:color="000000"/>
              <w:left w:val="nil"/>
              <w:bottom w:val="single" w:sz="4" w:space="0" w:color="000000"/>
              <w:right w:val="nil"/>
            </w:tcBorders>
            <w:tcMar>
              <w:top w:w="120" w:type="dxa"/>
              <w:left w:w="43" w:type="dxa"/>
              <w:bottom w:w="40" w:type="dxa"/>
              <w:right w:w="43" w:type="dxa"/>
            </w:tcMar>
          </w:tcPr>
          <w:p w14:paraId="063F266D" w14:textId="77777777" w:rsidR="00545183" w:rsidRPr="00CA48EF" w:rsidRDefault="00545183" w:rsidP="00682166">
            <w:pPr>
              <w:rPr>
                <w:sz w:val="21"/>
              </w:rPr>
            </w:pPr>
            <w:r w:rsidRPr="00CA48EF">
              <w:rPr>
                <w:sz w:val="21"/>
              </w:rPr>
              <w:t>Sum produksjonstilskudd, husdyr</w:t>
            </w:r>
          </w:p>
        </w:tc>
        <w:tc>
          <w:tcPr>
            <w:tcW w:w="88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FB1D979" w14:textId="77777777" w:rsidR="00545183" w:rsidRPr="00CA48EF" w:rsidRDefault="00545183" w:rsidP="00682166">
            <w:pPr>
              <w:jc w:val="right"/>
              <w:rPr>
                <w:sz w:val="21"/>
              </w:rPr>
            </w:pPr>
            <w:r w:rsidRPr="00CA48EF">
              <w:rPr>
                <w:sz w:val="21"/>
              </w:rPr>
              <w:t>177,127</w:t>
            </w:r>
          </w:p>
        </w:tc>
      </w:tr>
    </w:tbl>
    <w:p w14:paraId="16E04D76" w14:textId="77777777" w:rsidR="00545183" w:rsidRPr="00CA48EF" w:rsidRDefault="00545183" w:rsidP="00CA48EF">
      <w:pPr>
        <w:pStyle w:val="tabell-noter"/>
        <w:rPr>
          <w:rStyle w:val="skrift-hevet"/>
        </w:rPr>
      </w:pPr>
      <w:r w:rsidRPr="00CA48EF">
        <w:rPr>
          <w:rStyle w:val="skrift-hevet"/>
        </w:rPr>
        <w:t>1</w:t>
      </w:r>
      <w:r w:rsidRPr="00CA48EF">
        <w:tab/>
        <w:t>Bunnfradrag produksjonstilskudd fordeles med 35 pst. tilskudd husdyr og 65 pst. arealtilskudd</w:t>
      </w:r>
    </w:p>
    <w:p w14:paraId="36087605" w14:textId="77777777" w:rsidR="00545183" w:rsidRPr="00CA48EF" w:rsidRDefault="00545183" w:rsidP="00CA48EF">
      <w:pPr>
        <w:pStyle w:val="tabell-noter"/>
        <w:rPr>
          <w:rStyle w:val="skrift-hevet"/>
        </w:rPr>
      </w:pPr>
      <w:r w:rsidRPr="00CA48EF">
        <w:rPr>
          <w:rStyle w:val="skrift-hevet"/>
        </w:rPr>
        <w:t>2</w:t>
      </w:r>
      <w:r w:rsidRPr="00CA48EF">
        <w:tab/>
        <w:t>Tilskuddsats settes til 0 fra og med søknadsåret 2027</w:t>
      </w:r>
    </w:p>
    <w:p w14:paraId="7DA46299" w14:textId="77777777" w:rsidR="00545183" w:rsidRPr="00CA48EF" w:rsidRDefault="00545183" w:rsidP="00CA48EF">
      <w:pPr>
        <w:pStyle w:val="tabell-noter"/>
      </w:pPr>
      <w:r w:rsidRPr="00CA48EF">
        <w:rPr>
          <w:rStyle w:val="skrift-hevet"/>
        </w:rPr>
        <w:t>3</w:t>
      </w:r>
      <w:r w:rsidRPr="00CA48EF">
        <w:tab/>
        <w:t>Unntatt Jæren</w:t>
      </w:r>
    </w:p>
    <w:p w14:paraId="0BEC916A" w14:textId="77777777" w:rsidR="00B760DB" w:rsidRPr="00CA48EF" w:rsidRDefault="00B760DB" w:rsidP="00CA48EF"/>
    <w:p w14:paraId="0D84BFE9" w14:textId="38C313EE" w:rsidR="00B760DB" w:rsidRPr="00CA48EF" w:rsidRDefault="00B760DB" w:rsidP="00CA48EF">
      <w:pPr>
        <w:pStyle w:val="tabell-tittel"/>
      </w:pPr>
      <w:r w:rsidRPr="00CA48EF">
        <w:t>Post 74.16 Beitetilskudd</w:t>
      </w:r>
    </w:p>
    <w:p w14:paraId="26677E0C" w14:textId="77777777" w:rsidR="00545183" w:rsidRPr="00CA48EF" w:rsidRDefault="00545183" w:rsidP="00CA48EF">
      <w:pPr>
        <w:pStyle w:val="Tabellnavn"/>
      </w:pPr>
      <w:r w:rsidRPr="00CA48EF">
        <w:t>07J1tx2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1800"/>
        <w:gridCol w:w="1100"/>
        <w:gridCol w:w="1000"/>
        <w:gridCol w:w="1060"/>
        <w:gridCol w:w="1060"/>
        <w:gridCol w:w="1060"/>
      </w:tblGrid>
      <w:tr w:rsidR="007A73E0" w:rsidRPr="00CA48EF" w14:paraId="09E09F13" w14:textId="77777777">
        <w:trPr>
          <w:trHeight w:val="60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789A0F" w14:textId="77777777" w:rsidR="00545183" w:rsidRPr="00CA48EF" w:rsidRDefault="00545183" w:rsidP="00CA48EF">
            <w:pPr>
              <w:rPr>
                <w:sz w:val="21"/>
              </w:rPr>
            </w:pPr>
            <w:r w:rsidRPr="00CA48EF">
              <w:rPr>
                <w:sz w:val="21"/>
              </w:rPr>
              <w:t xml:space="preserve"> </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BAFB06" w14:textId="77777777" w:rsidR="00545183" w:rsidRPr="00CA48EF" w:rsidRDefault="00545183" w:rsidP="00CA48EF">
            <w:pPr>
              <w:rPr>
                <w:sz w:val="21"/>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8C49C8" w14:textId="12E41F51" w:rsidR="00545183" w:rsidRPr="00CA48EF" w:rsidRDefault="00545183" w:rsidP="00682166">
            <w:pPr>
              <w:jc w:val="right"/>
              <w:rPr>
                <w:sz w:val="21"/>
              </w:rPr>
            </w:pPr>
            <w:r w:rsidRPr="00CA48EF">
              <w:rPr>
                <w:sz w:val="21"/>
              </w:rPr>
              <w:t>Antall</w:t>
            </w:r>
            <w:r w:rsidR="00682166">
              <w:rPr>
                <w:sz w:val="21"/>
              </w:rPr>
              <w:br/>
              <w:t xml:space="preserve"> </w:t>
            </w:r>
            <w:r w:rsidRPr="00CA48EF">
              <w:rPr>
                <w:sz w:val="21"/>
              </w:rPr>
              <w:t>dyr</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F727EA" w14:textId="77777777" w:rsidR="00545183" w:rsidRPr="00CA48EF" w:rsidRDefault="00545183" w:rsidP="00682166">
            <w:pPr>
              <w:jc w:val="right"/>
              <w:rPr>
                <w:sz w:val="21"/>
              </w:rPr>
            </w:pPr>
            <w:r w:rsidRPr="00CA48EF">
              <w:rPr>
                <w:sz w:val="21"/>
              </w:rPr>
              <w:t>Sats,</w:t>
            </w:r>
            <w:r w:rsidRPr="00CA48EF">
              <w:rPr>
                <w:sz w:val="21"/>
              </w:rPr>
              <w:br/>
              <w:t xml:space="preserve"> kr/dyr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C326EE" w14:textId="77777777" w:rsidR="00545183" w:rsidRPr="00CA48EF" w:rsidRDefault="00545183" w:rsidP="00682166">
            <w:pPr>
              <w:jc w:val="right"/>
              <w:rPr>
                <w:sz w:val="21"/>
              </w:rPr>
            </w:pPr>
            <w:r w:rsidRPr="00CA48EF">
              <w:rPr>
                <w:sz w:val="21"/>
              </w:rPr>
              <w:t>Endring,</w:t>
            </w:r>
            <w:r w:rsidRPr="00CA48EF">
              <w:rPr>
                <w:sz w:val="21"/>
              </w:rPr>
              <w:br/>
              <w:t xml:space="preserve"> kr/dyr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95A05" w14:textId="77777777" w:rsidR="00545183" w:rsidRPr="00CA48EF" w:rsidRDefault="00545183" w:rsidP="00682166">
            <w:pPr>
              <w:jc w:val="right"/>
              <w:rPr>
                <w:sz w:val="21"/>
              </w:rPr>
            </w:pPr>
            <w:r w:rsidRPr="00CA48EF">
              <w:rPr>
                <w:sz w:val="21"/>
              </w:rPr>
              <w:t>Ny sats,</w:t>
            </w:r>
            <w:r w:rsidRPr="00CA48EF">
              <w:rPr>
                <w:sz w:val="21"/>
              </w:rPr>
              <w:br/>
              <w:t xml:space="preserve"> kr/dyr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BF3852"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14131AA0" w14:textId="77777777">
        <w:trPr>
          <w:trHeight w:val="380"/>
        </w:trPr>
        <w:tc>
          <w:tcPr>
            <w:tcW w:w="2480" w:type="dxa"/>
            <w:tcBorders>
              <w:top w:val="single" w:sz="4" w:space="0" w:color="000000"/>
              <w:left w:val="nil"/>
              <w:bottom w:val="nil"/>
              <w:right w:val="nil"/>
            </w:tcBorders>
            <w:tcMar>
              <w:top w:w="128" w:type="dxa"/>
              <w:left w:w="43" w:type="dxa"/>
              <w:bottom w:w="43" w:type="dxa"/>
              <w:right w:w="43" w:type="dxa"/>
            </w:tcMar>
          </w:tcPr>
          <w:p w14:paraId="094343FE" w14:textId="77777777" w:rsidR="00545183" w:rsidRPr="00CA48EF" w:rsidRDefault="00545183" w:rsidP="00CA48EF">
            <w:pPr>
              <w:rPr>
                <w:sz w:val="21"/>
              </w:rPr>
            </w:pPr>
            <w:r w:rsidRPr="00CA48EF">
              <w:rPr>
                <w:sz w:val="21"/>
              </w:rPr>
              <w:lastRenderedPageBreak/>
              <w:t>Utmarksbeitetilskudd:</w:t>
            </w:r>
          </w:p>
        </w:tc>
        <w:tc>
          <w:tcPr>
            <w:tcW w:w="1800" w:type="dxa"/>
            <w:tcBorders>
              <w:top w:val="single" w:sz="4" w:space="0" w:color="000000"/>
              <w:left w:val="nil"/>
              <w:bottom w:val="nil"/>
              <w:right w:val="nil"/>
            </w:tcBorders>
            <w:tcMar>
              <w:top w:w="128" w:type="dxa"/>
              <w:left w:w="43" w:type="dxa"/>
              <w:bottom w:w="43" w:type="dxa"/>
              <w:right w:w="43" w:type="dxa"/>
            </w:tcMar>
          </w:tcPr>
          <w:p w14:paraId="74942191" w14:textId="77777777" w:rsidR="00545183" w:rsidRPr="00CA48EF" w:rsidRDefault="00545183" w:rsidP="00CA48EF">
            <w:pPr>
              <w:rPr>
                <w:sz w:val="21"/>
              </w:rPr>
            </w:pPr>
            <w:r w:rsidRPr="00CA48EF">
              <w:rPr>
                <w:sz w:val="21"/>
              </w:rPr>
              <w:t>Kyr, storfe, hest</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1D89DA7" w14:textId="77777777" w:rsidR="00545183" w:rsidRPr="00CA48EF" w:rsidRDefault="00545183" w:rsidP="00682166">
            <w:pPr>
              <w:jc w:val="right"/>
              <w:rPr>
                <w:sz w:val="21"/>
              </w:rPr>
            </w:pPr>
            <w:r w:rsidRPr="00CA48EF">
              <w:rPr>
                <w:sz w:val="21"/>
              </w:rPr>
              <w:t xml:space="preserve"> 284 059 </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1E24F1C0" w14:textId="77777777" w:rsidR="00545183" w:rsidRPr="00CA48EF" w:rsidRDefault="00545183" w:rsidP="00682166">
            <w:pPr>
              <w:jc w:val="right"/>
              <w:rPr>
                <w:sz w:val="21"/>
              </w:rPr>
            </w:pPr>
            <w:r w:rsidRPr="00CA48EF">
              <w:rPr>
                <w:sz w:val="21"/>
              </w:rPr>
              <w:t>1 763</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0A5B23C0" w14:textId="77777777" w:rsidR="00545183" w:rsidRPr="00CA48EF" w:rsidRDefault="00545183" w:rsidP="00682166">
            <w:pPr>
              <w:jc w:val="right"/>
              <w:rPr>
                <w:sz w:val="21"/>
              </w:rPr>
            </w:pPr>
            <w:r w:rsidRPr="00CA48EF">
              <w:rPr>
                <w:sz w:val="21"/>
              </w:rPr>
              <w:t>250</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65773DC9" w14:textId="77777777" w:rsidR="00545183" w:rsidRPr="00CA48EF" w:rsidRDefault="00545183" w:rsidP="00682166">
            <w:pPr>
              <w:jc w:val="right"/>
              <w:rPr>
                <w:sz w:val="21"/>
              </w:rPr>
            </w:pPr>
            <w:r w:rsidRPr="00CA48EF">
              <w:rPr>
                <w:sz w:val="21"/>
              </w:rPr>
              <w:t>2 013</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2A8A3B56" w14:textId="77777777" w:rsidR="00545183" w:rsidRPr="00CA48EF" w:rsidRDefault="00545183" w:rsidP="00682166">
            <w:pPr>
              <w:jc w:val="right"/>
              <w:rPr>
                <w:sz w:val="21"/>
              </w:rPr>
            </w:pPr>
            <w:r w:rsidRPr="00CA48EF">
              <w:rPr>
                <w:sz w:val="21"/>
              </w:rPr>
              <w:t>71,015</w:t>
            </w:r>
          </w:p>
        </w:tc>
      </w:tr>
      <w:tr w:rsidR="007A73E0" w:rsidRPr="00CA48EF" w14:paraId="6D0B0EBC" w14:textId="77777777">
        <w:trPr>
          <w:trHeight w:val="380"/>
        </w:trPr>
        <w:tc>
          <w:tcPr>
            <w:tcW w:w="2480" w:type="dxa"/>
            <w:tcBorders>
              <w:top w:val="nil"/>
              <w:left w:val="nil"/>
              <w:bottom w:val="nil"/>
              <w:right w:val="nil"/>
            </w:tcBorders>
            <w:tcMar>
              <w:top w:w="128" w:type="dxa"/>
              <w:left w:w="43" w:type="dxa"/>
              <w:bottom w:w="43" w:type="dxa"/>
              <w:right w:w="43" w:type="dxa"/>
            </w:tcMar>
          </w:tcPr>
          <w:p w14:paraId="3BF1316F" w14:textId="77777777" w:rsidR="00545183" w:rsidRPr="00CA48EF" w:rsidRDefault="00545183" w:rsidP="00CA48EF">
            <w:pPr>
              <w:rPr>
                <w:sz w:val="21"/>
              </w:rPr>
            </w:pPr>
          </w:p>
        </w:tc>
        <w:tc>
          <w:tcPr>
            <w:tcW w:w="1800" w:type="dxa"/>
            <w:tcBorders>
              <w:top w:val="nil"/>
              <w:left w:val="nil"/>
              <w:bottom w:val="nil"/>
              <w:right w:val="nil"/>
            </w:tcBorders>
            <w:tcMar>
              <w:top w:w="128" w:type="dxa"/>
              <w:left w:w="43" w:type="dxa"/>
              <w:bottom w:w="43" w:type="dxa"/>
              <w:right w:w="43" w:type="dxa"/>
            </w:tcMar>
          </w:tcPr>
          <w:p w14:paraId="2F0249D7" w14:textId="77777777" w:rsidR="00545183" w:rsidRPr="00CA48EF" w:rsidRDefault="00545183" w:rsidP="00CA48EF">
            <w:pPr>
              <w:rPr>
                <w:sz w:val="21"/>
              </w:rPr>
            </w:pPr>
            <w:r w:rsidRPr="00CA48EF">
              <w:rPr>
                <w:sz w:val="21"/>
              </w:rPr>
              <w:t>Sau, lam, geit, kje</w:t>
            </w:r>
          </w:p>
        </w:tc>
        <w:tc>
          <w:tcPr>
            <w:tcW w:w="1100" w:type="dxa"/>
            <w:tcBorders>
              <w:top w:val="nil"/>
              <w:left w:val="nil"/>
              <w:bottom w:val="nil"/>
              <w:right w:val="nil"/>
            </w:tcBorders>
            <w:tcMar>
              <w:top w:w="128" w:type="dxa"/>
              <w:left w:w="43" w:type="dxa"/>
              <w:bottom w:w="43" w:type="dxa"/>
              <w:right w:w="43" w:type="dxa"/>
            </w:tcMar>
            <w:vAlign w:val="bottom"/>
          </w:tcPr>
          <w:p w14:paraId="05D780C5" w14:textId="77777777" w:rsidR="00545183" w:rsidRPr="00CA48EF" w:rsidRDefault="00545183" w:rsidP="00682166">
            <w:pPr>
              <w:jc w:val="right"/>
              <w:rPr>
                <w:sz w:val="21"/>
              </w:rPr>
            </w:pPr>
            <w:r w:rsidRPr="00CA48EF">
              <w:rPr>
                <w:sz w:val="21"/>
              </w:rPr>
              <w:t xml:space="preserve"> 1 823 316 </w:t>
            </w:r>
          </w:p>
        </w:tc>
        <w:tc>
          <w:tcPr>
            <w:tcW w:w="1000" w:type="dxa"/>
            <w:tcBorders>
              <w:top w:val="nil"/>
              <w:left w:val="nil"/>
              <w:bottom w:val="nil"/>
              <w:right w:val="nil"/>
            </w:tcBorders>
            <w:tcMar>
              <w:top w:w="128" w:type="dxa"/>
              <w:left w:w="43" w:type="dxa"/>
              <w:bottom w:w="43" w:type="dxa"/>
              <w:right w:w="43" w:type="dxa"/>
            </w:tcMar>
            <w:vAlign w:val="bottom"/>
          </w:tcPr>
          <w:p w14:paraId="3773B9DE" w14:textId="77777777" w:rsidR="00545183" w:rsidRPr="00CA48EF" w:rsidRDefault="00545183" w:rsidP="00682166">
            <w:pPr>
              <w:jc w:val="right"/>
              <w:rPr>
                <w:sz w:val="21"/>
              </w:rPr>
            </w:pPr>
            <w:r w:rsidRPr="00CA48EF">
              <w:rPr>
                <w:sz w:val="21"/>
              </w:rPr>
              <w:t>581</w:t>
            </w:r>
          </w:p>
        </w:tc>
        <w:tc>
          <w:tcPr>
            <w:tcW w:w="1060" w:type="dxa"/>
            <w:tcBorders>
              <w:top w:val="nil"/>
              <w:left w:val="nil"/>
              <w:bottom w:val="nil"/>
              <w:right w:val="nil"/>
            </w:tcBorders>
            <w:tcMar>
              <w:top w:w="128" w:type="dxa"/>
              <w:left w:w="43" w:type="dxa"/>
              <w:bottom w:w="43" w:type="dxa"/>
              <w:right w:w="43" w:type="dxa"/>
            </w:tcMar>
            <w:vAlign w:val="bottom"/>
          </w:tcPr>
          <w:p w14:paraId="6DAE4B3E" w14:textId="77777777" w:rsidR="00545183" w:rsidRPr="00CA48EF" w:rsidRDefault="00545183" w:rsidP="00682166">
            <w:pPr>
              <w:jc w:val="right"/>
              <w:rPr>
                <w:sz w:val="21"/>
              </w:rPr>
            </w:pPr>
            <w:r w:rsidRPr="00CA48EF">
              <w:rPr>
                <w:sz w:val="21"/>
              </w:rPr>
              <w:t>160</w:t>
            </w:r>
          </w:p>
        </w:tc>
        <w:tc>
          <w:tcPr>
            <w:tcW w:w="1060" w:type="dxa"/>
            <w:tcBorders>
              <w:top w:val="nil"/>
              <w:left w:val="nil"/>
              <w:bottom w:val="nil"/>
              <w:right w:val="nil"/>
            </w:tcBorders>
            <w:tcMar>
              <w:top w:w="128" w:type="dxa"/>
              <w:left w:w="43" w:type="dxa"/>
              <w:bottom w:w="43" w:type="dxa"/>
              <w:right w:w="43" w:type="dxa"/>
            </w:tcMar>
            <w:vAlign w:val="bottom"/>
          </w:tcPr>
          <w:p w14:paraId="5289824F" w14:textId="77777777" w:rsidR="00545183" w:rsidRPr="00CA48EF" w:rsidRDefault="00545183" w:rsidP="00682166">
            <w:pPr>
              <w:jc w:val="right"/>
              <w:rPr>
                <w:sz w:val="21"/>
              </w:rPr>
            </w:pPr>
            <w:r w:rsidRPr="00CA48EF">
              <w:rPr>
                <w:sz w:val="21"/>
              </w:rPr>
              <w:t>741</w:t>
            </w:r>
          </w:p>
        </w:tc>
        <w:tc>
          <w:tcPr>
            <w:tcW w:w="1060" w:type="dxa"/>
            <w:tcBorders>
              <w:top w:val="nil"/>
              <w:left w:val="nil"/>
              <w:bottom w:val="nil"/>
              <w:right w:val="nil"/>
            </w:tcBorders>
            <w:tcMar>
              <w:top w:w="128" w:type="dxa"/>
              <w:left w:w="43" w:type="dxa"/>
              <w:bottom w:w="43" w:type="dxa"/>
              <w:right w:w="43" w:type="dxa"/>
            </w:tcMar>
            <w:vAlign w:val="bottom"/>
          </w:tcPr>
          <w:p w14:paraId="0058E30D" w14:textId="77777777" w:rsidR="00545183" w:rsidRPr="00CA48EF" w:rsidRDefault="00545183" w:rsidP="00682166">
            <w:pPr>
              <w:jc w:val="right"/>
              <w:rPr>
                <w:sz w:val="21"/>
              </w:rPr>
            </w:pPr>
            <w:r w:rsidRPr="00CA48EF">
              <w:rPr>
                <w:sz w:val="21"/>
              </w:rPr>
              <w:t>291,731</w:t>
            </w:r>
          </w:p>
        </w:tc>
      </w:tr>
      <w:tr w:rsidR="007A73E0" w:rsidRPr="00CA48EF" w14:paraId="2301C854" w14:textId="77777777">
        <w:trPr>
          <w:trHeight w:val="380"/>
        </w:trPr>
        <w:tc>
          <w:tcPr>
            <w:tcW w:w="2480" w:type="dxa"/>
            <w:tcBorders>
              <w:top w:val="nil"/>
              <w:left w:val="nil"/>
              <w:bottom w:val="nil"/>
              <w:right w:val="nil"/>
            </w:tcBorders>
            <w:tcMar>
              <w:top w:w="128" w:type="dxa"/>
              <w:left w:w="43" w:type="dxa"/>
              <w:bottom w:w="43" w:type="dxa"/>
              <w:right w:w="43" w:type="dxa"/>
            </w:tcMar>
          </w:tcPr>
          <w:p w14:paraId="5C413829" w14:textId="77777777" w:rsidR="00545183" w:rsidRPr="00CA48EF" w:rsidRDefault="00545183" w:rsidP="00CA48EF">
            <w:pPr>
              <w:rPr>
                <w:sz w:val="21"/>
              </w:rPr>
            </w:pPr>
            <w:r w:rsidRPr="00CA48EF">
              <w:rPr>
                <w:sz w:val="21"/>
              </w:rPr>
              <w:t>Beitetilskudd:</w:t>
            </w:r>
          </w:p>
        </w:tc>
        <w:tc>
          <w:tcPr>
            <w:tcW w:w="1800" w:type="dxa"/>
            <w:tcBorders>
              <w:top w:val="nil"/>
              <w:left w:val="nil"/>
              <w:bottom w:val="nil"/>
              <w:right w:val="nil"/>
            </w:tcBorders>
            <w:tcMar>
              <w:top w:w="128" w:type="dxa"/>
              <w:left w:w="43" w:type="dxa"/>
              <w:bottom w:w="43" w:type="dxa"/>
              <w:right w:w="43" w:type="dxa"/>
            </w:tcMar>
          </w:tcPr>
          <w:p w14:paraId="4D145A7B" w14:textId="77777777" w:rsidR="00545183" w:rsidRPr="00CA48EF" w:rsidRDefault="00545183" w:rsidP="00CA48EF">
            <w:pPr>
              <w:rPr>
                <w:sz w:val="21"/>
              </w:rPr>
            </w:pPr>
            <w:r w:rsidRPr="00CA48EF">
              <w:rPr>
                <w:sz w:val="21"/>
              </w:rPr>
              <w:t xml:space="preserve">Storfe m.m. </w:t>
            </w:r>
          </w:p>
        </w:tc>
        <w:tc>
          <w:tcPr>
            <w:tcW w:w="1100" w:type="dxa"/>
            <w:tcBorders>
              <w:top w:val="nil"/>
              <w:left w:val="nil"/>
              <w:bottom w:val="nil"/>
              <w:right w:val="nil"/>
            </w:tcBorders>
            <w:tcMar>
              <w:top w:w="128" w:type="dxa"/>
              <w:left w:w="43" w:type="dxa"/>
              <w:bottom w:w="43" w:type="dxa"/>
              <w:right w:w="43" w:type="dxa"/>
            </w:tcMar>
            <w:vAlign w:val="bottom"/>
          </w:tcPr>
          <w:p w14:paraId="20DFF581" w14:textId="77777777" w:rsidR="00545183" w:rsidRPr="00CA48EF" w:rsidRDefault="00545183" w:rsidP="00682166">
            <w:pPr>
              <w:jc w:val="right"/>
              <w:rPr>
                <w:sz w:val="21"/>
              </w:rPr>
            </w:pPr>
            <w:r w:rsidRPr="00CA48EF">
              <w:rPr>
                <w:sz w:val="21"/>
              </w:rPr>
              <w:t xml:space="preserve"> 626 984 </w:t>
            </w:r>
          </w:p>
        </w:tc>
        <w:tc>
          <w:tcPr>
            <w:tcW w:w="1000" w:type="dxa"/>
            <w:tcBorders>
              <w:top w:val="nil"/>
              <w:left w:val="nil"/>
              <w:bottom w:val="nil"/>
              <w:right w:val="nil"/>
            </w:tcBorders>
            <w:tcMar>
              <w:top w:w="128" w:type="dxa"/>
              <w:left w:w="43" w:type="dxa"/>
              <w:bottom w:w="43" w:type="dxa"/>
              <w:right w:w="43" w:type="dxa"/>
            </w:tcMar>
            <w:vAlign w:val="bottom"/>
          </w:tcPr>
          <w:p w14:paraId="4ADA2104" w14:textId="77777777" w:rsidR="00545183" w:rsidRPr="00CA48EF" w:rsidRDefault="00545183" w:rsidP="00682166">
            <w:pPr>
              <w:jc w:val="right"/>
              <w:rPr>
                <w:sz w:val="21"/>
              </w:rPr>
            </w:pPr>
            <w:r w:rsidRPr="00CA48EF">
              <w:rPr>
                <w:sz w:val="21"/>
              </w:rPr>
              <w:t>1 001</w:t>
            </w:r>
          </w:p>
        </w:tc>
        <w:tc>
          <w:tcPr>
            <w:tcW w:w="1060" w:type="dxa"/>
            <w:tcBorders>
              <w:top w:val="nil"/>
              <w:left w:val="nil"/>
              <w:bottom w:val="nil"/>
              <w:right w:val="nil"/>
            </w:tcBorders>
            <w:tcMar>
              <w:top w:w="128" w:type="dxa"/>
              <w:left w:w="43" w:type="dxa"/>
              <w:bottom w:w="43" w:type="dxa"/>
              <w:right w:w="43" w:type="dxa"/>
            </w:tcMar>
            <w:vAlign w:val="bottom"/>
          </w:tcPr>
          <w:p w14:paraId="2D317769" w14:textId="77777777" w:rsidR="00545183" w:rsidRPr="00CA48EF" w:rsidRDefault="00545183" w:rsidP="00682166">
            <w:pPr>
              <w:jc w:val="right"/>
              <w:rPr>
                <w:sz w:val="21"/>
              </w:rPr>
            </w:pPr>
            <w:r w:rsidRPr="00CA48EF">
              <w:rPr>
                <w:sz w:val="21"/>
              </w:rPr>
              <w:t>220</w:t>
            </w:r>
          </w:p>
        </w:tc>
        <w:tc>
          <w:tcPr>
            <w:tcW w:w="1060" w:type="dxa"/>
            <w:tcBorders>
              <w:top w:val="nil"/>
              <w:left w:val="nil"/>
              <w:bottom w:val="nil"/>
              <w:right w:val="nil"/>
            </w:tcBorders>
            <w:tcMar>
              <w:top w:w="128" w:type="dxa"/>
              <w:left w:w="43" w:type="dxa"/>
              <w:bottom w:w="43" w:type="dxa"/>
              <w:right w:w="43" w:type="dxa"/>
            </w:tcMar>
            <w:vAlign w:val="bottom"/>
          </w:tcPr>
          <w:p w14:paraId="5DBED2A1" w14:textId="77777777" w:rsidR="00545183" w:rsidRPr="00CA48EF" w:rsidRDefault="00545183" w:rsidP="00682166">
            <w:pPr>
              <w:jc w:val="right"/>
              <w:rPr>
                <w:sz w:val="21"/>
              </w:rPr>
            </w:pPr>
            <w:r w:rsidRPr="00CA48EF">
              <w:rPr>
                <w:sz w:val="21"/>
              </w:rPr>
              <w:t>1 221</w:t>
            </w:r>
          </w:p>
        </w:tc>
        <w:tc>
          <w:tcPr>
            <w:tcW w:w="1060" w:type="dxa"/>
            <w:tcBorders>
              <w:top w:val="nil"/>
              <w:left w:val="nil"/>
              <w:bottom w:val="nil"/>
              <w:right w:val="nil"/>
            </w:tcBorders>
            <w:tcMar>
              <w:top w:w="128" w:type="dxa"/>
              <w:left w:w="43" w:type="dxa"/>
              <w:bottom w:w="43" w:type="dxa"/>
              <w:right w:w="43" w:type="dxa"/>
            </w:tcMar>
            <w:vAlign w:val="bottom"/>
          </w:tcPr>
          <w:p w14:paraId="7CA3625F" w14:textId="77777777" w:rsidR="00545183" w:rsidRPr="00CA48EF" w:rsidRDefault="00545183" w:rsidP="00682166">
            <w:pPr>
              <w:jc w:val="right"/>
              <w:rPr>
                <w:sz w:val="21"/>
              </w:rPr>
            </w:pPr>
            <w:r w:rsidRPr="00CA48EF">
              <w:rPr>
                <w:sz w:val="21"/>
              </w:rPr>
              <w:t>137,936</w:t>
            </w:r>
          </w:p>
        </w:tc>
      </w:tr>
      <w:tr w:rsidR="007A73E0" w:rsidRPr="00CA48EF" w14:paraId="535F8954" w14:textId="77777777">
        <w:trPr>
          <w:trHeight w:val="380"/>
        </w:trPr>
        <w:tc>
          <w:tcPr>
            <w:tcW w:w="2480" w:type="dxa"/>
            <w:tcBorders>
              <w:top w:val="nil"/>
              <w:left w:val="nil"/>
              <w:bottom w:val="nil"/>
              <w:right w:val="nil"/>
            </w:tcBorders>
            <w:tcMar>
              <w:top w:w="128" w:type="dxa"/>
              <w:left w:w="43" w:type="dxa"/>
              <w:bottom w:w="43" w:type="dxa"/>
              <w:right w:w="43" w:type="dxa"/>
            </w:tcMar>
          </w:tcPr>
          <w:p w14:paraId="166F1510" w14:textId="77777777" w:rsidR="00545183" w:rsidRPr="00CA48EF" w:rsidRDefault="00545183" w:rsidP="00CA48EF">
            <w:pPr>
              <w:rPr>
                <w:sz w:val="21"/>
              </w:rPr>
            </w:pPr>
          </w:p>
        </w:tc>
        <w:tc>
          <w:tcPr>
            <w:tcW w:w="1800" w:type="dxa"/>
            <w:tcBorders>
              <w:top w:val="nil"/>
              <w:left w:val="nil"/>
              <w:bottom w:val="nil"/>
              <w:right w:val="nil"/>
            </w:tcBorders>
            <w:tcMar>
              <w:top w:w="128" w:type="dxa"/>
              <w:left w:w="43" w:type="dxa"/>
              <w:bottom w:w="43" w:type="dxa"/>
              <w:right w:w="43" w:type="dxa"/>
            </w:tcMar>
          </w:tcPr>
          <w:p w14:paraId="3E87B26C" w14:textId="77777777" w:rsidR="00545183" w:rsidRPr="00CA48EF" w:rsidRDefault="00545183" w:rsidP="00CA48EF">
            <w:pPr>
              <w:rPr>
                <w:sz w:val="21"/>
              </w:rPr>
            </w:pPr>
            <w:r w:rsidRPr="00CA48EF">
              <w:rPr>
                <w:sz w:val="21"/>
              </w:rPr>
              <w:t>Småfe m.m.</w:t>
            </w:r>
          </w:p>
        </w:tc>
        <w:tc>
          <w:tcPr>
            <w:tcW w:w="1100" w:type="dxa"/>
            <w:tcBorders>
              <w:top w:val="nil"/>
              <w:left w:val="nil"/>
              <w:bottom w:val="nil"/>
              <w:right w:val="nil"/>
            </w:tcBorders>
            <w:tcMar>
              <w:top w:w="128" w:type="dxa"/>
              <w:left w:w="43" w:type="dxa"/>
              <w:bottom w:w="43" w:type="dxa"/>
              <w:right w:w="43" w:type="dxa"/>
            </w:tcMar>
            <w:vAlign w:val="bottom"/>
          </w:tcPr>
          <w:p w14:paraId="76D4A821" w14:textId="77777777" w:rsidR="00545183" w:rsidRPr="00CA48EF" w:rsidRDefault="00545183" w:rsidP="00682166">
            <w:pPr>
              <w:jc w:val="right"/>
              <w:rPr>
                <w:sz w:val="21"/>
              </w:rPr>
            </w:pPr>
            <w:r w:rsidRPr="00CA48EF">
              <w:rPr>
                <w:sz w:val="21"/>
              </w:rPr>
              <w:t xml:space="preserve"> 2 095 443 </w:t>
            </w:r>
          </w:p>
        </w:tc>
        <w:tc>
          <w:tcPr>
            <w:tcW w:w="1000" w:type="dxa"/>
            <w:tcBorders>
              <w:top w:val="nil"/>
              <w:left w:val="nil"/>
              <w:bottom w:val="nil"/>
              <w:right w:val="nil"/>
            </w:tcBorders>
            <w:tcMar>
              <w:top w:w="128" w:type="dxa"/>
              <w:left w:w="43" w:type="dxa"/>
              <w:bottom w:w="43" w:type="dxa"/>
              <w:right w:w="43" w:type="dxa"/>
            </w:tcMar>
            <w:vAlign w:val="bottom"/>
          </w:tcPr>
          <w:p w14:paraId="57430474" w14:textId="77777777" w:rsidR="00545183" w:rsidRPr="00CA48EF" w:rsidRDefault="00545183" w:rsidP="00682166">
            <w:pPr>
              <w:jc w:val="right"/>
              <w:rPr>
                <w:sz w:val="21"/>
              </w:rPr>
            </w:pPr>
            <w:r w:rsidRPr="00CA48EF">
              <w:rPr>
                <w:sz w:val="21"/>
              </w:rPr>
              <w:t>131</w:t>
            </w:r>
          </w:p>
        </w:tc>
        <w:tc>
          <w:tcPr>
            <w:tcW w:w="1060" w:type="dxa"/>
            <w:tcBorders>
              <w:top w:val="nil"/>
              <w:left w:val="nil"/>
              <w:bottom w:val="nil"/>
              <w:right w:val="nil"/>
            </w:tcBorders>
            <w:tcMar>
              <w:top w:w="128" w:type="dxa"/>
              <w:left w:w="43" w:type="dxa"/>
              <w:bottom w:w="43" w:type="dxa"/>
              <w:right w:w="43" w:type="dxa"/>
            </w:tcMar>
            <w:vAlign w:val="bottom"/>
          </w:tcPr>
          <w:p w14:paraId="410EC9C1" w14:textId="77777777" w:rsidR="00545183" w:rsidRPr="00CA48EF" w:rsidRDefault="00545183" w:rsidP="00682166">
            <w:pPr>
              <w:jc w:val="right"/>
              <w:rPr>
                <w:sz w:val="21"/>
              </w:rPr>
            </w:pPr>
            <w:r w:rsidRPr="00CA48EF">
              <w:rPr>
                <w:sz w:val="21"/>
              </w:rPr>
              <w:t>40</w:t>
            </w:r>
          </w:p>
        </w:tc>
        <w:tc>
          <w:tcPr>
            <w:tcW w:w="1060" w:type="dxa"/>
            <w:tcBorders>
              <w:top w:val="nil"/>
              <w:left w:val="nil"/>
              <w:bottom w:val="nil"/>
              <w:right w:val="nil"/>
            </w:tcBorders>
            <w:tcMar>
              <w:top w:w="128" w:type="dxa"/>
              <w:left w:w="43" w:type="dxa"/>
              <w:bottom w:w="43" w:type="dxa"/>
              <w:right w:w="43" w:type="dxa"/>
            </w:tcMar>
            <w:vAlign w:val="bottom"/>
          </w:tcPr>
          <w:p w14:paraId="6F5ED55D" w14:textId="77777777" w:rsidR="00545183" w:rsidRPr="00CA48EF" w:rsidRDefault="00545183" w:rsidP="00682166">
            <w:pPr>
              <w:jc w:val="right"/>
              <w:rPr>
                <w:sz w:val="21"/>
              </w:rPr>
            </w:pPr>
            <w:r w:rsidRPr="00CA48EF">
              <w:rPr>
                <w:sz w:val="21"/>
              </w:rPr>
              <w:t>171</w:t>
            </w:r>
          </w:p>
        </w:tc>
        <w:tc>
          <w:tcPr>
            <w:tcW w:w="1060" w:type="dxa"/>
            <w:tcBorders>
              <w:top w:val="nil"/>
              <w:left w:val="nil"/>
              <w:bottom w:val="nil"/>
              <w:right w:val="nil"/>
            </w:tcBorders>
            <w:tcMar>
              <w:top w:w="128" w:type="dxa"/>
              <w:left w:w="43" w:type="dxa"/>
              <w:bottom w:w="43" w:type="dxa"/>
              <w:right w:w="43" w:type="dxa"/>
            </w:tcMar>
            <w:vAlign w:val="bottom"/>
          </w:tcPr>
          <w:p w14:paraId="242C5257" w14:textId="77777777" w:rsidR="00545183" w:rsidRPr="00CA48EF" w:rsidRDefault="00545183" w:rsidP="00682166">
            <w:pPr>
              <w:jc w:val="right"/>
              <w:rPr>
                <w:sz w:val="21"/>
              </w:rPr>
            </w:pPr>
            <w:r w:rsidRPr="00CA48EF">
              <w:rPr>
                <w:sz w:val="21"/>
              </w:rPr>
              <w:t>83,671</w:t>
            </w:r>
          </w:p>
        </w:tc>
      </w:tr>
      <w:tr w:rsidR="007A73E0" w:rsidRPr="00CA48EF" w14:paraId="6564A13A" w14:textId="77777777">
        <w:trPr>
          <w:trHeight w:val="380"/>
        </w:trPr>
        <w:tc>
          <w:tcPr>
            <w:tcW w:w="4280" w:type="dxa"/>
            <w:gridSpan w:val="2"/>
            <w:tcBorders>
              <w:top w:val="nil"/>
              <w:left w:val="nil"/>
              <w:bottom w:val="single" w:sz="4" w:space="0" w:color="000000"/>
              <w:right w:val="nil"/>
            </w:tcBorders>
            <w:tcMar>
              <w:top w:w="128" w:type="dxa"/>
              <w:left w:w="43" w:type="dxa"/>
              <w:bottom w:w="43" w:type="dxa"/>
              <w:right w:w="43" w:type="dxa"/>
            </w:tcMar>
          </w:tcPr>
          <w:p w14:paraId="13243E6D" w14:textId="77777777" w:rsidR="00545183" w:rsidRPr="00CA48EF" w:rsidRDefault="00545183" w:rsidP="00CA48EF">
            <w:pPr>
              <w:rPr>
                <w:sz w:val="21"/>
              </w:rPr>
            </w:pPr>
            <w:r w:rsidRPr="00CA48EF">
              <w:rPr>
                <w:sz w:val="21"/>
              </w:rPr>
              <w:t>Justert bevilgningsbehov, gjeldende satser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07B8614" w14:textId="77777777" w:rsidR="00545183" w:rsidRPr="00CA48EF" w:rsidRDefault="00545183" w:rsidP="00682166">
            <w:pPr>
              <w:jc w:val="right"/>
              <w:rPr>
                <w:sz w:val="21"/>
              </w:rPr>
            </w:pPr>
            <w:r w:rsidRPr="00CA48EF">
              <w:rPr>
                <w:sz w:val="21"/>
              </w:rPr>
              <w:t xml:space="preserve">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DD3AD18" w14:textId="77777777" w:rsidR="00545183" w:rsidRPr="00CA48EF" w:rsidRDefault="00545183" w:rsidP="00682166">
            <w:pPr>
              <w:jc w:val="right"/>
              <w:rPr>
                <w:sz w:val="21"/>
              </w:rPr>
            </w:pPr>
            <w:r w:rsidRPr="00CA48EF">
              <w:rPr>
                <w:sz w:val="21"/>
              </w:rPr>
              <w:t xml:space="preserve"> </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4CA44710" w14:textId="77777777" w:rsidR="00545183" w:rsidRPr="00CA48EF" w:rsidRDefault="00545183" w:rsidP="00682166">
            <w:pPr>
              <w:jc w:val="right"/>
              <w:rPr>
                <w:sz w:val="21"/>
              </w:rPr>
            </w:pP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55470661" w14:textId="77777777" w:rsidR="00545183" w:rsidRPr="00CA48EF" w:rsidRDefault="00545183" w:rsidP="00682166">
            <w:pPr>
              <w:jc w:val="right"/>
              <w:rPr>
                <w:sz w:val="21"/>
              </w:rPr>
            </w:pP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0CCA1B7" w14:textId="77777777" w:rsidR="00545183" w:rsidRPr="00CA48EF" w:rsidRDefault="00545183" w:rsidP="00682166">
            <w:pPr>
              <w:jc w:val="right"/>
              <w:rPr>
                <w:sz w:val="21"/>
              </w:rPr>
            </w:pPr>
            <w:r w:rsidRPr="00CA48EF">
              <w:rPr>
                <w:sz w:val="21"/>
              </w:rPr>
              <w:t>21,300</w:t>
            </w:r>
          </w:p>
        </w:tc>
      </w:tr>
      <w:tr w:rsidR="007A73E0" w:rsidRPr="00CA48EF" w14:paraId="2910A16B" w14:textId="77777777">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608A0D4D" w14:textId="77777777" w:rsidR="00545183" w:rsidRPr="00CA48EF" w:rsidRDefault="00545183" w:rsidP="00CA48EF">
            <w:pPr>
              <w:rPr>
                <w:sz w:val="21"/>
              </w:rPr>
            </w:pPr>
            <w:r w:rsidRPr="00CA48EF">
              <w:rPr>
                <w:sz w:val="21"/>
              </w:rPr>
              <w:t>Sum beitetilskudd</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tcPr>
          <w:p w14:paraId="2B2D3E02" w14:textId="77777777" w:rsidR="00545183" w:rsidRPr="00CA48EF" w:rsidRDefault="00545183" w:rsidP="00CA48EF">
            <w:pPr>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08FF2" w14:textId="77777777" w:rsidR="00545183" w:rsidRPr="00CA48EF" w:rsidRDefault="00545183" w:rsidP="00682166">
            <w:pPr>
              <w:jc w:val="right"/>
              <w:rPr>
                <w:sz w:val="21"/>
              </w:rPr>
            </w:pPr>
            <w:r w:rsidRPr="00CA48EF">
              <w:rPr>
                <w:sz w:val="21"/>
              </w:rPr>
              <w:t>4 829 802</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8EF9BF" w14:textId="77777777" w:rsidR="00545183" w:rsidRPr="00CA48EF" w:rsidRDefault="00545183" w:rsidP="00682166">
            <w:pPr>
              <w:jc w:val="right"/>
              <w:rPr>
                <w:sz w:val="21"/>
              </w:rPr>
            </w:pPr>
            <w:r w:rsidRPr="00CA48EF">
              <w:rPr>
                <w:sz w:val="21"/>
              </w:rPr>
              <w:t xml:space="preserve"> </w:t>
            </w:r>
          </w:p>
        </w:tc>
        <w:tc>
          <w:tcPr>
            <w:tcW w:w="21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110157E" w14:textId="77777777" w:rsidR="00545183" w:rsidRPr="00CA48EF" w:rsidRDefault="00545183" w:rsidP="00682166">
            <w:pPr>
              <w:jc w:val="right"/>
              <w:rPr>
                <w:sz w:val="21"/>
              </w:rPr>
            </w:pPr>
            <w:r w:rsidRPr="00CA48EF">
              <w:rPr>
                <w:sz w:val="21"/>
              </w:rPr>
              <w:t xml:space="preserve">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154BFC" w14:textId="77777777" w:rsidR="00545183" w:rsidRPr="00CA48EF" w:rsidRDefault="00545183" w:rsidP="00682166">
            <w:pPr>
              <w:jc w:val="right"/>
              <w:rPr>
                <w:sz w:val="21"/>
              </w:rPr>
            </w:pPr>
            <w:r w:rsidRPr="00CA48EF">
              <w:rPr>
                <w:sz w:val="21"/>
              </w:rPr>
              <w:t>605,653</w:t>
            </w:r>
          </w:p>
        </w:tc>
      </w:tr>
    </w:tbl>
    <w:p w14:paraId="7E0D596A" w14:textId="77777777" w:rsidR="00545183" w:rsidRPr="00CA48EF" w:rsidRDefault="00545183" w:rsidP="00CA48EF"/>
    <w:p w14:paraId="3D0F3C17" w14:textId="0C8124F0" w:rsidR="00B760DB" w:rsidRPr="00CA48EF" w:rsidRDefault="00B760DB" w:rsidP="00CA48EF">
      <w:pPr>
        <w:pStyle w:val="tabell-tittel"/>
      </w:pPr>
      <w:r w:rsidRPr="00CA48EF">
        <w:t>Post 74.17 Areal- og kulturlandskapstilskudd</w:t>
      </w:r>
    </w:p>
    <w:p w14:paraId="612C3127" w14:textId="77777777" w:rsidR="00545183" w:rsidRPr="00CA48EF" w:rsidRDefault="00545183" w:rsidP="00CA48EF">
      <w:pPr>
        <w:pStyle w:val="Tabellnavn"/>
      </w:pPr>
      <w:r w:rsidRPr="00CA48EF">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40"/>
        <w:gridCol w:w="1100"/>
        <w:gridCol w:w="1020"/>
        <w:gridCol w:w="1020"/>
        <w:gridCol w:w="1020"/>
        <w:gridCol w:w="1020"/>
      </w:tblGrid>
      <w:tr w:rsidR="007A73E0" w:rsidRPr="00CA48EF" w14:paraId="1FA9A7D9" w14:textId="77777777">
        <w:trPr>
          <w:trHeight w:val="600"/>
        </w:trPr>
        <w:tc>
          <w:tcPr>
            <w:tcW w:w="4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204D5C" w14:textId="77777777" w:rsidR="00545183" w:rsidRPr="00CA48EF" w:rsidRDefault="00545183" w:rsidP="00CA48EF">
            <w:pPr>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448F9A" w14:textId="77777777" w:rsidR="00545183" w:rsidRPr="00CA48EF" w:rsidRDefault="00545183" w:rsidP="00682166">
            <w:pPr>
              <w:jc w:val="right"/>
              <w:rPr>
                <w:sz w:val="21"/>
              </w:rPr>
            </w:pPr>
            <w:r w:rsidRPr="00CA48EF">
              <w:rPr>
                <w:sz w:val="21"/>
              </w:rPr>
              <w:t>Antall</w:t>
            </w:r>
            <w:r w:rsidRPr="00CA48EF">
              <w:rPr>
                <w:sz w:val="21"/>
              </w:rPr>
              <w:br/>
              <w:t xml:space="preserve"> dekar</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45BDDF" w14:textId="77777777" w:rsidR="00545183" w:rsidRPr="00CA48EF" w:rsidRDefault="00545183" w:rsidP="00682166">
            <w:pPr>
              <w:jc w:val="right"/>
              <w:rPr>
                <w:sz w:val="21"/>
              </w:rPr>
            </w:pPr>
            <w:r w:rsidRPr="00CA48EF">
              <w:rPr>
                <w:sz w:val="21"/>
              </w:rPr>
              <w:t xml:space="preserve"> Sats,</w:t>
            </w:r>
            <w:r w:rsidRPr="00CA48EF">
              <w:rPr>
                <w:sz w:val="21"/>
              </w:rPr>
              <w:br/>
              <w:t xml:space="preserve"> kr/daa</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91CCF6" w14:textId="77777777" w:rsidR="00545183" w:rsidRPr="00CA48EF" w:rsidRDefault="00545183" w:rsidP="00682166">
            <w:pPr>
              <w:jc w:val="right"/>
              <w:rPr>
                <w:sz w:val="21"/>
              </w:rPr>
            </w:pPr>
            <w:r w:rsidRPr="00CA48EF">
              <w:rPr>
                <w:sz w:val="21"/>
              </w:rPr>
              <w:t>Endring,</w:t>
            </w:r>
            <w:r w:rsidRPr="00CA48EF">
              <w:rPr>
                <w:sz w:val="21"/>
              </w:rPr>
              <w:br/>
              <w:t xml:space="preserve"> kr/daa</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70AEA4" w14:textId="77777777" w:rsidR="00545183" w:rsidRPr="00CA48EF" w:rsidRDefault="00545183" w:rsidP="00682166">
            <w:pPr>
              <w:jc w:val="right"/>
              <w:rPr>
                <w:sz w:val="21"/>
              </w:rPr>
            </w:pPr>
            <w:r w:rsidRPr="00CA48EF">
              <w:rPr>
                <w:sz w:val="21"/>
              </w:rPr>
              <w:t>Ny sats,</w:t>
            </w:r>
            <w:r w:rsidRPr="00CA48EF">
              <w:rPr>
                <w:sz w:val="21"/>
              </w:rPr>
              <w:br/>
              <w:t xml:space="preserve"> kr/daa</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E8A909"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65A6258D" w14:textId="77777777">
        <w:trPr>
          <w:trHeight w:val="380"/>
        </w:trPr>
        <w:tc>
          <w:tcPr>
            <w:tcW w:w="4340" w:type="dxa"/>
            <w:tcBorders>
              <w:top w:val="single" w:sz="4" w:space="0" w:color="000000"/>
              <w:left w:val="nil"/>
              <w:bottom w:val="nil"/>
              <w:right w:val="nil"/>
            </w:tcBorders>
            <w:tcMar>
              <w:top w:w="128" w:type="dxa"/>
              <w:left w:w="43" w:type="dxa"/>
              <w:bottom w:w="43" w:type="dxa"/>
              <w:right w:w="43" w:type="dxa"/>
            </w:tcMar>
          </w:tcPr>
          <w:p w14:paraId="4A98E0AF" w14:textId="77777777" w:rsidR="00545183" w:rsidRPr="00CA48EF" w:rsidRDefault="00545183" w:rsidP="00CA48EF">
            <w:pPr>
              <w:rPr>
                <w:sz w:val="21"/>
              </w:rPr>
            </w:pPr>
            <w:r w:rsidRPr="00CA48EF">
              <w:rPr>
                <w:sz w:val="21"/>
              </w:rPr>
              <w:t>Kulturlandskapstilskudd alt areal</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5F083E5" w14:textId="77777777" w:rsidR="00545183" w:rsidRPr="00CA48EF" w:rsidRDefault="00545183" w:rsidP="00682166">
            <w:pPr>
              <w:jc w:val="right"/>
              <w:rPr>
                <w:sz w:val="21"/>
              </w:rPr>
            </w:pPr>
            <w:r w:rsidRPr="00CA48EF">
              <w:rPr>
                <w:sz w:val="21"/>
              </w:rPr>
              <w:t>8 982 613</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700DEBA" w14:textId="77777777" w:rsidR="00545183" w:rsidRPr="00CA48EF" w:rsidRDefault="00545183" w:rsidP="00682166">
            <w:pPr>
              <w:jc w:val="right"/>
              <w:rPr>
                <w:sz w:val="21"/>
              </w:rPr>
            </w:pPr>
            <w:r w:rsidRPr="00CA48EF">
              <w:rPr>
                <w:sz w:val="21"/>
              </w:rPr>
              <w:t>300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76D6D0C" w14:textId="77777777" w:rsidR="00545183" w:rsidRPr="00CA48EF" w:rsidRDefault="00545183" w:rsidP="00682166">
            <w:pPr>
              <w:jc w:val="right"/>
              <w:rPr>
                <w:sz w:val="21"/>
              </w:rPr>
            </w:pPr>
            <w:r w:rsidRPr="00CA48EF">
              <w:rPr>
                <w:sz w:val="21"/>
              </w:rPr>
              <w:t>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BFD3948" w14:textId="77777777" w:rsidR="00545183" w:rsidRPr="00CA48EF" w:rsidRDefault="00545183" w:rsidP="00682166">
            <w:pPr>
              <w:jc w:val="right"/>
              <w:rPr>
                <w:sz w:val="21"/>
              </w:rPr>
            </w:pPr>
            <w:r w:rsidRPr="00CA48EF">
              <w:rPr>
                <w:sz w:val="21"/>
              </w:rPr>
              <w:t>300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C8B436A" w14:textId="77777777" w:rsidR="00545183" w:rsidRPr="00CA48EF" w:rsidRDefault="00545183" w:rsidP="00682166">
            <w:pPr>
              <w:jc w:val="right"/>
              <w:rPr>
                <w:sz w:val="21"/>
              </w:rPr>
            </w:pPr>
            <w:r w:rsidRPr="00CA48EF">
              <w:rPr>
                <w:sz w:val="21"/>
              </w:rPr>
              <w:t>0,000</w:t>
            </w:r>
          </w:p>
        </w:tc>
      </w:tr>
      <w:tr w:rsidR="007A73E0" w:rsidRPr="00CA48EF" w14:paraId="1DE95F06" w14:textId="77777777">
        <w:trPr>
          <w:trHeight w:val="380"/>
        </w:trPr>
        <w:tc>
          <w:tcPr>
            <w:tcW w:w="4340" w:type="dxa"/>
            <w:tcBorders>
              <w:top w:val="nil"/>
              <w:left w:val="nil"/>
              <w:bottom w:val="nil"/>
              <w:right w:val="nil"/>
            </w:tcBorders>
            <w:tcMar>
              <w:top w:w="128" w:type="dxa"/>
              <w:left w:w="43" w:type="dxa"/>
              <w:bottom w:w="43" w:type="dxa"/>
              <w:right w:w="43" w:type="dxa"/>
            </w:tcMar>
          </w:tcPr>
          <w:p w14:paraId="31FB8F94" w14:textId="77777777" w:rsidR="00545183" w:rsidRPr="00CA48EF" w:rsidRDefault="00545183" w:rsidP="00CA48EF">
            <w:pPr>
              <w:rPr>
                <w:sz w:val="21"/>
              </w:rPr>
            </w:pPr>
            <w:r w:rsidRPr="00CA48EF">
              <w:rPr>
                <w:sz w:val="21"/>
              </w:rPr>
              <w:t>Bunnfradrag, 65 pst.</w:t>
            </w:r>
            <w:r w:rsidRPr="00CA48EF">
              <w:rPr>
                <w:rStyle w:val="skrift-hevet"/>
                <w:sz w:val="21"/>
              </w:rPr>
              <w:t>1</w:t>
            </w:r>
          </w:p>
        </w:tc>
        <w:tc>
          <w:tcPr>
            <w:tcW w:w="1100" w:type="dxa"/>
            <w:tcBorders>
              <w:top w:val="nil"/>
              <w:left w:val="nil"/>
              <w:bottom w:val="nil"/>
              <w:right w:val="nil"/>
            </w:tcBorders>
            <w:tcMar>
              <w:top w:w="128" w:type="dxa"/>
              <w:left w:w="43" w:type="dxa"/>
              <w:bottom w:w="43" w:type="dxa"/>
              <w:right w:w="43" w:type="dxa"/>
            </w:tcMar>
            <w:vAlign w:val="bottom"/>
          </w:tcPr>
          <w:p w14:paraId="1ABFF630" w14:textId="77777777" w:rsidR="00545183" w:rsidRPr="00CA48EF" w:rsidRDefault="00545183" w:rsidP="00682166">
            <w:pPr>
              <w:jc w:val="right"/>
              <w:rPr>
                <w:sz w:val="21"/>
              </w:rPr>
            </w:pPr>
            <w:r w:rsidRPr="00CA48EF">
              <w:rPr>
                <w:sz w:val="21"/>
              </w:rPr>
              <w:t>36 539</w:t>
            </w:r>
          </w:p>
        </w:tc>
        <w:tc>
          <w:tcPr>
            <w:tcW w:w="1020" w:type="dxa"/>
            <w:tcBorders>
              <w:top w:val="nil"/>
              <w:left w:val="nil"/>
              <w:bottom w:val="nil"/>
              <w:right w:val="nil"/>
            </w:tcBorders>
            <w:tcMar>
              <w:top w:w="128" w:type="dxa"/>
              <w:left w:w="43" w:type="dxa"/>
              <w:bottom w:w="43" w:type="dxa"/>
              <w:right w:w="43" w:type="dxa"/>
            </w:tcMar>
            <w:vAlign w:val="bottom"/>
          </w:tcPr>
          <w:p w14:paraId="5154459C" w14:textId="77777777" w:rsidR="00545183" w:rsidRPr="00CA48EF" w:rsidRDefault="00545183" w:rsidP="00682166">
            <w:pPr>
              <w:jc w:val="right"/>
              <w:rPr>
                <w:sz w:val="21"/>
              </w:rPr>
            </w:pPr>
            <w:r w:rsidRPr="00CA48EF">
              <w:rPr>
                <w:sz w:val="21"/>
              </w:rPr>
              <w:t>6 000</w:t>
            </w:r>
          </w:p>
        </w:tc>
        <w:tc>
          <w:tcPr>
            <w:tcW w:w="1020" w:type="dxa"/>
            <w:tcBorders>
              <w:top w:val="nil"/>
              <w:left w:val="nil"/>
              <w:bottom w:val="nil"/>
              <w:right w:val="nil"/>
            </w:tcBorders>
            <w:tcMar>
              <w:top w:w="128" w:type="dxa"/>
              <w:left w:w="43" w:type="dxa"/>
              <w:bottom w:w="43" w:type="dxa"/>
              <w:right w:w="43" w:type="dxa"/>
            </w:tcMar>
            <w:vAlign w:val="bottom"/>
          </w:tcPr>
          <w:p w14:paraId="28FF5807" w14:textId="77777777" w:rsidR="00545183" w:rsidRPr="00CA48EF" w:rsidRDefault="00545183" w:rsidP="00682166">
            <w:pPr>
              <w:jc w:val="right"/>
              <w:rPr>
                <w:sz w:val="21"/>
              </w:rPr>
            </w:pPr>
            <w:r w:rsidRPr="00CA48EF">
              <w:rPr>
                <w:sz w:val="21"/>
              </w:rPr>
              <w:t>-5 000</w:t>
            </w:r>
          </w:p>
        </w:tc>
        <w:tc>
          <w:tcPr>
            <w:tcW w:w="1020" w:type="dxa"/>
            <w:tcBorders>
              <w:top w:val="nil"/>
              <w:left w:val="nil"/>
              <w:bottom w:val="nil"/>
              <w:right w:val="nil"/>
            </w:tcBorders>
            <w:tcMar>
              <w:top w:w="128" w:type="dxa"/>
              <w:left w:w="43" w:type="dxa"/>
              <w:bottom w:w="43" w:type="dxa"/>
              <w:right w:w="43" w:type="dxa"/>
            </w:tcMar>
            <w:vAlign w:val="bottom"/>
          </w:tcPr>
          <w:p w14:paraId="66E0BCAA" w14:textId="77777777" w:rsidR="00545183" w:rsidRPr="00CA48EF" w:rsidRDefault="00545183" w:rsidP="00682166">
            <w:pPr>
              <w:jc w:val="right"/>
              <w:rPr>
                <w:sz w:val="21"/>
              </w:rPr>
            </w:pPr>
            <w:r w:rsidRPr="00CA48EF">
              <w:rPr>
                <w:sz w:val="21"/>
              </w:rPr>
              <w:t>11 000</w:t>
            </w:r>
          </w:p>
        </w:tc>
        <w:tc>
          <w:tcPr>
            <w:tcW w:w="1020" w:type="dxa"/>
            <w:tcBorders>
              <w:top w:val="nil"/>
              <w:left w:val="nil"/>
              <w:bottom w:val="nil"/>
              <w:right w:val="nil"/>
            </w:tcBorders>
            <w:tcMar>
              <w:top w:w="128" w:type="dxa"/>
              <w:left w:w="43" w:type="dxa"/>
              <w:bottom w:w="43" w:type="dxa"/>
              <w:right w:w="43" w:type="dxa"/>
            </w:tcMar>
            <w:vAlign w:val="bottom"/>
          </w:tcPr>
          <w:p w14:paraId="56B2A178" w14:textId="77777777" w:rsidR="00545183" w:rsidRPr="00CA48EF" w:rsidRDefault="00545183" w:rsidP="00682166">
            <w:pPr>
              <w:jc w:val="right"/>
              <w:rPr>
                <w:sz w:val="21"/>
              </w:rPr>
            </w:pPr>
            <w:r w:rsidRPr="00CA48EF">
              <w:rPr>
                <w:sz w:val="21"/>
              </w:rPr>
              <w:t>-118,752</w:t>
            </w:r>
          </w:p>
        </w:tc>
      </w:tr>
      <w:tr w:rsidR="007A73E0" w:rsidRPr="00CA48EF" w14:paraId="0F4DAC99" w14:textId="77777777">
        <w:trPr>
          <w:trHeight w:val="380"/>
        </w:trPr>
        <w:tc>
          <w:tcPr>
            <w:tcW w:w="4340" w:type="dxa"/>
            <w:tcBorders>
              <w:top w:val="nil"/>
              <w:left w:val="nil"/>
              <w:bottom w:val="nil"/>
              <w:right w:val="nil"/>
            </w:tcBorders>
            <w:tcMar>
              <w:top w:w="128" w:type="dxa"/>
              <w:left w:w="43" w:type="dxa"/>
              <w:bottom w:w="43" w:type="dxa"/>
              <w:right w:w="43" w:type="dxa"/>
            </w:tcMar>
          </w:tcPr>
          <w:p w14:paraId="1CEF2846" w14:textId="77777777" w:rsidR="00545183" w:rsidRPr="00CA48EF" w:rsidRDefault="00545183" w:rsidP="00CA48EF">
            <w:pPr>
              <w:rPr>
                <w:sz w:val="21"/>
              </w:rPr>
            </w:pPr>
            <w:r w:rsidRPr="00CA48EF">
              <w:rPr>
                <w:sz w:val="21"/>
              </w:rPr>
              <w:t>Arealtilskudd, grovfôr</w:t>
            </w:r>
          </w:p>
        </w:tc>
        <w:tc>
          <w:tcPr>
            <w:tcW w:w="1100" w:type="dxa"/>
            <w:tcBorders>
              <w:top w:val="nil"/>
              <w:left w:val="nil"/>
              <w:bottom w:val="nil"/>
              <w:right w:val="nil"/>
            </w:tcBorders>
            <w:tcMar>
              <w:top w:w="128" w:type="dxa"/>
              <w:left w:w="43" w:type="dxa"/>
              <w:bottom w:w="43" w:type="dxa"/>
              <w:right w:w="43" w:type="dxa"/>
            </w:tcMar>
            <w:vAlign w:val="bottom"/>
          </w:tcPr>
          <w:p w14:paraId="1DE8B6A9" w14:textId="77777777" w:rsidR="00545183" w:rsidRPr="00CA48EF" w:rsidRDefault="00545183" w:rsidP="00682166">
            <w:pPr>
              <w:jc w:val="right"/>
              <w:rPr>
                <w:sz w:val="21"/>
              </w:rPr>
            </w:pPr>
            <w:r w:rsidRPr="00CA48EF">
              <w:rPr>
                <w:sz w:val="21"/>
              </w:rPr>
              <w:t>5 777 803</w:t>
            </w:r>
          </w:p>
        </w:tc>
        <w:tc>
          <w:tcPr>
            <w:tcW w:w="1020" w:type="dxa"/>
            <w:tcBorders>
              <w:top w:val="nil"/>
              <w:left w:val="nil"/>
              <w:bottom w:val="nil"/>
              <w:right w:val="nil"/>
            </w:tcBorders>
            <w:tcMar>
              <w:top w:w="128" w:type="dxa"/>
              <w:left w:w="43" w:type="dxa"/>
              <w:bottom w:w="43" w:type="dxa"/>
              <w:right w:w="43" w:type="dxa"/>
            </w:tcMar>
            <w:vAlign w:val="bottom"/>
          </w:tcPr>
          <w:p w14:paraId="03B431D6"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32E89A50"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2074B20D"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37DF5F09" w14:textId="77777777" w:rsidR="00545183" w:rsidRPr="00CA48EF" w:rsidRDefault="00545183" w:rsidP="00682166">
            <w:pPr>
              <w:jc w:val="right"/>
              <w:rPr>
                <w:sz w:val="21"/>
              </w:rPr>
            </w:pPr>
            <w:r w:rsidRPr="00CA48EF">
              <w:rPr>
                <w:sz w:val="21"/>
              </w:rPr>
              <w:t>63,716</w:t>
            </w:r>
          </w:p>
        </w:tc>
      </w:tr>
      <w:tr w:rsidR="007A73E0" w:rsidRPr="00CA48EF" w14:paraId="670848AB" w14:textId="77777777">
        <w:trPr>
          <w:trHeight w:val="380"/>
        </w:trPr>
        <w:tc>
          <w:tcPr>
            <w:tcW w:w="4340" w:type="dxa"/>
            <w:tcBorders>
              <w:top w:val="nil"/>
              <w:left w:val="nil"/>
              <w:bottom w:val="nil"/>
              <w:right w:val="nil"/>
            </w:tcBorders>
            <w:tcMar>
              <w:top w:w="128" w:type="dxa"/>
              <w:left w:w="43" w:type="dxa"/>
              <w:bottom w:w="43" w:type="dxa"/>
              <w:right w:w="43" w:type="dxa"/>
            </w:tcMar>
          </w:tcPr>
          <w:p w14:paraId="31E31245" w14:textId="77777777" w:rsidR="00545183" w:rsidRPr="00CA48EF" w:rsidRDefault="00545183" w:rsidP="00CA48EF">
            <w:pPr>
              <w:rPr>
                <w:sz w:val="21"/>
              </w:rPr>
            </w:pPr>
            <w:r w:rsidRPr="00CA48EF">
              <w:rPr>
                <w:sz w:val="21"/>
              </w:rPr>
              <w:t>Innmarksbeitearealer</w:t>
            </w:r>
          </w:p>
        </w:tc>
        <w:tc>
          <w:tcPr>
            <w:tcW w:w="1100" w:type="dxa"/>
            <w:tcBorders>
              <w:top w:val="nil"/>
              <w:left w:val="nil"/>
              <w:bottom w:val="nil"/>
              <w:right w:val="nil"/>
            </w:tcBorders>
            <w:tcMar>
              <w:top w:w="128" w:type="dxa"/>
              <w:left w:w="43" w:type="dxa"/>
              <w:bottom w:w="43" w:type="dxa"/>
              <w:right w:w="43" w:type="dxa"/>
            </w:tcMar>
            <w:vAlign w:val="bottom"/>
          </w:tcPr>
          <w:p w14:paraId="6F40ACBE" w14:textId="77777777" w:rsidR="00545183" w:rsidRPr="00CA48EF" w:rsidRDefault="00545183" w:rsidP="00682166">
            <w:pPr>
              <w:jc w:val="right"/>
              <w:rPr>
                <w:sz w:val="21"/>
              </w:rPr>
            </w:pPr>
            <w:r w:rsidRPr="00CA48EF">
              <w:rPr>
                <w:sz w:val="21"/>
              </w:rPr>
              <w:t>1 532 598</w:t>
            </w:r>
          </w:p>
        </w:tc>
        <w:tc>
          <w:tcPr>
            <w:tcW w:w="1020" w:type="dxa"/>
            <w:tcBorders>
              <w:top w:val="nil"/>
              <w:left w:val="nil"/>
              <w:bottom w:val="nil"/>
              <w:right w:val="nil"/>
            </w:tcBorders>
            <w:tcMar>
              <w:top w:w="128" w:type="dxa"/>
              <w:left w:w="43" w:type="dxa"/>
              <w:bottom w:w="43" w:type="dxa"/>
              <w:right w:w="43" w:type="dxa"/>
            </w:tcMar>
            <w:vAlign w:val="bottom"/>
          </w:tcPr>
          <w:p w14:paraId="1F2FE066"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0AC067C6"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1259CBAF"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19E7A742" w14:textId="77777777" w:rsidR="00545183" w:rsidRPr="00CA48EF" w:rsidRDefault="00545183" w:rsidP="00682166">
            <w:pPr>
              <w:jc w:val="right"/>
              <w:rPr>
                <w:sz w:val="21"/>
              </w:rPr>
            </w:pPr>
            <w:r w:rsidRPr="00CA48EF">
              <w:rPr>
                <w:sz w:val="21"/>
              </w:rPr>
              <w:t>0,000</w:t>
            </w:r>
          </w:p>
        </w:tc>
      </w:tr>
      <w:tr w:rsidR="007A73E0" w:rsidRPr="00CA48EF" w14:paraId="0180CDBF" w14:textId="77777777">
        <w:trPr>
          <w:trHeight w:val="380"/>
        </w:trPr>
        <w:tc>
          <w:tcPr>
            <w:tcW w:w="4340" w:type="dxa"/>
            <w:tcBorders>
              <w:top w:val="nil"/>
              <w:left w:val="nil"/>
              <w:bottom w:val="nil"/>
              <w:right w:val="nil"/>
            </w:tcBorders>
            <w:tcMar>
              <w:top w:w="128" w:type="dxa"/>
              <w:left w:w="43" w:type="dxa"/>
              <w:bottom w:w="43" w:type="dxa"/>
              <w:right w:w="43" w:type="dxa"/>
            </w:tcMar>
          </w:tcPr>
          <w:p w14:paraId="43D8C314" w14:textId="77777777" w:rsidR="00545183" w:rsidRPr="00CA48EF" w:rsidRDefault="00545183" w:rsidP="00CA48EF">
            <w:pPr>
              <w:rPr>
                <w:sz w:val="21"/>
              </w:rPr>
            </w:pPr>
            <w:r w:rsidRPr="00CA48EF">
              <w:rPr>
                <w:sz w:val="21"/>
              </w:rPr>
              <w:t>Arealtilskudd, korn</w:t>
            </w:r>
          </w:p>
        </w:tc>
        <w:tc>
          <w:tcPr>
            <w:tcW w:w="1100" w:type="dxa"/>
            <w:tcBorders>
              <w:top w:val="nil"/>
              <w:left w:val="nil"/>
              <w:bottom w:val="nil"/>
              <w:right w:val="nil"/>
            </w:tcBorders>
            <w:tcMar>
              <w:top w:w="128" w:type="dxa"/>
              <w:left w:w="43" w:type="dxa"/>
              <w:bottom w:w="43" w:type="dxa"/>
              <w:right w:w="43" w:type="dxa"/>
            </w:tcMar>
            <w:vAlign w:val="bottom"/>
          </w:tcPr>
          <w:p w14:paraId="6DC0B2E0" w14:textId="77777777" w:rsidR="00545183" w:rsidRPr="00CA48EF" w:rsidRDefault="00545183" w:rsidP="00682166">
            <w:pPr>
              <w:jc w:val="right"/>
              <w:rPr>
                <w:sz w:val="21"/>
              </w:rPr>
            </w:pPr>
            <w:r w:rsidRPr="00CA48EF">
              <w:rPr>
                <w:sz w:val="21"/>
              </w:rPr>
              <w:t>2 955 966</w:t>
            </w:r>
          </w:p>
        </w:tc>
        <w:tc>
          <w:tcPr>
            <w:tcW w:w="1020" w:type="dxa"/>
            <w:tcBorders>
              <w:top w:val="nil"/>
              <w:left w:val="nil"/>
              <w:bottom w:val="nil"/>
              <w:right w:val="nil"/>
            </w:tcBorders>
            <w:tcMar>
              <w:top w:w="128" w:type="dxa"/>
              <w:left w:w="43" w:type="dxa"/>
              <w:bottom w:w="43" w:type="dxa"/>
              <w:right w:w="43" w:type="dxa"/>
            </w:tcMar>
            <w:vAlign w:val="bottom"/>
          </w:tcPr>
          <w:p w14:paraId="149B28B3"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1F750F1B"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68D13B80"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3DE47C49" w14:textId="77777777" w:rsidR="00545183" w:rsidRPr="00CA48EF" w:rsidRDefault="00545183" w:rsidP="00682166">
            <w:pPr>
              <w:jc w:val="right"/>
              <w:rPr>
                <w:sz w:val="21"/>
              </w:rPr>
            </w:pPr>
            <w:r w:rsidRPr="00CA48EF">
              <w:rPr>
                <w:sz w:val="21"/>
              </w:rPr>
              <w:t>524,330</w:t>
            </w:r>
          </w:p>
        </w:tc>
      </w:tr>
      <w:tr w:rsidR="007A73E0" w:rsidRPr="00CA48EF" w14:paraId="63BE3040" w14:textId="77777777">
        <w:trPr>
          <w:trHeight w:val="380"/>
        </w:trPr>
        <w:tc>
          <w:tcPr>
            <w:tcW w:w="4340" w:type="dxa"/>
            <w:tcBorders>
              <w:top w:val="nil"/>
              <w:left w:val="nil"/>
              <w:bottom w:val="nil"/>
              <w:right w:val="nil"/>
            </w:tcBorders>
            <w:tcMar>
              <w:top w:w="128" w:type="dxa"/>
              <w:left w:w="43" w:type="dxa"/>
              <w:bottom w:w="43" w:type="dxa"/>
              <w:right w:w="43" w:type="dxa"/>
            </w:tcMar>
          </w:tcPr>
          <w:p w14:paraId="4561C7F7" w14:textId="77777777" w:rsidR="00545183" w:rsidRPr="00CA48EF" w:rsidRDefault="00545183" w:rsidP="00CA48EF">
            <w:pPr>
              <w:rPr>
                <w:sz w:val="21"/>
              </w:rPr>
            </w:pPr>
            <w:r w:rsidRPr="00CA48EF">
              <w:rPr>
                <w:sz w:val="21"/>
              </w:rPr>
              <w:t>Arealtilskudd, potet</w:t>
            </w:r>
          </w:p>
        </w:tc>
        <w:tc>
          <w:tcPr>
            <w:tcW w:w="1100" w:type="dxa"/>
            <w:tcBorders>
              <w:top w:val="nil"/>
              <w:left w:val="nil"/>
              <w:bottom w:val="nil"/>
              <w:right w:val="nil"/>
            </w:tcBorders>
            <w:tcMar>
              <w:top w:w="128" w:type="dxa"/>
              <w:left w:w="43" w:type="dxa"/>
              <w:bottom w:w="43" w:type="dxa"/>
              <w:right w:w="43" w:type="dxa"/>
            </w:tcMar>
            <w:vAlign w:val="bottom"/>
          </w:tcPr>
          <w:p w14:paraId="534135AF" w14:textId="77777777" w:rsidR="00545183" w:rsidRPr="00CA48EF" w:rsidRDefault="00545183" w:rsidP="00682166">
            <w:pPr>
              <w:jc w:val="right"/>
              <w:rPr>
                <w:sz w:val="21"/>
              </w:rPr>
            </w:pPr>
            <w:r w:rsidRPr="00CA48EF">
              <w:rPr>
                <w:sz w:val="21"/>
              </w:rPr>
              <w:t>122 826</w:t>
            </w:r>
          </w:p>
        </w:tc>
        <w:tc>
          <w:tcPr>
            <w:tcW w:w="1020" w:type="dxa"/>
            <w:tcBorders>
              <w:top w:val="nil"/>
              <w:left w:val="nil"/>
              <w:bottom w:val="nil"/>
              <w:right w:val="nil"/>
            </w:tcBorders>
            <w:tcMar>
              <w:top w:w="128" w:type="dxa"/>
              <w:left w:w="43" w:type="dxa"/>
              <w:bottom w:w="43" w:type="dxa"/>
              <w:right w:w="43" w:type="dxa"/>
            </w:tcMar>
            <w:vAlign w:val="bottom"/>
          </w:tcPr>
          <w:p w14:paraId="07B54F8C"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51B96096"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4FBB3335"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5BA8547D" w14:textId="77777777" w:rsidR="00545183" w:rsidRPr="00CA48EF" w:rsidRDefault="00545183" w:rsidP="00682166">
            <w:pPr>
              <w:jc w:val="right"/>
              <w:rPr>
                <w:sz w:val="21"/>
              </w:rPr>
            </w:pPr>
            <w:r w:rsidRPr="00CA48EF">
              <w:rPr>
                <w:sz w:val="21"/>
              </w:rPr>
              <w:t>22,771</w:t>
            </w:r>
          </w:p>
        </w:tc>
      </w:tr>
      <w:tr w:rsidR="007A73E0" w:rsidRPr="00CA48EF" w14:paraId="161F5F0D" w14:textId="77777777">
        <w:trPr>
          <w:trHeight w:val="380"/>
        </w:trPr>
        <w:tc>
          <w:tcPr>
            <w:tcW w:w="4340" w:type="dxa"/>
            <w:tcBorders>
              <w:top w:val="nil"/>
              <w:left w:val="nil"/>
              <w:bottom w:val="nil"/>
              <w:right w:val="nil"/>
            </w:tcBorders>
            <w:tcMar>
              <w:top w:w="128" w:type="dxa"/>
              <w:left w:w="43" w:type="dxa"/>
              <w:bottom w:w="43" w:type="dxa"/>
              <w:right w:w="43" w:type="dxa"/>
            </w:tcMar>
          </w:tcPr>
          <w:p w14:paraId="124DF639" w14:textId="77777777" w:rsidR="00545183" w:rsidRPr="00CA48EF" w:rsidRDefault="00545183" w:rsidP="00CA48EF">
            <w:pPr>
              <w:rPr>
                <w:sz w:val="21"/>
              </w:rPr>
            </w:pPr>
            <w:r w:rsidRPr="00CA48EF">
              <w:rPr>
                <w:sz w:val="21"/>
              </w:rPr>
              <w:t>Arealtilskudd, grønnsaker</w:t>
            </w:r>
          </w:p>
        </w:tc>
        <w:tc>
          <w:tcPr>
            <w:tcW w:w="1100" w:type="dxa"/>
            <w:tcBorders>
              <w:top w:val="nil"/>
              <w:left w:val="nil"/>
              <w:bottom w:val="nil"/>
              <w:right w:val="nil"/>
            </w:tcBorders>
            <w:tcMar>
              <w:top w:w="128" w:type="dxa"/>
              <w:left w:w="43" w:type="dxa"/>
              <w:bottom w:w="43" w:type="dxa"/>
              <w:right w:w="43" w:type="dxa"/>
            </w:tcMar>
            <w:vAlign w:val="bottom"/>
          </w:tcPr>
          <w:p w14:paraId="53EB9C8E" w14:textId="77777777" w:rsidR="00545183" w:rsidRPr="00CA48EF" w:rsidRDefault="00545183" w:rsidP="00682166">
            <w:pPr>
              <w:jc w:val="right"/>
              <w:rPr>
                <w:sz w:val="21"/>
              </w:rPr>
            </w:pPr>
            <w:r w:rsidRPr="00CA48EF">
              <w:rPr>
                <w:sz w:val="21"/>
              </w:rPr>
              <w:t>74 900</w:t>
            </w:r>
          </w:p>
        </w:tc>
        <w:tc>
          <w:tcPr>
            <w:tcW w:w="1020" w:type="dxa"/>
            <w:tcBorders>
              <w:top w:val="nil"/>
              <w:left w:val="nil"/>
              <w:bottom w:val="nil"/>
              <w:right w:val="nil"/>
            </w:tcBorders>
            <w:tcMar>
              <w:top w:w="128" w:type="dxa"/>
              <w:left w:w="43" w:type="dxa"/>
              <w:bottom w:w="43" w:type="dxa"/>
              <w:right w:w="43" w:type="dxa"/>
            </w:tcMar>
            <w:vAlign w:val="bottom"/>
          </w:tcPr>
          <w:p w14:paraId="10E1E81A"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4591F23B"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0B069189"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1609EEEB" w14:textId="77777777" w:rsidR="00545183" w:rsidRPr="00CA48EF" w:rsidRDefault="00545183" w:rsidP="00682166">
            <w:pPr>
              <w:jc w:val="right"/>
              <w:rPr>
                <w:sz w:val="21"/>
              </w:rPr>
            </w:pPr>
            <w:r w:rsidRPr="00CA48EF">
              <w:rPr>
                <w:sz w:val="21"/>
              </w:rPr>
              <w:t>15,566</w:t>
            </w:r>
          </w:p>
        </w:tc>
      </w:tr>
      <w:tr w:rsidR="007A73E0" w:rsidRPr="00CA48EF" w14:paraId="6BB449F1" w14:textId="77777777">
        <w:trPr>
          <w:trHeight w:val="380"/>
        </w:trPr>
        <w:tc>
          <w:tcPr>
            <w:tcW w:w="4340" w:type="dxa"/>
            <w:tcBorders>
              <w:top w:val="nil"/>
              <w:left w:val="nil"/>
              <w:bottom w:val="nil"/>
              <w:right w:val="nil"/>
            </w:tcBorders>
            <w:tcMar>
              <w:top w:w="128" w:type="dxa"/>
              <w:left w:w="43" w:type="dxa"/>
              <w:bottom w:w="43" w:type="dxa"/>
              <w:right w:w="43" w:type="dxa"/>
            </w:tcMar>
          </w:tcPr>
          <w:p w14:paraId="4C8E399B" w14:textId="77777777" w:rsidR="00545183" w:rsidRPr="00CA48EF" w:rsidRDefault="00545183" w:rsidP="00CA48EF">
            <w:pPr>
              <w:rPr>
                <w:sz w:val="21"/>
              </w:rPr>
            </w:pPr>
            <w:r w:rsidRPr="00CA48EF">
              <w:rPr>
                <w:sz w:val="21"/>
              </w:rPr>
              <w:t>AK-tilskudd, frukt, bær og planteskoleareal</w:t>
            </w:r>
          </w:p>
        </w:tc>
        <w:tc>
          <w:tcPr>
            <w:tcW w:w="1100" w:type="dxa"/>
            <w:tcBorders>
              <w:top w:val="nil"/>
              <w:left w:val="nil"/>
              <w:bottom w:val="nil"/>
              <w:right w:val="nil"/>
            </w:tcBorders>
            <w:tcMar>
              <w:top w:w="128" w:type="dxa"/>
              <w:left w:w="43" w:type="dxa"/>
              <w:bottom w:w="43" w:type="dxa"/>
              <w:right w:w="43" w:type="dxa"/>
            </w:tcMar>
            <w:vAlign w:val="bottom"/>
          </w:tcPr>
          <w:p w14:paraId="0744DEE1" w14:textId="77777777" w:rsidR="00545183" w:rsidRPr="00CA48EF" w:rsidRDefault="00545183" w:rsidP="00682166">
            <w:pPr>
              <w:jc w:val="right"/>
              <w:rPr>
                <w:sz w:val="21"/>
              </w:rPr>
            </w:pPr>
            <w:r w:rsidRPr="00CA48EF">
              <w:rPr>
                <w:sz w:val="21"/>
              </w:rPr>
              <w:t>39 433</w:t>
            </w:r>
          </w:p>
        </w:tc>
        <w:tc>
          <w:tcPr>
            <w:tcW w:w="1020" w:type="dxa"/>
            <w:tcBorders>
              <w:top w:val="nil"/>
              <w:left w:val="nil"/>
              <w:bottom w:val="nil"/>
              <w:right w:val="nil"/>
            </w:tcBorders>
            <w:tcMar>
              <w:top w:w="128" w:type="dxa"/>
              <w:left w:w="43" w:type="dxa"/>
              <w:bottom w:w="43" w:type="dxa"/>
              <w:right w:w="43" w:type="dxa"/>
            </w:tcMar>
            <w:vAlign w:val="bottom"/>
          </w:tcPr>
          <w:p w14:paraId="782722F8"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10757E01"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066FB439"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0661A99B" w14:textId="77777777" w:rsidR="00545183" w:rsidRPr="00CA48EF" w:rsidRDefault="00545183" w:rsidP="00682166">
            <w:pPr>
              <w:jc w:val="right"/>
              <w:rPr>
                <w:sz w:val="21"/>
              </w:rPr>
            </w:pPr>
            <w:r w:rsidRPr="00CA48EF">
              <w:rPr>
                <w:sz w:val="21"/>
              </w:rPr>
              <w:t>17,987</w:t>
            </w:r>
          </w:p>
        </w:tc>
      </w:tr>
      <w:tr w:rsidR="007A73E0" w:rsidRPr="00CA48EF" w14:paraId="34BAF51F" w14:textId="77777777">
        <w:trPr>
          <w:trHeight w:val="380"/>
        </w:trPr>
        <w:tc>
          <w:tcPr>
            <w:tcW w:w="4340" w:type="dxa"/>
            <w:tcBorders>
              <w:top w:val="nil"/>
              <w:left w:val="nil"/>
              <w:bottom w:val="nil"/>
              <w:right w:val="nil"/>
            </w:tcBorders>
            <w:tcMar>
              <w:top w:w="128" w:type="dxa"/>
              <w:left w:w="43" w:type="dxa"/>
              <w:bottom w:w="43" w:type="dxa"/>
              <w:right w:w="43" w:type="dxa"/>
            </w:tcMar>
          </w:tcPr>
          <w:p w14:paraId="7E8589F3" w14:textId="77777777" w:rsidR="00545183" w:rsidRPr="00CA48EF" w:rsidRDefault="00545183" w:rsidP="00CA48EF">
            <w:pPr>
              <w:rPr>
                <w:sz w:val="21"/>
              </w:rPr>
            </w:pPr>
            <w:r w:rsidRPr="00CA48EF">
              <w:rPr>
                <w:sz w:val="21"/>
              </w:rPr>
              <w:t>Kulturlandskapstilskudd korn &gt; 3000 daa</w:t>
            </w:r>
          </w:p>
        </w:tc>
        <w:tc>
          <w:tcPr>
            <w:tcW w:w="1100" w:type="dxa"/>
            <w:tcBorders>
              <w:top w:val="nil"/>
              <w:left w:val="nil"/>
              <w:bottom w:val="nil"/>
              <w:right w:val="nil"/>
            </w:tcBorders>
            <w:tcMar>
              <w:top w:w="128" w:type="dxa"/>
              <w:left w:w="43" w:type="dxa"/>
              <w:bottom w:w="43" w:type="dxa"/>
              <w:right w:w="43" w:type="dxa"/>
            </w:tcMar>
            <w:vAlign w:val="bottom"/>
          </w:tcPr>
          <w:p w14:paraId="640A2297" w14:textId="77777777" w:rsidR="00545183" w:rsidRPr="00CA48EF" w:rsidRDefault="00545183" w:rsidP="00682166">
            <w:pPr>
              <w:jc w:val="right"/>
              <w:rPr>
                <w:sz w:val="21"/>
              </w:rPr>
            </w:pPr>
            <w:r w:rsidRPr="00CA48EF">
              <w:rPr>
                <w:sz w:val="21"/>
              </w:rPr>
              <w:t>7 908</w:t>
            </w:r>
          </w:p>
        </w:tc>
        <w:tc>
          <w:tcPr>
            <w:tcW w:w="1020" w:type="dxa"/>
            <w:tcBorders>
              <w:top w:val="nil"/>
              <w:left w:val="nil"/>
              <w:bottom w:val="nil"/>
              <w:right w:val="nil"/>
            </w:tcBorders>
            <w:tcMar>
              <w:top w:w="128" w:type="dxa"/>
              <w:left w:w="43" w:type="dxa"/>
              <w:bottom w:w="43" w:type="dxa"/>
              <w:right w:w="43" w:type="dxa"/>
            </w:tcMar>
            <w:vAlign w:val="bottom"/>
          </w:tcPr>
          <w:p w14:paraId="73DDE9AC"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235A5E20"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5CD9C82A"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29E0EB98" w14:textId="77777777" w:rsidR="00545183" w:rsidRPr="00CA48EF" w:rsidRDefault="00545183" w:rsidP="00682166">
            <w:pPr>
              <w:jc w:val="right"/>
              <w:rPr>
                <w:sz w:val="21"/>
              </w:rPr>
            </w:pPr>
          </w:p>
        </w:tc>
      </w:tr>
      <w:tr w:rsidR="007A73E0" w:rsidRPr="00CA48EF" w14:paraId="01DB30DE" w14:textId="77777777">
        <w:trPr>
          <w:trHeight w:val="380"/>
        </w:trPr>
        <w:tc>
          <w:tcPr>
            <w:tcW w:w="4340" w:type="dxa"/>
            <w:tcBorders>
              <w:top w:val="nil"/>
              <w:left w:val="nil"/>
              <w:bottom w:val="nil"/>
              <w:right w:val="nil"/>
            </w:tcBorders>
            <w:tcMar>
              <w:top w:w="128" w:type="dxa"/>
              <w:left w:w="43" w:type="dxa"/>
              <w:bottom w:w="43" w:type="dxa"/>
              <w:right w:w="43" w:type="dxa"/>
            </w:tcMar>
          </w:tcPr>
          <w:p w14:paraId="035A6402" w14:textId="77777777" w:rsidR="00545183" w:rsidRPr="00CA48EF" w:rsidRDefault="00545183" w:rsidP="00CA48EF">
            <w:pPr>
              <w:rPr>
                <w:sz w:val="21"/>
              </w:rPr>
            </w:pPr>
            <w:r w:rsidRPr="00CA48EF">
              <w:rPr>
                <w:sz w:val="21"/>
              </w:rPr>
              <w:t>Kulturlandskapstilskudd økol. grønngjødsling</w:t>
            </w:r>
          </w:p>
        </w:tc>
        <w:tc>
          <w:tcPr>
            <w:tcW w:w="1100" w:type="dxa"/>
            <w:tcBorders>
              <w:top w:val="nil"/>
              <w:left w:val="nil"/>
              <w:bottom w:val="nil"/>
              <w:right w:val="nil"/>
            </w:tcBorders>
            <w:tcMar>
              <w:top w:w="128" w:type="dxa"/>
              <w:left w:w="43" w:type="dxa"/>
              <w:bottom w:w="43" w:type="dxa"/>
              <w:right w:w="43" w:type="dxa"/>
            </w:tcMar>
            <w:vAlign w:val="bottom"/>
          </w:tcPr>
          <w:p w14:paraId="3DBB479D" w14:textId="77777777" w:rsidR="00545183" w:rsidRPr="00CA48EF" w:rsidRDefault="00545183" w:rsidP="00682166">
            <w:pPr>
              <w:jc w:val="right"/>
              <w:rPr>
                <w:sz w:val="21"/>
              </w:rPr>
            </w:pPr>
            <w:r w:rsidRPr="00CA48EF">
              <w:rPr>
                <w:sz w:val="21"/>
              </w:rPr>
              <w:t>3 777</w:t>
            </w:r>
          </w:p>
        </w:tc>
        <w:tc>
          <w:tcPr>
            <w:tcW w:w="1020" w:type="dxa"/>
            <w:tcBorders>
              <w:top w:val="nil"/>
              <w:left w:val="nil"/>
              <w:bottom w:val="nil"/>
              <w:right w:val="nil"/>
            </w:tcBorders>
            <w:tcMar>
              <w:top w:w="128" w:type="dxa"/>
              <w:left w:w="43" w:type="dxa"/>
              <w:bottom w:w="43" w:type="dxa"/>
              <w:right w:w="43" w:type="dxa"/>
            </w:tcMar>
            <w:vAlign w:val="bottom"/>
          </w:tcPr>
          <w:p w14:paraId="54B7364A"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13AA9013"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1165DE8E" w14:textId="77777777" w:rsidR="00545183" w:rsidRPr="00CA48EF" w:rsidRDefault="00545183" w:rsidP="00682166">
            <w:pPr>
              <w:jc w:val="right"/>
              <w:rPr>
                <w:sz w:val="21"/>
              </w:rPr>
            </w:pPr>
          </w:p>
        </w:tc>
        <w:tc>
          <w:tcPr>
            <w:tcW w:w="1020" w:type="dxa"/>
            <w:tcBorders>
              <w:top w:val="nil"/>
              <w:left w:val="nil"/>
              <w:bottom w:val="nil"/>
              <w:right w:val="nil"/>
            </w:tcBorders>
            <w:tcMar>
              <w:top w:w="128" w:type="dxa"/>
              <w:left w:w="43" w:type="dxa"/>
              <w:bottom w:w="43" w:type="dxa"/>
              <w:right w:w="43" w:type="dxa"/>
            </w:tcMar>
            <w:vAlign w:val="bottom"/>
          </w:tcPr>
          <w:p w14:paraId="0C17A32A" w14:textId="77777777" w:rsidR="00545183" w:rsidRPr="00CA48EF" w:rsidRDefault="00545183" w:rsidP="00682166">
            <w:pPr>
              <w:jc w:val="right"/>
              <w:rPr>
                <w:sz w:val="21"/>
              </w:rPr>
            </w:pPr>
            <w:r w:rsidRPr="00CA48EF">
              <w:rPr>
                <w:sz w:val="21"/>
              </w:rPr>
              <w:t>0,000</w:t>
            </w:r>
          </w:p>
        </w:tc>
      </w:tr>
      <w:tr w:rsidR="007A73E0" w:rsidRPr="00CA48EF" w14:paraId="0467F81D" w14:textId="77777777">
        <w:trPr>
          <w:trHeight w:val="380"/>
        </w:trPr>
        <w:tc>
          <w:tcPr>
            <w:tcW w:w="4340" w:type="dxa"/>
            <w:tcBorders>
              <w:top w:val="nil"/>
              <w:left w:val="nil"/>
              <w:bottom w:val="single" w:sz="4" w:space="0" w:color="000000"/>
              <w:right w:val="nil"/>
            </w:tcBorders>
            <w:tcMar>
              <w:top w:w="128" w:type="dxa"/>
              <w:left w:w="43" w:type="dxa"/>
              <w:bottom w:w="43" w:type="dxa"/>
              <w:right w:w="43" w:type="dxa"/>
            </w:tcMar>
          </w:tcPr>
          <w:p w14:paraId="50EE6760" w14:textId="77777777" w:rsidR="00545183" w:rsidRPr="00CA48EF" w:rsidRDefault="00545183" w:rsidP="00CA48EF">
            <w:pPr>
              <w:rPr>
                <w:sz w:val="21"/>
              </w:rPr>
            </w:pPr>
            <w:r w:rsidRPr="00CA48EF">
              <w:rPr>
                <w:sz w:val="21"/>
              </w:rPr>
              <w:t xml:space="preserve">Justert bevilgningsbehov, gjeldende satser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500A697"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503E218" w14:textId="77777777" w:rsidR="00545183" w:rsidRPr="00CA48EF" w:rsidRDefault="00545183" w:rsidP="00682166">
            <w:pPr>
              <w:jc w:val="right"/>
              <w:rPr>
                <w:sz w:val="21"/>
              </w:rPr>
            </w:pPr>
            <w:r w:rsidRPr="00CA48EF">
              <w:rPr>
                <w:sz w:val="21"/>
              </w:rPr>
              <w:t xml:space="preserve">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1059A7E" w14:textId="77777777" w:rsidR="00545183" w:rsidRPr="00CA48EF" w:rsidRDefault="00545183" w:rsidP="00682166">
            <w:pPr>
              <w:jc w:val="right"/>
              <w:rPr>
                <w:sz w:val="21"/>
              </w:rPr>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F04C391" w14:textId="77777777" w:rsidR="00545183" w:rsidRPr="00CA48EF" w:rsidRDefault="00545183" w:rsidP="00682166">
            <w:pPr>
              <w:jc w:val="right"/>
              <w:rPr>
                <w:sz w:val="21"/>
              </w:rPr>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4CF6BD0" w14:textId="77777777" w:rsidR="00545183" w:rsidRPr="00CA48EF" w:rsidRDefault="00545183" w:rsidP="00682166">
            <w:pPr>
              <w:jc w:val="right"/>
              <w:rPr>
                <w:sz w:val="21"/>
              </w:rPr>
            </w:pPr>
            <w:r w:rsidRPr="00CA48EF">
              <w:rPr>
                <w:sz w:val="21"/>
              </w:rPr>
              <w:t>-6,100</w:t>
            </w:r>
          </w:p>
        </w:tc>
      </w:tr>
      <w:tr w:rsidR="007A73E0" w:rsidRPr="00CA48EF" w14:paraId="158C59A2" w14:textId="77777777">
        <w:trPr>
          <w:trHeight w:val="380"/>
        </w:trPr>
        <w:tc>
          <w:tcPr>
            <w:tcW w:w="4340" w:type="dxa"/>
            <w:tcBorders>
              <w:top w:val="single" w:sz="4" w:space="0" w:color="000000"/>
              <w:left w:val="nil"/>
              <w:bottom w:val="single" w:sz="4" w:space="0" w:color="000000"/>
              <w:right w:val="nil"/>
            </w:tcBorders>
            <w:tcMar>
              <w:top w:w="128" w:type="dxa"/>
              <w:left w:w="43" w:type="dxa"/>
              <w:bottom w:w="43" w:type="dxa"/>
              <w:right w:w="43" w:type="dxa"/>
            </w:tcMar>
          </w:tcPr>
          <w:p w14:paraId="23A61314" w14:textId="77777777" w:rsidR="00545183" w:rsidRPr="00CA48EF" w:rsidRDefault="00545183" w:rsidP="00CA48EF">
            <w:pPr>
              <w:rPr>
                <w:sz w:val="21"/>
              </w:rPr>
            </w:pPr>
            <w:r w:rsidRPr="00CA48EF">
              <w:rPr>
                <w:sz w:val="21"/>
              </w:rPr>
              <w:t>Sum, AK-tilskudd</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36B5FE" w14:textId="77777777" w:rsidR="00545183" w:rsidRPr="00CA48EF" w:rsidRDefault="00545183" w:rsidP="00682166">
            <w:pPr>
              <w:jc w:val="right"/>
              <w:rPr>
                <w:sz w:val="21"/>
              </w:rPr>
            </w:pPr>
            <w:r w:rsidRPr="00CA48EF">
              <w:rPr>
                <w:sz w:val="21"/>
              </w:rPr>
              <w:t>8 982 613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F08EF1" w14:textId="77777777" w:rsidR="00545183" w:rsidRPr="00CA48EF" w:rsidRDefault="00545183" w:rsidP="00682166">
            <w:pPr>
              <w:jc w:val="right"/>
              <w:rPr>
                <w:sz w:val="21"/>
              </w:rPr>
            </w:pPr>
            <w:r w:rsidRPr="00CA48EF">
              <w:rPr>
                <w:sz w:val="21"/>
              </w:rPr>
              <w:t xml:space="preserve"> </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A879D6" w14:textId="77777777" w:rsidR="00545183" w:rsidRPr="00CA48EF" w:rsidRDefault="00545183" w:rsidP="00682166">
            <w:pPr>
              <w:jc w:val="right"/>
              <w:rPr>
                <w:sz w:val="21"/>
              </w:rPr>
            </w:pPr>
            <w:r w:rsidRPr="00CA48EF">
              <w:rPr>
                <w:sz w:val="21"/>
              </w:rPr>
              <w:t xml:space="preserve"> </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56C8C2" w14:textId="77777777" w:rsidR="00545183" w:rsidRPr="00CA48EF" w:rsidRDefault="00545183" w:rsidP="00682166">
            <w:pPr>
              <w:jc w:val="right"/>
              <w:rPr>
                <w:sz w:val="21"/>
              </w:rPr>
            </w:pPr>
            <w:r w:rsidRPr="00CA48EF">
              <w:rPr>
                <w:sz w:val="21"/>
              </w:rPr>
              <w:t xml:space="preserve"> </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606EED" w14:textId="77777777" w:rsidR="00545183" w:rsidRPr="00CA48EF" w:rsidRDefault="00545183" w:rsidP="00682166">
            <w:pPr>
              <w:jc w:val="right"/>
              <w:rPr>
                <w:sz w:val="21"/>
              </w:rPr>
            </w:pPr>
            <w:r w:rsidRPr="00CA48EF">
              <w:rPr>
                <w:sz w:val="21"/>
              </w:rPr>
              <w:t>519,518</w:t>
            </w:r>
          </w:p>
        </w:tc>
      </w:tr>
    </w:tbl>
    <w:p w14:paraId="67F21400" w14:textId="77777777" w:rsidR="00545183" w:rsidRPr="00CA48EF" w:rsidRDefault="00545183" w:rsidP="00CA48EF">
      <w:pPr>
        <w:pStyle w:val="tabell-noter"/>
      </w:pPr>
      <w:r w:rsidRPr="00CA48EF">
        <w:rPr>
          <w:rStyle w:val="skrift-hevet"/>
        </w:rPr>
        <w:t>1</w:t>
      </w:r>
      <w:r w:rsidRPr="00CA48EF">
        <w:tab/>
        <w:t>Bunnfradrag produksjonstilskudd fordeles med 35 pst tilskudd husdyr og 65 pst arealtilskudd</w:t>
      </w:r>
    </w:p>
    <w:p w14:paraId="381DC78C" w14:textId="77777777" w:rsidR="00B760DB" w:rsidRPr="00CA48EF" w:rsidRDefault="00B760DB" w:rsidP="00CA48EF"/>
    <w:p w14:paraId="4CF62EB3" w14:textId="77777777" w:rsidR="00545183" w:rsidRPr="00CA48EF" w:rsidRDefault="00545183" w:rsidP="00CA48EF">
      <w:pPr>
        <w:pStyle w:val="avsnitt-tittel"/>
      </w:pPr>
      <w:r w:rsidRPr="00CA48EF">
        <w:lastRenderedPageBreak/>
        <w:t>Arealtilskudd, grovfôr</w:t>
      </w:r>
    </w:p>
    <w:p w14:paraId="1B6A55AE" w14:textId="77777777" w:rsidR="00545183" w:rsidRPr="00CA48EF" w:rsidRDefault="00545183" w:rsidP="00CA48EF">
      <w:pPr>
        <w:pStyle w:val="Tabellnavn"/>
      </w:pPr>
      <w:r w:rsidRPr="00CA48EF">
        <w:t>06N1xt2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00"/>
        <w:gridCol w:w="1100"/>
        <w:gridCol w:w="1100"/>
        <w:gridCol w:w="1100"/>
        <w:gridCol w:w="1100"/>
        <w:gridCol w:w="1100"/>
      </w:tblGrid>
      <w:tr w:rsidR="007A73E0" w:rsidRPr="00CA48EF" w14:paraId="5065E926" w14:textId="77777777">
        <w:trPr>
          <w:trHeight w:val="600"/>
        </w:trPr>
        <w:tc>
          <w:tcPr>
            <w:tcW w:w="4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65C715" w14:textId="77777777" w:rsidR="00545183" w:rsidRPr="00CA48EF" w:rsidRDefault="00545183" w:rsidP="00CA48EF">
            <w:pPr>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93466C" w14:textId="77777777" w:rsidR="00545183" w:rsidRPr="00CA48EF" w:rsidRDefault="00545183" w:rsidP="00682166">
            <w:pPr>
              <w:jc w:val="right"/>
              <w:rPr>
                <w:sz w:val="21"/>
              </w:rPr>
            </w:pPr>
            <w:r w:rsidRPr="00CA48EF">
              <w:rPr>
                <w:sz w:val="21"/>
              </w:rPr>
              <w:t>Antall</w:t>
            </w:r>
            <w:r w:rsidRPr="00CA48EF">
              <w:rPr>
                <w:sz w:val="21"/>
              </w:rPr>
              <w:br/>
              <w:t xml:space="preserve"> 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017640" w14:textId="77777777" w:rsidR="00545183" w:rsidRPr="00CA48EF" w:rsidRDefault="00545183" w:rsidP="00682166">
            <w:pPr>
              <w:jc w:val="right"/>
              <w:rPr>
                <w:sz w:val="21"/>
              </w:rPr>
            </w:pPr>
            <w:r w:rsidRPr="00CA48EF">
              <w:rPr>
                <w:sz w:val="21"/>
              </w:rPr>
              <w:t>Sats,</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2246FF" w14:textId="77777777" w:rsidR="00545183" w:rsidRPr="00CA48EF" w:rsidRDefault="00545183" w:rsidP="00682166">
            <w:pPr>
              <w:jc w:val="right"/>
              <w:rPr>
                <w:sz w:val="21"/>
              </w:rPr>
            </w:pPr>
            <w:r w:rsidRPr="00CA48EF">
              <w:rPr>
                <w:sz w:val="21"/>
              </w:rPr>
              <w:t>Endring,</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A84FF" w14:textId="77777777" w:rsidR="00545183" w:rsidRPr="00CA48EF" w:rsidRDefault="00545183" w:rsidP="00682166">
            <w:pPr>
              <w:jc w:val="right"/>
              <w:rPr>
                <w:sz w:val="21"/>
              </w:rPr>
            </w:pPr>
            <w:r w:rsidRPr="00CA48EF">
              <w:rPr>
                <w:sz w:val="21"/>
              </w:rPr>
              <w:t>Ny sats,</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9CF4BD"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2208B259" w14:textId="77777777">
        <w:trPr>
          <w:trHeight w:val="380"/>
        </w:trPr>
        <w:tc>
          <w:tcPr>
            <w:tcW w:w="4000" w:type="dxa"/>
            <w:tcBorders>
              <w:top w:val="single" w:sz="4" w:space="0" w:color="000000"/>
              <w:left w:val="nil"/>
              <w:bottom w:val="nil"/>
              <w:right w:val="nil"/>
            </w:tcBorders>
            <w:tcMar>
              <w:top w:w="128" w:type="dxa"/>
              <w:left w:w="43" w:type="dxa"/>
              <w:bottom w:w="43" w:type="dxa"/>
              <w:right w:w="43" w:type="dxa"/>
            </w:tcMar>
          </w:tcPr>
          <w:p w14:paraId="70AE459F" w14:textId="77777777" w:rsidR="00545183" w:rsidRPr="00CA48EF" w:rsidRDefault="00545183" w:rsidP="00CA48EF">
            <w:pPr>
              <w:rPr>
                <w:sz w:val="21"/>
              </w:rPr>
            </w:pPr>
            <w:r w:rsidRPr="00CA48EF">
              <w:rPr>
                <w:sz w:val="21"/>
              </w:rPr>
              <w:t>Sone 1</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8B1D766" w14:textId="77777777" w:rsidR="00545183" w:rsidRPr="00CA48EF" w:rsidRDefault="00545183" w:rsidP="00682166">
            <w:pPr>
              <w:jc w:val="right"/>
              <w:rPr>
                <w:sz w:val="21"/>
              </w:rPr>
            </w:pPr>
            <w:r w:rsidRPr="00CA48EF">
              <w:rPr>
                <w:sz w:val="21"/>
              </w:rPr>
              <w:t>370 392</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9A160F7" w14:textId="77777777" w:rsidR="00545183" w:rsidRPr="00CA48EF" w:rsidRDefault="00545183" w:rsidP="00682166">
            <w:pPr>
              <w:jc w:val="right"/>
              <w:rPr>
                <w:sz w:val="21"/>
              </w:rPr>
            </w:pPr>
            <w:r w:rsidRPr="00CA48EF">
              <w:rPr>
                <w:sz w:val="21"/>
              </w:rPr>
              <w:t>50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F118F58" w14:textId="77777777" w:rsidR="00545183" w:rsidRPr="00CA48EF" w:rsidRDefault="00545183" w:rsidP="00682166">
            <w:pPr>
              <w:jc w:val="right"/>
              <w:rPr>
                <w:sz w:val="21"/>
              </w:rPr>
            </w:pPr>
            <w:r w:rsidRPr="00CA48EF">
              <w:rPr>
                <w:sz w:val="21"/>
              </w:rPr>
              <w:t>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FB4CB82" w14:textId="77777777" w:rsidR="00545183" w:rsidRPr="00CA48EF" w:rsidRDefault="00545183" w:rsidP="00682166">
            <w:pPr>
              <w:jc w:val="right"/>
              <w:rPr>
                <w:sz w:val="21"/>
              </w:rPr>
            </w:pPr>
            <w:r w:rsidRPr="00CA48EF">
              <w:rPr>
                <w:sz w:val="21"/>
              </w:rPr>
              <w:t>50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5EFF7F8" w14:textId="77777777" w:rsidR="00545183" w:rsidRPr="00CA48EF" w:rsidRDefault="00545183" w:rsidP="00682166">
            <w:pPr>
              <w:jc w:val="right"/>
              <w:rPr>
                <w:sz w:val="21"/>
              </w:rPr>
            </w:pPr>
            <w:r w:rsidRPr="00CA48EF">
              <w:rPr>
                <w:sz w:val="21"/>
              </w:rPr>
              <w:t>0,0</w:t>
            </w:r>
          </w:p>
        </w:tc>
      </w:tr>
      <w:tr w:rsidR="007A73E0" w:rsidRPr="00CA48EF" w14:paraId="53CA1CEE" w14:textId="77777777">
        <w:trPr>
          <w:trHeight w:val="380"/>
        </w:trPr>
        <w:tc>
          <w:tcPr>
            <w:tcW w:w="4000" w:type="dxa"/>
            <w:tcBorders>
              <w:top w:val="nil"/>
              <w:left w:val="nil"/>
              <w:bottom w:val="nil"/>
              <w:right w:val="nil"/>
            </w:tcBorders>
            <w:tcMar>
              <w:top w:w="128" w:type="dxa"/>
              <w:left w:w="43" w:type="dxa"/>
              <w:bottom w:w="43" w:type="dxa"/>
              <w:right w:w="43" w:type="dxa"/>
            </w:tcMar>
          </w:tcPr>
          <w:p w14:paraId="42AEBE39" w14:textId="77777777" w:rsidR="00545183" w:rsidRPr="00CA48EF" w:rsidRDefault="00545183" w:rsidP="00CA48EF">
            <w:pPr>
              <w:rPr>
                <w:sz w:val="21"/>
              </w:rPr>
            </w:pPr>
            <w:r w:rsidRPr="00CA48EF">
              <w:rPr>
                <w:sz w:val="21"/>
              </w:rPr>
              <w:t>Sone 2</w:t>
            </w:r>
          </w:p>
        </w:tc>
        <w:tc>
          <w:tcPr>
            <w:tcW w:w="1100" w:type="dxa"/>
            <w:tcBorders>
              <w:top w:val="nil"/>
              <w:left w:val="nil"/>
              <w:bottom w:val="nil"/>
              <w:right w:val="nil"/>
            </w:tcBorders>
            <w:tcMar>
              <w:top w:w="128" w:type="dxa"/>
              <w:left w:w="43" w:type="dxa"/>
              <w:bottom w:w="43" w:type="dxa"/>
              <w:right w:w="43" w:type="dxa"/>
            </w:tcMar>
            <w:vAlign w:val="bottom"/>
          </w:tcPr>
          <w:p w14:paraId="44C46BE5" w14:textId="77777777" w:rsidR="00545183" w:rsidRPr="00CA48EF" w:rsidRDefault="00545183" w:rsidP="00682166">
            <w:pPr>
              <w:jc w:val="right"/>
              <w:rPr>
                <w:sz w:val="21"/>
              </w:rPr>
            </w:pPr>
            <w:r w:rsidRPr="00CA48EF">
              <w:rPr>
                <w:sz w:val="21"/>
              </w:rPr>
              <w:t>311 742</w:t>
            </w:r>
          </w:p>
        </w:tc>
        <w:tc>
          <w:tcPr>
            <w:tcW w:w="1100" w:type="dxa"/>
            <w:tcBorders>
              <w:top w:val="nil"/>
              <w:left w:val="nil"/>
              <w:bottom w:val="nil"/>
              <w:right w:val="nil"/>
            </w:tcBorders>
            <w:tcMar>
              <w:top w:w="128" w:type="dxa"/>
              <w:left w:w="43" w:type="dxa"/>
              <w:bottom w:w="43" w:type="dxa"/>
              <w:right w:w="43" w:type="dxa"/>
            </w:tcMar>
            <w:vAlign w:val="bottom"/>
          </w:tcPr>
          <w:p w14:paraId="3E6C0C34" w14:textId="77777777" w:rsidR="00545183" w:rsidRPr="00CA48EF" w:rsidRDefault="00545183" w:rsidP="00682166">
            <w:pPr>
              <w:jc w:val="right"/>
              <w:rPr>
                <w:sz w:val="21"/>
              </w:rPr>
            </w:pPr>
            <w:r w:rsidRPr="00CA48EF">
              <w:rPr>
                <w:sz w:val="21"/>
              </w:rPr>
              <w:t>50</w:t>
            </w:r>
          </w:p>
        </w:tc>
        <w:tc>
          <w:tcPr>
            <w:tcW w:w="1100" w:type="dxa"/>
            <w:tcBorders>
              <w:top w:val="nil"/>
              <w:left w:val="nil"/>
              <w:bottom w:val="nil"/>
              <w:right w:val="nil"/>
            </w:tcBorders>
            <w:tcMar>
              <w:top w:w="128" w:type="dxa"/>
              <w:left w:w="43" w:type="dxa"/>
              <w:bottom w:w="43" w:type="dxa"/>
              <w:right w:w="43" w:type="dxa"/>
            </w:tcMar>
            <w:vAlign w:val="bottom"/>
          </w:tcPr>
          <w:p w14:paraId="521D02D4"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3E0253FC" w14:textId="77777777" w:rsidR="00545183" w:rsidRPr="00CA48EF" w:rsidRDefault="00545183" w:rsidP="00682166">
            <w:pPr>
              <w:jc w:val="right"/>
              <w:rPr>
                <w:sz w:val="21"/>
              </w:rPr>
            </w:pPr>
            <w:r w:rsidRPr="00CA48EF">
              <w:rPr>
                <w:sz w:val="21"/>
              </w:rPr>
              <w:t>50</w:t>
            </w:r>
          </w:p>
        </w:tc>
        <w:tc>
          <w:tcPr>
            <w:tcW w:w="1100" w:type="dxa"/>
            <w:tcBorders>
              <w:top w:val="nil"/>
              <w:left w:val="nil"/>
              <w:bottom w:val="nil"/>
              <w:right w:val="nil"/>
            </w:tcBorders>
            <w:tcMar>
              <w:top w:w="128" w:type="dxa"/>
              <w:left w:w="43" w:type="dxa"/>
              <w:bottom w:w="43" w:type="dxa"/>
              <w:right w:w="43" w:type="dxa"/>
            </w:tcMar>
            <w:vAlign w:val="bottom"/>
          </w:tcPr>
          <w:p w14:paraId="7A5CC3A2" w14:textId="77777777" w:rsidR="00545183" w:rsidRPr="00CA48EF" w:rsidRDefault="00545183" w:rsidP="00682166">
            <w:pPr>
              <w:jc w:val="right"/>
              <w:rPr>
                <w:sz w:val="21"/>
              </w:rPr>
            </w:pPr>
            <w:r w:rsidRPr="00CA48EF">
              <w:rPr>
                <w:sz w:val="21"/>
              </w:rPr>
              <w:t>0,0</w:t>
            </w:r>
          </w:p>
        </w:tc>
      </w:tr>
      <w:tr w:rsidR="007A73E0" w:rsidRPr="00CA48EF" w14:paraId="77DFD4B4" w14:textId="77777777">
        <w:trPr>
          <w:trHeight w:val="380"/>
        </w:trPr>
        <w:tc>
          <w:tcPr>
            <w:tcW w:w="4000" w:type="dxa"/>
            <w:tcBorders>
              <w:top w:val="nil"/>
              <w:left w:val="nil"/>
              <w:bottom w:val="nil"/>
              <w:right w:val="nil"/>
            </w:tcBorders>
            <w:tcMar>
              <w:top w:w="128" w:type="dxa"/>
              <w:left w:w="43" w:type="dxa"/>
              <w:bottom w:w="43" w:type="dxa"/>
              <w:right w:w="43" w:type="dxa"/>
            </w:tcMar>
          </w:tcPr>
          <w:p w14:paraId="0BC4B2B4" w14:textId="77777777" w:rsidR="00545183" w:rsidRPr="00CA48EF" w:rsidRDefault="00545183" w:rsidP="00CA48EF">
            <w:pPr>
              <w:rPr>
                <w:sz w:val="21"/>
              </w:rPr>
            </w:pPr>
            <w:r w:rsidRPr="00CA48EF">
              <w:rPr>
                <w:sz w:val="21"/>
              </w:rPr>
              <w:t xml:space="preserve">Sone 3 </w:t>
            </w:r>
          </w:p>
        </w:tc>
        <w:tc>
          <w:tcPr>
            <w:tcW w:w="1100" w:type="dxa"/>
            <w:tcBorders>
              <w:top w:val="nil"/>
              <w:left w:val="nil"/>
              <w:bottom w:val="nil"/>
              <w:right w:val="nil"/>
            </w:tcBorders>
            <w:tcMar>
              <w:top w:w="128" w:type="dxa"/>
              <w:left w:w="43" w:type="dxa"/>
              <w:bottom w:w="43" w:type="dxa"/>
              <w:right w:w="43" w:type="dxa"/>
            </w:tcMar>
            <w:vAlign w:val="bottom"/>
          </w:tcPr>
          <w:p w14:paraId="14084782" w14:textId="77777777" w:rsidR="00545183" w:rsidRPr="00CA48EF" w:rsidRDefault="00545183" w:rsidP="00682166">
            <w:pPr>
              <w:jc w:val="right"/>
              <w:rPr>
                <w:sz w:val="21"/>
              </w:rPr>
            </w:pPr>
            <w:r w:rsidRPr="00CA48EF">
              <w:rPr>
                <w:sz w:val="21"/>
              </w:rPr>
              <w:t>592 796</w:t>
            </w:r>
          </w:p>
        </w:tc>
        <w:tc>
          <w:tcPr>
            <w:tcW w:w="1100" w:type="dxa"/>
            <w:tcBorders>
              <w:top w:val="nil"/>
              <w:left w:val="nil"/>
              <w:bottom w:val="nil"/>
              <w:right w:val="nil"/>
            </w:tcBorders>
            <w:tcMar>
              <w:top w:w="128" w:type="dxa"/>
              <w:left w:w="43" w:type="dxa"/>
              <w:bottom w:w="43" w:type="dxa"/>
              <w:right w:w="43" w:type="dxa"/>
            </w:tcMar>
            <w:vAlign w:val="bottom"/>
          </w:tcPr>
          <w:p w14:paraId="1CAC0ED6" w14:textId="77777777" w:rsidR="00545183" w:rsidRPr="00CA48EF" w:rsidRDefault="00545183" w:rsidP="00682166">
            <w:pPr>
              <w:jc w:val="right"/>
              <w:rPr>
                <w:sz w:val="21"/>
              </w:rPr>
            </w:pPr>
            <w:r w:rsidRPr="00CA48EF">
              <w:rPr>
                <w:sz w:val="21"/>
              </w:rPr>
              <w:t>160</w:t>
            </w:r>
          </w:p>
        </w:tc>
        <w:tc>
          <w:tcPr>
            <w:tcW w:w="1100" w:type="dxa"/>
            <w:tcBorders>
              <w:top w:val="nil"/>
              <w:left w:val="nil"/>
              <w:bottom w:val="nil"/>
              <w:right w:val="nil"/>
            </w:tcBorders>
            <w:tcMar>
              <w:top w:w="128" w:type="dxa"/>
              <w:left w:w="43" w:type="dxa"/>
              <w:bottom w:w="43" w:type="dxa"/>
              <w:right w:w="43" w:type="dxa"/>
            </w:tcMar>
            <w:vAlign w:val="bottom"/>
          </w:tcPr>
          <w:p w14:paraId="0FC1DB99" w14:textId="77777777" w:rsidR="00545183" w:rsidRPr="00CA48EF" w:rsidRDefault="00545183" w:rsidP="00682166">
            <w:pPr>
              <w:jc w:val="right"/>
              <w:rPr>
                <w:sz w:val="21"/>
              </w:rPr>
            </w:pPr>
            <w:r w:rsidRPr="00CA48EF">
              <w:rPr>
                <w:sz w:val="21"/>
              </w:rPr>
              <w:t>3</w:t>
            </w:r>
          </w:p>
        </w:tc>
        <w:tc>
          <w:tcPr>
            <w:tcW w:w="1100" w:type="dxa"/>
            <w:tcBorders>
              <w:top w:val="nil"/>
              <w:left w:val="nil"/>
              <w:bottom w:val="nil"/>
              <w:right w:val="nil"/>
            </w:tcBorders>
            <w:tcMar>
              <w:top w:w="128" w:type="dxa"/>
              <w:left w:w="43" w:type="dxa"/>
              <w:bottom w:w="43" w:type="dxa"/>
              <w:right w:w="43" w:type="dxa"/>
            </w:tcMar>
            <w:vAlign w:val="bottom"/>
          </w:tcPr>
          <w:p w14:paraId="1B12245F" w14:textId="77777777" w:rsidR="00545183" w:rsidRPr="00CA48EF" w:rsidRDefault="00545183" w:rsidP="00682166">
            <w:pPr>
              <w:jc w:val="right"/>
              <w:rPr>
                <w:sz w:val="21"/>
              </w:rPr>
            </w:pPr>
            <w:r w:rsidRPr="00CA48EF">
              <w:rPr>
                <w:sz w:val="21"/>
              </w:rPr>
              <w:t>163</w:t>
            </w:r>
          </w:p>
        </w:tc>
        <w:tc>
          <w:tcPr>
            <w:tcW w:w="1100" w:type="dxa"/>
            <w:tcBorders>
              <w:top w:val="nil"/>
              <w:left w:val="nil"/>
              <w:bottom w:val="nil"/>
              <w:right w:val="nil"/>
            </w:tcBorders>
            <w:tcMar>
              <w:top w:w="128" w:type="dxa"/>
              <w:left w:w="43" w:type="dxa"/>
              <w:bottom w:w="43" w:type="dxa"/>
              <w:right w:w="43" w:type="dxa"/>
            </w:tcMar>
            <w:vAlign w:val="bottom"/>
          </w:tcPr>
          <w:p w14:paraId="220A154C" w14:textId="77777777" w:rsidR="00545183" w:rsidRPr="00CA48EF" w:rsidRDefault="00545183" w:rsidP="00682166">
            <w:pPr>
              <w:jc w:val="right"/>
              <w:rPr>
                <w:sz w:val="21"/>
              </w:rPr>
            </w:pPr>
            <w:r w:rsidRPr="00CA48EF">
              <w:rPr>
                <w:sz w:val="21"/>
              </w:rPr>
              <w:t>1,8</w:t>
            </w:r>
          </w:p>
        </w:tc>
      </w:tr>
      <w:tr w:rsidR="007A73E0" w:rsidRPr="00CA48EF" w14:paraId="5215D13E" w14:textId="77777777">
        <w:trPr>
          <w:trHeight w:val="380"/>
        </w:trPr>
        <w:tc>
          <w:tcPr>
            <w:tcW w:w="4000" w:type="dxa"/>
            <w:tcBorders>
              <w:top w:val="nil"/>
              <w:left w:val="nil"/>
              <w:bottom w:val="nil"/>
              <w:right w:val="nil"/>
            </w:tcBorders>
            <w:tcMar>
              <w:top w:w="128" w:type="dxa"/>
              <w:left w:w="43" w:type="dxa"/>
              <w:bottom w:w="43" w:type="dxa"/>
              <w:right w:w="43" w:type="dxa"/>
            </w:tcMar>
          </w:tcPr>
          <w:p w14:paraId="60F00443" w14:textId="77777777" w:rsidR="00545183" w:rsidRPr="00CA48EF" w:rsidRDefault="00545183" w:rsidP="00CA48EF">
            <w:pPr>
              <w:rPr>
                <w:sz w:val="21"/>
              </w:rPr>
            </w:pPr>
            <w:r w:rsidRPr="00CA48EF">
              <w:rPr>
                <w:sz w:val="21"/>
              </w:rPr>
              <w:t>Sone 4</w:t>
            </w:r>
          </w:p>
        </w:tc>
        <w:tc>
          <w:tcPr>
            <w:tcW w:w="1100" w:type="dxa"/>
            <w:tcBorders>
              <w:top w:val="nil"/>
              <w:left w:val="nil"/>
              <w:bottom w:val="nil"/>
              <w:right w:val="nil"/>
            </w:tcBorders>
            <w:tcMar>
              <w:top w:w="128" w:type="dxa"/>
              <w:left w:w="43" w:type="dxa"/>
              <w:bottom w:w="43" w:type="dxa"/>
              <w:right w:w="43" w:type="dxa"/>
            </w:tcMar>
            <w:vAlign w:val="bottom"/>
          </w:tcPr>
          <w:p w14:paraId="72E05661" w14:textId="77777777" w:rsidR="00545183" w:rsidRPr="00CA48EF" w:rsidRDefault="00545183" w:rsidP="00682166">
            <w:pPr>
              <w:jc w:val="right"/>
              <w:rPr>
                <w:sz w:val="21"/>
              </w:rPr>
            </w:pPr>
            <w:r w:rsidRPr="00CA48EF">
              <w:rPr>
                <w:sz w:val="21"/>
              </w:rPr>
              <w:t>474 468</w:t>
            </w:r>
          </w:p>
        </w:tc>
        <w:tc>
          <w:tcPr>
            <w:tcW w:w="1100" w:type="dxa"/>
            <w:tcBorders>
              <w:top w:val="nil"/>
              <w:left w:val="nil"/>
              <w:bottom w:val="nil"/>
              <w:right w:val="nil"/>
            </w:tcBorders>
            <w:tcMar>
              <w:top w:w="128" w:type="dxa"/>
              <w:left w:w="43" w:type="dxa"/>
              <w:bottom w:w="43" w:type="dxa"/>
              <w:right w:w="43" w:type="dxa"/>
            </w:tcMar>
            <w:vAlign w:val="bottom"/>
          </w:tcPr>
          <w:p w14:paraId="235EB17D" w14:textId="77777777" w:rsidR="00545183" w:rsidRPr="00CA48EF" w:rsidRDefault="00545183" w:rsidP="00682166">
            <w:pPr>
              <w:jc w:val="right"/>
              <w:rPr>
                <w:sz w:val="21"/>
              </w:rPr>
            </w:pPr>
            <w:r w:rsidRPr="00CA48EF">
              <w:rPr>
                <w:sz w:val="21"/>
              </w:rPr>
              <w:t>180</w:t>
            </w:r>
          </w:p>
        </w:tc>
        <w:tc>
          <w:tcPr>
            <w:tcW w:w="1100" w:type="dxa"/>
            <w:tcBorders>
              <w:top w:val="nil"/>
              <w:left w:val="nil"/>
              <w:bottom w:val="nil"/>
              <w:right w:val="nil"/>
            </w:tcBorders>
            <w:tcMar>
              <w:top w:w="128" w:type="dxa"/>
              <w:left w:w="43" w:type="dxa"/>
              <w:bottom w:w="43" w:type="dxa"/>
              <w:right w:w="43" w:type="dxa"/>
            </w:tcMar>
            <w:vAlign w:val="bottom"/>
          </w:tcPr>
          <w:p w14:paraId="02CBD1C5" w14:textId="77777777" w:rsidR="00545183" w:rsidRPr="00CA48EF" w:rsidRDefault="00545183" w:rsidP="00682166">
            <w:pPr>
              <w:jc w:val="right"/>
              <w:rPr>
                <w:sz w:val="21"/>
              </w:rPr>
            </w:pPr>
            <w:r w:rsidRPr="00CA48EF">
              <w:rPr>
                <w:sz w:val="21"/>
              </w:rPr>
              <w:t>3</w:t>
            </w:r>
          </w:p>
        </w:tc>
        <w:tc>
          <w:tcPr>
            <w:tcW w:w="1100" w:type="dxa"/>
            <w:tcBorders>
              <w:top w:val="nil"/>
              <w:left w:val="nil"/>
              <w:bottom w:val="nil"/>
              <w:right w:val="nil"/>
            </w:tcBorders>
            <w:tcMar>
              <w:top w:w="128" w:type="dxa"/>
              <w:left w:w="43" w:type="dxa"/>
              <w:bottom w:w="43" w:type="dxa"/>
              <w:right w:w="43" w:type="dxa"/>
            </w:tcMar>
            <w:vAlign w:val="bottom"/>
          </w:tcPr>
          <w:p w14:paraId="603B1F5F" w14:textId="77777777" w:rsidR="00545183" w:rsidRPr="00CA48EF" w:rsidRDefault="00545183" w:rsidP="00682166">
            <w:pPr>
              <w:jc w:val="right"/>
              <w:rPr>
                <w:sz w:val="21"/>
              </w:rPr>
            </w:pPr>
            <w:r w:rsidRPr="00CA48EF">
              <w:rPr>
                <w:sz w:val="21"/>
              </w:rPr>
              <w:t>183</w:t>
            </w:r>
          </w:p>
        </w:tc>
        <w:tc>
          <w:tcPr>
            <w:tcW w:w="1100" w:type="dxa"/>
            <w:tcBorders>
              <w:top w:val="nil"/>
              <w:left w:val="nil"/>
              <w:bottom w:val="nil"/>
              <w:right w:val="nil"/>
            </w:tcBorders>
            <w:tcMar>
              <w:top w:w="128" w:type="dxa"/>
              <w:left w:w="43" w:type="dxa"/>
              <w:bottom w:w="43" w:type="dxa"/>
              <w:right w:w="43" w:type="dxa"/>
            </w:tcMar>
            <w:vAlign w:val="bottom"/>
          </w:tcPr>
          <w:p w14:paraId="572F712E" w14:textId="77777777" w:rsidR="00545183" w:rsidRPr="00CA48EF" w:rsidRDefault="00545183" w:rsidP="00682166">
            <w:pPr>
              <w:jc w:val="right"/>
              <w:rPr>
                <w:sz w:val="21"/>
              </w:rPr>
            </w:pPr>
            <w:r w:rsidRPr="00CA48EF">
              <w:rPr>
                <w:sz w:val="21"/>
              </w:rPr>
              <w:t>1,4</w:t>
            </w:r>
          </w:p>
        </w:tc>
      </w:tr>
      <w:tr w:rsidR="007A73E0" w:rsidRPr="00CA48EF" w14:paraId="73B1B921" w14:textId="77777777">
        <w:trPr>
          <w:trHeight w:val="380"/>
        </w:trPr>
        <w:tc>
          <w:tcPr>
            <w:tcW w:w="4000" w:type="dxa"/>
            <w:tcBorders>
              <w:top w:val="nil"/>
              <w:left w:val="nil"/>
              <w:bottom w:val="nil"/>
              <w:right w:val="nil"/>
            </w:tcBorders>
            <w:tcMar>
              <w:top w:w="128" w:type="dxa"/>
              <w:left w:w="43" w:type="dxa"/>
              <w:bottom w:w="43" w:type="dxa"/>
              <w:right w:w="43" w:type="dxa"/>
            </w:tcMar>
          </w:tcPr>
          <w:p w14:paraId="2A092811" w14:textId="77777777" w:rsidR="00545183" w:rsidRPr="00CA48EF" w:rsidRDefault="00545183" w:rsidP="00CA48EF">
            <w:pPr>
              <w:rPr>
                <w:sz w:val="21"/>
              </w:rPr>
            </w:pPr>
            <w:r w:rsidRPr="00CA48EF">
              <w:rPr>
                <w:sz w:val="21"/>
              </w:rPr>
              <w:t xml:space="preserve">Sone 5 A </w:t>
            </w:r>
          </w:p>
        </w:tc>
        <w:tc>
          <w:tcPr>
            <w:tcW w:w="1100" w:type="dxa"/>
            <w:tcBorders>
              <w:top w:val="nil"/>
              <w:left w:val="nil"/>
              <w:bottom w:val="nil"/>
              <w:right w:val="nil"/>
            </w:tcBorders>
            <w:tcMar>
              <w:top w:w="128" w:type="dxa"/>
              <w:left w:w="43" w:type="dxa"/>
              <w:bottom w:w="43" w:type="dxa"/>
              <w:right w:w="43" w:type="dxa"/>
            </w:tcMar>
            <w:vAlign w:val="bottom"/>
          </w:tcPr>
          <w:p w14:paraId="3C52E746" w14:textId="77777777" w:rsidR="00545183" w:rsidRPr="00CA48EF" w:rsidRDefault="00545183" w:rsidP="00682166">
            <w:pPr>
              <w:jc w:val="right"/>
              <w:rPr>
                <w:sz w:val="21"/>
              </w:rPr>
            </w:pPr>
            <w:r w:rsidRPr="00CA48EF">
              <w:rPr>
                <w:sz w:val="21"/>
              </w:rPr>
              <w:t>1 772 892</w:t>
            </w:r>
          </w:p>
        </w:tc>
        <w:tc>
          <w:tcPr>
            <w:tcW w:w="1100" w:type="dxa"/>
            <w:tcBorders>
              <w:top w:val="nil"/>
              <w:left w:val="nil"/>
              <w:bottom w:val="nil"/>
              <w:right w:val="nil"/>
            </w:tcBorders>
            <w:tcMar>
              <w:top w:w="128" w:type="dxa"/>
              <w:left w:w="43" w:type="dxa"/>
              <w:bottom w:w="43" w:type="dxa"/>
              <w:right w:w="43" w:type="dxa"/>
            </w:tcMar>
            <w:vAlign w:val="bottom"/>
          </w:tcPr>
          <w:p w14:paraId="537F2CC3" w14:textId="77777777" w:rsidR="00545183" w:rsidRPr="00CA48EF" w:rsidRDefault="00545183" w:rsidP="00682166">
            <w:pPr>
              <w:jc w:val="right"/>
              <w:rPr>
                <w:sz w:val="21"/>
              </w:rPr>
            </w:pPr>
            <w:r w:rsidRPr="00CA48EF">
              <w:rPr>
                <w:sz w:val="21"/>
              </w:rPr>
              <w:t>390</w:t>
            </w:r>
          </w:p>
        </w:tc>
        <w:tc>
          <w:tcPr>
            <w:tcW w:w="1100" w:type="dxa"/>
            <w:tcBorders>
              <w:top w:val="nil"/>
              <w:left w:val="nil"/>
              <w:bottom w:val="nil"/>
              <w:right w:val="nil"/>
            </w:tcBorders>
            <w:tcMar>
              <w:top w:w="128" w:type="dxa"/>
              <w:left w:w="43" w:type="dxa"/>
              <w:bottom w:w="43" w:type="dxa"/>
              <w:right w:w="43" w:type="dxa"/>
            </w:tcMar>
            <w:vAlign w:val="bottom"/>
          </w:tcPr>
          <w:p w14:paraId="50E527DB" w14:textId="77777777" w:rsidR="00545183" w:rsidRPr="00CA48EF" w:rsidRDefault="00545183" w:rsidP="00682166">
            <w:pPr>
              <w:jc w:val="right"/>
              <w:rPr>
                <w:sz w:val="21"/>
              </w:rPr>
            </w:pPr>
            <w:r w:rsidRPr="00CA48EF">
              <w:rPr>
                <w:sz w:val="21"/>
              </w:rPr>
              <w:t>15</w:t>
            </w:r>
          </w:p>
        </w:tc>
        <w:tc>
          <w:tcPr>
            <w:tcW w:w="1100" w:type="dxa"/>
            <w:tcBorders>
              <w:top w:val="nil"/>
              <w:left w:val="nil"/>
              <w:bottom w:val="nil"/>
              <w:right w:val="nil"/>
            </w:tcBorders>
            <w:tcMar>
              <w:top w:w="128" w:type="dxa"/>
              <w:left w:w="43" w:type="dxa"/>
              <w:bottom w:w="43" w:type="dxa"/>
              <w:right w:w="43" w:type="dxa"/>
            </w:tcMar>
            <w:vAlign w:val="bottom"/>
          </w:tcPr>
          <w:p w14:paraId="0236CF6F" w14:textId="77777777" w:rsidR="00545183" w:rsidRPr="00CA48EF" w:rsidRDefault="00545183" w:rsidP="00682166">
            <w:pPr>
              <w:jc w:val="right"/>
              <w:rPr>
                <w:sz w:val="21"/>
              </w:rPr>
            </w:pPr>
            <w:r w:rsidRPr="00CA48EF">
              <w:rPr>
                <w:sz w:val="21"/>
              </w:rPr>
              <w:t>405</w:t>
            </w:r>
          </w:p>
        </w:tc>
        <w:tc>
          <w:tcPr>
            <w:tcW w:w="1100" w:type="dxa"/>
            <w:tcBorders>
              <w:top w:val="nil"/>
              <w:left w:val="nil"/>
              <w:bottom w:val="nil"/>
              <w:right w:val="nil"/>
            </w:tcBorders>
            <w:tcMar>
              <w:top w:w="128" w:type="dxa"/>
              <w:left w:w="43" w:type="dxa"/>
              <w:bottom w:w="43" w:type="dxa"/>
              <w:right w:w="43" w:type="dxa"/>
            </w:tcMar>
            <w:vAlign w:val="bottom"/>
          </w:tcPr>
          <w:p w14:paraId="0BC084C2" w14:textId="77777777" w:rsidR="00545183" w:rsidRPr="00CA48EF" w:rsidRDefault="00545183" w:rsidP="00682166">
            <w:pPr>
              <w:jc w:val="right"/>
              <w:rPr>
                <w:sz w:val="21"/>
              </w:rPr>
            </w:pPr>
            <w:r w:rsidRPr="00CA48EF">
              <w:rPr>
                <w:sz w:val="21"/>
              </w:rPr>
              <w:t>26,6</w:t>
            </w:r>
          </w:p>
        </w:tc>
      </w:tr>
      <w:tr w:rsidR="007A73E0" w:rsidRPr="00CA48EF" w14:paraId="64605063" w14:textId="77777777">
        <w:trPr>
          <w:trHeight w:val="380"/>
        </w:trPr>
        <w:tc>
          <w:tcPr>
            <w:tcW w:w="4000" w:type="dxa"/>
            <w:tcBorders>
              <w:top w:val="nil"/>
              <w:left w:val="nil"/>
              <w:bottom w:val="nil"/>
              <w:right w:val="nil"/>
            </w:tcBorders>
            <w:tcMar>
              <w:top w:w="128" w:type="dxa"/>
              <w:left w:w="43" w:type="dxa"/>
              <w:bottom w:w="43" w:type="dxa"/>
              <w:right w:w="43" w:type="dxa"/>
            </w:tcMar>
          </w:tcPr>
          <w:p w14:paraId="04180FBC" w14:textId="77777777" w:rsidR="00545183" w:rsidRPr="00CA48EF" w:rsidRDefault="00545183" w:rsidP="00CA48EF">
            <w:pPr>
              <w:rPr>
                <w:sz w:val="21"/>
              </w:rPr>
            </w:pPr>
            <w:r w:rsidRPr="00CA48EF">
              <w:rPr>
                <w:sz w:val="21"/>
              </w:rPr>
              <w:t>Sone 5 B Vestlandet</w:t>
            </w:r>
          </w:p>
        </w:tc>
        <w:tc>
          <w:tcPr>
            <w:tcW w:w="1100" w:type="dxa"/>
            <w:tcBorders>
              <w:top w:val="nil"/>
              <w:left w:val="nil"/>
              <w:bottom w:val="nil"/>
              <w:right w:val="nil"/>
            </w:tcBorders>
            <w:tcMar>
              <w:top w:w="128" w:type="dxa"/>
              <w:left w:w="43" w:type="dxa"/>
              <w:bottom w:w="43" w:type="dxa"/>
              <w:right w:w="43" w:type="dxa"/>
            </w:tcMar>
            <w:vAlign w:val="bottom"/>
          </w:tcPr>
          <w:p w14:paraId="2A204117" w14:textId="77777777" w:rsidR="00545183" w:rsidRPr="00CA48EF" w:rsidRDefault="00545183" w:rsidP="00682166">
            <w:pPr>
              <w:jc w:val="right"/>
              <w:rPr>
                <w:sz w:val="21"/>
              </w:rPr>
            </w:pPr>
            <w:r w:rsidRPr="00CA48EF">
              <w:rPr>
                <w:sz w:val="21"/>
              </w:rPr>
              <w:t>1 481 989</w:t>
            </w:r>
          </w:p>
        </w:tc>
        <w:tc>
          <w:tcPr>
            <w:tcW w:w="1100" w:type="dxa"/>
            <w:tcBorders>
              <w:top w:val="nil"/>
              <w:left w:val="nil"/>
              <w:bottom w:val="nil"/>
              <w:right w:val="nil"/>
            </w:tcBorders>
            <w:tcMar>
              <w:top w:w="128" w:type="dxa"/>
              <w:left w:w="43" w:type="dxa"/>
              <w:bottom w:w="43" w:type="dxa"/>
              <w:right w:w="43" w:type="dxa"/>
            </w:tcMar>
            <w:vAlign w:val="bottom"/>
          </w:tcPr>
          <w:p w14:paraId="326DE620" w14:textId="77777777" w:rsidR="00545183" w:rsidRPr="00CA48EF" w:rsidRDefault="00545183" w:rsidP="00682166">
            <w:pPr>
              <w:jc w:val="right"/>
              <w:rPr>
                <w:sz w:val="21"/>
              </w:rPr>
            </w:pPr>
            <w:r w:rsidRPr="00CA48EF">
              <w:rPr>
                <w:sz w:val="21"/>
              </w:rPr>
              <w:t>445</w:t>
            </w:r>
          </w:p>
        </w:tc>
        <w:tc>
          <w:tcPr>
            <w:tcW w:w="1100" w:type="dxa"/>
            <w:tcBorders>
              <w:top w:val="nil"/>
              <w:left w:val="nil"/>
              <w:bottom w:val="nil"/>
              <w:right w:val="nil"/>
            </w:tcBorders>
            <w:tcMar>
              <w:top w:w="128" w:type="dxa"/>
              <w:left w:w="43" w:type="dxa"/>
              <w:bottom w:w="43" w:type="dxa"/>
              <w:right w:w="43" w:type="dxa"/>
            </w:tcMar>
            <w:vAlign w:val="bottom"/>
          </w:tcPr>
          <w:p w14:paraId="3D221A24" w14:textId="77777777" w:rsidR="00545183" w:rsidRPr="00CA48EF" w:rsidRDefault="00545183" w:rsidP="00682166">
            <w:pPr>
              <w:jc w:val="right"/>
              <w:rPr>
                <w:sz w:val="21"/>
              </w:rPr>
            </w:pPr>
            <w:r w:rsidRPr="00CA48EF">
              <w:rPr>
                <w:sz w:val="21"/>
              </w:rPr>
              <w:t>40</w:t>
            </w:r>
          </w:p>
        </w:tc>
        <w:tc>
          <w:tcPr>
            <w:tcW w:w="1100" w:type="dxa"/>
            <w:tcBorders>
              <w:top w:val="nil"/>
              <w:left w:val="nil"/>
              <w:bottom w:val="nil"/>
              <w:right w:val="nil"/>
            </w:tcBorders>
            <w:tcMar>
              <w:top w:w="128" w:type="dxa"/>
              <w:left w:w="43" w:type="dxa"/>
              <w:bottom w:w="43" w:type="dxa"/>
              <w:right w:w="43" w:type="dxa"/>
            </w:tcMar>
            <w:vAlign w:val="bottom"/>
          </w:tcPr>
          <w:p w14:paraId="6051999D" w14:textId="77777777" w:rsidR="00545183" w:rsidRPr="00CA48EF" w:rsidRDefault="00545183" w:rsidP="00682166">
            <w:pPr>
              <w:jc w:val="right"/>
              <w:rPr>
                <w:sz w:val="21"/>
              </w:rPr>
            </w:pPr>
            <w:r w:rsidRPr="00CA48EF">
              <w:rPr>
                <w:sz w:val="21"/>
              </w:rPr>
              <w:t>485</w:t>
            </w:r>
          </w:p>
        </w:tc>
        <w:tc>
          <w:tcPr>
            <w:tcW w:w="1100" w:type="dxa"/>
            <w:tcBorders>
              <w:top w:val="nil"/>
              <w:left w:val="nil"/>
              <w:bottom w:val="nil"/>
              <w:right w:val="nil"/>
            </w:tcBorders>
            <w:tcMar>
              <w:top w:w="128" w:type="dxa"/>
              <w:left w:w="43" w:type="dxa"/>
              <w:bottom w:w="43" w:type="dxa"/>
              <w:right w:w="43" w:type="dxa"/>
            </w:tcMar>
            <w:vAlign w:val="bottom"/>
          </w:tcPr>
          <w:p w14:paraId="357F0144" w14:textId="77777777" w:rsidR="00545183" w:rsidRPr="00CA48EF" w:rsidRDefault="00545183" w:rsidP="00682166">
            <w:pPr>
              <w:jc w:val="right"/>
              <w:rPr>
                <w:sz w:val="21"/>
              </w:rPr>
            </w:pPr>
            <w:r w:rsidRPr="00CA48EF">
              <w:rPr>
                <w:sz w:val="21"/>
              </w:rPr>
              <w:t>59,3</w:t>
            </w:r>
          </w:p>
        </w:tc>
      </w:tr>
      <w:tr w:rsidR="007A73E0" w:rsidRPr="00CA48EF" w14:paraId="20EDAB5A" w14:textId="77777777">
        <w:trPr>
          <w:trHeight w:val="380"/>
        </w:trPr>
        <w:tc>
          <w:tcPr>
            <w:tcW w:w="4000" w:type="dxa"/>
            <w:tcBorders>
              <w:top w:val="nil"/>
              <w:left w:val="nil"/>
              <w:bottom w:val="nil"/>
              <w:right w:val="nil"/>
            </w:tcBorders>
            <w:tcMar>
              <w:top w:w="128" w:type="dxa"/>
              <w:left w:w="43" w:type="dxa"/>
              <w:bottom w:w="43" w:type="dxa"/>
              <w:right w:w="43" w:type="dxa"/>
            </w:tcMar>
          </w:tcPr>
          <w:p w14:paraId="5DF8D921" w14:textId="77777777" w:rsidR="00545183" w:rsidRPr="00CA48EF" w:rsidRDefault="00545183" w:rsidP="00CA48EF">
            <w:pPr>
              <w:rPr>
                <w:sz w:val="21"/>
              </w:rPr>
            </w:pPr>
            <w:r w:rsidRPr="00CA48EF">
              <w:rPr>
                <w:sz w:val="21"/>
              </w:rPr>
              <w:t>Sone 6</w:t>
            </w:r>
          </w:p>
        </w:tc>
        <w:tc>
          <w:tcPr>
            <w:tcW w:w="1100" w:type="dxa"/>
            <w:tcBorders>
              <w:top w:val="nil"/>
              <w:left w:val="nil"/>
              <w:bottom w:val="nil"/>
              <w:right w:val="nil"/>
            </w:tcBorders>
            <w:tcMar>
              <w:top w:w="128" w:type="dxa"/>
              <w:left w:w="43" w:type="dxa"/>
              <w:bottom w:w="43" w:type="dxa"/>
              <w:right w:w="43" w:type="dxa"/>
            </w:tcMar>
            <w:vAlign w:val="bottom"/>
          </w:tcPr>
          <w:p w14:paraId="2EAEA7CC" w14:textId="77777777" w:rsidR="00545183" w:rsidRPr="00CA48EF" w:rsidRDefault="00545183" w:rsidP="00682166">
            <w:pPr>
              <w:jc w:val="right"/>
              <w:rPr>
                <w:sz w:val="21"/>
              </w:rPr>
            </w:pPr>
            <w:r w:rsidRPr="00CA48EF">
              <w:rPr>
                <w:sz w:val="21"/>
              </w:rPr>
              <w:t>665 650</w:t>
            </w:r>
          </w:p>
        </w:tc>
        <w:tc>
          <w:tcPr>
            <w:tcW w:w="1100" w:type="dxa"/>
            <w:tcBorders>
              <w:top w:val="nil"/>
              <w:left w:val="nil"/>
              <w:bottom w:val="nil"/>
              <w:right w:val="nil"/>
            </w:tcBorders>
            <w:tcMar>
              <w:top w:w="128" w:type="dxa"/>
              <w:left w:w="43" w:type="dxa"/>
              <w:bottom w:w="43" w:type="dxa"/>
              <w:right w:w="43" w:type="dxa"/>
            </w:tcMar>
            <w:vAlign w:val="bottom"/>
          </w:tcPr>
          <w:p w14:paraId="7D680AA8" w14:textId="77777777" w:rsidR="00545183" w:rsidRPr="00CA48EF" w:rsidRDefault="00545183" w:rsidP="00682166">
            <w:pPr>
              <w:jc w:val="right"/>
              <w:rPr>
                <w:sz w:val="21"/>
              </w:rPr>
            </w:pPr>
            <w:r w:rsidRPr="00CA48EF">
              <w:rPr>
                <w:sz w:val="21"/>
              </w:rPr>
              <w:t>460</w:t>
            </w:r>
          </w:p>
        </w:tc>
        <w:tc>
          <w:tcPr>
            <w:tcW w:w="1100" w:type="dxa"/>
            <w:tcBorders>
              <w:top w:val="nil"/>
              <w:left w:val="nil"/>
              <w:bottom w:val="nil"/>
              <w:right w:val="nil"/>
            </w:tcBorders>
            <w:tcMar>
              <w:top w:w="128" w:type="dxa"/>
              <w:left w:w="43" w:type="dxa"/>
              <w:bottom w:w="43" w:type="dxa"/>
              <w:right w:w="43" w:type="dxa"/>
            </w:tcMar>
            <w:vAlign w:val="bottom"/>
          </w:tcPr>
          <w:p w14:paraId="1B6DCF29" w14:textId="77777777" w:rsidR="00545183" w:rsidRPr="00CA48EF" w:rsidRDefault="00545183" w:rsidP="00682166">
            <w:pPr>
              <w:jc w:val="right"/>
              <w:rPr>
                <w:sz w:val="21"/>
              </w:rPr>
            </w:pPr>
            <w:r w:rsidRPr="00CA48EF">
              <w:rPr>
                <w:sz w:val="21"/>
              </w:rPr>
              <w:t>40</w:t>
            </w:r>
          </w:p>
        </w:tc>
        <w:tc>
          <w:tcPr>
            <w:tcW w:w="1100" w:type="dxa"/>
            <w:tcBorders>
              <w:top w:val="nil"/>
              <w:left w:val="nil"/>
              <w:bottom w:val="nil"/>
              <w:right w:val="nil"/>
            </w:tcBorders>
            <w:tcMar>
              <w:top w:w="128" w:type="dxa"/>
              <w:left w:w="43" w:type="dxa"/>
              <w:bottom w:w="43" w:type="dxa"/>
              <w:right w:w="43" w:type="dxa"/>
            </w:tcMar>
            <w:vAlign w:val="bottom"/>
          </w:tcPr>
          <w:p w14:paraId="5EB122BF" w14:textId="77777777" w:rsidR="00545183" w:rsidRPr="00CA48EF" w:rsidRDefault="00545183" w:rsidP="00682166">
            <w:pPr>
              <w:jc w:val="right"/>
              <w:rPr>
                <w:sz w:val="21"/>
              </w:rPr>
            </w:pPr>
            <w:r w:rsidRPr="00CA48EF">
              <w:rPr>
                <w:sz w:val="21"/>
              </w:rPr>
              <w:t>500</w:t>
            </w:r>
          </w:p>
        </w:tc>
        <w:tc>
          <w:tcPr>
            <w:tcW w:w="1100" w:type="dxa"/>
            <w:tcBorders>
              <w:top w:val="nil"/>
              <w:left w:val="nil"/>
              <w:bottom w:val="nil"/>
              <w:right w:val="nil"/>
            </w:tcBorders>
            <w:tcMar>
              <w:top w:w="128" w:type="dxa"/>
              <w:left w:w="43" w:type="dxa"/>
              <w:bottom w:w="43" w:type="dxa"/>
              <w:right w:w="43" w:type="dxa"/>
            </w:tcMar>
            <w:vAlign w:val="bottom"/>
          </w:tcPr>
          <w:p w14:paraId="4C8EE4D5" w14:textId="77777777" w:rsidR="00545183" w:rsidRPr="00CA48EF" w:rsidRDefault="00545183" w:rsidP="00682166">
            <w:pPr>
              <w:jc w:val="right"/>
              <w:rPr>
                <w:sz w:val="21"/>
              </w:rPr>
            </w:pPr>
            <w:r w:rsidRPr="00CA48EF">
              <w:rPr>
                <w:sz w:val="21"/>
              </w:rPr>
              <w:t>26,6</w:t>
            </w:r>
          </w:p>
        </w:tc>
      </w:tr>
      <w:tr w:rsidR="007A73E0" w:rsidRPr="00CA48EF" w14:paraId="68877E63" w14:textId="77777777">
        <w:trPr>
          <w:trHeight w:val="380"/>
        </w:trPr>
        <w:tc>
          <w:tcPr>
            <w:tcW w:w="4000" w:type="dxa"/>
            <w:tcBorders>
              <w:top w:val="nil"/>
              <w:left w:val="nil"/>
              <w:bottom w:val="single" w:sz="4" w:space="0" w:color="000000"/>
              <w:right w:val="nil"/>
            </w:tcBorders>
            <w:tcMar>
              <w:top w:w="128" w:type="dxa"/>
              <w:left w:w="43" w:type="dxa"/>
              <w:bottom w:w="43" w:type="dxa"/>
              <w:right w:w="43" w:type="dxa"/>
            </w:tcMar>
          </w:tcPr>
          <w:p w14:paraId="58D36BB8" w14:textId="77777777" w:rsidR="00545183" w:rsidRPr="00CA48EF" w:rsidRDefault="00545183" w:rsidP="00CA48EF">
            <w:pPr>
              <w:rPr>
                <w:sz w:val="21"/>
              </w:rPr>
            </w:pPr>
            <w:r w:rsidRPr="00CA48EF">
              <w:rPr>
                <w:sz w:val="21"/>
              </w:rPr>
              <w:t>Sone 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1D84B62" w14:textId="77777777" w:rsidR="00545183" w:rsidRPr="00CA48EF" w:rsidRDefault="00545183" w:rsidP="00682166">
            <w:pPr>
              <w:jc w:val="right"/>
              <w:rPr>
                <w:sz w:val="21"/>
              </w:rPr>
            </w:pPr>
            <w:r w:rsidRPr="00CA48EF">
              <w:rPr>
                <w:sz w:val="21"/>
              </w:rPr>
              <w:t>107 874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1D0CAC4" w14:textId="77777777" w:rsidR="00545183" w:rsidRPr="00CA48EF" w:rsidRDefault="00545183" w:rsidP="00682166">
            <w:pPr>
              <w:jc w:val="right"/>
              <w:rPr>
                <w:sz w:val="21"/>
              </w:rPr>
            </w:pPr>
            <w:r w:rsidRPr="00CA48EF">
              <w:rPr>
                <w:sz w:val="21"/>
              </w:rPr>
              <w:t>506</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1FF84B6" w14:textId="77777777" w:rsidR="00545183" w:rsidRPr="00CA48EF" w:rsidRDefault="00545183" w:rsidP="00682166">
            <w:pPr>
              <w:jc w:val="right"/>
              <w:rPr>
                <w:sz w:val="21"/>
              </w:rPr>
            </w:pPr>
            <w:r w:rsidRPr="00CA48EF">
              <w:rPr>
                <w:sz w:val="21"/>
              </w:rPr>
              <w:t>40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2932D36" w14:textId="77777777" w:rsidR="00545183" w:rsidRPr="00CA48EF" w:rsidRDefault="00545183" w:rsidP="00682166">
            <w:pPr>
              <w:jc w:val="right"/>
              <w:rPr>
                <w:sz w:val="21"/>
              </w:rPr>
            </w:pPr>
            <w:r w:rsidRPr="00CA48EF">
              <w:rPr>
                <w:sz w:val="21"/>
              </w:rPr>
              <w:t>546</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33A2419" w14:textId="77777777" w:rsidR="00545183" w:rsidRPr="00CA48EF" w:rsidRDefault="00545183" w:rsidP="00682166">
            <w:pPr>
              <w:jc w:val="right"/>
              <w:rPr>
                <w:sz w:val="21"/>
              </w:rPr>
            </w:pPr>
            <w:r w:rsidRPr="00CA48EF">
              <w:rPr>
                <w:sz w:val="21"/>
              </w:rPr>
              <w:t>4,3</w:t>
            </w:r>
          </w:p>
        </w:tc>
      </w:tr>
      <w:tr w:rsidR="007A73E0" w:rsidRPr="00CA48EF" w14:paraId="39533D8F" w14:textId="77777777">
        <w:trPr>
          <w:trHeight w:val="380"/>
        </w:trPr>
        <w:tc>
          <w:tcPr>
            <w:tcW w:w="4000" w:type="dxa"/>
            <w:tcBorders>
              <w:top w:val="single" w:sz="4" w:space="0" w:color="000000"/>
              <w:left w:val="nil"/>
              <w:bottom w:val="single" w:sz="4" w:space="0" w:color="000000"/>
              <w:right w:val="nil"/>
            </w:tcBorders>
            <w:tcMar>
              <w:top w:w="128" w:type="dxa"/>
              <w:left w:w="43" w:type="dxa"/>
              <w:bottom w:w="43" w:type="dxa"/>
              <w:right w:w="43" w:type="dxa"/>
            </w:tcMar>
          </w:tcPr>
          <w:p w14:paraId="31089BB9" w14:textId="77777777" w:rsidR="00545183" w:rsidRPr="00CA48EF" w:rsidRDefault="00545183" w:rsidP="00CA48EF">
            <w:pPr>
              <w:rPr>
                <w:sz w:val="21"/>
              </w:rPr>
            </w:pPr>
            <w:r w:rsidRPr="00CA48EF">
              <w:rPr>
                <w:sz w:val="21"/>
              </w:rPr>
              <w:t>Innsparing ved justert avlingsfaktor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4AC713"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C3E696"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1FBA8"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D03CEB"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BDB19A" w14:textId="77777777" w:rsidR="00545183" w:rsidRPr="00CA48EF" w:rsidRDefault="00545183" w:rsidP="00682166">
            <w:pPr>
              <w:jc w:val="right"/>
              <w:rPr>
                <w:sz w:val="21"/>
              </w:rPr>
            </w:pPr>
            <w:r w:rsidRPr="00CA48EF">
              <w:rPr>
                <w:sz w:val="21"/>
              </w:rPr>
              <w:t>-56,3</w:t>
            </w:r>
          </w:p>
        </w:tc>
      </w:tr>
      <w:tr w:rsidR="007A73E0" w:rsidRPr="00CA48EF" w14:paraId="2BAEE4EC" w14:textId="77777777">
        <w:trPr>
          <w:trHeight w:val="380"/>
        </w:trPr>
        <w:tc>
          <w:tcPr>
            <w:tcW w:w="4000" w:type="dxa"/>
            <w:tcBorders>
              <w:top w:val="nil"/>
              <w:left w:val="nil"/>
              <w:bottom w:val="single" w:sz="4" w:space="0" w:color="000000"/>
              <w:right w:val="nil"/>
            </w:tcBorders>
            <w:tcMar>
              <w:top w:w="128" w:type="dxa"/>
              <w:left w:w="43" w:type="dxa"/>
              <w:bottom w:w="43" w:type="dxa"/>
              <w:right w:w="43" w:type="dxa"/>
            </w:tcMar>
          </w:tcPr>
          <w:p w14:paraId="496D5DE8" w14:textId="77777777" w:rsidR="00545183" w:rsidRPr="00CA48EF" w:rsidRDefault="00545183" w:rsidP="00CA48EF">
            <w:pPr>
              <w:rPr>
                <w:sz w:val="21"/>
              </w:rPr>
            </w:pPr>
            <w:r w:rsidRPr="00CA48EF">
              <w:rPr>
                <w:sz w:val="21"/>
              </w:rPr>
              <w:t>Sum grovfôr alle soner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3B867A6" w14:textId="77777777" w:rsidR="00545183" w:rsidRPr="00CA48EF" w:rsidRDefault="00545183" w:rsidP="00682166">
            <w:pPr>
              <w:jc w:val="right"/>
              <w:rPr>
                <w:sz w:val="21"/>
              </w:rPr>
            </w:pPr>
            <w:r w:rsidRPr="00CA48EF">
              <w:rPr>
                <w:sz w:val="21"/>
              </w:rPr>
              <w:t>5 777 803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46D0107"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4CD4C72"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2FAA8A1" w14:textId="77777777" w:rsidR="00545183" w:rsidRPr="00CA48EF" w:rsidRDefault="00545183" w:rsidP="00682166">
            <w:pPr>
              <w:jc w:val="right"/>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523DBAA" w14:textId="77777777" w:rsidR="00545183" w:rsidRPr="00CA48EF" w:rsidRDefault="00545183" w:rsidP="00682166">
            <w:pPr>
              <w:jc w:val="right"/>
              <w:rPr>
                <w:sz w:val="21"/>
              </w:rPr>
            </w:pPr>
            <w:r w:rsidRPr="00CA48EF">
              <w:rPr>
                <w:sz w:val="21"/>
              </w:rPr>
              <w:t>63,7</w:t>
            </w:r>
          </w:p>
        </w:tc>
      </w:tr>
    </w:tbl>
    <w:p w14:paraId="6F910C3F" w14:textId="77777777" w:rsidR="00545183" w:rsidRPr="00CA48EF" w:rsidRDefault="00545183" w:rsidP="00CA48EF"/>
    <w:p w14:paraId="2A8FB6E9" w14:textId="77777777" w:rsidR="00545183" w:rsidRPr="00CA48EF" w:rsidRDefault="00545183" w:rsidP="00CA48EF">
      <w:pPr>
        <w:pStyle w:val="avsnitt-tittel"/>
      </w:pPr>
      <w:r w:rsidRPr="00CA48EF">
        <w:t>Arealtilskudd, korn</w:t>
      </w:r>
    </w:p>
    <w:p w14:paraId="6668E361" w14:textId="77777777" w:rsidR="00545183" w:rsidRPr="00CA48EF" w:rsidRDefault="00545183" w:rsidP="00CA48EF">
      <w:pPr>
        <w:pStyle w:val="Tabellnavn"/>
      </w:pPr>
      <w:r w:rsidRPr="00CA48EF">
        <w:t>07N1tx2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60"/>
        <w:gridCol w:w="1340"/>
        <w:gridCol w:w="1100"/>
        <w:gridCol w:w="1100"/>
        <w:gridCol w:w="1100"/>
        <w:gridCol w:w="1100"/>
        <w:gridCol w:w="1100"/>
      </w:tblGrid>
      <w:tr w:rsidR="007A73E0" w:rsidRPr="00CA48EF" w14:paraId="2C235414" w14:textId="77777777">
        <w:trPr>
          <w:trHeight w:val="600"/>
        </w:trPr>
        <w:tc>
          <w:tcPr>
            <w:tcW w:w="2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E7FF2A" w14:textId="77777777" w:rsidR="00545183" w:rsidRPr="00CA48EF" w:rsidRDefault="00545183" w:rsidP="00CA48EF">
            <w:pPr>
              <w:rPr>
                <w:sz w:val="21"/>
              </w:rPr>
            </w:pPr>
            <w:r w:rsidRPr="00CA48EF">
              <w:rPr>
                <w:sz w:val="21"/>
              </w:rPr>
              <w:t xml:space="preserve"> </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34E2EC" w14:textId="77777777" w:rsidR="00545183" w:rsidRPr="00CA48EF" w:rsidRDefault="00545183" w:rsidP="00CA48EF">
            <w:pPr>
              <w:rPr>
                <w:sz w:val="21"/>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F24A74" w14:textId="77777777" w:rsidR="00545183" w:rsidRPr="00CA48EF" w:rsidRDefault="00545183" w:rsidP="00682166">
            <w:pPr>
              <w:jc w:val="right"/>
              <w:rPr>
                <w:sz w:val="21"/>
              </w:rPr>
            </w:pPr>
            <w:r w:rsidRPr="00CA48EF">
              <w:rPr>
                <w:sz w:val="21"/>
              </w:rPr>
              <w:t>Antall</w:t>
            </w:r>
            <w:r w:rsidRPr="00CA48EF">
              <w:rPr>
                <w:sz w:val="21"/>
              </w:rPr>
              <w:br/>
              <w:t xml:space="preserve"> 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1F325C" w14:textId="77777777" w:rsidR="00545183" w:rsidRPr="00CA48EF" w:rsidRDefault="00545183" w:rsidP="00682166">
            <w:pPr>
              <w:jc w:val="right"/>
              <w:rPr>
                <w:sz w:val="21"/>
              </w:rPr>
            </w:pPr>
            <w:r w:rsidRPr="00CA48EF">
              <w:rPr>
                <w:sz w:val="21"/>
              </w:rPr>
              <w:t>Sats,</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DBD4C2" w14:textId="77777777" w:rsidR="00545183" w:rsidRPr="00CA48EF" w:rsidRDefault="00545183" w:rsidP="00682166">
            <w:pPr>
              <w:jc w:val="right"/>
              <w:rPr>
                <w:sz w:val="21"/>
              </w:rPr>
            </w:pPr>
            <w:r w:rsidRPr="00CA48EF">
              <w:rPr>
                <w:sz w:val="21"/>
              </w:rPr>
              <w:t>Endring,</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7DC828" w14:textId="77777777" w:rsidR="00545183" w:rsidRPr="00CA48EF" w:rsidRDefault="00545183" w:rsidP="00682166">
            <w:pPr>
              <w:jc w:val="right"/>
              <w:rPr>
                <w:sz w:val="21"/>
              </w:rPr>
            </w:pPr>
            <w:r w:rsidRPr="00CA48EF">
              <w:rPr>
                <w:sz w:val="21"/>
              </w:rPr>
              <w:t>Ny sats,</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746A6B"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79FD63C4" w14:textId="77777777">
        <w:trPr>
          <w:trHeight w:val="380"/>
        </w:trPr>
        <w:tc>
          <w:tcPr>
            <w:tcW w:w="2660" w:type="dxa"/>
            <w:tcBorders>
              <w:top w:val="single" w:sz="4" w:space="0" w:color="000000"/>
              <w:left w:val="nil"/>
              <w:bottom w:val="nil"/>
              <w:right w:val="nil"/>
            </w:tcBorders>
            <w:tcMar>
              <w:top w:w="128" w:type="dxa"/>
              <w:left w:w="43" w:type="dxa"/>
              <w:bottom w:w="43" w:type="dxa"/>
              <w:right w:w="43" w:type="dxa"/>
            </w:tcMar>
          </w:tcPr>
          <w:p w14:paraId="625D487F" w14:textId="77777777" w:rsidR="00545183" w:rsidRPr="00CA48EF" w:rsidRDefault="00545183" w:rsidP="00CA48EF">
            <w:pPr>
              <w:rPr>
                <w:sz w:val="21"/>
              </w:rPr>
            </w:pPr>
            <w:r w:rsidRPr="00CA48EF">
              <w:rPr>
                <w:sz w:val="21"/>
              </w:rPr>
              <w:t>Sone 1</w:t>
            </w:r>
          </w:p>
        </w:tc>
        <w:tc>
          <w:tcPr>
            <w:tcW w:w="1340" w:type="dxa"/>
            <w:tcBorders>
              <w:top w:val="single" w:sz="4" w:space="0" w:color="000000"/>
              <w:left w:val="nil"/>
              <w:bottom w:val="nil"/>
              <w:right w:val="nil"/>
            </w:tcBorders>
            <w:tcMar>
              <w:top w:w="128" w:type="dxa"/>
              <w:left w:w="43" w:type="dxa"/>
              <w:bottom w:w="43" w:type="dxa"/>
              <w:right w:w="43" w:type="dxa"/>
            </w:tcMar>
          </w:tcPr>
          <w:p w14:paraId="2FB32A0C" w14:textId="77777777" w:rsidR="00545183" w:rsidRPr="00CA48EF" w:rsidRDefault="00545183" w:rsidP="00CA48EF">
            <w:pPr>
              <w:rPr>
                <w:sz w:val="21"/>
              </w:rPr>
            </w:pPr>
            <w:r w:rsidRPr="00CA48EF">
              <w:rPr>
                <w:sz w:val="21"/>
              </w:rPr>
              <w:t>1–3000 daa</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760D625" w14:textId="77777777" w:rsidR="00545183" w:rsidRPr="00CA48EF" w:rsidRDefault="00545183" w:rsidP="00682166">
            <w:pPr>
              <w:jc w:val="right"/>
              <w:rPr>
                <w:sz w:val="21"/>
              </w:rPr>
            </w:pPr>
            <w:r w:rsidRPr="00CA48EF">
              <w:rPr>
                <w:sz w:val="21"/>
              </w:rPr>
              <w:t>1 282 793</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903FD5E" w14:textId="77777777" w:rsidR="00545183" w:rsidRPr="00CA48EF" w:rsidRDefault="00545183" w:rsidP="00682166">
            <w:pPr>
              <w:jc w:val="right"/>
              <w:rPr>
                <w:sz w:val="21"/>
              </w:rPr>
            </w:pPr>
            <w:r w:rsidRPr="00CA48EF">
              <w:rPr>
                <w:sz w:val="21"/>
              </w:rPr>
              <w:t>309</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91BD445" w14:textId="77777777" w:rsidR="00545183" w:rsidRPr="00CA48EF" w:rsidRDefault="00545183" w:rsidP="00682166">
            <w:pPr>
              <w:jc w:val="right"/>
              <w:rPr>
                <w:sz w:val="21"/>
              </w:rPr>
            </w:pPr>
            <w:r w:rsidRPr="00CA48EF">
              <w:rPr>
                <w:sz w:val="21"/>
              </w:rPr>
              <w:t>90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BAB1BBA" w14:textId="77777777" w:rsidR="00545183" w:rsidRPr="00CA48EF" w:rsidRDefault="00545183" w:rsidP="00682166">
            <w:pPr>
              <w:jc w:val="right"/>
              <w:rPr>
                <w:sz w:val="21"/>
              </w:rPr>
            </w:pPr>
            <w:r w:rsidRPr="00CA48EF">
              <w:rPr>
                <w:sz w:val="21"/>
              </w:rPr>
              <w:t>399</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E53A568" w14:textId="77777777" w:rsidR="00545183" w:rsidRPr="00CA48EF" w:rsidRDefault="00545183" w:rsidP="00682166">
            <w:pPr>
              <w:jc w:val="right"/>
              <w:rPr>
                <w:sz w:val="21"/>
              </w:rPr>
            </w:pPr>
            <w:r w:rsidRPr="00CA48EF">
              <w:rPr>
                <w:sz w:val="21"/>
              </w:rPr>
              <w:t>115,5</w:t>
            </w:r>
          </w:p>
        </w:tc>
      </w:tr>
      <w:tr w:rsidR="007A73E0" w:rsidRPr="00CA48EF" w14:paraId="54B112AB" w14:textId="77777777">
        <w:trPr>
          <w:trHeight w:val="380"/>
        </w:trPr>
        <w:tc>
          <w:tcPr>
            <w:tcW w:w="2660" w:type="dxa"/>
            <w:tcBorders>
              <w:top w:val="nil"/>
              <w:left w:val="nil"/>
              <w:bottom w:val="nil"/>
              <w:right w:val="nil"/>
            </w:tcBorders>
            <w:tcMar>
              <w:top w:w="128" w:type="dxa"/>
              <w:left w:w="43" w:type="dxa"/>
              <w:bottom w:w="43" w:type="dxa"/>
              <w:right w:w="43" w:type="dxa"/>
            </w:tcMar>
          </w:tcPr>
          <w:p w14:paraId="08E94001" w14:textId="77777777" w:rsidR="00545183" w:rsidRPr="00CA48EF" w:rsidRDefault="00545183" w:rsidP="00CA48EF">
            <w:pPr>
              <w:rPr>
                <w:sz w:val="21"/>
              </w:rPr>
            </w:pPr>
            <w:r w:rsidRPr="00CA48EF">
              <w:rPr>
                <w:sz w:val="21"/>
              </w:rPr>
              <w:t>Sone 2 og 3</w:t>
            </w:r>
          </w:p>
        </w:tc>
        <w:tc>
          <w:tcPr>
            <w:tcW w:w="1340" w:type="dxa"/>
            <w:tcBorders>
              <w:top w:val="nil"/>
              <w:left w:val="nil"/>
              <w:bottom w:val="nil"/>
              <w:right w:val="nil"/>
            </w:tcBorders>
            <w:tcMar>
              <w:top w:w="128" w:type="dxa"/>
              <w:left w:w="43" w:type="dxa"/>
              <w:bottom w:w="43" w:type="dxa"/>
              <w:right w:w="43" w:type="dxa"/>
            </w:tcMar>
          </w:tcPr>
          <w:p w14:paraId="77492C1E" w14:textId="77777777" w:rsidR="00545183" w:rsidRPr="00CA48EF" w:rsidRDefault="00545183" w:rsidP="00CA48EF">
            <w:pPr>
              <w:rPr>
                <w:sz w:val="21"/>
              </w:rPr>
            </w:pPr>
            <w:r w:rsidRPr="00CA48EF">
              <w:rPr>
                <w:sz w:val="21"/>
              </w:rPr>
              <w:t>1–3000 daa</w:t>
            </w:r>
          </w:p>
        </w:tc>
        <w:tc>
          <w:tcPr>
            <w:tcW w:w="1100" w:type="dxa"/>
            <w:tcBorders>
              <w:top w:val="nil"/>
              <w:left w:val="nil"/>
              <w:bottom w:val="nil"/>
              <w:right w:val="nil"/>
            </w:tcBorders>
            <w:tcMar>
              <w:top w:w="128" w:type="dxa"/>
              <w:left w:w="43" w:type="dxa"/>
              <w:bottom w:w="43" w:type="dxa"/>
              <w:right w:w="43" w:type="dxa"/>
            </w:tcMar>
            <w:vAlign w:val="bottom"/>
          </w:tcPr>
          <w:p w14:paraId="4D2E7F39" w14:textId="77777777" w:rsidR="00545183" w:rsidRPr="00CA48EF" w:rsidRDefault="00545183" w:rsidP="00682166">
            <w:pPr>
              <w:jc w:val="right"/>
              <w:rPr>
                <w:sz w:val="21"/>
              </w:rPr>
            </w:pPr>
            <w:r w:rsidRPr="00CA48EF">
              <w:rPr>
                <w:sz w:val="21"/>
              </w:rPr>
              <w:t>1 116 594</w:t>
            </w:r>
          </w:p>
        </w:tc>
        <w:tc>
          <w:tcPr>
            <w:tcW w:w="1100" w:type="dxa"/>
            <w:tcBorders>
              <w:top w:val="nil"/>
              <w:left w:val="nil"/>
              <w:bottom w:val="nil"/>
              <w:right w:val="nil"/>
            </w:tcBorders>
            <w:tcMar>
              <w:top w:w="128" w:type="dxa"/>
              <w:left w:w="43" w:type="dxa"/>
              <w:bottom w:w="43" w:type="dxa"/>
              <w:right w:w="43" w:type="dxa"/>
            </w:tcMar>
            <w:vAlign w:val="bottom"/>
          </w:tcPr>
          <w:p w14:paraId="0BD37F28" w14:textId="77777777" w:rsidR="00545183" w:rsidRPr="00CA48EF" w:rsidRDefault="00545183" w:rsidP="00682166">
            <w:pPr>
              <w:jc w:val="right"/>
              <w:rPr>
                <w:sz w:val="21"/>
              </w:rPr>
            </w:pPr>
            <w:r w:rsidRPr="00CA48EF">
              <w:rPr>
                <w:sz w:val="21"/>
              </w:rPr>
              <w:t>442</w:t>
            </w:r>
          </w:p>
        </w:tc>
        <w:tc>
          <w:tcPr>
            <w:tcW w:w="1100" w:type="dxa"/>
            <w:tcBorders>
              <w:top w:val="nil"/>
              <w:left w:val="nil"/>
              <w:bottom w:val="nil"/>
              <w:right w:val="nil"/>
            </w:tcBorders>
            <w:tcMar>
              <w:top w:w="128" w:type="dxa"/>
              <w:left w:w="43" w:type="dxa"/>
              <w:bottom w:w="43" w:type="dxa"/>
              <w:right w:w="43" w:type="dxa"/>
            </w:tcMar>
            <w:vAlign w:val="bottom"/>
          </w:tcPr>
          <w:p w14:paraId="4BC1E604" w14:textId="77777777" w:rsidR="00545183" w:rsidRPr="00CA48EF" w:rsidRDefault="00545183" w:rsidP="00682166">
            <w:pPr>
              <w:jc w:val="right"/>
              <w:rPr>
                <w:sz w:val="21"/>
              </w:rPr>
            </w:pPr>
            <w:r w:rsidRPr="00CA48EF">
              <w:rPr>
                <w:sz w:val="21"/>
              </w:rPr>
              <w:t>160</w:t>
            </w:r>
          </w:p>
        </w:tc>
        <w:tc>
          <w:tcPr>
            <w:tcW w:w="1100" w:type="dxa"/>
            <w:tcBorders>
              <w:top w:val="nil"/>
              <w:left w:val="nil"/>
              <w:bottom w:val="nil"/>
              <w:right w:val="nil"/>
            </w:tcBorders>
            <w:tcMar>
              <w:top w:w="128" w:type="dxa"/>
              <w:left w:w="43" w:type="dxa"/>
              <w:bottom w:w="43" w:type="dxa"/>
              <w:right w:w="43" w:type="dxa"/>
            </w:tcMar>
            <w:vAlign w:val="bottom"/>
          </w:tcPr>
          <w:p w14:paraId="68A2020A" w14:textId="77777777" w:rsidR="00545183" w:rsidRPr="00CA48EF" w:rsidRDefault="00545183" w:rsidP="00682166">
            <w:pPr>
              <w:jc w:val="right"/>
              <w:rPr>
                <w:sz w:val="21"/>
              </w:rPr>
            </w:pPr>
            <w:r w:rsidRPr="00CA48EF">
              <w:rPr>
                <w:sz w:val="21"/>
              </w:rPr>
              <w:t>602</w:t>
            </w:r>
          </w:p>
        </w:tc>
        <w:tc>
          <w:tcPr>
            <w:tcW w:w="1100" w:type="dxa"/>
            <w:tcBorders>
              <w:top w:val="nil"/>
              <w:left w:val="nil"/>
              <w:bottom w:val="nil"/>
              <w:right w:val="nil"/>
            </w:tcBorders>
            <w:tcMar>
              <w:top w:w="128" w:type="dxa"/>
              <w:left w:w="43" w:type="dxa"/>
              <w:bottom w:w="43" w:type="dxa"/>
              <w:right w:w="43" w:type="dxa"/>
            </w:tcMar>
            <w:vAlign w:val="bottom"/>
          </w:tcPr>
          <w:p w14:paraId="2A352AA0" w14:textId="77777777" w:rsidR="00545183" w:rsidRPr="00CA48EF" w:rsidRDefault="00545183" w:rsidP="00682166">
            <w:pPr>
              <w:jc w:val="right"/>
              <w:rPr>
                <w:sz w:val="21"/>
              </w:rPr>
            </w:pPr>
            <w:r w:rsidRPr="00CA48EF">
              <w:rPr>
                <w:sz w:val="21"/>
              </w:rPr>
              <w:t>178,7</w:t>
            </w:r>
          </w:p>
        </w:tc>
      </w:tr>
      <w:tr w:rsidR="007A73E0" w:rsidRPr="00CA48EF" w14:paraId="7B25CDDC" w14:textId="77777777">
        <w:trPr>
          <w:trHeight w:val="380"/>
        </w:trPr>
        <w:tc>
          <w:tcPr>
            <w:tcW w:w="2660" w:type="dxa"/>
            <w:tcBorders>
              <w:top w:val="nil"/>
              <w:left w:val="nil"/>
              <w:bottom w:val="nil"/>
              <w:right w:val="nil"/>
            </w:tcBorders>
            <w:tcMar>
              <w:top w:w="128" w:type="dxa"/>
              <w:left w:w="43" w:type="dxa"/>
              <w:bottom w:w="43" w:type="dxa"/>
              <w:right w:w="43" w:type="dxa"/>
            </w:tcMar>
          </w:tcPr>
          <w:p w14:paraId="2825FC18" w14:textId="77777777" w:rsidR="00545183" w:rsidRPr="00CA48EF" w:rsidRDefault="00545183" w:rsidP="00CA48EF">
            <w:pPr>
              <w:rPr>
                <w:sz w:val="21"/>
              </w:rPr>
            </w:pPr>
            <w:r w:rsidRPr="00CA48EF">
              <w:rPr>
                <w:sz w:val="21"/>
              </w:rPr>
              <w:t xml:space="preserve">Sone 4 </w:t>
            </w:r>
          </w:p>
        </w:tc>
        <w:tc>
          <w:tcPr>
            <w:tcW w:w="1340" w:type="dxa"/>
            <w:tcBorders>
              <w:top w:val="nil"/>
              <w:left w:val="nil"/>
              <w:bottom w:val="nil"/>
              <w:right w:val="nil"/>
            </w:tcBorders>
            <w:tcMar>
              <w:top w:w="128" w:type="dxa"/>
              <w:left w:w="43" w:type="dxa"/>
              <w:bottom w:w="43" w:type="dxa"/>
              <w:right w:w="43" w:type="dxa"/>
            </w:tcMar>
          </w:tcPr>
          <w:p w14:paraId="5444F39E" w14:textId="77777777" w:rsidR="00545183" w:rsidRPr="00CA48EF" w:rsidRDefault="00545183" w:rsidP="00CA48EF">
            <w:pPr>
              <w:rPr>
                <w:sz w:val="21"/>
              </w:rPr>
            </w:pPr>
            <w:r w:rsidRPr="00CA48EF">
              <w:rPr>
                <w:sz w:val="21"/>
              </w:rPr>
              <w:t>1–3000 daa</w:t>
            </w:r>
          </w:p>
        </w:tc>
        <w:tc>
          <w:tcPr>
            <w:tcW w:w="1100" w:type="dxa"/>
            <w:tcBorders>
              <w:top w:val="nil"/>
              <w:left w:val="nil"/>
              <w:bottom w:val="nil"/>
              <w:right w:val="nil"/>
            </w:tcBorders>
            <w:tcMar>
              <w:top w:w="128" w:type="dxa"/>
              <w:left w:w="43" w:type="dxa"/>
              <w:bottom w:w="43" w:type="dxa"/>
              <w:right w:w="43" w:type="dxa"/>
            </w:tcMar>
            <w:vAlign w:val="bottom"/>
          </w:tcPr>
          <w:p w14:paraId="7442D880" w14:textId="77777777" w:rsidR="00545183" w:rsidRPr="00CA48EF" w:rsidRDefault="00545183" w:rsidP="00682166">
            <w:pPr>
              <w:jc w:val="right"/>
              <w:rPr>
                <w:sz w:val="21"/>
              </w:rPr>
            </w:pPr>
            <w:r w:rsidRPr="00CA48EF">
              <w:rPr>
                <w:sz w:val="21"/>
              </w:rPr>
              <w:t>414 652</w:t>
            </w:r>
          </w:p>
        </w:tc>
        <w:tc>
          <w:tcPr>
            <w:tcW w:w="1100" w:type="dxa"/>
            <w:tcBorders>
              <w:top w:val="nil"/>
              <w:left w:val="nil"/>
              <w:bottom w:val="nil"/>
              <w:right w:val="nil"/>
            </w:tcBorders>
            <w:tcMar>
              <w:top w:w="128" w:type="dxa"/>
              <w:left w:w="43" w:type="dxa"/>
              <w:bottom w:w="43" w:type="dxa"/>
              <w:right w:w="43" w:type="dxa"/>
            </w:tcMar>
            <w:vAlign w:val="bottom"/>
          </w:tcPr>
          <w:p w14:paraId="43789A1D" w14:textId="77777777" w:rsidR="00545183" w:rsidRPr="00CA48EF" w:rsidRDefault="00545183" w:rsidP="00682166">
            <w:pPr>
              <w:jc w:val="right"/>
              <w:rPr>
                <w:sz w:val="21"/>
              </w:rPr>
            </w:pPr>
            <w:r w:rsidRPr="00CA48EF">
              <w:rPr>
                <w:sz w:val="21"/>
              </w:rPr>
              <w:t>552</w:t>
            </w:r>
          </w:p>
        </w:tc>
        <w:tc>
          <w:tcPr>
            <w:tcW w:w="1100" w:type="dxa"/>
            <w:tcBorders>
              <w:top w:val="nil"/>
              <w:left w:val="nil"/>
              <w:bottom w:val="nil"/>
              <w:right w:val="nil"/>
            </w:tcBorders>
            <w:tcMar>
              <w:top w:w="128" w:type="dxa"/>
              <w:left w:w="43" w:type="dxa"/>
              <w:bottom w:w="43" w:type="dxa"/>
              <w:right w:w="43" w:type="dxa"/>
            </w:tcMar>
            <w:vAlign w:val="bottom"/>
          </w:tcPr>
          <w:p w14:paraId="04BD2EDE" w14:textId="77777777" w:rsidR="00545183" w:rsidRPr="00CA48EF" w:rsidRDefault="00545183" w:rsidP="00682166">
            <w:pPr>
              <w:jc w:val="right"/>
              <w:rPr>
                <w:sz w:val="21"/>
              </w:rPr>
            </w:pPr>
            <w:r w:rsidRPr="00CA48EF">
              <w:rPr>
                <w:sz w:val="21"/>
              </w:rPr>
              <w:t>185</w:t>
            </w:r>
          </w:p>
        </w:tc>
        <w:tc>
          <w:tcPr>
            <w:tcW w:w="1100" w:type="dxa"/>
            <w:tcBorders>
              <w:top w:val="nil"/>
              <w:left w:val="nil"/>
              <w:bottom w:val="nil"/>
              <w:right w:val="nil"/>
            </w:tcBorders>
            <w:tcMar>
              <w:top w:w="128" w:type="dxa"/>
              <w:left w:w="43" w:type="dxa"/>
              <w:bottom w:w="43" w:type="dxa"/>
              <w:right w:w="43" w:type="dxa"/>
            </w:tcMar>
            <w:vAlign w:val="bottom"/>
          </w:tcPr>
          <w:p w14:paraId="68BBB670" w14:textId="77777777" w:rsidR="00545183" w:rsidRPr="00CA48EF" w:rsidRDefault="00545183" w:rsidP="00682166">
            <w:pPr>
              <w:jc w:val="right"/>
              <w:rPr>
                <w:sz w:val="21"/>
              </w:rPr>
            </w:pPr>
            <w:r w:rsidRPr="00CA48EF">
              <w:rPr>
                <w:sz w:val="21"/>
              </w:rPr>
              <w:t>737</w:t>
            </w:r>
          </w:p>
        </w:tc>
        <w:tc>
          <w:tcPr>
            <w:tcW w:w="1100" w:type="dxa"/>
            <w:tcBorders>
              <w:top w:val="nil"/>
              <w:left w:val="nil"/>
              <w:bottom w:val="nil"/>
              <w:right w:val="nil"/>
            </w:tcBorders>
            <w:tcMar>
              <w:top w:w="128" w:type="dxa"/>
              <w:left w:w="43" w:type="dxa"/>
              <w:bottom w:w="43" w:type="dxa"/>
              <w:right w:w="43" w:type="dxa"/>
            </w:tcMar>
            <w:vAlign w:val="bottom"/>
          </w:tcPr>
          <w:p w14:paraId="0452E4F2" w14:textId="77777777" w:rsidR="00545183" w:rsidRPr="00CA48EF" w:rsidRDefault="00545183" w:rsidP="00682166">
            <w:pPr>
              <w:jc w:val="right"/>
              <w:rPr>
                <w:sz w:val="21"/>
              </w:rPr>
            </w:pPr>
            <w:r w:rsidRPr="00CA48EF">
              <w:rPr>
                <w:sz w:val="21"/>
              </w:rPr>
              <w:t>76,7</w:t>
            </w:r>
          </w:p>
        </w:tc>
      </w:tr>
      <w:tr w:rsidR="007A73E0" w:rsidRPr="00CA48EF" w14:paraId="7DA4B0B3" w14:textId="77777777">
        <w:trPr>
          <w:trHeight w:val="380"/>
        </w:trPr>
        <w:tc>
          <w:tcPr>
            <w:tcW w:w="2660" w:type="dxa"/>
            <w:tcBorders>
              <w:top w:val="nil"/>
              <w:left w:val="nil"/>
              <w:bottom w:val="single" w:sz="4" w:space="0" w:color="000000"/>
              <w:right w:val="nil"/>
            </w:tcBorders>
            <w:tcMar>
              <w:top w:w="128" w:type="dxa"/>
              <w:left w:w="43" w:type="dxa"/>
              <w:bottom w:w="43" w:type="dxa"/>
              <w:right w:w="43" w:type="dxa"/>
            </w:tcMar>
          </w:tcPr>
          <w:p w14:paraId="745768BB" w14:textId="77777777" w:rsidR="00545183" w:rsidRPr="00CA48EF" w:rsidRDefault="00545183" w:rsidP="00CA48EF">
            <w:pPr>
              <w:rPr>
                <w:sz w:val="21"/>
              </w:rPr>
            </w:pPr>
            <w:r w:rsidRPr="00CA48EF">
              <w:rPr>
                <w:sz w:val="21"/>
              </w:rPr>
              <w:t>Sone 5–7</w:t>
            </w:r>
          </w:p>
        </w:tc>
        <w:tc>
          <w:tcPr>
            <w:tcW w:w="1340" w:type="dxa"/>
            <w:tcBorders>
              <w:top w:val="nil"/>
              <w:left w:val="nil"/>
              <w:bottom w:val="single" w:sz="4" w:space="0" w:color="000000"/>
              <w:right w:val="nil"/>
            </w:tcBorders>
            <w:tcMar>
              <w:top w:w="128" w:type="dxa"/>
              <w:left w:w="43" w:type="dxa"/>
              <w:bottom w:w="43" w:type="dxa"/>
              <w:right w:w="43" w:type="dxa"/>
            </w:tcMar>
          </w:tcPr>
          <w:p w14:paraId="5859B8DB" w14:textId="77777777" w:rsidR="00545183" w:rsidRPr="00CA48EF" w:rsidRDefault="00545183" w:rsidP="00CA48EF">
            <w:pPr>
              <w:rPr>
                <w:sz w:val="21"/>
              </w:rPr>
            </w:pPr>
            <w:r w:rsidRPr="00CA48EF">
              <w:rPr>
                <w:sz w:val="21"/>
              </w:rPr>
              <w:t>1–3000 daa</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5158B32" w14:textId="77777777" w:rsidR="00545183" w:rsidRPr="00CA48EF" w:rsidRDefault="00545183" w:rsidP="00682166">
            <w:pPr>
              <w:jc w:val="right"/>
              <w:rPr>
                <w:sz w:val="21"/>
              </w:rPr>
            </w:pPr>
            <w:r w:rsidRPr="00CA48EF">
              <w:rPr>
                <w:sz w:val="21"/>
              </w:rPr>
              <w:t>141 927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689A447" w14:textId="77777777" w:rsidR="00545183" w:rsidRPr="00CA48EF" w:rsidRDefault="00545183" w:rsidP="00682166">
            <w:pPr>
              <w:jc w:val="right"/>
              <w:rPr>
                <w:sz w:val="21"/>
              </w:rPr>
            </w:pPr>
            <w:r w:rsidRPr="00CA48EF">
              <w:rPr>
                <w:sz w:val="21"/>
              </w:rPr>
              <w:t>572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9700A98" w14:textId="77777777" w:rsidR="00545183" w:rsidRPr="00CA48EF" w:rsidRDefault="00545183" w:rsidP="00682166">
            <w:pPr>
              <w:jc w:val="right"/>
              <w:rPr>
                <w:sz w:val="21"/>
              </w:rPr>
            </w:pPr>
            <w:r w:rsidRPr="00CA48EF">
              <w:rPr>
                <w:sz w:val="21"/>
              </w:rPr>
              <w:t>200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A5311AF" w14:textId="77777777" w:rsidR="00545183" w:rsidRPr="00CA48EF" w:rsidRDefault="00545183" w:rsidP="00682166">
            <w:pPr>
              <w:jc w:val="right"/>
              <w:rPr>
                <w:sz w:val="21"/>
              </w:rPr>
            </w:pPr>
            <w:r w:rsidRPr="00CA48EF">
              <w:rPr>
                <w:sz w:val="21"/>
              </w:rPr>
              <w:t>772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FDA1D59" w14:textId="77777777" w:rsidR="00545183" w:rsidRPr="00CA48EF" w:rsidRDefault="00545183" w:rsidP="00682166">
            <w:pPr>
              <w:jc w:val="right"/>
              <w:rPr>
                <w:sz w:val="21"/>
              </w:rPr>
            </w:pPr>
            <w:r w:rsidRPr="00CA48EF">
              <w:rPr>
                <w:sz w:val="21"/>
              </w:rPr>
              <w:t>28,4</w:t>
            </w:r>
          </w:p>
        </w:tc>
      </w:tr>
      <w:tr w:rsidR="007A73E0" w:rsidRPr="00CA48EF" w14:paraId="4612E09C" w14:textId="77777777">
        <w:trPr>
          <w:trHeight w:val="380"/>
        </w:trPr>
        <w:tc>
          <w:tcPr>
            <w:tcW w:w="40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21BCD45" w14:textId="77777777" w:rsidR="00545183" w:rsidRPr="00CA48EF" w:rsidRDefault="00545183" w:rsidP="00CA48EF">
            <w:pPr>
              <w:rPr>
                <w:sz w:val="21"/>
              </w:rPr>
            </w:pPr>
            <w:r w:rsidRPr="00CA48EF">
              <w:rPr>
                <w:sz w:val="21"/>
              </w:rPr>
              <w:t>Arealtak 3000 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EAED9" w14:textId="77777777" w:rsidR="00545183" w:rsidRPr="00CA48EF" w:rsidRDefault="00545183" w:rsidP="00682166">
            <w:pPr>
              <w:jc w:val="right"/>
              <w:rPr>
                <w:sz w:val="21"/>
              </w:rPr>
            </w:pPr>
            <w:r w:rsidRPr="00CA48EF">
              <w:rPr>
                <w:sz w:val="21"/>
              </w:rPr>
              <w:t>7 908</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A6B26B" w14:textId="77777777" w:rsidR="00545183" w:rsidRPr="00CA48EF" w:rsidRDefault="00545183" w:rsidP="00682166">
            <w:pPr>
              <w:jc w:val="right"/>
              <w:rPr>
                <w:sz w:val="21"/>
              </w:rPr>
            </w:pPr>
            <w:r w:rsidRPr="00CA48EF">
              <w:rPr>
                <w:sz w:val="21"/>
              </w:rPr>
              <w:t>0</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1788D0" w14:textId="77777777" w:rsidR="00545183" w:rsidRPr="00CA48EF" w:rsidRDefault="00545183" w:rsidP="00682166">
            <w:pPr>
              <w:jc w:val="right"/>
              <w:rPr>
                <w:sz w:val="21"/>
              </w:rPr>
            </w:pPr>
            <w:r w:rsidRPr="00CA48EF">
              <w:rPr>
                <w:sz w:val="21"/>
              </w:rPr>
              <w:t>0</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E87A84" w14:textId="77777777" w:rsidR="00545183" w:rsidRPr="00CA48EF" w:rsidRDefault="00545183" w:rsidP="00682166">
            <w:pPr>
              <w:jc w:val="right"/>
              <w:rPr>
                <w:sz w:val="21"/>
              </w:rPr>
            </w:pPr>
            <w:r w:rsidRPr="00CA48EF">
              <w:rPr>
                <w:sz w:val="21"/>
              </w:rPr>
              <w:t>0</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B0E375" w14:textId="77777777" w:rsidR="00545183" w:rsidRPr="00CA48EF" w:rsidRDefault="00545183" w:rsidP="00682166">
            <w:pPr>
              <w:jc w:val="right"/>
              <w:rPr>
                <w:sz w:val="21"/>
              </w:rPr>
            </w:pPr>
            <w:r w:rsidRPr="00CA48EF">
              <w:rPr>
                <w:sz w:val="21"/>
              </w:rPr>
              <w:t>0,0</w:t>
            </w:r>
          </w:p>
        </w:tc>
      </w:tr>
      <w:tr w:rsidR="007A73E0" w:rsidRPr="00CA48EF" w14:paraId="11116943" w14:textId="77777777">
        <w:trPr>
          <w:trHeight w:val="380"/>
        </w:trPr>
        <w:tc>
          <w:tcPr>
            <w:tcW w:w="4000" w:type="dxa"/>
            <w:gridSpan w:val="2"/>
            <w:tcBorders>
              <w:top w:val="nil"/>
              <w:left w:val="nil"/>
              <w:bottom w:val="nil"/>
              <w:right w:val="nil"/>
            </w:tcBorders>
            <w:tcMar>
              <w:top w:w="128" w:type="dxa"/>
              <w:left w:w="43" w:type="dxa"/>
              <w:bottom w:w="43" w:type="dxa"/>
              <w:right w:w="43" w:type="dxa"/>
            </w:tcMar>
          </w:tcPr>
          <w:p w14:paraId="5D3FAA18" w14:textId="77777777" w:rsidR="00545183" w:rsidRPr="00CA48EF" w:rsidRDefault="00545183" w:rsidP="00CA48EF">
            <w:pPr>
              <w:rPr>
                <w:sz w:val="21"/>
              </w:rPr>
            </w:pPr>
            <w:r w:rsidRPr="00CA48EF">
              <w:rPr>
                <w:sz w:val="21"/>
              </w:rPr>
              <w:t>Tillegg for hvete</w:t>
            </w:r>
          </w:p>
        </w:tc>
        <w:tc>
          <w:tcPr>
            <w:tcW w:w="1100" w:type="dxa"/>
            <w:tcBorders>
              <w:top w:val="nil"/>
              <w:left w:val="nil"/>
              <w:bottom w:val="nil"/>
              <w:right w:val="nil"/>
            </w:tcBorders>
            <w:tcMar>
              <w:top w:w="128" w:type="dxa"/>
              <w:left w:w="43" w:type="dxa"/>
              <w:bottom w:w="43" w:type="dxa"/>
              <w:right w:w="43" w:type="dxa"/>
            </w:tcMar>
            <w:vAlign w:val="bottom"/>
          </w:tcPr>
          <w:p w14:paraId="6E6D4A5C" w14:textId="77777777" w:rsidR="00545183" w:rsidRPr="00CA48EF" w:rsidRDefault="00545183" w:rsidP="00682166">
            <w:pPr>
              <w:jc w:val="right"/>
              <w:rPr>
                <w:sz w:val="21"/>
              </w:rPr>
            </w:pPr>
            <w:r w:rsidRPr="00CA48EF">
              <w:rPr>
                <w:sz w:val="21"/>
              </w:rPr>
              <w:t>602 047</w:t>
            </w:r>
          </w:p>
        </w:tc>
        <w:tc>
          <w:tcPr>
            <w:tcW w:w="1100" w:type="dxa"/>
            <w:tcBorders>
              <w:top w:val="nil"/>
              <w:left w:val="nil"/>
              <w:bottom w:val="nil"/>
              <w:right w:val="nil"/>
            </w:tcBorders>
            <w:tcMar>
              <w:top w:w="128" w:type="dxa"/>
              <w:left w:w="43" w:type="dxa"/>
              <w:bottom w:w="43" w:type="dxa"/>
              <w:right w:w="43" w:type="dxa"/>
            </w:tcMar>
            <w:vAlign w:val="bottom"/>
          </w:tcPr>
          <w:p w14:paraId="71CA9DFC" w14:textId="77777777" w:rsidR="00545183" w:rsidRPr="00CA48EF" w:rsidRDefault="00545183" w:rsidP="00682166">
            <w:pPr>
              <w:jc w:val="right"/>
              <w:rPr>
                <w:sz w:val="21"/>
              </w:rPr>
            </w:pPr>
            <w:r w:rsidRPr="00CA48EF">
              <w:rPr>
                <w:sz w:val="21"/>
              </w:rPr>
              <w:t>165</w:t>
            </w:r>
          </w:p>
        </w:tc>
        <w:tc>
          <w:tcPr>
            <w:tcW w:w="1100" w:type="dxa"/>
            <w:tcBorders>
              <w:top w:val="nil"/>
              <w:left w:val="nil"/>
              <w:bottom w:val="nil"/>
              <w:right w:val="nil"/>
            </w:tcBorders>
            <w:tcMar>
              <w:top w:w="128" w:type="dxa"/>
              <w:left w:w="43" w:type="dxa"/>
              <w:bottom w:w="43" w:type="dxa"/>
              <w:right w:w="43" w:type="dxa"/>
            </w:tcMar>
            <w:vAlign w:val="bottom"/>
          </w:tcPr>
          <w:p w14:paraId="051BC26A" w14:textId="77777777" w:rsidR="00545183" w:rsidRPr="00CA48EF" w:rsidRDefault="00545183" w:rsidP="00682166">
            <w:pPr>
              <w:jc w:val="right"/>
              <w:rPr>
                <w:sz w:val="21"/>
              </w:rPr>
            </w:pPr>
            <w:r w:rsidRPr="00CA48EF">
              <w:rPr>
                <w:sz w:val="21"/>
              </w:rPr>
              <w:t>160</w:t>
            </w:r>
          </w:p>
        </w:tc>
        <w:tc>
          <w:tcPr>
            <w:tcW w:w="1100" w:type="dxa"/>
            <w:tcBorders>
              <w:top w:val="nil"/>
              <w:left w:val="nil"/>
              <w:bottom w:val="nil"/>
              <w:right w:val="nil"/>
            </w:tcBorders>
            <w:tcMar>
              <w:top w:w="128" w:type="dxa"/>
              <w:left w:w="43" w:type="dxa"/>
              <w:bottom w:w="43" w:type="dxa"/>
              <w:right w:w="43" w:type="dxa"/>
            </w:tcMar>
            <w:vAlign w:val="bottom"/>
          </w:tcPr>
          <w:p w14:paraId="14FE0559" w14:textId="77777777" w:rsidR="00545183" w:rsidRPr="00CA48EF" w:rsidRDefault="00545183" w:rsidP="00682166">
            <w:pPr>
              <w:jc w:val="right"/>
              <w:rPr>
                <w:sz w:val="21"/>
              </w:rPr>
            </w:pPr>
            <w:r w:rsidRPr="00CA48EF">
              <w:rPr>
                <w:sz w:val="21"/>
              </w:rPr>
              <w:t>325</w:t>
            </w:r>
          </w:p>
        </w:tc>
        <w:tc>
          <w:tcPr>
            <w:tcW w:w="1100" w:type="dxa"/>
            <w:tcBorders>
              <w:top w:val="nil"/>
              <w:left w:val="nil"/>
              <w:bottom w:val="nil"/>
              <w:right w:val="nil"/>
            </w:tcBorders>
            <w:tcMar>
              <w:top w:w="128" w:type="dxa"/>
              <w:left w:w="43" w:type="dxa"/>
              <w:bottom w:w="43" w:type="dxa"/>
              <w:right w:w="43" w:type="dxa"/>
            </w:tcMar>
            <w:vAlign w:val="bottom"/>
          </w:tcPr>
          <w:p w14:paraId="701FDA95" w14:textId="77777777" w:rsidR="00545183" w:rsidRPr="00CA48EF" w:rsidRDefault="00545183" w:rsidP="00682166">
            <w:pPr>
              <w:jc w:val="right"/>
              <w:rPr>
                <w:sz w:val="21"/>
              </w:rPr>
            </w:pPr>
            <w:r w:rsidRPr="00CA48EF">
              <w:rPr>
                <w:sz w:val="21"/>
              </w:rPr>
              <w:t>96,3</w:t>
            </w:r>
          </w:p>
        </w:tc>
      </w:tr>
      <w:tr w:rsidR="007A73E0" w:rsidRPr="00CA48EF" w14:paraId="1939DCEE" w14:textId="77777777">
        <w:trPr>
          <w:trHeight w:val="380"/>
        </w:trPr>
        <w:tc>
          <w:tcPr>
            <w:tcW w:w="4000" w:type="dxa"/>
            <w:gridSpan w:val="2"/>
            <w:tcBorders>
              <w:top w:val="nil"/>
              <w:left w:val="nil"/>
              <w:bottom w:val="single" w:sz="4" w:space="0" w:color="000000"/>
              <w:right w:val="nil"/>
            </w:tcBorders>
            <w:tcMar>
              <w:top w:w="128" w:type="dxa"/>
              <w:left w:w="43" w:type="dxa"/>
              <w:bottom w:w="43" w:type="dxa"/>
              <w:right w:w="43" w:type="dxa"/>
            </w:tcMar>
          </w:tcPr>
          <w:p w14:paraId="63FFEECD" w14:textId="77777777" w:rsidR="00545183" w:rsidRPr="00CA48EF" w:rsidRDefault="00545183" w:rsidP="00CA48EF">
            <w:pPr>
              <w:rPr>
                <w:sz w:val="21"/>
              </w:rPr>
            </w:pPr>
            <w:r w:rsidRPr="00CA48EF">
              <w:rPr>
                <w:sz w:val="21"/>
              </w:rPr>
              <w:t>Tillegg for protein og belgvekster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C7928E7" w14:textId="77777777" w:rsidR="00545183" w:rsidRPr="00CA48EF" w:rsidRDefault="00545183" w:rsidP="00682166">
            <w:pPr>
              <w:jc w:val="right"/>
              <w:rPr>
                <w:sz w:val="21"/>
              </w:rPr>
            </w:pPr>
            <w:r w:rsidRPr="00CA48EF">
              <w:rPr>
                <w:sz w:val="21"/>
              </w:rPr>
              <w:t>120 002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F231E79" w14:textId="77777777" w:rsidR="00545183" w:rsidRPr="00CA48EF" w:rsidRDefault="00545183" w:rsidP="00682166">
            <w:pPr>
              <w:jc w:val="right"/>
              <w:rPr>
                <w:sz w:val="21"/>
              </w:rPr>
            </w:pPr>
            <w:r w:rsidRPr="00CA48EF">
              <w:rPr>
                <w:sz w:val="21"/>
              </w:rPr>
              <w:t>265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1551234" w14:textId="77777777" w:rsidR="00545183" w:rsidRPr="00CA48EF" w:rsidRDefault="00545183" w:rsidP="00682166">
            <w:pPr>
              <w:jc w:val="right"/>
              <w:rPr>
                <w:sz w:val="21"/>
              </w:rPr>
            </w:pPr>
            <w:r w:rsidRPr="00CA48EF">
              <w:rPr>
                <w:sz w:val="21"/>
              </w:rPr>
              <w:t>240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7A80D50" w14:textId="77777777" w:rsidR="00545183" w:rsidRPr="00CA48EF" w:rsidRDefault="00545183" w:rsidP="00682166">
            <w:pPr>
              <w:jc w:val="right"/>
              <w:rPr>
                <w:sz w:val="21"/>
              </w:rPr>
            </w:pPr>
            <w:r w:rsidRPr="00CA48EF">
              <w:rPr>
                <w:sz w:val="21"/>
              </w:rPr>
              <w:t>505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5138749" w14:textId="77777777" w:rsidR="00545183" w:rsidRPr="00CA48EF" w:rsidRDefault="00545183" w:rsidP="00682166">
            <w:pPr>
              <w:jc w:val="right"/>
              <w:rPr>
                <w:sz w:val="21"/>
              </w:rPr>
            </w:pPr>
            <w:r w:rsidRPr="00CA48EF">
              <w:rPr>
                <w:sz w:val="21"/>
              </w:rPr>
              <w:t>28,8</w:t>
            </w:r>
          </w:p>
        </w:tc>
      </w:tr>
      <w:tr w:rsidR="007A73E0" w:rsidRPr="00CA48EF" w14:paraId="4BB54B30" w14:textId="77777777">
        <w:trPr>
          <w:trHeight w:val="380"/>
        </w:trPr>
        <w:tc>
          <w:tcPr>
            <w:tcW w:w="40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BDD4F08" w14:textId="77777777" w:rsidR="00545183" w:rsidRPr="00CA48EF" w:rsidRDefault="00545183" w:rsidP="00CA48EF">
            <w:pPr>
              <w:rPr>
                <w:sz w:val="21"/>
              </w:rPr>
            </w:pPr>
            <w:r w:rsidRPr="00CA48EF">
              <w:rPr>
                <w:sz w:val="21"/>
              </w:rPr>
              <w:lastRenderedPageBreak/>
              <w:t>Sum korn, alle soner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2DC510" w14:textId="77777777" w:rsidR="00545183" w:rsidRPr="00CA48EF" w:rsidRDefault="00545183" w:rsidP="00682166">
            <w:pPr>
              <w:jc w:val="right"/>
              <w:rPr>
                <w:sz w:val="21"/>
              </w:rPr>
            </w:pPr>
            <w:r w:rsidRPr="00CA48EF">
              <w:rPr>
                <w:sz w:val="21"/>
              </w:rPr>
              <w:t>2 955 966</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EDEAE0" w14:textId="77777777" w:rsidR="00545183" w:rsidRPr="00CA48EF" w:rsidRDefault="00545183" w:rsidP="00682166">
            <w:pPr>
              <w:jc w:val="right"/>
              <w:rPr>
                <w:sz w:val="21"/>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587B14" w14:textId="77777777" w:rsidR="00545183" w:rsidRPr="00CA48EF" w:rsidRDefault="00545183" w:rsidP="00682166">
            <w:pPr>
              <w:jc w:val="right"/>
              <w:rPr>
                <w:sz w:val="21"/>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670BB" w14:textId="77777777" w:rsidR="00545183" w:rsidRPr="00CA48EF" w:rsidRDefault="00545183" w:rsidP="00682166">
            <w:pPr>
              <w:jc w:val="right"/>
              <w:rPr>
                <w:sz w:val="21"/>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CF6DD4" w14:textId="77777777" w:rsidR="00545183" w:rsidRPr="00CA48EF" w:rsidRDefault="00545183" w:rsidP="00682166">
            <w:pPr>
              <w:jc w:val="right"/>
              <w:rPr>
                <w:sz w:val="21"/>
              </w:rPr>
            </w:pPr>
            <w:r w:rsidRPr="00CA48EF">
              <w:rPr>
                <w:sz w:val="21"/>
              </w:rPr>
              <w:t>524,3</w:t>
            </w:r>
          </w:p>
        </w:tc>
      </w:tr>
    </w:tbl>
    <w:p w14:paraId="05123CDE" w14:textId="77777777" w:rsidR="00545183" w:rsidRPr="00CA48EF" w:rsidRDefault="00545183" w:rsidP="00CA48EF"/>
    <w:p w14:paraId="27B5CE9E" w14:textId="77777777" w:rsidR="00545183" w:rsidRPr="00CA48EF" w:rsidRDefault="00545183" w:rsidP="00CA48EF">
      <w:pPr>
        <w:pStyle w:val="avsnitt-tittel"/>
      </w:pPr>
      <w:r w:rsidRPr="00CA48EF">
        <w:t>Arealtilskudd, øvrige vekster</w:t>
      </w:r>
    </w:p>
    <w:p w14:paraId="04C43F32" w14:textId="77777777" w:rsidR="00545183" w:rsidRPr="00CA48EF" w:rsidRDefault="00545183" w:rsidP="00CA48EF">
      <w:pPr>
        <w:pStyle w:val="Tabellnavn"/>
      </w:pPr>
      <w:r w:rsidRPr="00CA48EF">
        <w:t>07N1tx2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60"/>
        <w:gridCol w:w="1340"/>
        <w:gridCol w:w="1100"/>
        <w:gridCol w:w="1100"/>
        <w:gridCol w:w="1100"/>
        <w:gridCol w:w="1100"/>
        <w:gridCol w:w="1100"/>
      </w:tblGrid>
      <w:tr w:rsidR="007A73E0" w:rsidRPr="00CA48EF" w14:paraId="3FE5EAEF" w14:textId="77777777">
        <w:trPr>
          <w:trHeight w:val="600"/>
        </w:trPr>
        <w:tc>
          <w:tcPr>
            <w:tcW w:w="2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B912B0" w14:textId="77777777" w:rsidR="00545183" w:rsidRPr="00CA48EF" w:rsidRDefault="00545183" w:rsidP="00CA48EF">
            <w:pPr>
              <w:rPr>
                <w:sz w:val="21"/>
              </w:rPr>
            </w:pPr>
            <w:r w:rsidRPr="00CA48EF">
              <w:rPr>
                <w:sz w:val="21"/>
              </w:rPr>
              <w:t xml:space="preserve"> </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0EEC9E" w14:textId="77777777" w:rsidR="00545183" w:rsidRPr="00CA48EF" w:rsidRDefault="00545183" w:rsidP="00CA48EF">
            <w:pPr>
              <w:rPr>
                <w:sz w:val="21"/>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98147B" w14:textId="77777777" w:rsidR="00545183" w:rsidRPr="00CA48EF" w:rsidRDefault="00545183" w:rsidP="00682166">
            <w:pPr>
              <w:jc w:val="right"/>
              <w:rPr>
                <w:sz w:val="21"/>
              </w:rPr>
            </w:pPr>
            <w:r w:rsidRPr="00CA48EF">
              <w:rPr>
                <w:sz w:val="21"/>
              </w:rPr>
              <w:t>Antall</w:t>
            </w:r>
            <w:r w:rsidRPr="00CA48EF">
              <w:rPr>
                <w:sz w:val="21"/>
              </w:rPr>
              <w:br/>
              <w:t xml:space="preserve"> 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569D89" w14:textId="77777777" w:rsidR="00545183" w:rsidRPr="00CA48EF" w:rsidRDefault="00545183" w:rsidP="00682166">
            <w:pPr>
              <w:jc w:val="right"/>
              <w:rPr>
                <w:sz w:val="21"/>
              </w:rPr>
            </w:pPr>
            <w:r w:rsidRPr="00CA48EF">
              <w:rPr>
                <w:sz w:val="21"/>
              </w:rPr>
              <w:t>Sats,</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E644FE" w14:textId="77777777" w:rsidR="00545183" w:rsidRPr="00CA48EF" w:rsidRDefault="00545183" w:rsidP="00682166">
            <w:pPr>
              <w:jc w:val="right"/>
              <w:rPr>
                <w:sz w:val="21"/>
              </w:rPr>
            </w:pPr>
            <w:r w:rsidRPr="00CA48EF">
              <w:rPr>
                <w:sz w:val="21"/>
              </w:rPr>
              <w:t>Endring,</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F1B543" w14:textId="77777777" w:rsidR="00545183" w:rsidRPr="00CA48EF" w:rsidRDefault="00545183" w:rsidP="00682166">
            <w:pPr>
              <w:jc w:val="right"/>
              <w:rPr>
                <w:sz w:val="21"/>
              </w:rPr>
            </w:pPr>
            <w:r w:rsidRPr="00CA48EF">
              <w:rPr>
                <w:sz w:val="21"/>
              </w:rPr>
              <w:t>Ny sats,</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C3C83F"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6DC84355" w14:textId="77777777">
        <w:trPr>
          <w:trHeight w:val="380"/>
        </w:trPr>
        <w:tc>
          <w:tcPr>
            <w:tcW w:w="2660" w:type="dxa"/>
            <w:tcBorders>
              <w:top w:val="single" w:sz="4" w:space="0" w:color="000000"/>
              <w:left w:val="nil"/>
              <w:bottom w:val="nil"/>
              <w:right w:val="nil"/>
            </w:tcBorders>
            <w:tcMar>
              <w:top w:w="128" w:type="dxa"/>
              <w:left w:w="43" w:type="dxa"/>
              <w:bottom w:w="43" w:type="dxa"/>
              <w:right w:w="43" w:type="dxa"/>
            </w:tcMar>
          </w:tcPr>
          <w:p w14:paraId="7272A8B0" w14:textId="77777777" w:rsidR="00545183" w:rsidRPr="00CA48EF" w:rsidRDefault="00545183" w:rsidP="00CA48EF">
            <w:pPr>
              <w:rPr>
                <w:sz w:val="21"/>
              </w:rPr>
            </w:pPr>
            <w:r w:rsidRPr="00CA48EF">
              <w:rPr>
                <w:sz w:val="21"/>
              </w:rPr>
              <w:t>Potet sone 1–4</w:t>
            </w:r>
          </w:p>
        </w:tc>
        <w:tc>
          <w:tcPr>
            <w:tcW w:w="1340" w:type="dxa"/>
            <w:tcBorders>
              <w:top w:val="single" w:sz="4" w:space="0" w:color="000000"/>
              <w:left w:val="nil"/>
              <w:bottom w:val="nil"/>
              <w:right w:val="nil"/>
            </w:tcBorders>
            <w:tcMar>
              <w:top w:w="128" w:type="dxa"/>
              <w:left w:w="43" w:type="dxa"/>
              <w:bottom w:w="43" w:type="dxa"/>
              <w:right w:w="43" w:type="dxa"/>
            </w:tcMar>
          </w:tcPr>
          <w:p w14:paraId="33BE6E49" w14:textId="77777777" w:rsidR="00545183" w:rsidRPr="00CA48EF" w:rsidRDefault="00545183" w:rsidP="00CA48EF">
            <w:pPr>
              <w:rPr>
                <w:sz w:val="21"/>
              </w:rPr>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B99B439" w14:textId="77777777" w:rsidR="00545183" w:rsidRPr="00CA48EF" w:rsidRDefault="00545183" w:rsidP="00682166">
            <w:pPr>
              <w:jc w:val="right"/>
              <w:rPr>
                <w:sz w:val="21"/>
              </w:rPr>
            </w:pPr>
            <w:r w:rsidRPr="00CA48EF">
              <w:rPr>
                <w:sz w:val="21"/>
              </w:rPr>
              <w:t>102 014</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2A3B00B" w14:textId="77777777" w:rsidR="00545183" w:rsidRPr="00CA48EF" w:rsidRDefault="00545183" w:rsidP="00682166">
            <w:pPr>
              <w:jc w:val="right"/>
              <w:rPr>
                <w:sz w:val="21"/>
              </w:rPr>
            </w:pPr>
            <w:r w:rsidRPr="00CA48EF">
              <w:rPr>
                <w:sz w:val="21"/>
              </w:rPr>
              <w:t>733</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CA57ED3" w14:textId="77777777" w:rsidR="00545183" w:rsidRPr="00CA48EF" w:rsidRDefault="00545183" w:rsidP="00682166">
            <w:pPr>
              <w:jc w:val="right"/>
              <w:rPr>
                <w:sz w:val="21"/>
              </w:rPr>
            </w:pPr>
            <w:r w:rsidRPr="00CA48EF">
              <w:rPr>
                <w:sz w:val="21"/>
              </w:rPr>
              <w:t>150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3FF1C8D" w14:textId="77777777" w:rsidR="00545183" w:rsidRPr="00CA48EF" w:rsidRDefault="00545183" w:rsidP="00682166">
            <w:pPr>
              <w:jc w:val="right"/>
              <w:rPr>
                <w:sz w:val="21"/>
              </w:rPr>
            </w:pPr>
            <w:r w:rsidRPr="00CA48EF">
              <w:rPr>
                <w:sz w:val="21"/>
              </w:rPr>
              <w:t>883</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CF71408" w14:textId="77777777" w:rsidR="00545183" w:rsidRPr="00CA48EF" w:rsidRDefault="00545183" w:rsidP="00682166">
            <w:pPr>
              <w:jc w:val="right"/>
              <w:rPr>
                <w:sz w:val="21"/>
              </w:rPr>
            </w:pPr>
            <w:r w:rsidRPr="00CA48EF">
              <w:rPr>
                <w:sz w:val="21"/>
              </w:rPr>
              <w:t>15,3</w:t>
            </w:r>
          </w:p>
        </w:tc>
      </w:tr>
      <w:tr w:rsidR="007A73E0" w:rsidRPr="00CA48EF" w14:paraId="22ADC6E4" w14:textId="77777777">
        <w:trPr>
          <w:trHeight w:val="380"/>
        </w:trPr>
        <w:tc>
          <w:tcPr>
            <w:tcW w:w="2660" w:type="dxa"/>
            <w:tcBorders>
              <w:top w:val="nil"/>
              <w:left w:val="nil"/>
              <w:bottom w:val="nil"/>
              <w:right w:val="nil"/>
            </w:tcBorders>
            <w:tcMar>
              <w:top w:w="128" w:type="dxa"/>
              <w:left w:w="43" w:type="dxa"/>
              <w:bottom w:w="43" w:type="dxa"/>
              <w:right w:w="43" w:type="dxa"/>
            </w:tcMar>
          </w:tcPr>
          <w:p w14:paraId="36CBF835" w14:textId="77777777" w:rsidR="00545183" w:rsidRPr="00CA48EF" w:rsidRDefault="00545183" w:rsidP="00CA48EF">
            <w:pPr>
              <w:rPr>
                <w:sz w:val="21"/>
              </w:rPr>
            </w:pPr>
            <w:r w:rsidRPr="00CA48EF">
              <w:rPr>
                <w:sz w:val="21"/>
              </w:rPr>
              <w:t>Potet sone 5</w:t>
            </w:r>
          </w:p>
        </w:tc>
        <w:tc>
          <w:tcPr>
            <w:tcW w:w="1340" w:type="dxa"/>
            <w:tcBorders>
              <w:top w:val="nil"/>
              <w:left w:val="nil"/>
              <w:bottom w:val="nil"/>
              <w:right w:val="nil"/>
            </w:tcBorders>
            <w:tcMar>
              <w:top w:w="128" w:type="dxa"/>
              <w:left w:w="43" w:type="dxa"/>
              <w:bottom w:w="43" w:type="dxa"/>
              <w:right w:w="43" w:type="dxa"/>
            </w:tcMar>
          </w:tcPr>
          <w:p w14:paraId="49FDEB7C" w14:textId="77777777" w:rsidR="00545183" w:rsidRPr="00CA48EF" w:rsidRDefault="00545183" w:rsidP="00CA48EF">
            <w:pPr>
              <w:rPr>
                <w:sz w:val="21"/>
              </w:rPr>
            </w:pPr>
          </w:p>
        </w:tc>
        <w:tc>
          <w:tcPr>
            <w:tcW w:w="1100" w:type="dxa"/>
            <w:tcBorders>
              <w:top w:val="nil"/>
              <w:left w:val="nil"/>
              <w:bottom w:val="nil"/>
              <w:right w:val="nil"/>
            </w:tcBorders>
            <w:tcMar>
              <w:top w:w="128" w:type="dxa"/>
              <w:left w:w="43" w:type="dxa"/>
              <w:bottom w:w="43" w:type="dxa"/>
              <w:right w:w="43" w:type="dxa"/>
            </w:tcMar>
            <w:vAlign w:val="bottom"/>
          </w:tcPr>
          <w:p w14:paraId="2D3FD2E8" w14:textId="77777777" w:rsidR="00545183" w:rsidRPr="00CA48EF" w:rsidRDefault="00545183" w:rsidP="00682166">
            <w:pPr>
              <w:jc w:val="right"/>
              <w:rPr>
                <w:sz w:val="21"/>
              </w:rPr>
            </w:pPr>
            <w:r w:rsidRPr="00CA48EF">
              <w:rPr>
                <w:sz w:val="21"/>
              </w:rPr>
              <w:t>16 530</w:t>
            </w:r>
          </w:p>
        </w:tc>
        <w:tc>
          <w:tcPr>
            <w:tcW w:w="1100" w:type="dxa"/>
            <w:tcBorders>
              <w:top w:val="nil"/>
              <w:left w:val="nil"/>
              <w:bottom w:val="nil"/>
              <w:right w:val="nil"/>
            </w:tcBorders>
            <w:tcMar>
              <w:top w:w="128" w:type="dxa"/>
              <w:left w:w="43" w:type="dxa"/>
              <w:bottom w:w="43" w:type="dxa"/>
              <w:right w:w="43" w:type="dxa"/>
            </w:tcMar>
            <w:vAlign w:val="bottom"/>
          </w:tcPr>
          <w:p w14:paraId="048AE67A" w14:textId="77777777" w:rsidR="00545183" w:rsidRPr="00CA48EF" w:rsidRDefault="00545183" w:rsidP="00682166">
            <w:pPr>
              <w:jc w:val="right"/>
              <w:rPr>
                <w:sz w:val="21"/>
              </w:rPr>
            </w:pPr>
            <w:r w:rsidRPr="00CA48EF">
              <w:rPr>
                <w:sz w:val="21"/>
              </w:rPr>
              <w:t>733</w:t>
            </w:r>
          </w:p>
        </w:tc>
        <w:tc>
          <w:tcPr>
            <w:tcW w:w="1100" w:type="dxa"/>
            <w:tcBorders>
              <w:top w:val="nil"/>
              <w:left w:val="nil"/>
              <w:bottom w:val="nil"/>
              <w:right w:val="nil"/>
            </w:tcBorders>
            <w:tcMar>
              <w:top w:w="128" w:type="dxa"/>
              <w:left w:w="43" w:type="dxa"/>
              <w:bottom w:w="43" w:type="dxa"/>
              <w:right w:w="43" w:type="dxa"/>
            </w:tcMar>
            <w:vAlign w:val="bottom"/>
          </w:tcPr>
          <w:p w14:paraId="5FB881C7" w14:textId="77777777" w:rsidR="00545183" w:rsidRPr="00CA48EF" w:rsidRDefault="00545183" w:rsidP="00682166">
            <w:pPr>
              <w:jc w:val="right"/>
              <w:rPr>
                <w:sz w:val="21"/>
              </w:rPr>
            </w:pPr>
            <w:r w:rsidRPr="00CA48EF">
              <w:rPr>
                <w:sz w:val="21"/>
              </w:rPr>
              <w:t>400</w:t>
            </w:r>
          </w:p>
        </w:tc>
        <w:tc>
          <w:tcPr>
            <w:tcW w:w="1100" w:type="dxa"/>
            <w:tcBorders>
              <w:top w:val="nil"/>
              <w:left w:val="nil"/>
              <w:bottom w:val="nil"/>
              <w:right w:val="nil"/>
            </w:tcBorders>
            <w:tcMar>
              <w:top w:w="128" w:type="dxa"/>
              <w:left w:w="43" w:type="dxa"/>
              <w:bottom w:w="43" w:type="dxa"/>
              <w:right w:w="43" w:type="dxa"/>
            </w:tcMar>
            <w:vAlign w:val="bottom"/>
          </w:tcPr>
          <w:p w14:paraId="4457969F" w14:textId="77777777" w:rsidR="00545183" w:rsidRPr="00CA48EF" w:rsidRDefault="00545183" w:rsidP="00682166">
            <w:pPr>
              <w:jc w:val="right"/>
              <w:rPr>
                <w:sz w:val="21"/>
              </w:rPr>
            </w:pPr>
            <w:r w:rsidRPr="00CA48EF">
              <w:rPr>
                <w:sz w:val="21"/>
              </w:rPr>
              <w:t>1 133</w:t>
            </w:r>
          </w:p>
        </w:tc>
        <w:tc>
          <w:tcPr>
            <w:tcW w:w="1100" w:type="dxa"/>
            <w:tcBorders>
              <w:top w:val="nil"/>
              <w:left w:val="nil"/>
              <w:bottom w:val="nil"/>
              <w:right w:val="nil"/>
            </w:tcBorders>
            <w:tcMar>
              <w:top w:w="128" w:type="dxa"/>
              <w:left w:w="43" w:type="dxa"/>
              <w:bottom w:w="43" w:type="dxa"/>
              <w:right w:w="43" w:type="dxa"/>
            </w:tcMar>
            <w:vAlign w:val="bottom"/>
          </w:tcPr>
          <w:p w14:paraId="6F3A17BE" w14:textId="77777777" w:rsidR="00545183" w:rsidRPr="00CA48EF" w:rsidRDefault="00545183" w:rsidP="00682166">
            <w:pPr>
              <w:jc w:val="right"/>
              <w:rPr>
                <w:sz w:val="21"/>
              </w:rPr>
            </w:pPr>
            <w:r w:rsidRPr="00CA48EF">
              <w:rPr>
                <w:sz w:val="21"/>
              </w:rPr>
              <w:t>6,6</w:t>
            </w:r>
          </w:p>
        </w:tc>
      </w:tr>
      <w:tr w:rsidR="007A73E0" w:rsidRPr="00CA48EF" w14:paraId="111011E3" w14:textId="77777777">
        <w:trPr>
          <w:trHeight w:val="380"/>
        </w:trPr>
        <w:tc>
          <w:tcPr>
            <w:tcW w:w="2660" w:type="dxa"/>
            <w:tcBorders>
              <w:top w:val="nil"/>
              <w:left w:val="nil"/>
              <w:bottom w:val="single" w:sz="4" w:space="0" w:color="000000"/>
              <w:right w:val="nil"/>
            </w:tcBorders>
            <w:tcMar>
              <w:top w:w="128" w:type="dxa"/>
              <w:left w:w="43" w:type="dxa"/>
              <w:bottom w:w="43" w:type="dxa"/>
              <w:right w:w="43" w:type="dxa"/>
            </w:tcMar>
          </w:tcPr>
          <w:p w14:paraId="7FB3DDD5" w14:textId="77777777" w:rsidR="00545183" w:rsidRPr="00CA48EF" w:rsidRDefault="00545183" w:rsidP="00CA48EF">
            <w:pPr>
              <w:rPr>
                <w:sz w:val="21"/>
              </w:rPr>
            </w:pPr>
            <w:r w:rsidRPr="00CA48EF">
              <w:rPr>
                <w:sz w:val="21"/>
              </w:rPr>
              <w:t>Potet sone 6–7</w:t>
            </w:r>
          </w:p>
        </w:tc>
        <w:tc>
          <w:tcPr>
            <w:tcW w:w="1340" w:type="dxa"/>
            <w:tcBorders>
              <w:top w:val="nil"/>
              <w:left w:val="nil"/>
              <w:bottom w:val="single" w:sz="4" w:space="0" w:color="000000"/>
              <w:right w:val="nil"/>
            </w:tcBorders>
            <w:tcMar>
              <w:top w:w="128" w:type="dxa"/>
              <w:left w:w="43" w:type="dxa"/>
              <w:bottom w:w="43" w:type="dxa"/>
              <w:right w:w="43" w:type="dxa"/>
            </w:tcMar>
          </w:tcPr>
          <w:p w14:paraId="32523FBF" w14:textId="77777777" w:rsidR="00545183" w:rsidRPr="00CA48EF" w:rsidRDefault="00545183" w:rsidP="00CA48EF">
            <w:pPr>
              <w:rPr>
                <w:sz w:val="21"/>
              </w:rPr>
            </w:pPr>
            <w:r w:rsidRPr="00CA48EF">
              <w:rPr>
                <w:sz w:val="21"/>
              </w:rPr>
              <w:t xml:space="preserve">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8645689" w14:textId="77777777" w:rsidR="00545183" w:rsidRPr="00CA48EF" w:rsidRDefault="00545183" w:rsidP="00682166">
            <w:pPr>
              <w:jc w:val="right"/>
              <w:rPr>
                <w:sz w:val="21"/>
              </w:rPr>
            </w:pPr>
            <w:r w:rsidRPr="00CA48EF">
              <w:rPr>
                <w:sz w:val="21"/>
              </w:rPr>
              <w:t>4 282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C587892" w14:textId="77777777" w:rsidR="00545183" w:rsidRPr="00CA48EF" w:rsidRDefault="00545183" w:rsidP="00682166">
            <w:pPr>
              <w:jc w:val="right"/>
              <w:rPr>
                <w:sz w:val="21"/>
              </w:rPr>
            </w:pPr>
            <w:r w:rsidRPr="00CA48EF">
              <w:rPr>
                <w:sz w:val="21"/>
              </w:rPr>
              <w:t>1 520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91658B9" w14:textId="77777777" w:rsidR="00545183" w:rsidRPr="00CA48EF" w:rsidRDefault="00545183" w:rsidP="00682166">
            <w:pPr>
              <w:jc w:val="right"/>
              <w:rPr>
                <w:sz w:val="21"/>
              </w:rPr>
            </w:pPr>
            <w:r w:rsidRPr="00CA48EF">
              <w:rPr>
                <w:sz w:val="21"/>
              </w:rPr>
              <w:t>200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9568952" w14:textId="77777777" w:rsidR="00545183" w:rsidRPr="00CA48EF" w:rsidRDefault="00545183" w:rsidP="00682166">
            <w:pPr>
              <w:jc w:val="right"/>
              <w:rPr>
                <w:sz w:val="21"/>
              </w:rPr>
            </w:pPr>
            <w:r w:rsidRPr="00CA48EF">
              <w:rPr>
                <w:sz w:val="21"/>
              </w:rPr>
              <w:t>1 720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7DF0002" w14:textId="77777777" w:rsidR="00545183" w:rsidRPr="00CA48EF" w:rsidRDefault="00545183" w:rsidP="00682166">
            <w:pPr>
              <w:jc w:val="right"/>
              <w:rPr>
                <w:sz w:val="21"/>
              </w:rPr>
            </w:pPr>
            <w:r w:rsidRPr="00CA48EF">
              <w:rPr>
                <w:sz w:val="21"/>
              </w:rPr>
              <w:t>0,9</w:t>
            </w:r>
          </w:p>
        </w:tc>
      </w:tr>
      <w:tr w:rsidR="007A73E0" w:rsidRPr="00CA48EF" w14:paraId="50C3A799" w14:textId="77777777">
        <w:trPr>
          <w:trHeight w:val="380"/>
        </w:trPr>
        <w:tc>
          <w:tcPr>
            <w:tcW w:w="40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08AFE0B" w14:textId="77777777" w:rsidR="00545183" w:rsidRPr="00CA48EF" w:rsidRDefault="00545183" w:rsidP="00CA48EF">
            <w:pPr>
              <w:rPr>
                <w:sz w:val="21"/>
              </w:rPr>
            </w:pPr>
            <w:r w:rsidRPr="00CA48EF">
              <w:rPr>
                <w:sz w:val="21"/>
              </w:rPr>
              <w:t>Sum poteter, alle soner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40B7E6" w14:textId="77777777" w:rsidR="00545183" w:rsidRPr="00CA48EF" w:rsidRDefault="00545183" w:rsidP="00682166">
            <w:pPr>
              <w:jc w:val="right"/>
              <w:rPr>
                <w:sz w:val="21"/>
              </w:rPr>
            </w:pPr>
            <w:r w:rsidRPr="00CA48EF">
              <w:rPr>
                <w:sz w:val="21"/>
              </w:rPr>
              <w:t>122 826</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BCC78"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3FF03D"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F00310"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B271C6" w14:textId="77777777" w:rsidR="00545183" w:rsidRPr="00CA48EF" w:rsidRDefault="00545183" w:rsidP="00682166">
            <w:pPr>
              <w:jc w:val="right"/>
              <w:rPr>
                <w:sz w:val="21"/>
              </w:rPr>
            </w:pPr>
            <w:r w:rsidRPr="00CA48EF">
              <w:rPr>
                <w:sz w:val="21"/>
              </w:rPr>
              <w:t>22,8</w:t>
            </w:r>
          </w:p>
        </w:tc>
      </w:tr>
      <w:tr w:rsidR="007A73E0" w:rsidRPr="00CA48EF" w14:paraId="623DB96D" w14:textId="77777777">
        <w:trPr>
          <w:trHeight w:val="380"/>
        </w:trPr>
        <w:tc>
          <w:tcPr>
            <w:tcW w:w="2660" w:type="dxa"/>
            <w:tcBorders>
              <w:top w:val="nil"/>
              <w:left w:val="nil"/>
              <w:bottom w:val="nil"/>
              <w:right w:val="nil"/>
            </w:tcBorders>
            <w:tcMar>
              <w:top w:w="128" w:type="dxa"/>
              <w:left w:w="43" w:type="dxa"/>
              <w:bottom w:w="43" w:type="dxa"/>
              <w:right w:w="43" w:type="dxa"/>
            </w:tcMar>
          </w:tcPr>
          <w:p w14:paraId="7D017D48" w14:textId="77777777" w:rsidR="00545183" w:rsidRPr="00CA48EF" w:rsidRDefault="00545183" w:rsidP="00CA48EF">
            <w:pPr>
              <w:rPr>
                <w:sz w:val="21"/>
              </w:rPr>
            </w:pPr>
            <w:r w:rsidRPr="00CA48EF">
              <w:rPr>
                <w:sz w:val="21"/>
              </w:rPr>
              <w:t>Grønnsaker sone 1–4</w:t>
            </w:r>
          </w:p>
        </w:tc>
        <w:tc>
          <w:tcPr>
            <w:tcW w:w="1340" w:type="dxa"/>
            <w:tcBorders>
              <w:top w:val="nil"/>
              <w:left w:val="nil"/>
              <w:bottom w:val="nil"/>
              <w:right w:val="nil"/>
            </w:tcBorders>
            <w:tcMar>
              <w:top w:w="128" w:type="dxa"/>
              <w:left w:w="43" w:type="dxa"/>
              <w:bottom w:w="43" w:type="dxa"/>
              <w:right w:w="43" w:type="dxa"/>
            </w:tcMar>
          </w:tcPr>
          <w:p w14:paraId="3D303828" w14:textId="77777777" w:rsidR="00545183" w:rsidRPr="00CA48EF" w:rsidRDefault="00545183" w:rsidP="00CA48EF">
            <w:pPr>
              <w:rPr>
                <w:sz w:val="21"/>
              </w:rPr>
            </w:pPr>
            <w:r w:rsidRPr="00CA48EF">
              <w:rPr>
                <w:sz w:val="21"/>
              </w:rPr>
              <w:t>1–300 daa</w:t>
            </w:r>
          </w:p>
        </w:tc>
        <w:tc>
          <w:tcPr>
            <w:tcW w:w="1100" w:type="dxa"/>
            <w:tcBorders>
              <w:top w:val="nil"/>
              <w:left w:val="nil"/>
              <w:bottom w:val="nil"/>
              <w:right w:val="nil"/>
            </w:tcBorders>
            <w:tcMar>
              <w:top w:w="128" w:type="dxa"/>
              <w:left w:w="43" w:type="dxa"/>
              <w:bottom w:w="43" w:type="dxa"/>
              <w:right w:w="43" w:type="dxa"/>
            </w:tcMar>
            <w:vAlign w:val="bottom"/>
          </w:tcPr>
          <w:p w14:paraId="7DE719E3" w14:textId="77777777" w:rsidR="00545183" w:rsidRPr="00CA48EF" w:rsidRDefault="00545183" w:rsidP="00682166">
            <w:pPr>
              <w:jc w:val="right"/>
              <w:rPr>
                <w:sz w:val="21"/>
              </w:rPr>
            </w:pPr>
            <w:r w:rsidRPr="00CA48EF">
              <w:rPr>
                <w:sz w:val="21"/>
              </w:rPr>
              <w:t>43 578</w:t>
            </w:r>
          </w:p>
        </w:tc>
        <w:tc>
          <w:tcPr>
            <w:tcW w:w="1100" w:type="dxa"/>
            <w:tcBorders>
              <w:top w:val="nil"/>
              <w:left w:val="nil"/>
              <w:bottom w:val="nil"/>
              <w:right w:val="nil"/>
            </w:tcBorders>
            <w:tcMar>
              <w:top w:w="128" w:type="dxa"/>
              <w:left w:w="43" w:type="dxa"/>
              <w:bottom w:w="43" w:type="dxa"/>
              <w:right w:w="43" w:type="dxa"/>
            </w:tcMar>
            <w:vAlign w:val="bottom"/>
          </w:tcPr>
          <w:p w14:paraId="25D924FC" w14:textId="77777777" w:rsidR="00545183" w:rsidRPr="00CA48EF" w:rsidRDefault="00545183" w:rsidP="00682166">
            <w:pPr>
              <w:jc w:val="right"/>
              <w:rPr>
                <w:sz w:val="21"/>
              </w:rPr>
            </w:pPr>
            <w:r w:rsidRPr="00CA48EF">
              <w:rPr>
                <w:sz w:val="21"/>
              </w:rPr>
              <w:t>1 550</w:t>
            </w:r>
          </w:p>
        </w:tc>
        <w:tc>
          <w:tcPr>
            <w:tcW w:w="1100" w:type="dxa"/>
            <w:tcBorders>
              <w:top w:val="nil"/>
              <w:left w:val="nil"/>
              <w:bottom w:val="nil"/>
              <w:right w:val="nil"/>
            </w:tcBorders>
            <w:tcMar>
              <w:top w:w="128" w:type="dxa"/>
              <w:left w:w="43" w:type="dxa"/>
              <w:bottom w:w="43" w:type="dxa"/>
              <w:right w:w="43" w:type="dxa"/>
            </w:tcMar>
            <w:vAlign w:val="bottom"/>
          </w:tcPr>
          <w:p w14:paraId="166C936B" w14:textId="77777777" w:rsidR="00545183" w:rsidRPr="00CA48EF" w:rsidRDefault="00545183" w:rsidP="00682166">
            <w:pPr>
              <w:jc w:val="right"/>
              <w:rPr>
                <w:sz w:val="21"/>
              </w:rPr>
            </w:pPr>
            <w:r w:rsidRPr="00CA48EF">
              <w:rPr>
                <w:sz w:val="21"/>
              </w:rPr>
              <w:t>300</w:t>
            </w:r>
          </w:p>
        </w:tc>
        <w:tc>
          <w:tcPr>
            <w:tcW w:w="1100" w:type="dxa"/>
            <w:tcBorders>
              <w:top w:val="nil"/>
              <w:left w:val="nil"/>
              <w:bottom w:val="nil"/>
              <w:right w:val="nil"/>
            </w:tcBorders>
            <w:tcMar>
              <w:top w:w="128" w:type="dxa"/>
              <w:left w:w="43" w:type="dxa"/>
              <w:bottom w:w="43" w:type="dxa"/>
              <w:right w:w="43" w:type="dxa"/>
            </w:tcMar>
            <w:vAlign w:val="bottom"/>
          </w:tcPr>
          <w:p w14:paraId="5E60285E" w14:textId="77777777" w:rsidR="00545183" w:rsidRPr="00CA48EF" w:rsidRDefault="00545183" w:rsidP="00682166">
            <w:pPr>
              <w:jc w:val="right"/>
              <w:rPr>
                <w:sz w:val="21"/>
              </w:rPr>
            </w:pPr>
            <w:r w:rsidRPr="00CA48EF">
              <w:rPr>
                <w:sz w:val="21"/>
              </w:rPr>
              <w:t>1 850</w:t>
            </w:r>
          </w:p>
        </w:tc>
        <w:tc>
          <w:tcPr>
            <w:tcW w:w="1100" w:type="dxa"/>
            <w:tcBorders>
              <w:top w:val="nil"/>
              <w:left w:val="nil"/>
              <w:bottom w:val="nil"/>
              <w:right w:val="nil"/>
            </w:tcBorders>
            <w:tcMar>
              <w:top w:w="128" w:type="dxa"/>
              <w:left w:w="43" w:type="dxa"/>
              <w:bottom w:w="43" w:type="dxa"/>
              <w:right w:w="43" w:type="dxa"/>
            </w:tcMar>
            <w:vAlign w:val="bottom"/>
          </w:tcPr>
          <w:p w14:paraId="29F97657" w14:textId="77777777" w:rsidR="00545183" w:rsidRPr="00CA48EF" w:rsidRDefault="00545183" w:rsidP="00682166">
            <w:pPr>
              <w:jc w:val="right"/>
              <w:rPr>
                <w:sz w:val="21"/>
              </w:rPr>
            </w:pPr>
            <w:r w:rsidRPr="00CA48EF">
              <w:rPr>
                <w:sz w:val="21"/>
              </w:rPr>
              <w:t>13,1</w:t>
            </w:r>
          </w:p>
        </w:tc>
      </w:tr>
      <w:tr w:rsidR="007A73E0" w:rsidRPr="00CA48EF" w14:paraId="30FA8075" w14:textId="77777777">
        <w:trPr>
          <w:trHeight w:val="380"/>
        </w:trPr>
        <w:tc>
          <w:tcPr>
            <w:tcW w:w="2660" w:type="dxa"/>
            <w:tcBorders>
              <w:top w:val="nil"/>
              <w:left w:val="nil"/>
              <w:bottom w:val="nil"/>
              <w:right w:val="nil"/>
            </w:tcBorders>
            <w:tcMar>
              <w:top w:w="128" w:type="dxa"/>
              <w:left w:w="43" w:type="dxa"/>
              <w:bottom w:w="43" w:type="dxa"/>
              <w:right w:w="43" w:type="dxa"/>
            </w:tcMar>
          </w:tcPr>
          <w:p w14:paraId="74FF71EC" w14:textId="77777777" w:rsidR="00545183" w:rsidRPr="00CA48EF" w:rsidRDefault="00545183" w:rsidP="00CA48EF">
            <w:pPr>
              <w:rPr>
                <w:sz w:val="21"/>
              </w:rPr>
            </w:pPr>
          </w:p>
        </w:tc>
        <w:tc>
          <w:tcPr>
            <w:tcW w:w="1340" w:type="dxa"/>
            <w:tcBorders>
              <w:top w:val="nil"/>
              <w:left w:val="nil"/>
              <w:bottom w:val="nil"/>
              <w:right w:val="nil"/>
            </w:tcBorders>
            <w:tcMar>
              <w:top w:w="128" w:type="dxa"/>
              <w:left w:w="43" w:type="dxa"/>
              <w:bottom w:w="43" w:type="dxa"/>
              <w:right w:w="43" w:type="dxa"/>
            </w:tcMar>
          </w:tcPr>
          <w:p w14:paraId="06C25716" w14:textId="77777777" w:rsidR="00545183" w:rsidRPr="00CA48EF" w:rsidRDefault="00545183" w:rsidP="00CA48EF">
            <w:pPr>
              <w:rPr>
                <w:sz w:val="21"/>
              </w:rPr>
            </w:pPr>
            <w:r w:rsidRPr="00CA48EF">
              <w:rPr>
                <w:sz w:val="21"/>
              </w:rPr>
              <w:t>301–</w:t>
            </w:r>
          </w:p>
        </w:tc>
        <w:tc>
          <w:tcPr>
            <w:tcW w:w="1100" w:type="dxa"/>
            <w:tcBorders>
              <w:top w:val="nil"/>
              <w:left w:val="nil"/>
              <w:bottom w:val="nil"/>
              <w:right w:val="nil"/>
            </w:tcBorders>
            <w:tcMar>
              <w:top w:w="128" w:type="dxa"/>
              <w:left w:w="43" w:type="dxa"/>
              <w:bottom w:w="43" w:type="dxa"/>
              <w:right w:w="43" w:type="dxa"/>
            </w:tcMar>
            <w:vAlign w:val="bottom"/>
          </w:tcPr>
          <w:p w14:paraId="68938D47" w14:textId="77777777" w:rsidR="00545183" w:rsidRPr="00CA48EF" w:rsidRDefault="00545183" w:rsidP="00682166">
            <w:pPr>
              <w:jc w:val="right"/>
              <w:rPr>
                <w:sz w:val="21"/>
              </w:rPr>
            </w:pPr>
            <w:r w:rsidRPr="00CA48EF">
              <w:rPr>
                <w:sz w:val="21"/>
              </w:rPr>
              <w:t>27 741</w:t>
            </w:r>
          </w:p>
        </w:tc>
        <w:tc>
          <w:tcPr>
            <w:tcW w:w="1100" w:type="dxa"/>
            <w:tcBorders>
              <w:top w:val="nil"/>
              <w:left w:val="nil"/>
              <w:bottom w:val="nil"/>
              <w:right w:val="nil"/>
            </w:tcBorders>
            <w:tcMar>
              <w:top w:w="128" w:type="dxa"/>
              <w:left w:w="43" w:type="dxa"/>
              <w:bottom w:w="43" w:type="dxa"/>
              <w:right w:w="43" w:type="dxa"/>
            </w:tcMar>
            <w:vAlign w:val="bottom"/>
          </w:tcPr>
          <w:p w14:paraId="7F9FD606" w14:textId="77777777" w:rsidR="00545183" w:rsidRPr="00CA48EF" w:rsidRDefault="00545183" w:rsidP="00682166">
            <w:pPr>
              <w:jc w:val="right"/>
              <w:rPr>
                <w:sz w:val="21"/>
              </w:rPr>
            </w:pPr>
            <w:r w:rsidRPr="00CA48EF">
              <w:rPr>
                <w:sz w:val="21"/>
              </w:rPr>
              <w:t>1 200</w:t>
            </w:r>
          </w:p>
        </w:tc>
        <w:tc>
          <w:tcPr>
            <w:tcW w:w="1100" w:type="dxa"/>
            <w:tcBorders>
              <w:top w:val="nil"/>
              <w:left w:val="nil"/>
              <w:bottom w:val="nil"/>
              <w:right w:val="nil"/>
            </w:tcBorders>
            <w:tcMar>
              <w:top w:w="128" w:type="dxa"/>
              <w:left w:w="43" w:type="dxa"/>
              <w:bottom w:w="43" w:type="dxa"/>
              <w:right w:w="43" w:type="dxa"/>
            </w:tcMar>
            <w:vAlign w:val="bottom"/>
          </w:tcPr>
          <w:p w14:paraId="31E2A056"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5E2DDC55" w14:textId="77777777" w:rsidR="00545183" w:rsidRPr="00CA48EF" w:rsidRDefault="00545183" w:rsidP="00682166">
            <w:pPr>
              <w:jc w:val="right"/>
              <w:rPr>
                <w:sz w:val="21"/>
              </w:rPr>
            </w:pPr>
            <w:r w:rsidRPr="00CA48EF">
              <w:rPr>
                <w:sz w:val="21"/>
              </w:rPr>
              <w:t>1 200</w:t>
            </w:r>
          </w:p>
        </w:tc>
        <w:tc>
          <w:tcPr>
            <w:tcW w:w="1100" w:type="dxa"/>
            <w:tcBorders>
              <w:top w:val="nil"/>
              <w:left w:val="nil"/>
              <w:bottom w:val="nil"/>
              <w:right w:val="nil"/>
            </w:tcBorders>
            <w:tcMar>
              <w:top w:w="128" w:type="dxa"/>
              <w:left w:w="43" w:type="dxa"/>
              <w:bottom w:w="43" w:type="dxa"/>
              <w:right w:w="43" w:type="dxa"/>
            </w:tcMar>
            <w:vAlign w:val="bottom"/>
          </w:tcPr>
          <w:p w14:paraId="206A8199" w14:textId="77777777" w:rsidR="00545183" w:rsidRPr="00CA48EF" w:rsidRDefault="00545183" w:rsidP="00682166">
            <w:pPr>
              <w:jc w:val="right"/>
              <w:rPr>
                <w:sz w:val="21"/>
              </w:rPr>
            </w:pPr>
            <w:r w:rsidRPr="00CA48EF">
              <w:rPr>
                <w:sz w:val="21"/>
              </w:rPr>
              <w:t>0,0</w:t>
            </w:r>
          </w:p>
        </w:tc>
      </w:tr>
      <w:tr w:rsidR="007A73E0" w:rsidRPr="00CA48EF" w14:paraId="1C20208E" w14:textId="77777777">
        <w:trPr>
          <w:trHeight w:val="380"/>
        </w:trPr>
        <w:tc>
          <w:tcPr>
            <w:tcW w:w="2660" w:type="dxa"/>
            <w:tcBorders>
              <w:top w:val="nil"/>
              <w:left w:val="nil"/>
              <w:bottom w:val="nil"/>
              <w:right w:val="nil"/>
            </w:tcBorders>
            <w:tcMar>
              <w:top w:w="128" w:type="dxa"/>
              <w:left w:w="43" w:type="dxa"/>
              <w:bottom w:w="43" w:type="dxa"/>
              <w:right w:w="43" w:type="dxa"/>
            </w:tcMar>
          </w:tcPr>
          <w:p w14:paraId="151ED2FC" w14:textId="77777777" w:rsidR="00545183" w:rsidRPr="00CA48EF" w:rsidRDefault="00545183" w:rsidP="00CA48EF">
            <w:pPr>
              <w:rPr>
                <w:sz w:val="21"/>
              </w:rPr>
            </w:pPr>
            <w:r w:rsidRPr="00CA48EF">
              <w:rPr>
                <w:sz w:val="21"/>
              </w:rPr>
              <w:t>Grønnsaker sone 5</w:t>
            </w:r>
          </w:p>
        </w:tc>
        <w:tc>
          <w:tcPr>
            <w:tcW w:w="1340" w:type="dxa"/>
            <w:tcBorders>
              <w:top w:val="nil"/>
              <w:left w:val="nil"/>
              <w:bottom w:val="nil"/>
              <w:right w:val="nil"/>
            </w:tcBorders>
            <w:tcMar>
              <w:top w:w="128" w:type="dxa"/>
              <w:left w:w="43" w:type="dxa"/>
              <w:bottom w:w="43" w:type="dxa"/>
              <w:right w:w="43" w:type="dxa"/>
            </w:tcMar>
          </w:tcPr>
          <w:p w14:paraId="5A90D627" w14:textId="77777777" w:rsidR="00545183" w:rsidRPr="00CA48EF" w:rsidRDefault="00545183" w:rsidP="00CA48EF">
            <w:pPr>
              <w:rPr>
                <w:sz w:val="21"/>
              </w:rPr>
            </w:pPr>
            <w:r w:rsidRPr="00CA48EF">
              <w:rPr>
                <w:sz w:val="21"/>
              </w:rPr>
              <w:t>1–300 daa</w:t>
            </w:r>
          </w:p>
        </w:tc>
        <w:tc>
          <w:tcPr>
            <w:tcW w:w="1100" w:type="dxa"/>
            <w:tcBorders>
              <w:top w:val="nil"/>
              <w:left w:val="nil"/>
              <w:bottom w:val="nil"/>
              <w:right w:val="nil"/>
            </w:tcBorders>
            <w:tcMar>
              <w:top w:w="128" w:type="dxa"/>
              <w:left w:w="43" w:type="dxa"/>
              <w:bottom w:w="43" w:type="dxa"/>
              <w:right w:w="43" w:type="dxa"/>
            </w:tcMar>
            <w:vAlign w:val="bottom"/>
          </w:tcPr>
          <w:p w14:paraId="01747063" w14:textId="77777777" w:rsidR="00545183" w:rsidRPr="00CA48EF" w:rsidRDefault="00545183" w:rsidP="00682166">
            <w:pPr>
              <w:jc w:val="right"/>
              <w:rPr>
                <w:sz w:val="21"/>
              </w:rPr>
            </w:pPr>
            <w:r w:rsidRPr="00CA48EF">
              <w:rPr>
                <w:sz w:val="21"/>
              </w:rPr>
              <w:t>3 030</w:t>
            </w:r>
          </w:p>
        </w:tc>
        <w:tc>
          <w:tcPr>
            <w:tcW w:w="1100" w:type="dxa"/>
            <w:tcBorders>
              <w:top w:val="nil"/>
              <w:left w:val="nil"/>
              <w:bottom w:val="nil"/>
              <w:right w:val="nil"/>
            </w:tcBorders>
            <w:tcMar>
              <w:top w:w="128" w:type="dxa"/>
              <w:left w:w="43" w:type="dxa"/>
              <w:bottom w:w="43" w:type="dxa"/>
              <w:right w:w="43" w:type="dxa"/>
            </w:tcMar>
            <w:vAlign w:val="bottom"/>
          </w:tcPr>
          <w:p w14:paraId="6B082DC0" w14:textId="77777777" w:rsidR="00545183" w:rsidRPr="00CA48EF" w:rsidRDefault="00545183" w:rsidP="00682166">
            <w:pPr>
              <w:jc w:val="right"/>
              <w:rPr>
                <w:sz w:val="21"/>
              </w:rPr>
            </w:pPr>
            <w:r w:rsidRPr="00CA48EF">
              <w:rPr>
                <w:sz w:val="21"/>
              </w:rPr>
              <w:t>1 550</w:t>
            </w:r>
          </w:p>
        </w:tc>
        <w:tc>
          <w:tcPr>
            <w:tcW w:w="1100" w:type="dxa"/>
            <w:tcBorders>
              <w:top w:val="nil"/>
              <w:left w:val="nil"/>
              <w:bottom w:val="nil"/>
              <w:right w:val="nil"/>
            </w:tcBorders>
            <w:tcMar>
              <w:top w:w="128" w:type="dxa"/>
              <w:left w:w="43" w:type="dxa"/>
              <w:bottom w:w="43" w:type="dxa"/>
              <w:right w:w="43" w:type="dxa"/>
            </w:tcMar>
            <w:vAlign w:val="bottom"/>
          </w:tcPr>
          <w:p w14:paraId="33D009E6" w14:textId="77777777" w:rsidR="00545183" w:rsidRPr="00CA48EF" w:rsidRDefault="00545183" w:rsidP="00682166">
            <w:pPr>
              <w:jc w:val="right"/>
              <w:rPr>
                <w:sz w:val="21"/>
              </w:rPr>
            </w:pPr>
            <w:r w:rsidRPr="00CA48EF">
              <w:rPr>
                <w:sz w:val="21"/>
              </w:rPr>
              <w:t>750</w:t>
            </w:r>
          </w:p>
        </w:tc>
        <w:tc>
          <w:tcPr>
            <w:tcW w:w="1100" w:type="dxa"/>
            <w:tcBorders>
              <w:top w:val="nil"/>
              <w:left w:val="nil"/>
              <w:bottom w:val="nil"/>
              <w:right w:val="nil"/>
            </w:tcBorders>
            <w:tcMar>
              <w:top w:w="128" w:type="dxa"/>
              <w:left w:w="43" w:type="dxa"/>
              <w:bottom w:w="43" w:type="dxa"/>
              <w:right w:w="43" w:type="dxa"/>
            </w:tcMar>
            <w:vAlign w:val="bottom"/>
          </w:tcPr>
          <w:p w14:paraId="4F189831" w14:textId="77777777" w:rsidR="00545183" w:rsidRPr="00CA48EF" w:rsidRDefault="00545183" w:rsidP="00682166">
            <w:pPr>
              <w:jc w:val="right"/>
              <w:rPr>
                <w:sz w:val="21"/>
              </w:rPr>
            </w:pPr>
            <w:r w:rsidRPr="00CA48EF">
              <w:rPr>
                <w:sz w:val="21"/>
              </w:rPr>
              <w:t>2 300</w:t>
            </w:r>
          </w:p>
        </w:tc>
        <w:tc>
          <w:tcPr>
            <w:tcW w:w="1100" w:type="dxa"/>
            <w:tcBorders>
              <w:top w:val="nil"/>
              <w:left w:val="nil"/>
              <w:bottom w:val="nil"/>
              <w:right w:val="nil"/>
            </w:tcBorders>
            <w:tcMar>
              <w:top w:w="128" w:type="dxa"/>
              <w:left w:w="43" w:type="dxa"/>
              <w:bottom w:w="43" w:type="dxa"/>
              <w:right w:w="43" w:type="dxa"/>
            </w:tcMar>
            <w:vAlign w:val="bottom"/>
          </w:tcPr>
          <w:p w14:paraId="7D936F42" w14:textId="77777777" w:rsidR="00545183" w:rsidRPr="00CA48EF" w:rsidRDefault="00545183" w:rsidP="00682166">
            <w:pPr>
              <w:jc w:val="right"/>
              <w:rPr>
                <w:sz w:val="21"/>
              </w:rPr>
            </w:pPr>
            <w:r w:rsidRPr="00CA48EF">
              <w:rPr>
                <w:sz w:val="21"/>
              </w:rPr>
              <w:t>2,3</w:t>
            </w:r>
          </w:p>
        </w:tc>
      </w:tr>
      <w:tr w:rsidR="007A73E0" w:rsidRPr="00CA48EF" w14:paraId="1B52DE56" w14:textId="77777777">
        <w:trPr>
          <w:trHeight w:val="380"/>
        </w:trPr>
        <w:tc>
          <w:tcPr>
            <w:tcW w:w="2660" w:type="dxa"/>
            <w:tcBorders>
              <w:top w:val="nil"/>
              <w:left w:val="nil"/>
              <w:bottom w:val="nil"/>
              <w:right w:val="nil"/>
            </w:tcBorders>
            <w:tcMar>
              <w:top w:w="128" w:type="dxa"/>
              <w:left w:w="43" w:type="dxa"/>
              <w:bottom w:w="43" w:type="dxa"/>
              <w:right w:w="43" w:type="dxa"/>
            </w:tcMar>
          </w:tcPr>
          <w:p w14:paraId="178D9884" w14:textId="77777777" w:rsidR="00545183" w:rsidRPr="00CA48EF" w:rsidRDefault="00545183" w:rsidP="00CA48EF">
            <w:pPr>
              <w:rPr>
                <w:sz w:val="21"/>
              </w:rPr>
            </w:pPr>
          </w:p>
        </w:tc>
        <w:tc>
          <w:tcPr>
            <w:tcW w:w="1340" w:type="dxa"/>
            <w:tcBorders>
              <w:top w:val="nil"/>
              <w:left w:val="nil"/>
              <w:bottom w:val="nil"/>
              <w:right w:val="nil"/>
            </w:tcBorders>
            <w:tcMar>
              <w:top w:w="128" w:type="dxa"/>
              <w:left w:w="43" w:type="dxa"/>
              <w:bottom w:w="43" w:type="dxa"/>
              <w:right w:w="43" w:type="dxa"/>
            </w:tcMar>
          </w:tcPr>
          <w:p w14:paraId="2E20CAE2" w14:textId="77777777" w:rsidR="00545183" w:rsidRPr="00CA48EF" w:rsidRDefault="00545183" w:rsidP="00CA48EF">
            <w:pPr>
              <w:rPr>
                <w:sz w:val="21"/>
              </w:rPr>
            </w:pPr>
            <w:r w:rsidRPr="00CA48EF">
              <w:rPr>
                <w:sz w:val="21"/>
              </w:rPr>
              <w:t>301–</w:t>
            </w:r>
          </w:p>
        </w:tc>
        <w:tc>
          <w:tcPr>
            <w:tcW w:w="1100" w:type="dxa"/>
            <w:tcBorders>
              <w:top w:val="nil"/>
              <w:left w:val="nil"/>
              <w:bottom w:val="nil"/>
              <w:right w:val="nil"/>
            </w:tcBorders>
            <w:tcMar>
              <w:top w:w="128" w:type="dxa"/>
              <w:left w:w="43" w:type="dxa"/>
              <w:bottom w:w="43" w:type="dxa"/>
              <w:right w:w="43" w:type="dxa"/>
            </w:tcMar>
            <w:vAlign w:val="bottom"/>
          </w:tcPr>
          <w:p w14:paraId="3B140C28"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0B231C06" w14:textId="77777777" w:rsidR="00545183" w:rsidRPr="00CA48EF" w:rsidRDefault="00545183" w:rsidP="00682166">
            <w:pPr>
              <w:jc w:val="right"/>
              <w:rPr>
                <w:sz w:val="21"/>
              </w:rPr>
            </w:pPr>
            <w:r w:rsidRPr="00CA48EF">
              <w:rPr>
                <w:sz w:val="21"/>
              </w:rPr>
              <w:t>1 200</w:t>
            </w:r>
          </w:p>
        </w:tc>
        <w:tc>
          <w:tcPr>
            <w:tcW w:w="1100" w:type="dxa"/>
            <w:tcBorders>
              <w:top w:val="nil"/>
              <w:left w:val="nil"/>
              <w:bottom w:val="nil"/>
              <w:right w:val="nil"/>
            </w:tcBorders>
            <w:tcMar>
              <w:top w:w="128" w:type="dxa"/>
              <w:left w:w="43" w:type="dxa"/>
              <w:bottom w:w="43" w:type="dxa"/>
              <w:right w:w="43" w:type="dxa"/>
            </w:tcMar>
            <w:vAlign w:val="bottom"/>
          </w:tcPr>
          <w:p w14:paraId="5CF6BC37" w14:textId="77777777" w:rsidR="00545183" w:rsidRPr="00CA48EF" w:rsidRDefault="00545183" w:rsidP="00682166">
            <w:pPr>
              <w:jc w:val="right"/>
              <w:rPr>
                <w:sz w:val="21"/>
              </w:rPr>
            </w:pPr>
            <w:r w:rsidRPr="00CA48EF">
              <w:rPr>
                <w:sz w:val="21"/>
              </w:rPr>
              <w:t>500</w:t>
            </w:r>
          </w:p>
        </w:tc>
        <w:tc>
          <w:tcPr>
            <w:tcW w:w="1100" w:type="dxa"/>
            <w:tcBorders>
              <w:top w:val="nil"/>
              <w:left w:val="nil"/>
              <w:bottom w:val="nil"/>
              <w:right w:val="nil"/>
            </w:tcBorders>
            <w:tcMar>
              <w:top w:w="128" w:type="dxa"/>
              <w:left w:w="43" w:type="dxa"/>
              <w:bottom w:w="43" w:type="dxa"/>
              <w:right w:w="43" w:type="dxa"/>
            </w:tcMar>
            <w:vAlign w:val="bottom"/>
          </w:tcPr>
          <w:p w14:paraId="009F6001" w14:textId="77777777" w:rsidR="00545183" w:rsidRPr="00CA48EF" w:rsidRDefault="00545183" w:rsidP="00682166">
            <w:pPr>
              <w:jc w:val="right"/>
              <w:rPr>
                <w:sz w:val="21"/>
              </w:rPr>
            </w:pPr>
            <w:r w:rsidRPr="00CA48EF">
              <w:rPr>
                <w:sz w:val="21"/>
              </w:rPr>
              <w:t>1 700</w:t>
            </w:r>
          </w:p>
        </w:tc>
        <w:tc>
          <w:tcPr>
            <w:tcW w:w="1100" w:type="dxa"/>
            <w:tcBorders>
              <w:top w:val="nil"/>
              <w:left w:val="nil"/>
              <w:bottom w:val="nil"/>
              <w:right w:val="nil"/>
            </w:tcBorders>
            <w:tcMar>
              <w:top w:w="128" w:type="dxa"/>
              <w:left w:w="43" w:type="dxa"/>
              <w:bottom w:w="43" w:type="dxa"/>
              <w:right w:w="43" w:type="dxa"/>
            </w:tcMar>
            <w:vAlign w:val="bottom"/>
          </w:tcPr>
          <w:p w14:paraId="7D32A78E" w14:textId="77777777" w:rsidR="00545183" w:rsidRPr="00CA48EF" w:rsidRDefault="00545183" w:rsidP="00682166">
            <w:pPr>
              <w:jc w:val="right"/>
              <w:rPr>
                <w:sz w:val="21"/>
              </w:rPr>
            </w:pPr>
            <w:r w:rsidRPr="00CA48EF">
              <w:rPr>
                <w:sz w:val="21"/>
              </w:rPr>
              <w:t>0,0</w:t>
            </w:r>
          </w:p>
        </w:tc>
      </w:tr>
      <w:tr w:rsidR="007A73E0" w:rsidRPr="00CA48EF" w14:paraId="24A6DCD1" w14:textId="77777777">
        <w:trPr>
          <w:trHeight w:val="380"/>
        </w:trPr>
        <w:tc>
          <w:tcPr>
            <w:tcW w:w="2660" w:type="dxa"/>
            <w:tcBorders>
              <w:top w:val="nil"/>
              <w:left w:val="nil"/>
              <w:bottom w:val="nil"/>
              <w:right w:val="nil"/>
            </w:tcBorders>
            <w:tcMar>
              <w:top w:w="128" w:type="dxa"/>
              <w:left w:w="43" w:type="dxa"/>
              <w:bottom w:w="43" w:type="dxa"/>
              <w:right w:w="43" w:type="dxa"/>
            </w:tcMar>
          </w:tcPr>
          <w:p w14:paraId="55284FE6" w14:textId="77777777" w:rsidR="00545183" w:rsidRPr="00CA48EF" w:rsidRDefault="00545183" w:rsidP="00CA48EF">
            <w:pPr>
              <w:rPr>
                <w:sz w:val="21"/>
              </w:rPr>
            </w:pPr>
            <w:r w:rsidRPr="00CA48EF">
              <w:rPr>
                <w:sz w:val="21"/>
              </w:rPr>
              <w:t>Grønnsaker sone 6–7</w:t>
            </w:r>
          </w:p>
        </w:tc>
        <w:tc>
          <w:tcPr>
            <w:tcW w:w="1340" w:type="dxa"/>
            <w:tcBorders>
              <w:top w:val="nil"/>
              <w:left w:val="nil"/>
              <w:bottom w:val="nil"/>
              <w:right w:val="nil"/>
            </w:tcBorders>
            <w:tcMar>
              <w:top w:w="128" w:type="dxa"/>
              <w:left w:w="43" w:type="dxa"/>
              <w:bottom w:w="43" w:type="dxa"/>
              <w:right w:w="43" w:type="dxa"/>
            </w:tcMar>
          </w:tcPr>
          <w:p w14:paraId="068E0F69" w14:textId="77777777" w:rsidR="00545183" w:rsidRPr="00CA48EF" w:rsidRDefault="00545183" w:rsidP="00CA48EF">
            <w:pPr>
              <w:rPr>
                <w:sz w:val="21"/>
              </w:rPr>
            </w:pPr>
            <w:r w:rsidRPr="00CA48EF">
              <w:rPr>
                <w:sz w:val="21"/>
              </w:rPr>
              <w:t>1–300 daa</w:t>
            </w:r>
          </w:p>
        </w:tc>
        <w:tc>
          <w:tcPr>
            <w:tcW w:w="1100" w:type="dxa"/>
            <w:tcBorders>
              <w:top w:val="nil"/>
              <w:left w:val="nil"/>
              <w:bottom w:val="nil"/>
              <w:right w:val="nil"/>
            </w:tcBorders>
            <w:tcMar>
              <w:top w:w="128" w:type="dxa"/>
              <w:left w:w="43" w:type="dxa"/>
              <w:bottom w:w="43" w:type="dxa"/>
              <w:right w:w="43" w:type="dxa"/>
            </w:tcMar>
            <w:vAlign w:val="bottom"/>
          </w:tcPr>
          <w:p w14:paraId="12F1F55B" w14:textId="77777777" w:rsidR="00545183" w:rsidRPr="00CA48EF" w:rsidRDefault="00545183" w:rsidP="00682166">
            <w:pPr>
              <w:jc w:val="right"/>
              <w:rPr>
                <w:sz w:val="21"/>
              </w:rPr>
            </w:pPr>
            <w:r w:rsidRPr="00CA48EF">
              <w:rPr>
                <w:sz w:val="21"/>
              </w:rPr>
              <w:t>551</w:t>
            </w:r>
          </w:p>
        </w:tc>
        <w:tc>
          <w:tcPr>
            <w:tcW w:w="1100" w:type="dxa"/>
            <w:tcBorders>
              <w:top w:val="nil"/>
              <w:left w:val="nil"/>
              <w:bottom w:val="nil"/>
              <w:right w:val="nil"/>
            </w:tcBorders>
            <w:tcMar>
              <w:top w:w="128" w:type="dxa"/>
              <w:left w:w="43" w:type="dxa"/>
              <w:bottom w:w="43" w:type="dxa"/>
              <w:right w:w="43" w:type="dxa"/>
            </w:tcMar>
            <w:vAlign w:val="bottom"/>
          </w:tcPr>
          <w:p w14:paraId="675E5F1A" w14:textId="77777777" w:rsidR="00545183" w:rsidRPr="00CA48EF" w:rsidRDefault="00545183" w:rsidP="00682166">
            <w:pPr>
              <w:jc w:val="right"/>
              <w:rPr>
                <w:sz w:val="21"/>
              </w:rPr>
            </w:pPr>
            <w:r w:rsidRPr="00CA48EF">
              <w:rPr>
                <w:sz w:val="21"/>
              </w:rPr>
              <w:t>2 590</w:t>
            </w:r>
          </w:p>
        </w:tc>
        <w:tc>
          <w:tcPr>
            <w:tcW w:w="1100" w:type="dxa"/>
            <w:tcBorders>
              <w:top w:val="nil"/>
              <w:left w:val="nil"/>
              <w:bottom w:val="nil"/>
              <w:right w:val="nil"/>
            </w:tcBorders>
            <w:tcMar>
              <w:top w:w="128" w:type="dxa"/>
              <w:left w:w="43" w:type="dxa"/>
              <w:bottom w:w="43" w:type="dxa"/>
              <w:right w:w="43" w:type="dxa"/>
            </w:tcMar>
            <w:vAlign w:val="bottom"/>
          </w:tcPr>
          <w:p w14:paraId="2A734762" w14:textId="77777777" w:rsidR="00545183" w:rsidRPr="00CA48EF" w:rsidRDefault="00545183" w:rsidP="00682166">
            <w:pPr>
              <w:jc w:val="right"/>
              <w:rPr>
                <w:sz w:val="21"/>
              </w:rPr>
            </w:pPr>
            <w:r w:rsidRPr="00CA48EF">
              <w:rPr>
                <w:sz w:val="21"/>
              </w:rPr>
              <w:t>400</w:t>
            </w:r>
          </w:p>
        </w:tc>
        <w:tc>
          <w:tcPr>
            <w:tcW w:w="1100" w:type="dxa"/>
            <w:tcBorders>
              <w:top w:val="nil"/>
              <w:left w:val="nil"/>
              <w:bottom w:val="nil"/>
              <w:right w:val="nil"/>
            </w:tcBorders>
            <w:tcMar>
              <w:top w:w="128" w:type="dxa"/>
              <w:left w:w="43" w:type="dxa"/>
              <w:bottom w:w="43" w:type="dxa"/>
              <w:right w:w="43" w:type="dxa"/>
            </w:tcMar>
            <w:vAlign w:val="bottom"/>
          </w:tcPr>
          <w:p w14:paraId="23863366" w14:textId="77777777" w:rsidR="00545183" w:rsidRPr="00CA48EF" w:rsidRDefault="00545183" w:rsidP="00682166">
            <w:pPr>
              <w:jc w:val="right"/>
              <w:rPr>
                <w:sz w:val="21"/>
              </w:rPr>
            </w:pPr>
            <w:r w:rsidRPr="00CA48EF">
              <w:rPr>
                <w:sz w:val="21"/>
              </w:rPr>
              <w:t>2 990</w:t>
            </w:r>
          </w:p>
        </w:tc>
        <w:tc>
          <w:tcPr>
            <w:tcW w:w="1100" w:type="dxa"/>
            <w:tcBorders>
              <w:top w:val="nil"/>
              <w:left w:val="nil"/>
              <w:bottom w:val="nil"/>
              <w:right w:val="nil"/>
            </w:tcBorders>
            <w:tcMar>
              <w:top w:w="128" w:type="dxa"/>
              <w:left w:w="43" w:type="dxa"/>
              <w:bottom w:w="43" w:type="dxa"/>
              <w:right w:w="43" w:type="dxa"/>
            </w:tcMar>
            <w:vAlign w:val="bottom"/>
          </w:tcPr>
          <w:p w14:paraId="6E6E9DC1" w14:textId="77777777" w:rsidR="00545183" w:rsidRPr="00CA48EF" w:rsidRDefault="00545183" w:rsidP="00682166">
            <w:pPr>
              <w:jc w:val="right"/>
              <w:rPr>
                <w:sz w:val="21"/>
              </w:rPr>
            </w:pPr>
            <w:r w:rsidRPr="00CA48EF">
              <w:rPr>
                <w:sz w:val="21"/>
              </w:rPr>
              <w:t>0,2</w:t>
            </w:r>
          </w:p>
        </w:tc>
      </w:tr>
      <w:tr w:rsidR="007A73E0" w:rsidRPr="00CA48EF" w14:paraId="5386DC7A" w14:textId="77777777">
        <w:trPr>
          <w:trHeight w:val="380"/>
        </w:trPr>
        <w:tc>
          <w:tcPr>
            <w:tcW w:w="2660" w:type="dxa"/>
            <w:tcBorders>
              <w:top w:val="nil"/>
              <w:left w:val="nil"/>
              <w:bottom w:val="single" w:sz="4" w:space="0" w:color="000000"/>
              <w:right w:val="nil"/>
            </w:tcBorders>
            <w:tcMar>
              <w:top w:w="128" w:type="dxa"/>
              <w:left w:w="43" w:type="dxa"/>
              <w:bottom w:w="43" w:type="dxa"/>
              <w:right w:w="43" w:type="dxa"/>
            </w:tcMar>
          </w:tcPr>
          <w:p w14:paraId="30720063" w14:textId="77777777" w:rsidR="00545183" w:rsidRPr="00CA48EF" w:rsidRDefault="00545183" w:rsidP="00CA48EF">
            <w:pPr>
              <w:rPr>
                <w:sz w:val="21"/>
              </w:rPr>
            </w:pPr>
          </w:p>
        </w:tc>
        <w:tc>
          <w:tcPr>
            <w:tcW w:w="1340" w:type="dxa"/>
            <w:tcBorders>
              <w:top w:val="nil"/>
              <w:left w:val="nil"/>
              <w:bottom w:val="single" w:sz="4" w:space="0" w:color="000000"/>
              <w:right w:val="nil"/>
            </w:tcBorders>
            <w:tcMar>
              <w:top w:w="128" w:type="dxa"/>
              <w:left w:w="43" w:type="dxa"/>
              <w:bottom w:w="43" w:type="dxa"/>
              <w:right w:w="43" w:type="dxa"/>
            </w:tcMar>
          </w:tcPr>
          <w:p w14:paraId="2085B43A" w14:textId="77777777" w:rsidR="00545183" w:rsidRPr="00CA48EF" w:rsidRDefault="00545183" w:rsidP="00CA48EF">
            <w:pPr>
              <w:rPr>
                <w:sz w:val="21"/>
              </w:rPr>
            </w:pPr>
            <w:r w:rsidRPr="00CA48EF">
              <w:rPr>
                <w:sz w:val="21"/>
              </w:rPr>
              <w:t>301–</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45FDBE1" w14:textId="77777777" w:rsidR="00545183" w:rsidRPr="00CA48EF" w:rsidRDefault="00545183" w:rsidP="00682166">
            <w:pPr>
              <w:jc w:val="right"/>
              <w:rPr>
                <w:sz w:val="21"/>
              </w:rPr>
            </w:pPr>
            <w:r w:rsidRPr="00CA48EF">
              <w:rPr>
                <w:sz w:val="21"/>
              </w:rPr>
              <w:t>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C83132B" w14:textId="77777777" w:rsidR="00545183" w:rsidRPr="00CA48EF" w:rsidRDefault="00545183" w:rsidP="00682166">
            <w:pPr>
              <w:jc w:val="right"/>
              <w:rPr>
                <w:sz w:val="21"/>
              </w:rPr>
            </w:pPr>
            <w:r w:rsidRPr="00CA48EF">
              <w:rPr>
                <w:sz w:val="21"/>
              </w:rPr>
              <w:t>2 250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B831696" w14:textId="77777777" w:rsidR="00545183" w:rsidRPr="00CA48EF" w:rsidRDefault="00545183" w:rsidP="00682166">
            <w:pPr>
              <w:jc w:val="right"/>
              <w:rPr>
                <w:sz w:val="21"/>
              </w:rPr>
            </w:pPr>
            <w:r w:rsidRPr="00CA48EF">
              <w:rPr>
                <w:sz w:val="21"/>
              </w:rPr>
              <w:t>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F065AA6" w14:textId="77777777" w:rsidR="00545183" w:rsidRPr="00CA48EF" w:rsidRDefault="00545183" w:rsidP="00682166">
            <w:pPr>
              <w:jc w:val="right"/>
              <w:rPr>
                <w:sz w:val="21"/>
              </w:rPr>
            </w:pPr>
            <w:r w:rsidRPr="00CA48EF">
              <w:rPr>
                <w:sz w:val="21"/>
              </w:rPr>
              <w:t>2 250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1D06A33" w14:textId="77777777" w:rsidR="00545183" w:rsidRPr="00CA48EF" w:rsidRDefault="00545183" w:rsidP="00682166">
            <w:pPr>
              <w:jc w:val="right"/>
              <w:rPr>
                <w:sz w:val="21"/>
              </w:rPr>
            </w:pPr>
            <w:r w:rsidRPr="00CA48EF">
              <w:rPr>
                <w:sz w:val="21"/>
              </w:rPr>
              <w:t>0,0</w:t>
            </w:r>
          </w:p>
        </w:tc>
      </w:tr>
      <w:tr w:rsidR="007A73E0" w:rsidRPr="00CA48EF" w14:paraId="119A2B79" w14:textId="77777777">
        <w:trPr>
          <w:trHeight w:val="380"/>
        </w:trPr>
        <w:tc>
          <w:tcPr>
            <w:tcW w:w="40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7C505C4" w14:textId="77777777" w:rsidR="00545183" w:rsidRPr="00CA48EF" w:rsidRDefault="00545183" w:rsidP="00CA48EF">
            <w:pPr>
              <w:rPr>
                <w:sz w:val="21"/>
              </w:rPr>
            </w:pPr>
            <w:r w:rsidRPr="00CA48EF">
              <w:rPr>
                <w:sz w:val="21"/>
              </w:rPr>
              <w:t>Sum grønnsaker, alle soner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7B1B0D" w14:textId="77777777" w:rsidR="00545183" w:rsidRPr="00CA48EF" w:rsidRDefault="00545183" w:rsidP="00682166">
            <w:pPr>
              <w:jc w:val="right"/>
              <w:rPr>
                <w:sz w:val="21"/>
              </w:rPr>
            </w:pPr>
            <w:r w:rsidRPr="00CA48EF">
              <w:rPr>
                <w:sz w:val="21"/>
              </w:rPr>
              <w:t>74 900</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C99C75"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4336F"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B5F7C6"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EF4796" w14:textId="77777777" w:rsidR="00545183" w:rsidRPr="00CA48EF" w:rsidRDefault="00545183" w:rsidP="00682166">
            <w:pPr>
              <w:jc w:val="right"/>
              <w:rPr>
                <w:sz w:val="21"/>
              </w:rPr>
            </w:pPr>
            <w:r w:rsidRPr="00CA48EF">
              <w:rPr>
                <w:sz w:val="21"/>
              </w:rPr>
              <w:t>15,6</w:t>
            </w:r>
          </w:p>
        </w:tc>
      </w:tr>
      <w:tr w:rsidR="007A73E0" w:rsidRPr="00CA48EF" w14:paraId="280AEC56" w14:textId="77777777">
        <w:trPr>
          <w:trHeight w:val="380"/>
        </w:trPr>
        <w:tc>
          <w:tcPr>
            <w:tcW w:w="2660" w:type="dxa"/>
            <w:tcBorders>
              <w:top w:val="nil"/>
              <w:left w:val="nil"/>
              <w:bottom w:val="nil"/>
              <w:right w:val="nil"/>
            </w:tcBorders>
            <w:tcMar>
              <w:top w:w="128" w:type="dxa"/>
              <w:left w:w="43" w:type="dxa"/>
              <w:bottom w:w="43" w:type="dxa"/>
              <w:right w:w="43" w:type="dxa"/>
            </w:tcMar>
          </w:tcPr>
          <w:p w14:paraId="62827C99" w14:textId="77777777" w:rsidR="00545183" w:rsidRPr="00CA48EF" w:rsidRDefault="00545183" w:rsidP="00CA48EF">
            <w:pPr>
              <w:rPr>
                <w:sz w:val="21"/>
              </w:rPr>
            </w:pPr>
            <w:r w:rsidRPr="00CA48EF">
              <w:rPr>
                <w:sz w:val="21"/>
              </w:rPr>
              <w:t xml:space="preserve">Frukt sone 1–4 </w:t>
            </w:r>
          </w:p>
        </w:tc>
        <w:tc>
          <w:tcPr>
            <w:tcW w:w="1340" w:type="dxa"/>
            <w:tcBorders>
              <w:top w:val="nil"/>
              <w:left w:val="nil"/>
              <w:bottom w:val="nil"/>
              <w:right w:val="nil"/>
            </w:tcBorders>
            <w:tcMar>
              <w:top w:w="128" w:type="dxa"/>
              <w:left w:w="43" w:type="dxa"/>
              <w:bottom w:w="43" w:type="dxa"/>
              <w:right w:w="43" w:type="dxa"/>
            </w:tcMar>
          </w:tcPr>
          <w:p w14:paraId="42F2E9E6" w14:textId="77777777" w:rsidR="00545183" w:rsidRPr="00CA48EF" w:rsidRDefault="00545183" w:rsidP="00CA48EF">
            <w:pPr>
              <w:rPr>
                <w:sz w:val="21"/>
              </w:rPr>
            </w:pPr>
            <w:r w:rsidRPr="00CA48EF">
              <w:rPr>
                <w:sz w:val="21"/>
              </w:rPr>
              <w:t>1–75 daa</w:t>
            </w:r>
          </w:p>
        </w:tc>
        <w:tc>
          <w:tcPr>
            <w:tcW w:w="1100" w:type="dxa"/>
            <w:tcBorders>
              <w:top w:val="nil"/>
              <w:left w:val="nil"/>
              <w:bottom w:val="nil"/>
              <w:right w:val="nil"/>
            </w:tcBorders>
            <w:tcMar>
              <w:top w:w="128" w:type="dxa"/>
              <w:left w:w="43" w:type="dxa"/>
              <w:bottom w:w="43" w:type="dxa"/>
              <w:right w:w="43" w:type="dxa"/>
            </w:tcMar>
            <w:vAlign w:val="bottom"/>
          </w:tcPr>
          <w:p w14:paraId="7C04011B" w14:textId="77777777" w:rsidR="00545183" w:rsidRPr="00CA48EF" w:rsidRDefault="00545183" w:rsidP="00682166">
            <w:pPr>
              <w:jc w:val="right"/>
              <w:rPr>
                <w:sz w:val="21"/>
              </w:rPr>
            </w:pPr>
            <w:r w:rsidRPr="00CA48EF">
              <w:rPr>
                <w:sz w:val="21"/>
              </w:rPr>
              <w:t>8 510</w:t>
            </w:r>
          </w:p>
        </w:tc>
        <w:tc>
          <w:tcPr>
            <w:tcW w:w="1100" w:type="dxa"/>
            <w:tcBorders>
              <w:top w:val="nil"/>
              <w:left w:val="nil"/>
              <w:bottom w:val="nil"/>
              <w:right w:val="nil"/>
            </w:tcBorders>
            <w:tcMar>
              <w:top w:w="128" w:type="dxa"/>
              <w:left w:w="43" w:type="dxa"/>
              <w:bottom w:w="43" w:type="dxa"/>
              <w:right w:w="43" w:type="dxa"/>
            </w:tcMar>
            <w:vAlign w:val="bottom"/>
          </w:tcPr>
          <w:p w14:paraId="40AB5FDF" w14:textId="77777777" w:rsidR="00545183" w:rsidRPr="00CA48EF" w:rsidRDefault="00545183" w:rsidP="00682166">
            <w:pPr>
              <w:jc w:val="right"/>
              <w:rPr>
                <w:sz w:val="21"/>
              </w:rPr>
            </w:pPr>
            <w:r w:rsidRPr="00CA48EF">
              <w:rPr>
                <w:sz w:val="21"/>
              </w:rPr>
              <w:t>2 100</w:t>
            </w:r>
          </w:p>
        </w:tc>
        <w:tc>
          <w:tcPr>
            <w:tcW w:w="1100" w:type="dxa"/>
            <w:tcBorders>
              <w:top w:val="nil"/>
              <w:left w:val="nil"/>
              <w:bottom w:val="nil"/>
              <w:right w:val="nil"/>
            </w:tcBorders>
            <w:tcMar>
              <w:top w:w="128" w:type="dxa"/>
              <w:left w:w="43" w:type="dxa"/>
              <w:bottom w:w="43" w:type="dxa"/>
              <w:right w:w="43" w:type="dxa"/>
            </w:tcMar>
            <w:vAlign w:val="bottom"/>
          </w:tcPr>
          <w:p w14:paraId="0989B99E" w14:textId="77777777" w:rsidR="00545183" w:rsidRPr="00CA48EF" w:rsidRDefault="00545183" w:rsidP="00682166">
            <w:pPr>
              <w:jc w:val="right"/>
              <w:rPr>
                <w:sz w:val="21"/>
              </w:rPr>
            </w:pPr>
            <w:r w:rsidRPr="00CA48EF">
              <w:rPr>
                <w:sz w:val="21"/>
              </w:rPr>
              <w:t>300</w:t>
            </w:r>
          </w:p>
        </w:tc>
        <w:tc>
          <w:tcPr>
            <w:tcW w:w="1100" w:type="dxa"/>
            <w:tcBorders>
              <w:top w:val="nil"/>
              <w:left w:val="nil"/>
              <w:bottom w:val="nil"/>
              <w:right w:val="nil"/>
            </w:tcBorders>
            <w:tcMar>
              <w:top w:w="128" w:type="dxa"/>
              <w:left w:w="43" w:type="dxa"/>
              <w:bottom w:w="43" w:type="dxa"/>
              <w:right w:w="43" w:type="dxa"/>
            </w:tcMar>
            <w:vAlign w:val="bottom"/>
          </w:tcPr>
          <w:p w14:paraId="03A2A071" w14:textId="77777777" w:rsidR="00545183" w:rsidRPr="00CA48EF" w:rsidRDefault="00545183" w:rsidP="00682166">
            <w:pPr>
              <w:jc w:val="right"/>
              <w:rPr>
                <w:sz w:val="21"/>
              </w:rPr>
            </w:pPr>
            <w:r w:rsidRPr="00CA48EF">
              <w:rPr>
                <w:sz w:val="21"/>
              </w:rPr>
              <w:t>2 400</w:t>
            </w:r>
          </w:p>
        </w:tc>
        <w:tc>
          <w:tcPr>
            <w:tcW w:w="1100" w:type="dxa"/>
            <w:tcBorders>
              <w:top w:val="nil"/>
              <w:left w:val="nil"/>
              <w:bottom w:val="nil"/>
              <w:right w:val="nil"/>
            </w:tcBorders>
            <w:tcMar>
              <w:top w:w="128" w:type="dxa"/>
              <w:left w:w="43" w:type="dxa"/>
              <w:bottom w:w="43" w:type="dxa"/>
              <w:right w:w="43" w:type="dxa"/>
            </w:tcMar>
            <w:vAlign w:val="bottom"/>
          </w:tcPr>
          <w:p w14:paraId="10F1D1D1" w14:textId="77777777" w:rsidR="00545183" w:rsidRPr="00CA48EF" w:rsidRDefault="00545183" w:rsidP="00682166">
            <w:pPr>
              <w:jc w:val="right"/>
              <w:rPr>
                <w:sz w:val="21"/>
              </w:rPr>
            </w:pPr>
            <w:r w:rsidRPr="00CA48EF">
              <w:rPr>
                <w:sz w:val="21"/>
              </w:rPr>
              <w:t>2,6</w:t>
            </w:r>
          </w:p>
        </w:tc>
      </w:tr>
      <w:tr w:rsidR="007A73E0" w:rsidRPr="00CA48EF" w14:paraId="62DE6993" w14:textId="77777777">
        <w:trPr>
          <w:trHeight w:val="380"/>
        </w:trPr>
        <w:tc>
          <w:tcPr>
            <w:tcW w:w="2660" w:type="dxa"/>
            <w:tcBorders>
              <w:top w:val="nil"/>
              <w:left w:val="nil"/>
              <w:bottom w:val="nil"/>
              <w:right w:val="nil"/>
            </w:tcBorders>
            <w:tcMar>
              <w:top w:w="128" w:type="dxa"/>
              <w:left w:w="43" w:type="dxa"/>
              <w:bottom w:w="43" w:type="dxa"/>
              <w:right w:w="43" w:type="dxa"/>
            </w:tcMar>
          </w:tcPr>
          <w:p w14:paraId="46195591" w14:textId="77777777" w:rsidR="00545183" w:rsidRPr="00CA48EF" w:rsidRDefault="00545183" w:rsidP="00CA48EF">
            <w:pPr>
              <w:rPr>
                <w:sz w:val="21"/>
              </w:rPr>
            </w:pPr>
          </w:p>
        </w:tc>
        <w:tc>
          <w:tcPr>
            <w:tcW w:w="1340" w:type="dxa"/>
            <w:tcBorders>
              <w:top w:val="nil"/>
              <w:left w:val="nil"/>
              <w:bottom w:val="nil"/>
              <w:right w:val="nil"/>
            </w:tcBorders>
            <w:tcMar>
              <w:top w:w="128" w:type="dxa"/>
              <w:left w:w="43" w:type="dxa"/>
              <w:bottom w:w="43" w:type="dxa"/>
              <w:right w:w="43" w:type="dxa"/>
            </w:tcMar>
          </w:tcPr>
          <w:p w14:paraId="54F4699A" w14:textId="77777777" w:rsidR="00545183" w:rsidRPr="00CA48EF" w:rsidRDefault="00545183" w:rsidP="00CA48EF">
            <w:pPr>
              <w:rPr>
                <w:sz w:val="21"/>
              </w:rPr>
            </w:pPr>
            <w:r w:rsidRPr="00CA48EF">
              <w:rPr>
                <w:sz w:val="21"/>
              </w:rPr>
              <w:t>75–</w:t>
            </w:r>
          </w:p>
        </w:tc>
        <w:tc>
          <w:tcPr>
            <w:tcW w:w="1100" w:type="dxa"/>
            <w:tcBorders>
              <w:top w:val="nil"/>
              <w:left w:val="nil"/>
              <w:bottom w:val="nil"/>
              <w:right w:val="nil"/>
            </w:tcBorders>
            <w:tcMar>
              <w:top w:w="128" w:type="dxa"/>
              <w:left w:w="43" w:type="dxa"/>
              <w:bottom w:w="43" w:type="dxa"/>
              <w:right w:w="43" w:type="dxa"/>
            </w:tcMar>
            <w:vAlign w:val="bottom"/>
          </w:tcPr>
          <w:p w14:paraId="3F840F30" w14:textId="77777777" w:rsidR="00545183" w:rsidRPr="00CA48EF" w:rsidRDefault="00545183" w:rsidP="00682166">
            <w:pPr>
              <w:jc w:val="right"/>
              <w:rPr>
                <w:sz w:val="21"/>
              </w:rPr>
            </w:pPr>
            <w:r w:rsidRPr="00CA48EF">
              <w:rPr>
                <w:sz w:val="21"/>
              </w:rPr>
              <w:t>1 905</w:t>
            </w:r>
          </w:p>
        </w:tc>
        <w:tc>
          <w:tcPr>
            <w:tcW w:w="1100" w:type="dxa"/>
            <w:tcBorders>
              <w:top w:val="nil"/>
              <w:left w:val="nil"/>
              <w:bottom w:val="nil"/>
              <w:right w:val="nil"/>
            </w:tcBorders>
            <w:tcMar>
              <w:top w:w="128" w:type="dxa"/>
              <w:left w:w="43" w:type="dxa"/>
              <w:bottom w:w="43" w:type="dxa"/>
              <w:right w:w="43" w:type="dxa"/>
            </w:tcMar>
            <w:vAlign w:val="bottom"/>
          </w:tcPr>
          <w:p w14:paraId="484780E6" w14:textId="77777777" w:rsidR="00545183" w:rsidRPr="00CA48EF" w:rsidRDefault="00545183" w:rsidP="00682166">
            <w:pPr>
              <w:jc w:val="right"/>
              <w:rPr>
                <w:sz w:val="21"/>
              </w:rPr>
            </w:pPr>
            <w:r w:rsidRPr="00CA48EF">
              <w:rPr>
                <w:sz w:val="21"/>
              </w:rPr>
              <w:t>1 840</w:t>
            </w:r>
          </w:p>
        </w:tc>
        <w:tc>
          <w:tcPr>
            <w:tcW w:w="1100" w:type="dxa"/>
            <w:tcBorders>
              <w:top w:val="nil"/>
              <w:left w:val="nil"/>
              <w:bottom w:val="nil"/>
              <w:right w:val="nil"/>
            </w:tcBorders>
            <w:tcMar>
              <w:top w:w="128" w:type="dxa"/>
              <w:left w:w="43" w:type="dxa"/>
              <w:bottom w:w="43" w:type="dxa"/>
              <w:right w:w="43" w:type="dxa"/>
            </w:tcMar>
            <w:vAlign w:val="bottom"/>
          </w:tcPr>
          <w:p w14:paraId="7A28D6EF"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0BCA97CC" w14:textId="77777777" w:rsidR="00545183" w:rsidRPr="00CA48EF" w:rsidRDefault="00545183" w:rsidP="00682166">
            <w:pPr>
              <w:jc w:val="right"/>
              <w:rPr>
                <w:sz w:val="21"/>
              </w:rPr>
            </w:pPr>
            <w:r w:rsidRPr="00CA48EF">
              <w:rPr>
                <w:sz w:val="21"/>
              </w:rPr>
              <w:t>1 840</w:t>
            </w:r>
          </w:p>
        </w:tc>
        <w:tc>
          <w:tcPr>
            <w:tcW w:w="1100" w:type="dxa"/>
            <w:tcBorders>
              <w:top w:val="nil"/>
              <w:left w:val="nil"/>
              <w:bottom w:val="nil"/>
              <w:right w:val="nil"/>
            </w:tcBorders>
            <w:tcMar>
              <w:top w:w="128" w:type="dxa"/>
              <w:left w:w="43" w:type="dxa"/>
              <w:bottom w:w="43" w:type="dxa"/>
              <w:right w:w="43" w:type="dxa"/>
            </w:tcMar>
            <w:vAlign w:val="bottom"/>
          </w:tcPr>
          <w:p w14:paraId="762E2215" w14:textId="77777777" w:rsidR="00545183" w:rsidRPr="00CA48EF" w:rsidRDefault="00545183" w:rsidP="00682166">
            <w:pPr>
              <w:jc w:val="right"/>
              <w:rPr>
                <w:sz w:val="21"/>
              </w:rPr>
            </w:pPr>
            <w:r w:rsidRPr="00CA48EF">
              <w:rPr>
                <w:sz w:val="21"/>
              </w:rPr>
              <w:t>0,0</w:t>
            </w:r>
          </w:p>
        </w:tc>
      </w:tr>
      <w:tr w:rsidR="007A73E0" w:rsidRPr="00CA48EF" w14:paraId="663AA145" w14:textId="77777777">
        <w:trPr>
          <w:trHeight w:val="380"/>
        </w:trPr>
        <w:tc>
          <w:tcPr>
            <w:tcW w:w="2660" w:type="dxa"/>
            <w:tcBorders>
              <w:top w:val="nil"/>
              <w:left w:val="nil"/>
              <w:bottom w:val="nil"/>
              <w:right w:val="nil"/>
            </w:tcBorders>
            <w:tcMar>
              <w:top w:w="128" w:type="dxa"/>
              <w:left w:w="43" w:type="dxa"/>
              <w:bottom w:w="43" w:type="dxa"/>
              <w:right w:w="43" w:type="dxa"/>
            </w:tcMar>
          </w:tcPr>
          <w:p w14:paraId="0985269D" w14:textId="77777777" w:rsidR="00545183" w:rsidRPr="00CA48EF" w:rsidRDefault="00545183" w:rsidP="00CA48EF">
            <w:pPr>
              <w:rPr>
                <w:sz w:val="21"/>
              </w:rPr>
            </w:pPr>
            <w:r w:rsidRPr="00CA48EF">
              <w:rPr>
                <w:sz w:val="21"/>
              </w:rPr>
              <w:t>Frukt sone 5–7</w:t>
            </w:r>
          </w:p>
        </w:tc>
        <w:tc>
          <w:tcPr>
            <w:tcW w:w="1340" w:type="dxa"/>
            <w:tcBorders>
              <w:top w:val="nil"/>
              <w:left w:val="nil"/>
              <w:bottom w:val="nil"/>
              <w:right w:val="nil"/>
            </w:tcBorders>
            <w:tcMar>
              <w:top w:w="128" w:type="dxa"/>
              <w:left w:w="43" w:type="dxa"/>
              <w:bottom w:w="43" w:type="dxa"/>
              <w:right w:w="43" w:type="dxa"/>
            </w:tcMar>
          </w:tcPr>
          <w:p w14:paraId="54271253" w14:textId="77777777" w:rsidR="00545183" w:rsidRPr="00CA48EF" w:rsidRDefault="00545183" w:rsidP="00CA48EF">
            <w:pPr>
              <w:rPr>
                <w:sz w:val="21"/>
              </w:rPr>
            </w:pPr>
            <w:r w:rsidRPr="00CA48EF">
              <w:rPr>
                <w:sz w:val="21"/>
              </w:rPr>
              <w:t>1–75 daa</w:t>
            </w:r>
          </w:p>
        </w:tc>
        <w:tc>
          <w:tcPr>
            <w:tcW w:w="1100" w:type="dxa"/>
            <w:tcBorders>
              <w:top w:val="nil"/>
              <w:left w:val="nil"/>
              <w:bottom w:val="nil"/>
              <w:right w:val="nil"/>
            </w:tcBorders>
            <w:tcMar>
              <w:top w:w="128" w:type="dxa"/>
              <w:left w:w="43" w:type="dxa"/>
              <w:bottom w:w="43" w:type="dxa"/>
              <w:right w:w="43" w:type="dxa"/>
            </w:tcMar>
            <w:vAlign w:val="bottom"/>
          </w:tcPr>
          <w:p w14:paraId="79F6EA51" w14:textId="77777777" w:rsidR="00545183" w:rsidRPr="00CA48EF" w:rsidRDefault="00545183" w:rsidP="00682166">
            <w:pPr>
              <w:jc w:val="right"/>
              <w:rPr>
                <w:sz w:val="21"/>
              </w:rPr>
            </w:pPr>
            <w:r w:rsidRPr="00CA48EF">
              <w:rPr>
                <w:sz w:val="21"/>
              </w:rPr>
              <w:t>12 544</w:t>
            </w:r>
          </w:p>
        </w:tc>
        <w:tc>
          <w:tcPr>
            <w:tcW w:w="1100" w:type="dxa"/>
            <w:tcBorders>
              <w:top w:val="nil"/>
              <w:left w:val="nil"/>
              <w:bottom w:val="nil"/>
              <w:right w:val="nil"/>
            </w:tcBorders>
            <w:tcMar>
              <w:top w:w="128" w:type="dxa"/>
              <w:left w:w="43" w:type="dxa"/>
              <w:bottom w:w="43" w:type="dxa"/>
              <w:right w:w="43" w:type="dxa"/>
            </w:tcMar>
            <w:vAlign w:val="bottom"/>
          </w:tcPr>
          <w:p w14:paraId="10882269" w14:textId="77777777" w:rsidR="00545183" w:rsidRPr="00CA48EF" w:rsidRDefault="00545183" w:rsidP="00682166">
            <w:pPr>
              <w:jc w:val="right"/>
              <w:rPr>
                <w:sz w:val="21"/>
              </w:rPr>
            </w:pPr>
            <w:r w:rsidRPr="00CA48EF">
              <w:rPr>
                <w:sz w:val="21"/>
              </w:rPr>
              <w:t>2 880</w:t>
            </w:r>
          </w:p>
        </w:tc>
        <w:tc>
          <w:tcPr>
            <w:tcW w:w="1100" w:type="dxa"/>
            <w:tcBorders>
              <w:top w:val="nil"/>
              <w:left w:val="nil"/>
              <w:bottom w:val="nil"/>
              <w:right w:val="nil"/>
            </w:tcBorders>
            <w:tcMar>
              <w:top w:w="128" w:type="dxa"/>
              <w:left w:w="43" w:type="dxa"/>
              <w:bottom w:w="43" w:type="dxa"/>
              <w:right w:w="43" w:type="dxa"/>
            </w:tcMar>
            <w:vAlign w:val="bottom"/>
          </w:tcPr>
          <w:p w14:paraId="519CC8B8" w14:textId="77777777" w:rsidR="00545183" w:rsidRPr="00CA48EF" w:rsidRDefault="00545183" w:rsidP="00682166">
            <w:pPr>
              <w:jc w:val="right"/>
              <w:rPr>
                <w:sz w:val="21"/>
              </w:rPr>
            </w:pPr>
            <w:r w:rsidRPr="00CA48EF">
              <w:rPr>
                <w:sz w:val="21"/>
              </w:rPr>
              <w:t>650</w:t>
            </w:r>
          </w:p>
        </w:tc>
        <w:tc>
          <w:tcPr>
            <w:tcW w:w="1100" w:type="dxa"/>
            <w:tcBorders>
              <w:top w:val="nil"/>
              <w:left w:val="nil"/>
              <w:bottom w:val="nil"/>
              <w:right w:val="nil"/>
            </w:tcBorders>
            <w:tcMar>
              <w:top w:w="128" w:type="dxa"/>
              <w:left w:w="43" w:type="dxa"/>
              <w:bottom w:w="43" w:type="dxa"/>
              <w:right w:w="43" w:type="dxa"/>
            </w:tcMar>
            <w:vAlign w:val="bottom"/>
          </w:tcPr>
          <w:p w14:paraId="06CD2BFD" w14:textId="77777777" w:rsidR="00545183" w:rsidRPr="00CA48EF" w:rsidRDefault="00545183" w:rsidP="00682166">
            <w:pPr>
              <w:jc w:val="right"/>
              <w:rPr>
                <w:sz w:val="21"/>
              </w:rPr>
            </w:pPr>
            <w:r w:rsidRPr="00CA48EF">
              <w:rPr>
                <w:sz w:val="21"/>
              </w:rPr>
              <w:t>3 530</w:t>
            </w:r>
          </w:p>
        </w:tc>
        <w:tc>
          <w:tcPr>
            <w:tcW w:w="1100" w:type="dxa"/>
            <w:tcBorders>
              <w:top w:val="nil"/>
              <w:left w:val="nil"/>
              <w:bottom w:val="nil"/>
              <w:right w:val="nil"/>
            </w:tcBorders>
            <w:tcMar>
              <w:top w:w="128" w:type="dxa"/>
              <w:left w:w="43" w:type="dxa"/>
              <w:bottom w:w="43" w:type="dxa"/>
              <w:right w:w="43" w:type="dxa"/>
            </w:tcMar>
            <w:vAlign w:val="bottom"/>
          </w:tcPr>
          <w:p w14:paraId="081D4708" w14:textId="77777777" w:rsidR="00545183" w:rsidRPr="00CA48EF" w:rsidRDefault="00545183" w:rsidP="00682166">
            <w:pPr>
              <w:jc w:val="right"/>
              <w:rPr>
                <w:sz w:val="21"/>
              </w:rPr>
            </w:pPr>
            <w:r w:rsidRPr="00CA48EF">
              <w:rPr>
                <w:sz w:val="21"/>
              </w:rPr>
              <w:t>8,2</w:t>
            </w:r>
          </w:p>
        </w:tc>
      </w:tr>
      <w:tr w:rsidR="007A73E0" w:rsidRPr="00CA48EF" w14:paraId="62788A56" w14:textId="77777777">
        <w:trPr>
          <w:trHeight w:val="380"/>
        </w:trPr>
        <w:tc>
          <w:tcPr>
            <w:tcW w:w="2660" w:type="dxa"/>
            <w:tcBorders>
              <w:top w:val="nil"/>
              <w:left w:val="nil"/>
              <w:bottom w:val="single" w:sz="4" w:space="0" w:color="000000"/>
              <w:right w:val="nil"/>
            </w:tcBorders>
            <w:tcMar>
              <w:top w:w="128" w:type="dxa"/>
              <w:left w:w="43" w:type="dxa"/>
              <w:bottom w:w="43" w:type="dxa"/>
              <w:right w:w="43" w:type="dxa"/>
            </w:tcMar>
          </w:tcPr>
          <w:p w14:paraId="7249CA13" w14:textId="77777777" w:rsidR="00545183" w:rsidRPr="00CA48EF" w:rsidRDefault="00545183" w:rsidP="00CA48EF">
            <w:pPr>
              <w:rPr>
                <w:sz w:val="21"/>
              </w:rPr>
            </w:pPr>
          </w:p>
        </w:tc>
        <w:tc>
          <w:tcPr>
            <w:tcW w:w="1340" w:type="dxa"/>
            <w:tcBorders>
              <w:top w:val="nil"/>
              <w:left w:val="nil"/>
              <w:bottom w:val="single" w:sz="4" w:space="0" w:color="000000"/>
              <w:right w:val="nil"/>
            </w:tcBorders>
            <w:tcMar>
              <w:top w:w="128" w:type="dxa"/>
              <w:left w:w="43" w:type="dxa"/>
              <w:bottom w:w="43" w:type="dxa"/>
              <w:right w:w="43" w:type="dxa"/>
            </w:tcMar>
          </w:tcPr>
          <w:p w14:paraId="13DA3E54" w14:textId="77777777" w:rsidR="00545183" w:rsidRPr="00CA48EF" w:rsidRDefault="00545183" w:rsidP="00CA48EF">
            <w:pPr>
              <w:rPr>
                <w:sz w:val="21"/>
              </w:rPr>
            </w:pPr>
            <w:r w:rsidRPr="00CA48EF">
              <w:rPr>
                <w:sz w:val="21"/>
              </w:rPr>
              <w:t>75–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695E712" w14:textId="77777777" w:rsidR="00545183" w:rsidRPr="00CA48EF" w:rsidRDefault="00545183" w:rsidP="00682166">
            <w:pPr>
              <w:jc w:val="right"/>
              <w:rPr>
                <w:sz w:val="21"/>
              </w:rPr>
            </w:pPr>
            <w:r w:rsidRPr="00CA48EF">
              <w:rPr>
                <w:sz w:val="21"/>
              </w:rPr>
              <w:t>140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FCE6D1D" w14:textId="77777777" w:rsidR="00545183" w:rsidRPr="00CA48EF" w:rsidRDefault="00545183" w:rsidP="00682166">
            <w:pPr>
              <w:jc w:val="right"/>
              <w:rPr>
                <w:sz w:val="21"/>
              </w:rPr>
            </w:pPr>
            <w:r w:rsidRPr="00CA48EF">
              <w:rPr>
                <w:sz w:val="21"/>
              </w:rPr>
              <w:t>2 620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D3CC7A1" w14:textId="77777777" w:rsidR="00545183" w:rsidRPr="00CA48EF" w:rsidRDefault="00545183" w:rsidP="00682166">
            <w:pPr>
              <w:jc w:val="right"/>
              <w:rPr>
                <w:sz w:val="21"/>
              </w:rPr>
            </w:pPr>
            <w:r w:rsidRPr="00CA48EF">
              <w:rPr>
                <w:sz w:val="21"/>
              </w:rPr>
              <w:t>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FC33A03" w14:textId="77777777" w:rsidR="00545183" w:rsidRPr="00CA48EF" w:rsidRDefault="00545183" w:rsidP="00682166">
            <w:pPr>
              <w:jc w:val="right"/>
              <w:rPr>
                <w:sz w:val="21"/>
              </w:rPr>
            </w:pPr>
            <w:r w:rsidRPr="00CA48EF">
              <w:rPr>
                <w:sz w:val="21"/>
              </w:rPr>
              <w:t>2 620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F956CB7" w14:textId="77777777" w:rsidR="00545183" w:rsidRPr="00CA48EF" w:rsidRDefault="00545183" w:rsidP="00682166">
            <w:pPr>
              <w:jc w:val="right"/>
              <w:rPr>
                <w:sz w:val="21"/>
              </w:rPr>
            </w:pPr>
            <w:r w:rsidRPr="00CA48EF">
              <w:rPr>
                <w:sz w:val="21"/>
              </w:rPr>
              <w:t>0,0</w:t>
            </w:r>
          </w:p>
        </w:tc>
      </w:tr>
      <w:tr w:rsidR="007A73E0" w:rsidRPr="00CA48EF" w14:paraId="489772E7" w14:textId="77777777">
        <w:trPr>
          <w:trHeight w:val="380"/>
        </w:trPr>
        <w:tc>
          <w:tcPr>
            <w:tcW w:w="40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55FE79F" w14:textId="77777777" w:rsidR="00545183" w:rsidRPr="00CA48EF" w:rsidRDefault="00545183" w:rsidP="00CA48EF">
            <w:pPr>
              <w:rPr>
                <w:sz w:val="21"/>
              </w:rPr>
            </w:pPr>
            <w:r w:rsidRPr="00CA48EF">
              <w:rPr>
                <w:sz w:val="21"/>
              </w:rPr>
              <w:t>Sum frukt, alle soner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45AB90" w14:textId="77777777" w:rsidR="00545183" w:rsidRPr="00CA48EF" w:rsidRDefault="00545183" w:rsidP="00682166">
            <w:pPr>
              <w:jc w:val="right"/>
              <w:rPr>
                <w:sz w:val="21"/>
              </w:rPr>
            </w:pPr>
            <w:r w:rsidRPr="00CA48EF">
              <w:rPr>
                <w:sz w:val="21"/>
              </w:rPr>
              <w:t>23 099</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D35CE7"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9FB620"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1AC9E9"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C0B2C8" w14:textId="77777777" w:rsidR="00545183" w:rsidRPr="00CA48EF" w:rsidRDefault="00545183" w:rsidP="00682166">
            <w:pPr>
              <w:jc w:val="right"/>
              <w:rPr>
                <w:sz w:val="21"/>
              </w:rPr>
            </w:pPr>
            <w:r w:rsidRPr="00CA48EF">
              <w:rPr>
                <w:sz w:val="21"/>
              </w:rPr>
              <w:t>10,7</w:t>
            </w:r>
          </w:p>
        </w:tc>
      </w:tr>
      <w:tr w:rsidR="007A73E0" w:rsidRPr="00CA48EF" w14:paraId="29759515" w14:textId="77777777">
        <w:trPr>
          <w:trHeight w:val="380"/>
        </w:trPr>
        <w:tc>
          <w:tcPr>
            <w:tcW w:w="2660" w:type="dxa"/>
            <w:tcBorders>
              <w:top w:val="nil"/>
              <w:left w:val="nil"/>
              <w:bottom w:val="nil"/>
              <w:right w:val="nil"/>
            </w:tcBorders>
            <w:tcMar>
              <w:top w:w="128" w:type="dxa"/>
              <w:left w:w="43" w:type="dxa"/>
              <w:bottom w:w="43" w:type="dxa"/>
              <w:right w:w="43" w:type="dxa"/>
            </w:tcMar>
          </w:tcPr>
          <w:p w14:paraId="751FF65C" w14:textId="77777777" w:rsidR="00545183" w:rsidRPr="00CA48EF" w:rsidRDefault="00545183" w:rsidP="00CA48EF">
            <w:pPr>
              <w:rPr>
                <w:sz w:val="21"/>
              </w:rPr>
            </w:pPr>
            <w:r w:rsidRPr="00CA48EF">
              <w:rPr>
                <w:sz w:val="21"/>
              </w:rPr>
              <w:t>Bær sone 1–4</w:t>
            </w:r>
          </w:p>
        </w:tc>
        <w:tc>
          <w:tcPr>
            <w:tcW w:w="1340" w:type="dxa"/>
            <w:tcBorders>
              <w:top w:val="nil"/>
              <w:left w:val="nil"/>
              <w:bottom w:val="nil"/>
              <w:right w:val="nil"/>
            </w:tcBorders>
            <w:tcMar>
              <w:top w:w="128" w:type="dxa"/>
              <w:left w:w="43" w:type="dxa"/>
              <w:bottom w:w="43" w:type="dxa"/>
              <w:right w:w="43" w:type="dxa"/>
            </w:tcMar>
          </w:tcPr>
          <w:p w14:paraId="663B1D95" w14:textId="77777777" w:rsidR="00545183" w:rsidRPr="00CA48EF" w:rsidRDefault="00545183" w:rsidP="00CA48EF">
            <w:pPr>
              <w:rPr>
                <w:sz w:val="21"/>
              </w:rPr>
            </w:pPr>
            <w:r w:rsidRPr="00CA48EF">
              <w:rPr>
                <w:sz w:val="21"/>
              </w:rPr>
              <w:t>1–150 daa</w:t>
            </w:r>
          </w:p>
        </w:tc>
        <w:tc>
          <w:tcPr>
            <w:tcW w:w="1100" w:type="dxa"/>
            <w:tcBorders>
              <w:top w:val="nil"/>
              <w:left w:val="nil"/>
              <w:bottom w:val="nil"/>
              <w:right w:val="nil"/>
            </w:tcBorders>
            <w:tcMar>
              <w:top w:w="128" w:type="dxa"/>
              <w:left w:w="43" w:type="dxa"/>
              <w:bottom w:w="43" w:type="dxa"/>
              <w:right w:w="43" w:type="dxa"/>
            </w:tcMar>
            <w:vAlign w:val="bottom"/>
          </w:tcPr>
          <w:p w14:paraId="04EAC835" w14:textId="77777777" w:rsidR="00545183" w:rsidRPr="00CA48EF" w:rsidRDefault="00545183" w:rsidP="00682166">
            <w:pPr>
              <w:jc w:val="right"/>
              <w:rPr>
                <w:sz w:val="21"/>
              </w:rPr>
            </w:pPr>
            <w:r w:rsidRPr="00CA48EF">
              <w:rPr>
                <w:sz w:val="21"/>
              </w:rPr>
              <w:t>9 389</w:t>
            </w:r>
          </w:p>
        </w:tc>
        <w:tc>
          <w:tcPr>
            <w:tcW w:w="1100" w:type="dxa"/>
            <w:tcBorders>
              <w:top w:val="nil"/>
              <w:left w:val="nil"/>
              <w:bottom w:val="nil"/>
              <w:right w:val="nil"/>
            </w:tcBorders>
            <w:tcMar>
              <w:top w:w="128" w:type="dxa"/>
              <w:left w:w="43" w:type="dxa"/>
              <w:bottom w:w="43" w:type="dxa"/>
              <w:right w:w="43" w:type="dxa"/>
            </w:tcMar>
            <w:vAlign w:val="bottom"/>
          </w:tcPr>
          <w:p w14:paraId="3E0F3C05" w14:textId="77777777" w:rsidR="00545183" w:rsidRPr="00CA48EF" w:rsidRDefault="00545183" w:rsidP="00682166">
            <w:pPr>
              <w:jc w:val="right"/>
              <w:rPr>
                <w:sz w:val="21"/>
              </w:rPr>
            </w:pPr>
            <w:r w:rsidRPr="00CA48EF">
              <w:rPr>
                <w:sz w:val="21"/>
              </w:rPr>
              <w:t>2 200</w:t>
            </w:r>
          </w:p>
        </w:tc>
        <w:tc>
          <w:tcPr>
            <w:tcW w:w="1100" w:type="dxa"/>
            <w:tcBorders>
              <w:top w:val="nil"/>
              <w:left w:val="nil"/>
              <w:bottom w:val="nil"/>
              <w:right w:val="nil"/>
            </w:tcBorders>
            <w:tcMar>
              <w:top w:w="128" w:type="dxa"/>
              <w:left w:w="43" w:type="dxa"/>
              <w:bottom w:w="43" w:type="dxa"/>
              <w:right w:w="43" w:type="dxa"/>
            </w:tcMar>
            <w:vAlign w:val="bottom"/>
          </w:tcPr>
          <w:p w14:paraId="697E7071" w14:textId="77777777" w:rsidR="00545183" w:rsidRPr="00CA48EF" w:rsidRDefault="00545183" w:rsidP="00682166">
            <w:pPr>
              <w:jc w:val="right"/>
              <w:rPr>
                <w:sz w:val="21"/>
              </w:rPr>
            </w:pPr>
            <w:r w:rsidRPr="00CA48EF">
              <w:rPr>
                <w:sz w:val="21"/>
              </w:rPr>
              <w:t>450</w:t>
            </w:r>
          </w:p>
        </w:tc>
        <w:tc>
          <w:tcPr>
            <w:tcW w:w="1100" w:type="dxa"/>
            <w:tcBorders>
              <w:top w:val="nil"/>
              <w:left w:val="nil"/>
              <w:bottom w:val="nil"/>
              <w:right w:val="nil"/>
            </w:tcBorders>
            <w:tcMar>
              <w:top w:w="128" w:type="dxa"/>
              <w:left w:w="43" w:type="dxa"/>
              <w:bottom w:w="43" w:type="dxa"/>
              <w:right w:w="43" w:type="dxa"/>
            </w:tcMar>
            <w:vAlign w:val="bottom"/>
          </w:tcPr>
          <w:p w14:paraId="32AC9D15" w14:textId="77777777" w:rsidR="00545183" w:rsidRPr="00CA48EF" w:rsidRDefault="00545183" w:rsidP="00682166">
            <w:pPr>
              <w:jc w:val="right"/>
              <w:rPr>
                <w:sz w:val="21"/>
              </w:rPr>
            </w:pPr>
            <w:r w:rsidRPr="00CA48EF">
              <w:rPr>
                <w:sz w:val="21"/>
              </w:rPr>
              <w:t>2 650</w:t>
            </w:r>
          </w:p>
        </w:tc>
        <w:tc>
          <w:tcPr>
            <w:tcW w:w="1100" w:type="dxa"/>
            <w:tcBorders>
              <w:top w:val="nil"/>
              <w:left w:val="nil"/>
              <w:bottom w:val="nil"/>
              <w:right w:val="nil"/>
            </w:tcBorders>
            <w:tcMar>
              <w:top w:w="128" w:type="dxa"/>
              <w:left w:w="43" w:type="dxa"/>
              <w:bottom w:w="43" w:type="dxa"/>
              <w:right w:w="43" w:type="dxa"/>
            </w:tcMar>
            <w:vAlign w:val="bottom"/>
          </w:tcPr>
          <w:p w14:paraId="2312F60A" w14:textId="77777777" w:rsidR="00545183" w:rsidRPr="00CA48EF" w:rsidRDefault="00545183" w:rsidP="00682166">
            <w:pPr>
              <w:jc w:val="right"/>
              <w:rPr>
                <w:sz w:val="21"/>
              </w:rPr>
            </w:pPr>
            <w:r w:rsidRPr="00CA48EF">
              <w:rPr>
                <w:sz w:val="21"/>
              </w:rPr>
              <w:t>4,2</w:t>
            </w:r>
          </w:p>
        </w:tc>
      </w:tr>
      <w:tr w:rsidR="007A73E0" w:rsidRPr="00CA48EF" w14:paraId="03A8A45D" w14:textId="77777777">
        <w:trPr>
          <w:trHeight w:val="380"/>
        </w:trPr>
        <w:tc>
          <w:tcPr>
            <w:tcW w:w="2660" w:type="dxa"/>
            <w:tcBorders>
              <w:top w:val="nil"/>
              <w:left w:val="nil"/>
              <w:bottom w:val="nil"/>
              <w:right w:val="nil"/>
            </w:tcBorders>
            <w:tcMar>
              <w:top w:w="128" w:type="dxa"/>
              <w:left w:w="43" w:type="dxa"/>
              <w:bottom w:w="43" w:type="dxa"/>
              <w:right w:w="43" w:type="dxa"/>
            </w:tcMar>
          </w:tcPr>
          <w:p w14:paraId="1EE509FE" w14:textId="77777777" w:rsidR="00545183" w:rsidRPr="00CA48EF" w:rsidRDefault="00545183" w:rsidP="00CA48EF">
            <w:pPr>
              <w:rPr>
                <w:sz w:val="21"/>
              </w:rPr>
            </w:pPr>
          </w:p>
        </w:tc>
        <w:tc>
          <w:tcPr>
            <w:tcW w:w="1340" w:type="dxa"/>
            <w:tcBorders>
              <w:top w:val="nil"/>
              <w:left w:val="nil"/>
              <w:bottom w:val="nil"/>
              <w:right w:val="nil"/>
            </w:tcBorders>
            <w:tcMar>
              <w:top w:w="128" w:type="dxa"/>
              <w:left w:w="43" w:type="dxa"/>
              <w:bottom w:w="43" w:type="dxa"/>
              <w:right w:w="43" w:type="dxa"/>
            </w:tcMar>
          </w:tcPr>
          <w:p w14:paraId="53BD1410" w14:textId="77777777" w:rsidR="00545183" w:rsidRPr="00CA48EF" w:rsidRDefault="00545183" w:rsidP="00CA48EF">
            <w:pPr>
              <w:rPr>
                <w:sz w:val="21"/>
              </w:rPr>
            </w:pPr>
            <w:r w:rsidRPr="00CA48EF">
              <w:rPr>
                <w:sz w:val="21"/>
              </w:rPr>
              <w:t>151–</w:t>
            </w:r>
          </w:p>
        </w:tc>
        <w:tc>
          <w:tcPr>
            <w:tcW w:w="1100" w:type="dxa"/>
            <w:tcBorders>
              <w:top w:val="nil"/>
              <w:left w:val="nil"/>
              <w:bottom w:val="nil"/>
              <w:right w:val="nil"/>
            </w:tcBorders>
            <w:tcMar>
              <w:top w:w="128" w:type="dxa"/>
              <w:left w:w="43" w:type="dxa"/>
              <w:bottom w:w="43" w:type="dxa"/>
              <w:right w:w="43" w:type="dxa"/>
            </w:tcMar>
            <w:vAlign w:val="bottom"/>
          </w:tcPr>
          <w:p w14:paraId="17B78BE5" w14:textId="77777777" w:rsidR="00545183" w:rsidRPr="00CA48EF" w:rsidRDefault="00545183" w:rsidP="00682166">
            <w:pPr>
              <w:jc w:val="right"/>
              <w:rPr>
                <w:sz w:val="21"/>
              </w:rPr>
            </w:pPr>
            <w:r w:rsidRPr="00CA48EF">
              <w:rPr>
                <w:sz w:val="21"/>
              </w:rPr>
              <w:t>2 153</w:t>
            </w:r>
          </w:p>
        </w:tc>
        <w:tc>
          <w:tcPr>
            <w:tcW w:w="1100" w:type="dxa"/>
            <w:tcBorders>
              <w:top w:val="nil"/>
              <w:left w:val="nil"/>
              <w:bottom w:val="nil"/>
              <w:right w:val="nil"/>
            </w:tcBorders>
            <w:tcMar>
              <w:top w:w="128" w:type="dxa"/>
              <w:left w:w="43" w:type="dxa"/>
              <w:bottom w:w="43" w:type="dxa"/>
              <w:right w:w="43" w:type="dxa"/>
            </w:tcMar>
            <w:vAlign w:val="bottom"/>
          </w:tcPr>
          <w:p w14:paraId="777EA11C" w14:textId="77777777" w:rsidR="00545183" w:rsidRPr="00CA48EF" w:rsidRDefault="00545183" w:rsidP="00682166">
            <w:pPr>
              <w:jc w:val="right"/>
              <w:rPr>
                <w:sz w:val="21"/>
              </w:rPr>
            </w:pPr>
            <w:r w:rsidRPr="00CA48EF">
              <w:rPr>
                <w:sz w:val="21"/>
              </w:rPr>
              <w:t>1 940</w:t>
            </w:r>
          </w:p>
        </w:tc>
        <w:tc>
          <w:tcPr>
            <w:tcW w:w="1100" w:type="dxa"/>
            <w:tcBorders>
              <w:top w:val="nil"/>
              <w:left w:val="nil"/>
              <w:bottom w:val="nil"/>
              <w:right w:val="nil"/>
            </w:tcBorders>
            <w:tcMar>
              <w:top w:w="128" w:type="dxa"/>
              <w:left w:w="43" w:type="dxa"/>
              <w:bottom w:w="43" w:type="dxa"/>
              <w:right w:w="43" w:type="dxa"/>
            </w:tcMar>
            <w:vAlign w:val="bottom"/>
          </w:tcPr>
          <w:p w14:paraId="4FF7B5F8"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6D0CBC3D" w14:textId="77777777" w:rsidR="00545183" w:rsidRPr="00CA48EF" w:rsidRDefault="00545183" w:rsidP="00682166">
            <w:pPr>
              <w:jc w:val="right"/>
              <w:rPr>
                <w:sz w:val="21"/>
              </w:rPr>
            </w:pPr>
            <w:r w:rsidRPr="00CA48EF">
              <w:rPr>
                <w:sz w:val="21"/>
              </w:rPr>
              <w:t>1 940</w:t>
            </w:r>
          </w:p>
        </w:tc>
        <w:tc>
          <w:tcPr>
            <w:tcW w:w="1100" w:type="dxa"/>
            <w:tcBorders>
              <w:top w:val="nil"/>
              <w:left w:val="nil"/>
              <w:bottom w:val="nil"/>
              <w:right w:val="nil"/>
            </w:tcBorders>
            <w:tcMar>
              <w:top w:w="128" w:type="dxa"/>
              <w:left w:w="43" w:type="dxa"/>
              <w:bottom w:w="43" w:type="dxa"/>
              <w:right w:w="43" w:type="dxa"/>
            </w:tcMar>
            <w:vAlign w:val="bottom"/>
          </w:tcPr>
          <w:p w14:paraId="1C9E6580" w14:textId="77777777" w:rsidR="00545183" w:rsidRPr="00CA48EF" w:rsidRDefault="00545183" w:rsidP="00682166">
            <w:pPr>
              <w:jc w:val="right"/>
              <w:rPr>
                <w:sz w:val="21"/>
              </w:rPr>
            </w:pPr>
            <w:r w:rsidRPr="00CA48EF">
              <w:rPr>
                <w:sz w:val="21"/>
              </w:rPr>
              <w:t>0,0</w:t>
            </w:r>
          </w:p>
        </w:tc>
      </w:tr>
      <w:tr w:rsidR="007A73E0" w:rsidRPr="00CA48EF" w14:paraId="32986765" w14:textId="77777777">
        <w:trPr>
          <w:trHeight w:val="380"/>
        </w:trPr>
        <w:tc>
          <w:tcPr>
            <w:tcW w:w="2660" w:type="dxa"/>
            <w:tcBorders>
              <w:top w:val="nil"/>
              <w:left w:val="nil"/>
              <w:bottom w:val="nil"/>
              <w:right w:val="nil"/>
            </w:tcBorders>
            <w:tcMar>
              <w:top w:w="128" w:type="dxa"/>
              <w:left w:w="43" w:type="dxa"/>
              <w:bottom w:w="43" w:type="dxa"/>
              <w:right w:w="43" w:type="dxa"/>
            </w:tcMar>
          </w:tcPr>
          <w:p w14:paraId="77B6347C" w14:textId="77777777" w:rsidR="00545183" w:rsidRPr="00CA48EF" w:rsidRDefault="00545183" w:rsidP="00CA48EF">
            <w:pPr>
              <w:rPr>
                <w:sz w:val="21"/>
              </w:rPr>
            </w:pPr>
            <w:r w:rsidRPr="00CA48EF">
              <w:rPr>
                <w:sz w:val="21"/>
              </w:rPr>
              <w:t>Bær sone 5–7</w:t>
            </w:r>
          </w:p>
        </w:tc>
        <w:tc>
          <w:tcPr>
            <w:tcW w:w="1340" w:type="dxa"/>
            <w:tcBorders>
              <w:top w:val="nil"/>
              <w:left w:val="nil"/>
              <w:bottom w:val="nil"/>
              <w:right w:val="nil"/>
            </w:tcBorders>
            <w:tcMar>
              <w:top w:w="128" w:type="dxa"/>
              <w:left w:w="43" w:type="dxa"/>
              <w:bottom w:w="43" w:type="dxa"/>
              <w:right w:w="43" w:type="dxa"/>
            </w:tcMar>
          </w:tcPr>
          <w:p w14:paraId="24087BCC" w14:textId="77777777" w:rsidR="00545183" w:rsidRPr="00CA48EF" w:rsidRDefault="00545183" w:rsidP="00CA48EF">
            <w:pPr>
              <w:rPr>
                <w:sz w:val="21"/>
              </w:rPr>
            </w:pPr>
            <w:r w:rsidRPr="00CA48EF">
              <w:rPr>
                <w:sz w:val="21"/>
              </w:rPr>
              <w:t>1–150 daa</w:t>
            </w:r>
          </w:p>
        </w:tc>
        <w:tc>
          <w:tcPr>
            <w:tcW w:w="1100" w:type="dxa"/>
            <w:tcBorders>
              <w:top w:val="nil"/>
              <w:left w:val="nil"/>
              <w:bottom w:val="nil"/>
              <w:right w:val="nil"/>
            </w:tcBorders>
            <w:tcMar>
              <w:top w:w="128" w:type="dxa"/>
              <w:left w:w="43" w:type="dxa"/>
              <w:bottom w:w="43" w:type="dxa"/>
              <w:right w:w="43" w:type="dxa"/>
            </w:tcMar>
            <w:vAlign w:val="bottom"/>
          </w:tcPr>
          <w:p w14:paraId="74821999" w14:textId="77777777" w:rsidR="00545183" w:rsidRPr="00CA48EF" w:rsidRDefault="00545183" w:rsidP="00682166">
            <w:pPr>
              <w:jc w:val="right"/>
              <w:rPr>
                <w:sz w:val="21"/>
              </w:rPr>
            </w:pPr>
            <w:r w:rsidRPr="00CA48EF">
              <w:rPr>
                <w:sz w:val="21"/>
              </w:rPr>
              <w:t>4 700</w:t>
            </w:r>
          </w:p>
        </w:tc>
        <w:tc>
          <w:tcPr>
            <w:tcW w:w="1100" w:type="dxa"/>
            <w:tcBorders>
              <w:top w:val="nil"/>
              <w:left w:val="nil"/>
              <w:bottom w:val="nil"/>
              <w:right w:val="nil"/>
            </w:tcBorders>
            <w:tcMar>
              <w:top w:w="128" w:type="dxa"/>
              <w:left w:w="43" w:type="dxa"/>
              <w:bottom w:w="43" w:type="dxa"/>
              <w:right w:w="43" w:type="dxa"/>
            </w:tcMar>
            <w:vAlign w:val="bottom"/>
          </w:tcPr>
          <w:p w14:paraId="3E1CF047" w14:textId="77777777" w:rsidR="00545183" w:rsidRPr="00CA48EF" w:rsidRDefault="00545183" w:rsidP="00682166">
            <w:pPr>
              <w:jc w:val="right"/>
              <w:rPr>
                <w:sz w:val="21"/>
              </w:rPr>
            </w:pPr>
            <w:r w:rsidRPr="00CA48EF">
              <w:rPr>
                <w:sz w:val="21"/>
              </w:rPr>
              <w:t>2 670</w:t>
            </w:r>
          </w:p>
        </w:tc>
        <w:tc>
          <w:tcPr>
            <w:tcW w:w="1100" w:type="dxa"/>
            <w:tcBorders>
              <w:top w:val="nil"/>
              <w:left w:val="nil"/>
              <w:bottom w:val="nil"/>
              <w:right w:val="nil"/>
            </w:tcBorders>
            <w:tcMar>
              <w:top w:w="128" w:type="dxa"/>
              <w:left w:w="43" w:type="dxa"/>
              <w:bottom w:w="43" w:type="dxa"/>
              <w:right w:w="43" w:type="dxa"/>
            </w:tcMar>
            <w:vAlign w:val="bottom"/>
          </w:tcPr>
          <w:p w14:paraId="773AAAA2" w14:textId="77777777" w:rsidR="00545183" w:rsidRPr="00CA48EF" w:rsidRDefault="00545183" w:rsidP="00682166">
            <w:pPr>
              <w:jc w:val="right"/>
              <w:rPr>
                <w:sz w:val="21"/>
              </w:rPr>
            </w:pPr>
            <w:r w:rsidRPr="00CA48EF">
              <w:rPr>
                <w:sz w:val="21"/>
              </w:rPr>
              <w:t>650</w:t>
            </w:r>
          </w:p>
        </w:tc>
        <w:tc>
          <w:tcPr>
            <w:tcW w:w="1100" w:type="dxa"/>
            <w:tcBorders>
              <w:top w:val="nil"/>
              <w:left w:val="nil"/>
              <w:bottom w:val="nil"/>
              <w:right w:val="nil"/>
            </w:tcBorders>
            <w:tcMar>
              <w:top w:w="128" w:type="dxa"/>
              <w:left w:w="43" w:type="dxa"/>
              <w:bottom w:w="43" w:type="dxa"/>
              <w:right w:w="43" w:type="dxa"/>
            </w:tcMar>
            <w:vAlign w:val="bottom"/>
          </w:tcPr>
          <w:p w14:paraId="20B0F6B3" w14:textId="77777777" w:rsidR="00545183" w:rsidRPr="00CA48EF" w:rsidRDefault="00545183" w:rsidP="00682166">
            <w:pPr>
              <w:jc w:val="right"/>
              <w:rPr>
                <w:sz w:val="21"/>
              </w:rPr>
            </w:pPr>
            <w:r w:rsidRPr="00CA48EF">
              <w:rPr>
                <w:sz w:val="21"/>
              </w:rPr>
              <w:t>3 320</w:t>
            </w:r>
          </w:p>
        </w:tc>
        <w:tc>
          <w:tcPr>
            <w:tcW w:w="1100" w:type="dxa"/>
            <w:tcBorders>
              <w:top w:val="nil"/>
              <w:left w:val="nil"/>
              <w:bottom w:val="nil"/>
              <w:right w:val="nil"/>
            </w:tcBorders>
            <w:tcMar>
              <w:top w:w="128" w:type="dxa"/>
              <w:left w:w="43" w:type="dxa"/>
              <w:bottom w:w="43" w:type="dxa"/>
              <w:right w:w="43" w:type="dxa"/>
            </w:tcMar>
            <w:vAlign w:val="bottom"/>
          </w:tcPr>
          <w:p w14:paraId="3FF4EF98" w14:textId="77777777" w:rsidR="00545183" w:rsidRPr="00CA48EF" w:rsidRDefault="00545183" w:rsidP="00682166">
            <w:pPr>
              <w:jc w:val="right"/>
              <w:rPr>
                <w:sz w:val="21"/>
              </w:rPr>
            </w:pPr>
            <w:r w:rsidRPr="00CA48EF">
              <w:rPr>
                <w:sz w:val="21"/>
              </w:rPr>
              <w:t>3,1</w:t>
            </w:r>
          </w:p>
        </w:tc>
      </w:tr>
      <w:tr w:rsidR="007A73E0" w:rsidRPr="00CA48EF" w14:paraId="76BBB619" w14:textId="77777777">
        <w:trPr>
          <w:trHeight w:val="380"/>
        </w:trPr>
        <w:tc>
          <w:tcPr>
            <w:tcW w:w="2660" w:type="dxa"/>
            <w:tcBorders>
              <w:top w:val="nil"/>
              <w:left w:val="nil"/>
              <w:bottom w:val="single" w:sz="4" w:space="0" w:color="000000"/>
              <w:right w:val="nil"/>
            </w:tcBorders>
            <w:tcMar>
              <w:top w:w="128" w:type="dxa"/>
              <w:left w:w="43" w:type="dxa"/>
              <w:bottom w:w="43" w:type="dxa"/>
              <w:right w:w="43" w:type="dxa"/>
            </w:tcMar>
          </w:tcPr>
          <w:p w14:paraId="1BC36AFB" w14:textId="77777777" w:rsidR="00545183" w:rsidRPr="00CA48EF" w:rsidRDefault="00545183" w:rsidP="00CA48EF">
            <w:pPr>
              <w:rPr>
                <w:sz w:val="21"/>
              </w:rPr>
            </w:pPr>
          </w:p>
        </w:tc>
        <w:tc>
          <w:tcPr>
            <w:tcW w:w="1340" w:type="dxa"/>
            <w:tcBorders>
              <w:top w:val="nil"/>
              <w:left w:val="nil"/>
              <w:bottom w:val="single" w:sz="4" w:space="0" w:color="000000"/>
              <w:right w:val="nil"/>
            </w:tcBorders>
            <w:tcMar>
              <w:top w:w="128" w:type="dxa"/>
              <w:left w:w="43" w:type="dxa"/>
              <w:bottom w:w="43" w:type="dxa"/>
              <w:right w:w="43" w:type="dxa"/>
            </w:tcMar>
          </w:tcPr>
          <w:p w14:paraId="32EBD821" w14:textId="77777777" w:rsidR="00545183" w:rsidRPr="00CA48EF" w:rsidRDefault="00545183" w:rsidP="00CA48EF">
            <w:pPr>
              <w:rPr>
                <w:sz w:val="21"/>
              </w:rPr>
            </w:pPr>
            <w:r w:rsidRPr="00CA48EF">
              <w:rPr>
                <w:sz w:val="21"/>
              </w:rPr>
              <w:t>151–</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CCF45A1" w14:textId="77777777" w:rsidR="00545183" w:rsidRPr="00CA48EF" w:rsidRDefault="00545183" w:rsidP="00682166">
            <w:pPr>
              <w:jc w:val="right"/>
              <w:rPr>
                <w:sz w:val="21"/>
              </w:rPr>
            </w:pPr>
            <w:r w:rsidRPr="00CA48EF">
              <w:rPr>
                <w:sz w:val="21"/>
              </w:rPr>
              <w:t>92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6AEEA95" w14:textId="77777777" w:rsidR="00545183" w:rsidRPr="00CA48EF" w:rsidRDefault="00545183" w:rsidP="00682166">
            <w:pPr>
              <w:jc w:val="right"/>
              <w:rPr>
                <w:sz w:val="21"/>
              </w:rPr>
            </w:pPr>
            <w:r w:rsidRPr="00CA48EF">
              <w:rPr>
                <w:sz w:val="21"/>
              </w:rPr>
              <w:t>2 410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F6A3FB5" w14:textId="77777777" w:rsidR="00545183" w:rsidRPr="00CA48EF" w:rsidRDefault="00545183" w:rsidP="00682166">
            <w:pPr>
              <w:jc w:val="right"/>
              <w:rPr>
                <w:sz w:val="21"/>
              </w:rPr>
            </w:pPr>
            <w:r w:rsidRPr="00CA48EF">
              <w:rPr>
                <w:sz w:val="21"/>
              </w:rPr>
              <w:t>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A1AB39B" w14:textId="77777777" w:rsidR="00545183" w:rsidRPr="00CA48EF" w:rsidRDefault="00545183" w:rsidP="00682166">
            <w:pPr>
              <w:jc w:val="right"/>
              <w:rPr>
                <w:sz w:val="21"/>
              </w:rPr>
            </w:pPr>
            <w:r w:rsidRPr="00CA48EF">
              <w:rPr>
                <w:sz w:val="21"/>
              </w:rPr>
              <w:t>2 410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D692BA1" w14:textId="77777777" w:rsidR="00545183" w:rsidRPr="00CA48EF" w:rsidRDefault="00545183" w:rsidP="00682166">
            <w:pPr>
              <w:jc w:val="right"/>
              <w:rPr>
                <w:sz w:val="21"/>
              </w:rPr>
            </w:pPr>
            <w:r w:rsidRPr="00CA48EF">
              <w:rPr>
                <w:sz w:val="21"/>
              </w:rPr>
              <w:t>0,0</w:t>
            </w:r>
          </w:p>
        </w:tc>
      </w:tr>
      <w:tr w:rsidR="007A73E0" w:rsidRPr="00CA48EF" w14:paraId="33140F44" w14:textId="77777777">
        <w:trPr>
          <w:trHeight w:val="380"/>
        </w:trPr>
        <w:tc>
          <w:tcPr>
            <w:tcW w:w="40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A45CB9B" w14:textId="77777777" w:rsidR="00545183" w:rsidRPr="00CA48EF" w:rsidRDefault="00545183" w:rsidP="00CA48EF">
            <w:pPr>
              <w:rPr>
                <w:sz w:val="21"/>
              </w:rPr>
            </w:pPr>
            <w:r w:rsidRPr="00CA48EF">
              <w:rPr>
                <w:sz w:val="21"/>
              </w:rPr>
              <w:t>Sum bær, alle soner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A0A9CB" w14:textId="77777777" w:rsidR="00545183" w:rsidRPr="00CA48EF" w:rsidRDefault="00545183" w:rsidP="00682166">
            <w:pPr>
              <w:jc w:val="right"/>
              <w:rPr>
                <w:sz w:val="21"/>
              </w:rPr>
            </w:pPr>
            <w:r w:rsidRPr="00CA48EF">
              <w:rPr>
                <w:sz w:val="21"/>
              </w:rPr>
              <w:t>16 334</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9E71DD"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831011"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0C326B"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F70F55" w14:textId="77777777" w:rsidR="00545183" w:rsidRPr="00CA48EF" w:rsidRDefault="00545183" w:rsidP="00682166">
            <w:pPr>
              <w:jc w:val="right"/>
              <w:rPr>
                <w:sz w:val="21"/>
              </w:rPr>
            </w:pPr>
            <w:r w:rsidRPr="00CA48EF">
              <w:rPr>
                <w:sz w:val="21"/>
              </w:rPr>
              <w:t>7,3</w:t>
            </w:r>
          </w:p>
        </w:tc>
      </w:tr>
    </w:tbl>
    <w:p w14:paraId="239A5FF3" w14:textId="77777777" w:rsidR="00545183" w:rsidRPr="00CA48EF" w:rsidRDefault="00545183" w:rsidP="00CA48EF"/>
    <w:p w14:paraId="73B085AA" w14:textId="5604C125" w:rsidR="00B760DB" w:rsidRPr="00CA48EF" w:rsidRDefault="00B760DB" w:rsidP="00CA48EF">
      <w:pPr>
        <w:pStyle w:val="tabell-tittel"/>
      </w:pPr>
      <w:r w:rsidRPr="00CA48EF">
        <w:t>Post 74.19 Tilskudd til regionale miljøprogram, mill. kroner</w:t>
      </w:r>
    </w:p>
    <w:p w14:paraId="745FA240"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7A73E0" w:rsidRPr="00CA48EF" w14:paraId="1FE9F484"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B12B2B" w14:textId="77777777" w:rsidR="00545183" w:rsidRPr="00CA48EF" w:rsidRDefault="00545183" w:rsidP="00CA48EF">
            <w:pPr>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D1DA6E" w14:textId="77777777" w:rsidR="00545183" w:rsidRPr="00CA48EF" w:rsidRDefault="00545183" w:rsidP="00682166">
            <w:pPr>
              <w:jc w:val="right"/>
              <w:rPr>
                <w:sz w:val="21"/>
              </w:rPr>
            </w:pPr>
            <w:r w:rsidRPr="00CA48EF">
              <w:rPr>
                <w:sz w:val="21"/>
              </w:rPr>
              <w:t>Budsjett</w:t>
            </w:r>
            <w:r w:rsidRPr="00CA48EF">
              <w:rPr>
                <w:sz w:val="21"/>
              </w:rPr>
              <w:br/>
              <w:t xml:space="preserve">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B55E37" w14:textId="77777777" w:rsidR="00545183" w:rsidRPr="00CA48EF" w:rsidRDefault="00545183" w:rsidP="00682166">
            <w:pPr>
              <w:jc w:val="right"/>
              <w:rPr>
                <w:sz w:val="21"/>
              </w:rPr>
            </w:pPr>
            <w:r w:rsidRPr="00CA48EF">
              <w:rPr>
                <w:sz w:val="21"/>
              </w:rPr>
              <w:t>Prognose</w:t>
            </w:r>
            <w:r w:rsidRPr="00CA48EF">
              <w:rPr>
                <w:sz w:val="21"/>
              </w:rPr>
              <w:br/>
              <w:t xml:space="preserv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EC3CEC"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2C40AFE7"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D562A11" w14:textId="77777777" w:rsidR="00545183" w:rsidRPr="00CA48EF" w:rsidRDefault="00545183" w:rsidP="00CA48EF">
            <w:pPr>
              <w:rPr>
                <w:sz w:val="21"/>
              </w:rPr>
            </w:pPr>
            <w:r w:rsidRPr="00CA48EF">
              <w:rPr>
                <w:sz w:val="21"/>
              </w:rPr>
              <w:t>Fordelt på regionene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98BE45" w14:textId="77777777" w:rsidR="00545183" w:rsidRPr="00CA48EF" w:rsidRDefault="00545183" w:rsidP="00682166">
            <w:pPr>
              <w:jc w:val="right"/>
              <w:rPr>
                <w:sz w:val="21"/>
              </w:rPr>
            </w:pPr>
            <w:r w:rsidRPr="00CA48EF">
              <w:rPr>
                <w:sz w:val="21"/>
              </w:rPr>
              <w:t>1 146,1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C82CB8" w14:textId="77777777" w:rsidR="00545183" w:rsidRPr="00CA48EF" w:rsidRDefault="00545183" w:rsidP="00682166">
            <w:pPr>
              <w:jc w:val="right"/>
              <w:rPr>
                <w:sz w:val="21"/>
              </w:rPr>
            </w:pPr>
            <w:r w:rsidRPr="00CA48EF">
              <w:rPr>
                <w:sz w:val="21"/>
              </w:rPr>
              <w:t>1 146,1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68458B" w14:textId="77777777" w:rsidR="00545183" w:rsidRPr="00CA48EF" w:rsidRDefault="00545183" w:rsidP="00682166">
            <w:pPr>
              <w:jc w:val="right"/>
              <w:rPr>
                <w:sz w:val="21"/>
              </w:rPr>
            </w:pPr>
            <w:r w:rsidRPr="00CA48EF">
              <w:rPr>
                <w:sz w:val="21"/>
              </w:rPr>
              <w:t>255,0</w:t>
            </w:r>
          </w:p>
        </w:tc>
      </w:tr>
      <w:tr w:rsidR="007A73E0" w:rsidRPr="00CA48EF" w14:paraId="01FA68E6"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8A8F28E" w14:textId="77777777" w:rsidR="00545183" w:rsidRPr="00CA48EF" w:rsidRDefault="00545183" w:rsidP="00CA48EF">
            <w:pPr>
              <w:rPr>
                <w:sz w:val="21"/>
              </w:rPr>
            </w:pPr>
            <w:r w:rsidRPr="00CA48EF">
              <w:rPr>
                <w:sz w:val="21"/>
              </w:rPr>
              <w:t>Landet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6E0FEC" w14:textId="77777777" w:rsidR="00545183" w:rsidRPr="00CA48EF" w:rsidRDefault="00545183" w:rsidP="00682166">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659E82" w14:textId="77777777" w:rsidR="00545183" w:rsidRPr="00CA48EF" w:rsidRDefault="00545183" w:rsidP="00682166">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7ECFE6" w14:textId="77777777" w:rsidR="00545183" w:rsidRPr="00CA48EF" w:rsidRDefault="00545183" w:rsidP="00682166">
            <w:pPr>
              <w:jc w:val="right"/>
              <w:rPr>
                <w:sz w:val="21"/>
              </w:rPr>
            </w:pPr>
            <w:r w:rsidRPr="00CA48EF">
              <w:rPr>
                <w:sz w:val="21"/>
              </w:rPr>
              <w:t>255,0</w:t>
            </w:r>
          </w:p>
        </w:tc>
      </w:tr>
    </w:tbl>
    <w:p w14:paraId="7E96F7D3" w14:textId="77777777" w:rsidR="00545183" w:rsidRPr="00CA48EF" w:rsidRDefault="00545183" w:rsidP="00CA48EF"/>
    <w:p w14:paraId="61B84600" w14:textId="75626608" w:rsidR="00B760DB" w:rsidRPr="00CA48EF" w:rsidRDefault="00B760DB" w:rsidP="00CA48EF">
      <w:pPr>
        <w:pStyle w:val="tabell-tittel"/>
      </w:pPr>
      <w:r w:rsidRPr="00CA48EF">
        <w:t>Post 74.20 Tilskudd til økologisk jordbruk</w:t>
      </w:r>
    </w:p>
    <w:p w14:paraId="00AE434F" w14:textId="77777777" w:rsidR="00545183" w:rsidRPr="00CA48EF" w:rsidRDefault="00545183" w:rsidP="00CA48EF">
      <w:pPr>
        <w:pStyle w:val="Tabellnavn"/>
      </w:pPr>
      <w:r w:rsidRPr="00CA48EF">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100"/>
        <w:gridCol w:w="1100"/>
        <w:gridCol w:w="1100"/>
        <w:gridCol w:w="1100"/>
        <w:gridCol w:w="1100"/>
      </w:tblGrid>
      <w:tr w:rsidR="007A73E0" w:rsidRPr="00CA48EF" w14:paraId="30486CA3" w14:textId="77777777">
        <w:trPr>
          <w:trHeight w:val="600"/>
        </w:trPr>
        <w:tc>
          <w:tcPr>
            <w:tcW w:w="4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4639A2" w14:textId="77777777" w:rsidR="00545183" w:rsidRPr="00CA48EF" w:rsidRDefault="00545183" w:rsidP="00CA48EF">
            <w:pPr>
              <w:rPr>
                <w:sz w:val="21"/>
              </w:rPr>
            </w:pPr>
            <w:r w:rsidRPr="00CA48EF">
              <w:rPr>
                <w:sz w:val="21"/>
              </w:rPr>
              <w:t xml:space="preserve">Arealtilskudd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1DD817" w14:textId="77777777" w:rsidR="00545183" w:rsidRPr="00CA48EF" w:rsidRDefault="00545183" w:rsidP="00682166">
            <w:pPr>
              <w:jc w:val="right"/>
              <w:rPr>
                <w:sz w:val="21"/>
              </w:rPr>
            </w:pPr>
            <w:r w:rsidRPr="00CA48EF">
              <w:rPr>
                <w:sz w:val="21"/>
              </w:rPr>
              <w:t>Antall</w:t>
            </w:r>
            <w:r w:rsidRPr="00CA48EF">
              <w:rPr>
                <w:sz w:val="21"/>
              </w:rPr>
              <w:br/>
              <w:t xml:space="preserve"> 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7B4D5" w14:textId="77777777" w:rsidR="00545183" w:rsidRPr="00CA48EF" w:rsidRDefault="00545183" w:rsidP="00682166">
            <w:pPr>
              <w:jc w:val="right"/>
              <w:rPr>
                <w:sz w:val="21"/>
              </w:rPr>
            </w:pPr>
            <w:r w:rsidRPr="00CA48EF">
              <w:rPr>
                <w:sz w:val="21"/>
              </w:rPr>
              <w:t>Sats,</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E13E58" w14:textId="77777777" w:rsidR="00545183" w:rsidRPr="00CA48EF" w:rsidRDefault="00545183" w:rsidP="00682166">
            <w:pPr>
              <w:jc w:val="right"/>
              <w:rPr>
                <w:sz w:val="21"/>
              </w:rPr>
            </w:pPr>
            <w:r w:rsidRPr="00CA48EF">
              <w:rPr>
                <w:sz w:val="21"/>
              </w:rPr>
              <w:t>Endring,</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21B6A0" w14:textId="77777777" w:rsidR="00545183" w:rsidRPr="00CA48EF" w:rsidRDefault="00545183" w:rsidP="00682166">
            <w:pPr>
              <w:jc w:val="right"/>
              <w:rPr>
                <w:sz w:val="21"/>
              </w:rPr>
            </w:pPr>
            <w:r w:rsidRPr="00CA48EF">
              <w:rPr>
                <w:sz w:val="21"/>
              </w:rPr>
              <w:t>Ny sats,</w:t>
            </w:r>
            <w:r w:rsidRPr="00CA48EF">
              <w:rPr>
                <w:sz w:val="21"/>
              </w:rPr>
              <w:br/>
              <w:t xml:space="preserve"> kr/daa</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67C6F5" w14:textId="77777777" w:rsidR="00545183" w:rsidRPr="00CA48EF" w:rsidRDefault="00545183" w:rsidP="00682166">
            <w:pPr>
              <w:jc w:val="right"/>
              <w:rPr>
                <w:sz w:val="21"/>
              </w:rPr>
            </w:pPr>
            <w:r w:rsidRPr="00CA48EF">
              <w:rPr>
                <w:sz w:val="21"/>
              </w:rPr>
              <w:t>Endring,</w:t>
            </w:r>
            <w:r w:rsidRPr="00CA48EF">
              <w:rPr>
                <w:sz w:val="21"/>
              </w:rPr>
              <w:br/>
              <w:t xml:space="preserve"> mill. kr</w:t>
            </w:r>
          </w:p>
        </w:tc>
      </w:tr>
      <w:tr w:rsidR="007A73E0" w:rsidRPr="00CA48EF" w14:paraId="460286AB" w14:textId="77777777">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657C83F3" w14:textId="77777777" w:rsidR="00545183" w:rsidRPr="00CA48EF" w:rsidRDefault="00545183" w:rsidP="00CA48EF">
            <w:pPr>
              <w:rPr>
                <w:sz w:val="21"/>
              </w:rPr>
            </w:pPr>
            <w:r w:rsidRPr="00CA48EF">
              <w:rPr>
                <w:sz w:val="21"/>
              </w:rPr>
              <w:t>Frukt og bær m.m.</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4DF0034" w14:textId="77777777" w:rsidR="00545183" w:rsidRPr="00CA48EF" w:rsidRDefault="00545183" w:rsidP="00682166">
            <w:pPr>
              <w:jc w:val="right"/>
              <w:rPr>
                <w:sz w:val="21"/>
              </w:rPr>
            </w:pPr>
            <w:r w:rsidRPr="00CA48EF">
              <w:rPr>
                <w:sz w:val="21"/>
              </w:rPr>
              <w:t>3 210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A17BF8E" w14:textId="77777777" w:rsidR="00545183" w:rsidRPr="00CA48EF" w:rsidRDefault="00545183" w:rsidP="00682166">
            <w:pPr>
              <w:jc w:val="right"/>
              <w:rPr>
                <w:sz w:val="21"/>
              </w:rPr>
            </w:pPr>
            <w:r w:rsidRPr="00CA48EF">
              <w:rPr>
                <w:sz w:val="21"/>
              </w:rPr>
              <w:t>1 955</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C1C7D61" w14:textId="77777777" w:rsidR="00545183" w:rsidRPr="00CA48EF" w:rsidRDefault="00545183" w:rsidP="00682166">
            <w:pPr>
              <w:jc w:val="right"/>
              <w:rPr>
                <w:sz w:val="21"/>
              </w:rPr>
            </w:pPr>
            <w:r w:rsidRPr="00CA48EF">
              <w:rPr>
                <w:sz w:val="21"/>
              </w:rPr>
              <w:t>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C02E76E" w14:textId="77777777" w:rsidR="00545183" w:rsidRPr="00CA48EF" w:rsidRDefault="00545183" w:rsidP="00682166">
            <w:pPr>
              <w:jc w:val="right"/>
              <w:rPr>
                <w:sz w:val="21"/>
              </w:rPr>
            </w:pPr>
            <w:r w:rsidRPr="00CA48EF">
              <w:rPr>
                <w:sz w:val="21"/>
              </w:rPr>
              <w:t>1 955</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6751DBC" w14:textId="77777777" w:rsidR="00545183" w:rsidRPr="00CA48EF" w:rsidRDefault="00545183" w:rsidP="00682166">
            <w:pPr>
              <w:jc w:val="right"/>
              <w:rPr>
                <w:sz w:val="21"/>
              </w:rPr>
            </w:pPr>
            <w:r w:rsidRPr="00CA48EF">
              <w:rPr>
                <w:sz w:val="21"/>
              </w:rPr>
              <w:t>0,0</w:t>
            </w:r>
          </w:p>
        </w:tc>
      </w:tr>
      <w:tr w:rsidR="007A73E0" w:rsidRPr="00CA48EF" w14:paraId="7032B42B" w14:textId="77777777">
        <w:trPr>
          <w:trHeight w:val="380"/>
        </w:trPr>
        <w:tc>
          <w:tcPr>
            <w:tcW w:w="4080" w:type="dxa"/>
            <w:tcBorders>
              <w:top w:val="nil"/>
              <w:left w:val="nil"/>
              <w:bottom w:val="nil"/>
              <w:right w:val="nil"/>
            </w:tcBorders>
            <w:tcMar>
              <w:top w:w="128" w:type="dxa"/>
              <w:left w:w="43" w:type="dxa"/>
              <w:bottom w:w="43" w:type="dxa"/>
              <w:right w:w="43" w:type="dxa"/>
            </w:tcMar>
          </w:tcPr>
          <w:p w14:paraId="69F53200" w14:textId="77777777" w:rsidR="00545183" w:rsidRPr="00CA48EF" w:rsidRDefault="00545183" w:rsidP="00CA48EF">
            <w:pPr>
              <w:rPr>
                <w:sz w:val="21"/>
              </w:rPr>
            </w:pPr>
            <w:r w:rsidRPr="00CA48EF">
              <w:rPr>
                <w:sz w:val="21"/>
              </w:rPr>
              <w:t>Grønnsaker</w:t>
            </w:r>
          </w:p>
        </w:tc>
        <w:tc>
          <w:tcPr>
            <w:tcW w:w="1100" w:type="dxa"/>
            <w:tcBorders>
              <w:top w:val="nil"/>
              <w:left w:val="nil"/>
              <w:bottom w:val="nil"/>
              <w:right w:val="nil"/>
            </w:tcBorders>
            <w:tcMar>
              <w:top w:w="128" w:type="dxa"/>
              <w:left w:w="43" w:type="dxa"/>
              <w:bottom w:w="43" w:type="dxa"/>
              <w:right w:w="43" w:type="dxa"/>
            </w:tcMar>
            <w:vAlign w:val="bottom"/>
          </w:tcPr>
          <w:p w14:paraId="7E8C08B5" w14:textId="77777777" w:rsidR="00545183" w:rsidRPr="00CA48EF" w:rsidRDefault="00545183" w:rsidP="00682166">
            <w:pPr>
              <w:jc w:val="right"/>
              <w:rPr>
                <w:sz w:val="21"/>
              </w:rPr>
            </w:pPr>
            <w:r w:rsidRPr="00CA48EF">
              <w:rPr>
                <w:sz w:val="21"/>
              </w:rPr>
              <w:t>3 113</w:t>
            </w:r>
          </w:p>
        </w:tc>
        <w:tc>
          <w:tcPr>
            <w:tcW w:w="1100" w:type="dxa"/>
            <w:tcBorders>
              <w:top w:val="nil"/>
              <w:left w:val="nil"/>
              <w:bottom w:val="nil"/>
              <w:right w:val="nil"/>
            </w:tcBorders>
            <w:tcMar>
              <w:top w:w="128" w:type="dxa"/>
              <w:left w:w="43" w:type="dxa"/>
              <w:bottom w:w="43" w:type="dxa"/>
              <w:right w:w="43" w:type="dxa"/>
            </w:tcMar>
            <w:vAlign w:val="bottom"/>
          </w:tcPr>
          <w:p w14:paraId="5D36F85F" w14:textId="77777777" w:rsidR="00545183" w:rsidRPr="00CA48EF" w:rsidRDefault="00545183" w:rsidP="00682166">
            <w:pPr>
              <w:jc w:val="right"/>
              <w:rPr>
                <w:sz w:val="21"/>
              </w:rPr>
            </w:pPr>
            <w:r w:rsidRPr="00CA48EF">
              <w:rPr>
                <w:sz w:val="21"/>
              </w:rPr>
              <w:t>1 955</w:t>
            </w:r>
          </w:p>
        </w:tc>
        <w:tc>
          <w:tcPr>
            <w:tcW w:w="1100" w:type="dxa"/>
            <w:tcBorders>
              <w:top w:val="nil"/>
              <w:left w:val="nil"/>
              <w:bottom w:val="nil"/>
              <w:right w:val="nil"/>
            </w:tcBorders>
            <w:tcMar>
              <w:top w:w="128" w:type="dxa"/>
              <w:left w:w="43" w:type="dxa"/>
              <w:bottom w:w="43" w:type="dxa"/>
              <w:right w:w="43" w:type="dxa"/>
            </w:tcMar>
            <w:vAlign w:val="bottom"/>
          </w:tcPr>
          <w:p w14:paraId="20E32EA7"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468183DA" w14:textId="77777777" w:rsidR="00545183" w:rsidRPr="00CA48EF" w:rsidRDefault="00545183" w:rsidP="00682166">
            <w:pPr>
              <w:jc w:val="right"/>
              <w:rPr>
                <w:sz w:val="21"/>
              </w:rPr>
            </w:pPr>
            <w:r w:rsidRPr="00CA48EF">
              <w:rPr>
                <w:sz w:val="21"/>
              </w:rPr>
              <w:t>1 955</w:t>
            </w:r>
          </w:p>
        </w:tc>
        <w:tc>
          <w:tcPr>
            <w:tcW w:w="1100" w:type="dxa"/>
            <w:tcBorders>
              <w:top w:val="nil"/>
              <w:left w:val="nil"/>
              <w:bottom w:val="nil"/>
              <w:right w:val="nil"/>
            </w:tcBorders>
            <w:tcMar>
              <w:top w:w="128" w:type="dxa"/>
              <w:left w:w="43" w:type="dxa"/>
              <w:bottom w:w="43" w:type="dxa"/>
              <w:right w:w="43" w:type="dxa"/>
            </w:tcMar>
            <w:vAlign w:val="bottom"/>
          </w:tcPr>
          <w:p w14:paraId="71AC0B19" w14:textId="77777777" w:rsidR="00545183" w:rsidRPr="00CA48EF" w:rsidRDefault="00545183" w:rsidP="00682166">
            <w:pPr>
              <w:jc w:val="right"/>
              <w:rPr>
                <w:sz w:val="21"/>
              </w:rPr>
            </w:pPr>
            <w:r w:rsidRPr="00CA48EF">
              <w:rPr>
                <w:sz w:val="21"/>
              </w:rPr>
              <w:t>0,0</w:t>
            </w:r>
          </w:p>
        </w:tc>
      </w:tr>
      <w:tr w:rsidR="007A73E0" w:rsidRPr="00CA48EF" w14:paraId="3F7462AF" w14:textId="77777777">
        <w:trPr>
          <w:trHeight w:val="380"/>
        </w:trPr>
        <w:tc>
          <w:tcPr>
            <w:tcW w:w="4080" w:type="dxa"/>
            <w:tcBorders>
              <w:top w:val="nil"/>
              <w:left w:val="nil"/>
              <w:bottom w:val="nil"/>
              <w:right w:val="nil"/>
            </w:tcBorders>
            <w:tcMar>
              <w:top w:w="128" w:type="dxa"/>
              <w:left w:w="43" w:type="dxa"/>
              <w:bottom w:w="43" w:type="dxa"/>
              <w:right w:w="43" w:type="dxa"/>
            </w:tcMar>
          </w:tcPr>
          <w:p w14:paraId="6436B9A6" w14:textId="77777777" w:rsidR="00545183" w:rsidRPr="00CA48EF" w:rsidRDefault="00545183" w:rsidP="00CA48EF">
            <w:pPr>
              <w:rPr>
                <w:sz w:val="21"/>
              </w:rPr>
            </w:pPr>
            <w:r w:rsidRPr="00CA48EF">
              <w:rPr>
                <w:sz w:val="21"/>
              </w:rPr>
              <w:t>Potet</w:t>
            </w:r>
          </w:p>
        </w:tc>
        <w:tc>
          <w:tcPr>
            <w:tcW w:w="1100" w:type="dxa"/>
            <w:tcBorders>
              <w:top w:val="nil"/>
              <w:left w:val="nil"/>
              <w:bottom w:val="nil"/>
              <w:right w:val="nil"/>
            </w:tcBorders>
            <w:tcMar>
              <w:top w:w="128" w:type="dxa"/>
              <w:left w:w="43" w:type="dxa"/>
              <w:bottom w:w="43" w:type="dxa"/>
              <w:right w:w="43" w:type="dxa"/>
            </w:tcMar>
            <w:vAlign w:val="bottom"/>
          </w:tcPr>
          <w:p w14:paraId="227D0207" w14:textId="77777777" w:rsidR="00545183" w:rsidRPr="00CA48EF" w:rsidRDefault="00545183" w:rsidP="00682166">
            <w:pPr>
              <w:jc w:val="right"/>
              <w:rPr>
                <w:sz w:val="21"/>
              </w:rPr>
            </w:pPr>
            <w:r w:rsidRPr="00CA48EF">
              <w:rPr>
                <w:sz w:val="21"/>
              </w:rPr>
              <w:t>837</w:t>
            </w:r>
          </w:p>
        </w:tc>
        <w:tc>
          <w:tcPr>
            <w:tcW w:w="1100" w:type="dxa"/>
            <w:tcBorders>
              <w:top w:val="nil"/>
              <w:left w:val="nil"/>
              <w:bottom w:val="nil"/>
              <w:right w:val="nil"/>
            </w:tcBorders>
            <w:tcMar>
              <w:top w:w="128" w:type="dxa"/>
              <w:left w:w="43" w:type="dxa"/>
              <w:bottom w:w="43" w:type="dxa"/>
              <w:right w:w="43" w:type="dxa"/>
            </w:tcMar>
            <w:vAlign w:val="bottom"/>
          </w:tcPr>
          <w:p w14:paraId="30C38F86" w14:textId="77777777" w:rsidR="00545183" w:rsidRPr="00CA48EF" w:rsidRDefault="00545183" w:rsidP="00682166">
            <w:pPr>
              <w:jc w:val="right"/>
              <w:rPr>
                <w:sz w:val="21"/>
              </w:rPr>
            </w:pPr>
            <w:r w:rsidRPr="00CA48EF">
              <w:rPr>
                <w:sz w:val="21"/>
              </w:rPr>
              <w:t>885</w:t>
            </w:r>
          </w:p>
        </w:tc>
        <w:tc>
          <w:tcPr>
            <w:tcW w:w="1100" w:type="dxa"/>
            <w:tcBorders>
              <w:top w:val="nil"/>
              <w:left w:val="nil"/>
              <w:bottom w:val="nil"/>
              <w:right w:val="nil"/>
            </w:tcBorders>
            <w:tcMar>
              <w:top w:w="128" w:type="dxa"/>
              <w:left w:w="43" w:type="dxa"/>
              <w:bottom w:w="43" w:type="dxa"/>
              <w:right w:w="43" w:type="dxa"/>
            </w:tcMar>
            <w:vAlign w:val="bottom"/>
          </w:tcPr>
          <w:p w14:paraId="5965DE5F"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3410C26C" w14:textId="77777777" w:rsidR="00545183" w:rsidRPr="00CA48EF" w:rsidRDefault="00545183" w:rsidP="00682166">
            <w:pPr>
              <w:jc w:val="right"/>
              <w:rPr>
                <w:sz w:val="21"/>
              </w:rPr>
            </w:pPr>
            <w:r w:rsidRPr="00CA48EF">
              <w:rPr>
                <w:sz w:val="21"/>
              </w:rPr>
              <w:t>885</w:t>
            </w:r>
          </w:p>
        </w:tc>
        <w:tc>
          <w:tcPr>
            <w:tcW w:w="1100" w:type="dxa"/>
            <w:tcBorders>
              <w:top w:val="nil"/>
              <w:left w:val="nil"/>
              <w:bottom w:val="nil"/>
              <w:right w:val="nil"/>
            </w:tcBorders>
            <w:tcMar>
              <w:top w:w="128" w:type="dxa"/>
              <w:left w:w="43" w:type="dxa"/>
              <w:bottom w:w="43" w:type="dxa"/>
              <w:right w:w="43" w:type="dxa"/>
            </w:tcMar>
            <w:vAlign w:val="bottom"/>
          </w:tcPr>
          <w:p w14:paraId="01FF6FE5" w14:textId="77777777" w:rsidR="00545183" w:rsidRPr="00CA48EF" w:rsidRDefault="00545183" w:rsidP="00682166">
            <w:pPr>
              <w:jc w:val="right"/>
              <w:rPr>
                <w:sz w:val="21"/>
              </w:rPr>
            </w:pPr>
            <w:r w:rsidRPr="00CA48EF">
              <w:rPr>
                <w:sz w:val="21"/>
              </w:rPr>
              <w:t>0,0</w:t>
            </w:r>
          </w:p>
        </w:tc>
      </w:tr>
      <w:tr w:rsidR="007A73E0" w:rsidRPr="00CA48EF" w14:paraId="214C82C8" w14:textId="77777777">
        <w:trPr>
          <w:trHeight w:val="380"/>
        </w:trPr>
        <w:tc>
          <w:tcPr>
            <w:tcW w:w="4080" w:type="dxa"/>
            <w:tcBorders>
              <w:top w:val="nil"/>
              <w:left w:val="nil"/>
              <w:bottom w:val="nil"/>
              <w:right w:val="nil"/>
            </w:tcBorders>
            <w:tcMar>
              <w:top w:w="128" w:type="dxa"/>
              <w:left w:w="43" w:type="dxa"/>
              <w:bottom w:w="43" w:type="dxa"/>
              <w:right w:w="43" w:type="dxa"/>
            </w:tcMar>
          </w:tcPr>
          <w:p w14:paraId="6EFA99C8" w14:textId="77777777" w:rsidR="00545183" w:rsidRPr="00CA48EF" w:rsidRDefault="00545183" w:rsidP="00CA48EF">
            <w:pPr>
              <w:rPr>
                <w:sz w:val="21"/>
              </w:rPr>
            </w:pPr>
            <w:r w:rsidRPr="00CA48EF">
              <w:rPr>
                <w:sz w:val="21"/>
              </w:rPr>
              <w:t>Korn</w:t>
            </w:r>
          </w:p>
        </w:tc>
        <w:tc>
          <w:tcPr>
            <w:tcW w:w="1100" w:type="dxa"/>
            <w:tcBorders>
              <w:top w:val="nil"/>
              <w:left w:val="nil"/>
              <w:bottom w:val="nil"/>
              <w:right w:val="nil"/>
            </w:tcBorders>
            <w:tcMar>
              <w:top w:w="128" w:type="dxa"/>
              <w:left w:w="43" w:type="dxa"/>
              <w:bottom w:w="43" w:type="dxa"/>
              <w:right w:w="43" w:type="dxa"/>
            </w:tcMar>
            <w:vAlign w:val="bottom"/>
          </w:tcPr>
          <w:p w14:paraId="1EEA8612" w14:textId="77777777" w:rsidR="00545183" w:rsidRPr="00CA48EF" w:rsidRDefault="00545183" w:rsidP="00682166">
            <w:pPr>
              <w:jc w:val="right"/>
              <w:rPr>
                <w:sz w:val="21"/>
              </w:rPr>
            </w:pPr>
            <w:r w:rsidRPr="00CA48EF">
              <w:rPr>
                <w:sz w:val="21"/>
              </w:rPr>
              <w:t>75 757</w:t>
            </w:r>
          </w:p>
        </w:tc>
        <w:tc>
          <w:tcPr>
            <w:tcW w:w="1100" w:type="dxa"/>
            <w:tcBorders>
              <w:top w:val="nil"/>
              <w:left w:val="nil"/>
              <w:bottom w:val="nil"/>
              <w:right w:val="nil"/>
            </w:tcBorders>
            <w:tcMar>
              <w:top w:w="128" w:type="dxa"/>
              <w:left w:w="43" w:type="dxa"/>
              <w:bottom w:w="43" w:type="dxa"/>
              <w:right w:w="43" w:type="dxa"/>
            </w:tcMar>
            <w:vAlign w:val="bottom"/>
          </w:tcPr>
          <w:p w14:paraId="2626101F" w14:textId="77777777" w:rsidR="00545183" w:rsidRPr="00CA48EF" w:rsidRDefault="00545183" w:rsidP="00682166">
            <w:pPr>
              <w:jc w:val="right"/>
              <w:rPr>
                <w:sz w:val="21"/>
              </w:rPr>
            </w:pPr>
            <w:r w:rsidRPr="00CA48EF">
              <w:rPr>
                <w:sz w:val="21"/>
              </w:rPr>
              <w:t>675</w:t>
            </w:r>
          </w:p>
        </w:tc>
        <w:tc>
          <w:tcPr>
            <w:tcW w:w="1100" w:type="dxa"/>
            <w:tcBorders>
              <w:top w:val="nil"/>
              <w:left w:val="nil"/>
              <w:bottom w:val="nil"/>
              <w:right w:val="nil"/>
            </w:tcBorders>
            <w:tcMar>
              <w:top w:w="128" w:type="dxa"/>
              <w:left w:w="43" w:type="dxa"/>
              <w:bottom w:w="43" w:type="dxa"/>
              <w:right w:w="43" w:type="dxa"/>
            </w:tcMar>
            <w:vAlign w:val="bottom"/>
          </w:tcPr>
          <w:p w14:paraId="1D4535DA"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032FB5B4" w14:textId="77777777" w:rsidR="00545183" w:rsidRPr="00CA48EF" w:rsidRDefault="00545183" w:rsidP="00682166">
            <w:pPr>
              <w:jc w:val="right"/>
              <w:rPr>
                <w:sz w:val="21"/>
              </w:rPr>
            </w:pPr>
            <w:r w:rsidRPr="00CA48EF">
              <w:rPr>
                <w:sz w:val="21"/>
              </w:rPr>
              <w:t>675</w:t>
            </w:r>
          </w:p>
        </w:tc>
        <w:tc>
          <w:tcPr>
            <w:tcW w:w="1100" w:type="dxa"/>
            <w:tcBorders>
              <w:top w:val="nil"/>
              <w:left w:val="nil"/>
              <w:bottom w:val="nil"/>
              <w:right w:val="nil"/>
            </w:tcBorders>
            <w:tcMar>
              <w:top w:w="128" w:type="dxa"/>
              <w:left w:w="43" w:type="dxa"/>
              <w:bottom w:w="43" w:type="dxa"/>
              <w:right w:w="43" w:type="dxa"/>
            </w:tcMar>
            <w:vAlign w:val="bottom"/>
          </w:tcPr>
          <w:p w14:paraId="585A7522" w14:textId="77777777" w:rsidR="00545183" w:rsidRPr="00CA48EF" w:rsidRDefault="00545183" w:rsidP="00682166">
            <w:pPr>
              <w:jc w:val="right"/>
              <w:rPr>
                <w:sz w:val="21"/>
              </w:rPr>
            </w:pPr>
            <w:r w:rsidRPr="00CA48EF">
              <w:rPr>
                <w:sz w:val="21"/>
              </w:rPr>
              <w:t>0,0</w:t>
            </w:r>
          </w:p>
        </w:tc>
      </w:tr>
      <w:tr w:rsidR="007A73E0" w:rsidRPr="00CA48EF" w14:paraId="3832BECB" w14:textId="77777777">
        <w:trPr>
          <w:trHeight w:val="380"/>
        </w:trPr>
        <w:tc>
          <w:tcPr>
            <w:tcW w:w="4080" w:type="dxa"/>
            <w:tcBorders>
              <w:top w:val="nil"/>
              <w:left w:val="nil"/>
              <w:bottom w:val="nil"/>
              <w:right w:val="nil"/>
            </w:tcBorders>
            <w:tcMar>
              <w:top w:w="128" w:type="dxa"/>
              <w:left w:w="43" w:type="dxa"/>
              <w:bottom w:w="43" w:type="dxa"/>
              <w:right w:w="43" w:type="dxa"/>
            </w:tcMar>
          </w:tcPr>
          <w:p w14:paraId="0F41EC94" w14:textId="77777777" w:rsidR="00545183" w:rsidRPr="00CA48EF" w:rsidRDefault="00545183" w:rsidP="00CA48EF">
            <w:pPr>
              <w:rPr>
                <w:sz w:val="21"/>
              </w:rPr>
            </w:pPr>
            <w:r w:rsidRPr="00CA48EF">
              <w:rPr>
                <w:sz w:val="21"/>
              </w:rPr>
              <w:t>Grovfôr</w:t>
            </w:r>
          </w:p>
        </w:tc>
        <w:tc>
          <w:tcPr>
            <w:tcW w:w="1100" w:type="dxa"/>
            <w:tcBorders>
              <w:top w:val="nil"/>
              <w:left w:val="nil"/>
              <w:bottom w:val="nil"/>
              <w:right w:val="nil"/>
            </w:tcBorders>
            <w:tcMar>
              <w:top w:w="128" w:type="dxa"/>
              <w:left w:w="43" w:type="dxa"/>
              <w:bottom w:w="43" w:type="dxa"/>
              <w:right w:w="43" w:type="dxa"/>
            </w:tcMar>
            <w:vAlign w:val="bottom"/>
          </w:tcPr>
          <w:p w14:paraId="6F1DACE6" w14:textId="77777777" w:rsidR="00545183" w:rsidRPr="00CA48EF" w:rsidRDefault="00545183" w:rsidP="00682166">
            <w:pPr>
              <w:jc w:val="right"/>
              <w:rPr>
                <w:sz w:val="21"/>
              </w:rPr>
            </w:pPr>
            <w:r w:rsidRPr="00CA48EF">
              <w:rPr>
                <w:sz w:val="21"/>
              </w:rPr>
              <w:t>274 477</w:t>
            </w:r>
          </w:p>
        </w:tc>
        <w:tc>
          <w:tcPr>
            <w:tcW w:w="1100" w:type="dxa"/>
            <w:tcBorders>
              <w:top w:val="nil"/>
              <w:left w:val="nil"/>
              <w:bottom w:val="nil"/>
              <w:right w:val="nil"/>
            </w:tcBorders>
            <w:tcMar>
              <w:top w:w="128" w:type="dxa"/>
              <w:left w:w="43" w:type="dxa"/>
              <w:bottom w:w="43" w:type="dxa"/>
              <w:right w:w="43" w:type="dxa"/>
            </w:tcMar>
            <w:vAlign w:val="bottom"/>
          </w:tcPr>
          <w:p w14:paraId="607EEA2A" w14:textId="77777777" w:rsidR="00545183" w:rsidRPr="00CA48EF" w:rsidRDefault="00545183" w:rsidP="00682166">
            <w:pPr>
              <w:jc w:val="right"/>
              <w:rPr>
                <w:sz w:val="21"/>
              </w:rPr>
            </w:pPr>
            <w:r w:rsidRPr="00CA48EF">
              <w:rPr>
                <w:sz w:val="21"/>
              </w:rPr>
              <w:t>50</w:t>
            </w:r>
          </w:p>
        </w:tc>
        <w:tc>
          <w:tcPr>
            <w:tcW w:w="1100" w:type="dxa"/>
            <w:tcBorders>
              <w:top w:val="nil"/>
              <w:left w:val="nil"/>
              <w:bottom w:val="nil"/>
              <w:right w:val="nil"/>
            </w:tcBorders>
            <w:tcMar>
              <w:top w:w="128" w:type="dxa"/>
              <w:left w:w="43" w:type="dxa"/>
              <w:bottom w:w="43" w:type="dxa"/>
              <w:right w:w="43" w:type="dxa"/>
            </w:tcMar>
            <w:vAlign w:val="bottom"/>
          </w:tcPr>
          <w:p w14:paraId="7FEA3BC6"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5804180F" w14:textId="77777777" w:rsidR="00545183" w:rsidRPr="00CA48EF" w:rsidRDefault="00545183" w:rsidP="00682166">
            <w:pPr>
              <w:jc w:val="right"/>
              <w:rPr>
                <w:sz w:val="21"/>
              </w:rPr>
            </w:pPr>
            <w:r w:rsidRPr="00CA48EF">
              <w:rPr>
                <w:sz w:val="21"/>
              </w:rPr>
              <w:t>50</w:t>
            </w:r>
          </w:p>
        </w:tc>
        <w:tc>
          <w:tcPr>
            <w:tcW w:w="1100" w:type="dxa"/>
            <w:tcBorders>
              <w:top w:val="nil"/>
              <w:left w:val="nil"/>
              <w:bottom w:val="nil"/>
              <w:right w:val="nil"/>
            </w:tcBorders>
            <w:tcMar>
              <w:top w:w="128" w:type="dxa"/>
              <w:left w:w="43" w:type="dxa"/>
              <w:bottom w:w="43" w:type="dxa"/>
              <w:right w:w="43" w:type="dxa"/>
            </w:tcMar>
            <w:vAlign w:val="bottom"/>
          </w:tcPr>
          <w:p w14:paraId="301BDE7A" w14:textId="77777777" w:rsidR="00545183" w:rsidRPr="00CA48EF" w:rsidRDefault="00545183" w:rsidP="00682166">
            <w:pPr>
              <w:jc w:val="right"/>
              <w:rPr>
                <w:sz w:val="21"/>
              </w:rPr>
            </w:pPr>
            <w:r w:rsidRPr="00CA48EF">
              <w:rPr>
                <w:sz w:val="21"/>
              </w:rPr>
              <w:t>0,0</w:t>
            </w:r>
          </w:p>
        </w:tc>
      </w:tr>
      <w:tr w:rsidR="007A73E0" w:rsidRPr="00CA48EF" w14:paraId="20B7D062" w14:textId="77777777">
        <w:trPr>
          <w:trHeight w:val="380"/>
        </w:trPr>
        <w:tc>
          <w:tcPr>
            <w:tcW w:w="4080" w:type="dxa"/>
            <w:tcBorders>
              <w:top w:val="nil"/>
              <w:left w:val="nil"/>
              <w:bottom w:val="nil"/>
              <w:right w:val="nil"/>
            </w:tcBorders>
            <w:tcMar>
              <w:top w:w="128" w:type="dxa"/>
              <w:left w:w="43" w:type="dxa"/>
              <w:bottom w:w="43" w:type="dxa"/>
              <w:right w:w="43" w:type="dxa"/>
            </w:tcMar>
          </w:tcPr>
          <w:p w14:paraId="0DCE4EBC" w14:textId="77777777" w:rsidR="00545183" w:rsidRPr="00CA48EF" w:rsidRDefault="00545183" w:rsidP="00CA48EF">
            <w:pPr>
              <w:rPr>
                <w:sz w:val="21"/>
              </w:rPr>
            </w:pPr>
            <w:r w:rsidRPr="00CA48EF">
              <w:rPr>
                <w:sz w:val="21"/>
              </w:rPr>
              <w:t>Økologisk areal 1. års karens</w:t>
            </w:r>
          </w:p>
        </w:tc>
        <w:tc>
          <w:tcPr>
            <w:tcW w:w="1100" w:type="dxa"/>
            <w:tcBorders>
              <w:top w:val="nil"/>
              <w:left w:val="nil"/>
              <w:bottom w:val="nil"/>
              <w:right w:val="nil"/>
            </w:tcBorders>
            <w:tcMar>
              <w:top w:w="128" w:type="dxa"/>
              <w:left w:w="43" w:type="dxa"/>
              <w:bottom w:w="43" w:type="dxa"/>
              <w:right w:w="43" w:type="dxa"/>
            </w:tcMar>
            <w:vAlign w:val="bottom"/>
          </w:tcPr>
          <w:p w14:paraId="3EAF45BC" w14:textId="77777777" w:rsidR="00545183" w:rsidRPr="00CA48EF" w:rsidRDefault="00545183" w:rsidP="00682166">
            <w:pPr>
              <w:jc w:val="right"/>
              <w:rPr>
                <w:sz w:val="21"/>
              </w:rPr>
            </w:pPr>
            <w:r w:rsidRPr="00CA48EF">
              <w:rPr>
                <w:sz w:val="21"/>
              </w:rPr>
              <w:t>15 800</w:t>
            </w:r>
          </w:p>
        </w:tc>
        <w:tc>
          <w:tcPr>
            <w:tcW w:w="1100" w:type="dxa"/>
            <w:tcBorders>
              <w:top w:val="nil"/>
              <w:left w:val="nil"/>
              <w:bottom w:val="nil"/>
              <w:right w:val="nil"/>
            </w:tcBorders>
            <w:tcMar>
              <w:top w:w="128" w:type="dxa"/>
              <w:left w:w="43" w:type="dxa"/>
              <w:bottom w:w="43" w:type="dxa"/>
              <w:right w:w="43" w:type="dxa"/>
            </w:tcMar>
            <w:vAlign w:val="bottom"/>
          </w:tcPr>
          <w:p w14:paraId="6513030E" w14:textId="77777777" w:rsidR="00545183" w:rsidRPr="00CA48EF" w:rsidRDefault="00545183" w:rsidP="00682166">
            <w:pPr>
              <w:jc w:val="right"/>
              <w:rPr>
                <w:sz w:val="21"/>
              </w:rPr>
            </w:pPr>
            <w:r w:rsidRPr="00CA48EF">
              <w:rPr>
                <w:sz w:val="21"/>
              </w:rPr>
              <w:t>305</w:t>
            </w:r>
          </w:p>
        </w:tc>
        <w:tc>
          <w:tcPr>
            <w:tcW w:w="1100" w:type="dxa"/>
            <w:tcBorders>
              <w:top w:val="nil"/>
              <w:left w:val="nil"/>
              <w:bottom w:val="nil"/>
              <w:right w:val="nil"/>
            </w:tcBorders>
            <w:tcMar>
              <w:top w:w="128" w:type="dxa"/>
              <w:left w:w="43" w:type="dxa"/>
              <w:bottom w:w="43" w:type="dxa"/>
              <w:right w:w="43" w:type="dxa"/>
            </w:tcMar>
            <w:vAlign w:val="bottom"/>
          </w:tcPr>
          <w:p w14:paraId="25690E0C"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4A4CB3A8" w14:textId="77777777" w:rsidR="00545183" w:rsidRPr="00CA48EF" w:rsidRDefault="00545183" w:rsidP="00682166">
            <w:pPr>
              <w:jc w:val="right"/>
              <w:rPr>
                <w:sz w:val="21"/>
              </w:rPr>
            </w:pPr>
            <w:r w:rsidRPr="00CA48EF">
              <w:rPr>
                <w:sz w:val="21"/>
              </w:rPr>
              <w:t>305</w:t>
            </w:r>
          </w:p>
        </w:tc>
        <w:tc>
          <w:tcPr>
            <w:tcW w:w="1100" w:type="dxa"/>
            <w:tcBorders>
              <w:top w:val="nil"/>
              <w:left w:val="nil"/>
              <w:bottom w:val="nil"/>
              <w:right w:val="nil"/>
            </w:tcBorders>
            <w:tcMar>
              <w:top w:w="128" w:type="dxa"/>
              <w:left w:w="43" w:type="dxa"/>
              <w:bottom w:w="43" w:type="dxa"/>
              <w:right w:w="43" w:type="dxa"/>
            </w:tcMar>
            <w:vAlign w:val="bottom"/>
          </w:tcPr>
          <w:p w14:paraId="7B9510F0" w14:textId="77777777" w:rsidR="00545183" w:rsidRPr="00CA48EF" w:rsidRDefault="00545183" w:rsidP="00682166">
            <w:pPr>
              <w:jc w:val="right"/>
              <w:rPr>
                <w:sz w:val="21"/>
              </w:rPr>
            </w:pPr>
            <w:r w:rsidRPr="00CA48EF">
              <w:rPr>
                <w:sz w:val="21"/>
              </w:rPr>
              <w:t>0,0</w:t>
            </w:r>
          </w:p>
        </w:tc>
      </w:tr>
      <w:tr w:rsidR="007A73E0" w:rsidRPr="00CA48EF" w14:paraId="1FF933B0" w14:textId="77777777">
        <w:trPr>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46C2098E" w14:textId="77777777" w:rsidR="00545183" w:rsidRPr="00CA48EF" w:rsidRDefault="00545183" w:rsidP="00CA48EF">
            <w:pPr>
              <w:rPr>
                <w:sz w:val="21"/>
              </w:rPr>
            </w:pPr>
            <w:r w:rsidRPr="00CA48EF">
              <w:rPr>
                <w:sz w:val="21"/>
              </w:rPr>
              <w:t>Grønngjødsling</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CF57124" w14:textId="77777777" w:rsidR="00545183" w:rsidRPr="00CA48EF" w:rsidRDefault="00545183" w:rsidP="00682166">
            <w:pPr>
              <w:jc w:val="right"/>
              <w:rPr>
                <w:sz w:val="21"/>
              </w:rPr>
            </w:pPr>
            <w:r w:rsidRPr="00CA48EF">
              <w:rPr>
                <w:sz w:val="21"/>
              </w:rPr>
              <w:t>3 777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F0242C7" w14:textId="77777777" w:rsidR="00545183" w:rsidRPr="00CA48EF" w:rsidRDefault="00545183" w:rsidP="00682166">
            <w:pPr>
              <w:jc w:val="right"/>
              <w:rPr>
                <w:sz w:val="21"/>
              </w:rPr>
            </w:pPr>
            <w:r w:rsidRPr="00CA48EF">
              <w:rPr>
                <w:sz w:val="21"/>
              </w:rPr>
              <w:t>515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4C897D2" w14:textId="77777777" w:rsidR="00545183" w:rsidRPr="00CA48EF" w:rsidRDefault="00545183" w:rsidP="00682166">
            <w:pPr>
              <w:jc w:val="right"/>
              <w:rPr>
                <w:sz w:val="21"/>
              </w:rPr>
            </w:pPr>
            <w:r w:rsidRPr="00CA48EF">
              <w:rPr>
                <w:sz w:val="21"/>
              </w:rPr>
              <w:t>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E7530B9" w14:textId="77777777" w:rsidR="00545183" w:rsidRPr="00CA48EF" w:rsidRDefault="00545183" w:rsidP="00682166">
            <w:pPr>
              <w:jc w:val="right"/>
              <w:rPr>
                <w:sz w:val="21"/>
              </w:rPr>
            </w:pPr>
            <w:r w:rsidRPr="00CA48EF">
              <w:rPr>
                <w:sz w:val="21"/>
              </w:rPr>
              <w:t>515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0DB1673" w14:textId="77777777" w:rsidR="00545183" w:rsidRPr="00CA48EF" w:rsidRDefault="00545183" w:rsidP="00682166">
            <w:pPr>
              <w:jc w:val="right"/>
              <w:rPr>
                <w:sz w:val="21"/>
              </w:rPr>
            </w:pPr>
            <w:r w:rsidRPr="00CA48EF">
              <w:rPr>
                <w:sz w:val="21"/>
              </w:rPr>
              <w:t>0,0</w:t>
            </w:r>
          </w:p>
        </w:tc>
      </w:tr>
      <w:tr w:rsidR="007A73E0" w:rsidRPr="00CA48EF" w14:paraId="6CB6669B" w14:textId="77777777">
        <w:trPr>
          <w:trHeight w:val="380"/>
        </w:trPr>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3640AECB" w14:textId="77777777" w:rsidR="00545183" w:rsidRPr="00CA48EF" w:rsidRDefault="00545183" w:rsidP="00CA48EF">
            <w:pPr>
              <w:rPr>
                <w:sz w:val="21"/>
              </w:rPr>
            </w:pPr>
            <w:r w:rsidRPr="00CA48EF">
              <w:rPr>
                <w:sz w:val="21"/>
              </w:rPr>
              <w:t>Sum arealtilskudd økologisk areal</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7E8300" w14:textId="77777777" w:rsidR="00545183" w:rsidRPr="00CA48EF" w:rsidRDefault="00545183" w:rsidP="00682166">
            <w:pPr>
              <w:jc w:val="right"/>
              <w:rPr>
                <w:sz w:val="21"/>
              </w:rPr>
            </w:pPr>
            <w:r w:rsidRPr="00CA48EF">
              <w:rPr>
                <w:sz w:val="21"/>
              </w:rPr>
              <w:t>376 971</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748E5D"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8646D3"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57D99A" w14:textId="77777777" w:rsidR="00545183" w:rsidRPr="00CA48EF" w:rsidRDefault="00545183" w:rsidP="00682166">
            <w:pPr>
              <w:jc w:val="right"/>
              <w:rPr>
                <w:sz w:val="21"/>
              </w:rPr>
            </w:pPr>
            <w:r w:rsidRPr="00CA48EF">
              <w:rPr>
                <w:sz w:val="21"/>
              </w:rPr>
              <w:t xml:space="preserve">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43D7B0" w14:textId="77777777" w:rsidR="00545183" w:rsidRPr="00CA48EF" w:rsidRDefault="00545183" w:rsidP="00682166">
            <w:pPr>
              <w:jc w:val="right"/>
              <w:rPr>
                <w:sz w:val="21"/>
              </w:rPr>
            </w:pPr>
            <w:r w:rsidRPr="00CA48EF">
              <w:rPr>
                <w:sz w:val="21"/>
              </w:rPr>
              <w:t>0,000</w:t>
            </w:r>
          </w:p>
        </w:tc>
      </w:tr>
    </w:tbl>
    <w:p w14:paraId="76837A18" w14:textId="77777777" w:rsidR="00545183" w:rsidRPr="00CA48EF" w:rsidRDefault="00545183" w:rsidP="00CA48EF">
      <w:pPr>
        <w:pStyle w:val="Tabellnavn"/>
      </w:pPr>
      <w:r w:rsidRPr="00CA48EF">
        <w:t>06N1xt2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100"/>
        <w:gridCol w:w="1100"/>
        <w:gridCol w:w="1100"/>
        <w:gridCol w:w="1100"/>
        <w:gridCol w:w="1100"/>
      </w:tblGrid>
      <w:tr w:rsidR="007A73E0" w:rsidRPr="00CA48EF" w14:paraId="756D80CD" w14:textId="77777777">
        <w:trPr>
          <w:trHeight w:val="600"/>
        </w:trPr>
        <w:tc>
          <w:tcPr>
            <w:tcW w:w="4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EFEBBF" w14:textId="77777777" w:rsidR="00545183" w:rsidRPr="00CA48EF" w:rsidRDefault="00545183" w:rsidP="00682166">
            <w:pPr>
              <w:rPr>
                <w:sz w:val="21"/>
              </w:rPr>
            </w:pPr>
            <w:r w:rsidRPr="00CA48EF">
              <w:rPr>
                <w:sz w:val="21"/>
              </w:rPr>
              <w:t>Tilskudd til økologisk husdyrproduksjon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33D023" w14:textId="77777777" w:rsidR="00545183" w:rsidRPr="00CA48EF" w:rsidRDefault="00545183" w:rsidP="00682166">
            <w:pPr>
              <w:jc w:val="right"/>
              <w:rPr>
                <w:sz w:val="21"/>
              </w:rPr>
            </w:pPr>
            <w:r w:rsidRPr="00CA48EF">
              <w:rPr>
                <w:sz w:val="21"/>
              </w:rPr>
              <w:t>Antall</w:t>
            </w:r>
            <w:r w:rsidRPr="00CA48EF">
              <w:rPr>
                <w:sz w:val="21"/>
              </w:rPr>
              <w:br/>
              <w:t xml:space="preserve"> dyr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C488B5" w14:textId="77777777" w:rsidR="00545183" w:rsidRPr="00CA48EF" w:rsidRDefault="00545183" w:rsidP="00682166">
            <w:pPr>
              <w:jc w:val="right"/>
              <w:rPr>
                <w:sz w:val="21"/>
              </w:rPr>
            </w:pPr>
            <w:r w:rsidRPr="00CA48EF">
              <w:rPr>
                <w:sz w:val="21"/>
              </w:rPr>
              <w:t>Sats,</w:t>
            </w:r>
            <w:r w:rsidRPr="00CA48EF">
              <w:rPr>
                <w:sz w:val="21"/>
              </w:rPr>
              <w:br/>
              <w:t xml:space="preserve"> kr/dyr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BD7838" w14:textId="77777777" w:rsidR="00545183" w:rsidRPr="00CA48EF" w:rsidRDefault="00545183" w:rsidP="00682166">
            <w:pPr>
              <w:jc w:val="right"/>
              <w:rPr>
                <w:sz w:val="21"/>
              </w:rPr>
            </w:pPr>
            <w:r w:rsidRPr="00CA48EF">
              <w:rPr>
                <w:sz w:val="21"/>
              </w:rPr>
              <w:t>Endring,</w:t>
            </w:r>
            <w:r w:rsidRPr="00CA48EF">
              <w:rPr>
                <w:sz w:val="21"/>
              </w:rPr>
              <w:br/>
              <w:t xml:space="preserve"> kr/dyr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B9EED6" w14:textId="77777777" w:rsidR="00545183" w:rsidRPr="00CA48EF" w:rsidRDefault="00545183" w:rsidP="00682166">
            <w:pPr>
              <w:jc w:val="right"/>
              <w:rPr>
                <w:sz w:val="21"/>
              </w:rPr>
            </w:pPr>
            <w:r w:rsidRPr="00CA48EF">
              <w:rPr>
                <w:sz w:val="21"/>
              </w:rPr>
              <w:t>Ny sats,</w:t>
            </w:r>
            <w:r w:rsidRPr="00CA48EF">
              <w:rPr>
                <w:sz w:val="21"/>
              </w:rPr>
              <w:br/>
              <w:t xml:space="preserve"> kr/dyr</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0C5032" w14:textId="77777777" w:rsidR="00545183" w:rsidRPr="00CA48EF" w:rsidRDefault="00545183" w:rsidP="00682166">
            <w:pPr>
              <w:jc w:val="right"/>
              <w:rPr>
                <w:sz w:val="21"/>
              </w:rPr>
            </w:pPr>
            <w:r w:rsidRPr="00CA48EF">
              <w:rPr>
                <w:sz w:val="21"/>
              </w:rPr>
              <w:t>Endring, mill. kr</w:t>
            </w:r>
          </w:p>
        </w:tc>
      </w:tr>
      <w:tr w:rsidR="007A73E0" w:rsidRPr="00CA48EF" w14:paraId="5D655B45" w14:textId="77777777">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04F3353B" w14:textId="77777777" w:rsidR="00545183" w:rsidRPr="00CA48EF" w:rsidRDefault="00545183" w:rsidP="00682166">
            <w:pPr>
              <w:rPr>
                <w:sz w:val="21"/>
              </w:rPr>
            </w:pPr>
            <w:r w:rsidRPr="00CA48EF">
              <w:rPr>
                <w:sz w:val="21"/>
              </w:rPr>
              <w:t>Melkekyr</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14DDC8C" w14:textId="77777777" w:rsidR="00545183" w:rsidRPr="00CA48EF" w:rsidRDefault="00545183" w:rsidP="00682166">
            <w:pPr>
              <w:jc w:val="right"/>
              <w:rPr>
                <w:sz w:val="21"/>
              </w:rPr>
            </w:pPr>
            <w:r w:rsidRPr="00CA48EF">
              <w:rPr>
                <w:sz w:val="21"/>
              </w:rPr>
              <w:t>6 939</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3129E9C" w14:textId="77777777" w:rsidR="00545183" w:rsidRPr="00CA48EF" w:rsidRDefault="00545183" w:rsidP="00682166">
            <w:pPr>
              <w:jc w:val="right"/>
              <w:rPr>
                <w:sz w:val="21"/>
              </w:rPr>
            </w:pPr>
            <w:r w:rsidRPr="00CA48EF">
              <w:rPr>
                <w:sz w:val="21"/>
              </w:rPr>
              <w:t>4 350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C5B7F8C" w14:textId="77777777" w:rsidR="00545183" w:rsidRPr="00CA48EF" w:rsidRDefault="00545183" w:rsidP="00682166">
            <w:pPr>
              <w:jc w:val="right"/>
              <w:rPr>
                <w:sz w:val="21"/>
              </w:rPr>
            </w:pPr>
            <w:r w:rsidRPr="00CA48EF">
              <w:rPr>
                <w:sz w:val="21"/>
              </w:rPr>
              <w:t>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D38D7AA" w14:textId="77777777" w:rsidR="00545183" w:rsidRPr="00CA48EF" w:rsidRDefault="00545183" w:rsidP="00682166">
            <w:pPr>
              <w:jc w:val="right"/>
              <w:rPr>
                <w:sz w:val="21"/>
              </w:rPr>
            </w:pPr>
            <w:r w:rsidRPr="00CA48EF">
              <w:rPr>
                <w:sz w:val="21"/>
              </w:rPr>
              <w:t>4350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8B686FD" w14:textId="77777777" w:rsidR="00545183" w:rsidRPr="00CA48EF" w:rsidRDefault="00545183" w:rsidP="00682166">
            <w:pPr>
              <w:jc w:val="right"/>
              <w:rPr>
                <w:sz w:val="21"/>
              </w:rPr>
            </w:pPr>
            <w:r w:rsidRPr="00CA48EF">
              <w:rPr>
                <w:sz w:val="21"/>
              </w:rPr>
              <w:t>0,0</w:t>
            </w:r>
          </w:p>
        </w:tc>
      </w:tr>
      <w:tr w:rsidR="007A73E0" w:rsidRPr="00CA48EF" w14:paraId="7AFE1D39" w14:textId="77777777">
        <w:trPr>
          <w:trHeight w:val="380"/>
        </w:trPr>
        <w:tc>
          <w:tcPr>
            <w:tcW w:w="4080" w:type="dxa"/>
            <w:tcBorders>
              <w:top w:val="nil"/>
              <w:left w:val="nil"/>
              <w:bottom w:val="nil"/>
              <w:right w:val="nil"/>
            </w:tcBorders>
            <w:tcMar>
              <w:top w:w="128" w:type="dxa"/>
              <w:left w:w="43" w:type="dxa"/>
              <w:bottom w:w="43" w:type="dxa"/>
              <w:right w:w="43" w:type="dxa"/>
            </w:tcMar>
          </w:tcPr>
          <w:p w14:paraId="146B4B39" w14:textId="77777777" w:rsidR="00545183" w:rsidRPr="00CA48EF" w:rsidRDefault="00545183" w:rsidP="00682166">
            <w:pPr>
              <w:rPr>
                <w:sz w:val="21"/>
              </w:rPr>
            </w:pPr>
            <w:r w:rsidRPr="00CA48EF">
              <w:rPr>
                <w:sz w:val="21"/>
              </w:rPr>
              <w:t>Ammekyr</w:t>
            </w:r>
          </w:p>
        </w:tc>
        <w:tc>
          <w:tcPr>
            <w:tcW w:w="1100" w:type="dxa"/>
            <w:tcBorders>
              <w:top w:val="nil"/>
              <w:left w:val="nil"/>
              <w:bottom w:val="nil"/>
              <w:right w:val="nil"/>
            </w:tcBorders>
            <w:tcMar>
              <w:top w:w="128" w:type="dxa"/>
              <w:left w:w="43" w:type="dxa"/>
              <w:bottom w:w="43" w:type="dxa"/>
              <w:right w:w="43" w:type="dxa"/>
            </w:tcMar>
            <w:vAlign w:val="bottom"/>
          </w:tcPr>
          <w:p w14:paraId="7331856C" w14:textId="77777777" w:rsidR="00545183" w:rsidRPr="00CA48EF" w:rsidRDefault="00545183" w:rsidP="00682166">
            <w:pPr>
              <w:jc w:val="right"/>
              <w:rPr>
                <w:sz w:val="21"/>
              </w:rPr>
            </w:pPr>
            <w:r w:rsidRPr="00CA48EF">
              <w:rPr>
                <w:sz w:val="21"/>
              </w:rPr>
              <w:t>4 623</w:t>
            </w:r>
          </w:p>
        </w:tc>
        <w:tc>
          <w:tcPr>
            <w:tcW w:w="1100" w:type="dxa"/>
            <w:tcBorders>
              <w:top w:val="nil"/>
              <w:left w:val="nil"/>
              <w:bottom w:val="nil"/>
              <w:right w:val="nil"/>
            </w:tcBorders>
            <w:tcMar>
              <w:top w:w="128" w:type="dxa"/>
              <w:left w:w="43" w:type="dxa"/>
              <w:bottom w:w="43" w:type="dxa"/>
              <w:right w:w="43" w:type="dxa"/>
            </w:tcMar>
            <w:vAlign w:val="bottom"/>
          </w:tcPr>
          <w:p w14:paraId="4DD87785" w14:textId="77777777" w:rsidR="00545183" w:rsidRPr="00CA48EF" w:rsidRDefault="00545183" w:rsidP="00682166">
            <w:pPr>
              <w:jc w:val="right"/>
              <w:rPr>
                <w:sz w:val="21"/>
              </w:rPr>
            </w:pPr>
            <w:r w:rsidRPr="00CA48EF">
              <w:rPr>
                <w:sz w:val="21"/>
              </w:rPr>
              <w:t>3 250</w:t>
            </w:r>
          </w:p>
        </w:tc>
        <w:tc>
          <w:tcPr>
            <w:tcW w:w="1100" w:type="dxa"/>
            <w:tcBorders>
              <w:top w:val="nil"/>
              <w:left w:val="nil"/>
              <w:bottom w:val="nil"/>
              <w:right w:val="nil"/>
            </w:tcBorders>
            <w:tcMar>
              <w:top w:w="128" w:type="dxa"/>
              <w:left w:w="43" w:type="dxa"/>
              <w:bottom w:w="43" w:type="dxa"/>
              <w:right w:w="43" w:type="dxa"/>
            </w:tcMar>
            <w:vAlign w:val="bottom"/>
          </w:tcPr>
          <w:p w14:paraId="046E09C1"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0C78DBD3" w14:textId="77777777" w:rsidR="00545183" w:rsidRPr="00CA48EF" w:rsidRDefault="00545183" w:rsidP="00682166">
            <w:pPr>
              <w:jc w:val="right"/>
              <w:rPr>
                <w:sz w:val="21"/>
              </w:rPr>
            </w:pPr>
            <w:r w:rsidRPr="00CA48EF">
              <w:rPr>
                <w:sz w:val="21"/>
              </w:rPr>
              <w:t>3250</w:t>
            </w:r>
          </w:p>
        </w:tc>
        <w:tc>
          <w:tcPr>
            <w:tcW w:w="1100" w:type="dxa"/>
            <w:tcBorders>
              <w:top w:val="nil"/>
              <w:left w:val="nil"/>
              <w:bottom w:val="nil"/>
              <w:right w:val="nil"/>
            </w:tcBorders>
            <w:tcMar>
              <w:top w:w="128" w:type="dxa"/>
              <w:left w:w="43" w:type="dxa"/>
              <w:bottom w:w="43" w:type="dxa"/>
              <w:right w:w="43" w:type="dxa"/>
            </w:tcMar>
            <w:vAlign w:val="bottom"/>
          </w:tcPr>
          <w:p w14:paraId="1395F5A9" w14:textId="77777777" w:rsidR="00545183" w:rsidRPr="00CA48EF" w:rsidRDefault="00545183" w:rsidP="00682166">
            <w:pPr>
              <w:jc w:val="right"/>
              <w:rPr>
                <w:sz w:val="21"/>
              </w:rPr>
            </w:pPr>
            <w:r w:rsidRPr="00CA48EF">
              <w:rPr>
                <w:sz w:val="21"/>
              </w:rPr>
              <w:t>0,0</w:t>
            </w:r>
          </w:p>
        </w:tc>
      </w:tr>
      <w:tr w:rsidR="007A73E0" w:rsidRPr="00CA48EF" w14:paraId="4C5EE824" w14:textId="77777777">
        <w:trPr>
          <w:trHeight w:val="380"/>
        </w:trPr>
        <w:tc>
          <w:tcPr>
            <w:tcW w:w="4080" w:type="dxa"/>
            <w:tcBorders>
              <w:top w:val="nil"/>
              <w:left w:val="nil"/>
              <w:bottom w:val="nil"/>
              <w:right w:val="nil"/>
            </w:tcBorders>
            <w:tcMar>
              <w:top w:w="128" w:type="dxa"/>
              <w:left w:w="43" w:type="dxa"/>
              <w:bottom w:w="43" w:type="dxa"/>
              <w:right w:w="43" w:type="dxa"/>
            </w:tcMar>
          </w:tcPr>
          <w:p w14:paraId="01B402D4" w14:textId="77777777" w:rsidR="00545183" w:rsidRPr="00CA48EF" w:rsidRDefault="00545183" w:rsidP="00682166">
            <w:pPr>
              <w:rPr>
                <w:sz w:val="21"/>
              </w:rPr>
            </w:pPr>
            <w:r w:rsidRPr="00CA48EF">
              <w:rPr>
                <w:sz w:val="21"/>
              </w:rPr>
              <w:lastRenderedPageBreak/>
              <w:t>Andre storfe</w:t>
            </w:r>
          </w:p>
        </w:tc>
        <w:tc>
          <w:tcPr>
            <w:tcW w:w="1100" w:type="dxa"/>
            <w:tcBorders>
              <w:top w:val="nil"/>
              <w:left w:val="nil"/>
              <w:bottom w:val="nil"/>
              <w:right w:val="nil"/>
            </w:tcBorders>
            <w:tcMar>
              <w:top w:w="128" w:type="dxa"/>
              <w:left w:w="43" w:type="dxa"/>
              <w:bottom w:w="43" w:type="dxa"/>
              <w:right w:w="43" w:type="dxa"/>
            </w:tcMar>
            <w:vAlign w:val="bottom"/>
          </w:tcPr>
          <w:p w14:paraId="71DD40E0" w14:textId="77777777" w:rsidR="00545183" w:rsidRPr="00CA48EF" w:rsidRDefault="00545183" w:rsidP="00682166">
            <w:pPr>
              <w:jc w:val="right"/>
              <w:rPr>
                <w:sz w:val="21"/>
              </w:rPr>
            </w:pPr>
            <w:r w:rsidRPr="00CA48EF">
              <w:rPr>
                <w:sz w:val="21"/>
              </w:rPr>
              <w:t>16 379</w:t>
            </w:r>
          </w:p>
        </w:tc>
        <w:tc>
          <w:tcPr>
            <w:tcW w:w="1100" w:type="dxa"/>
            <w:tcBorders>
              <w:top w:val="nil"/>
              <w:left w:val="nil"/>
              <w:bottom w:val="nil"/>
              <w:right w:val="nil"/>
            </w:tcBorders>
            <w:tcMar>
              <w:top w:w="128" w:type="dxa"/>
              <w:left w:w="43" w:type="dxa"/>
              <w:bottom w:w="43" w:type="dxa"/>
              <w:right w:w="43" w:type="dxa"/>
            </w:tcMar>
            <w:vAlign w:val="bottom"/>
          </w:tcPr>
          <w:p w14:paraId="500EC49E" w14:textId="77777777" w:rsidR="00545183" w:rsidRPr="00CA48EF" w:rsidRDefault="00545183" w:rsidP="00682166">
            <w:pPr>
              <w:jc w:val="right"/>
              <w:rPr>
                <w:sz w:val="21"/>
              </w:rPr>
            </w:pPr>
            <w:r w:rsidRPr="00CA48EF">
              <w:rPr>
                <w:sz w:val="21"/>
              </w:rPr>
              <w:t>730</w:t>
            </w:r>
          </w:p>
        </w:tc>
        <w:tc>
          <w:tcPr>
            <w:tcW w:w="1100" w:type="dxa"/>
            <w:tcBorders>
              <w:top w:val="nil"/>
              <w:left w:val="nil"/>
              <w:bottom w:val="nil"/>
              <w:right w:val="nil"/>
            </w:tcBorders>
            <w:tcMar>
              <w:top w:w="128" w:type="dxa"/>
              <w:left w:w="43" w:type="dxa"/>
              <w:bottom w:w="43" w:type="dxa"/>
              <w:right w:w="43" w:type="dxa"/>
            </w:tcMar>
            <w:vAlign w:val="bottom"/>
          </w:tcPr>
          <w:p w14:paraId="6199B9E3"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617D2728" w14:textId="77777777" w:rsidR="00545183" w:rsidRPr="00CA48EF" w:rsidRDefault="00545183" w:rsidP="00682166">
            <w:pPr>
              <w:jc w:val="right"/>
              <w:rPr>
                <w:sz w:val="21"/>
              </w:rPr>
            </w:pPr>
            <w:r w:rsidRPr="00CA48EF">
              <w:rPr>
                <w:sz w:val="21"/>
              </w:rPr>
              <w:t>730</w:t>
            </w:r>
          </w:p>
        </w:tc>
        <w:tc>
          <w:tcPr>
            <w:tcW w:w="1100" w:type="dxa"/>
            <w:tcBorders>
              <w:top w:val="nil"/>
              <w:left w:val="nil"/>
              <w:bottom w:val="nil"/>
              <w:right w:val="nil"/>
            </w:tcBorders>
            <w:tcMar>
              <w:top w:w="128" w:type="dxa"/>
              <w:left w:w="43" w:type="dxa"/>
              <w:bottom w:w="43" w:type="dxa"/>
              <w:right w:w="43" w:type="dxa"/>
            </w:tcMar>
            <w:vAlign w:val="bottom"/>
          </w:tcPr>
          <w:p w14:paraId="195426BD" w14:textId="77777777" w:rsidR="00545183" w:rsidRPr="00CA48EF" w:rsidRDefault="00545183" w:rsidP="00682166">
            <w:pPr>
              <w:jc w:val="right"/>
              <w:rPr>
                <w:sz w:val="21"/>
              </w:rPr>
            </w:pPr>
            <w:r w:rsidRPr="00CA48EF">
              <w:rPr>
                <w:sz w:val="21"/>
              </w:rPr>
              <w:t>0,0</w:t>
            </w:r>
          </w:p>
        </w:tc>
      </w:tr>
      <w:tr w:rsidR="007A73E0" w:rsidRPr="00CA48EF" w14:paraId="5707BBBF" w14:textId="77777777">
        <w:trPr>
          <w:trHeight w:val="380"/>
        </w:trPr>
        <w:tc>
          <w:tcPr>
            <w:tcW w:w="4080" w:type="dxa"/>
            <w:tcBorders>
              <w:top w:val="nil"/>
              <w:left w:val="nil"/>
              <w:bottom w:val="nil"/>
              <w:right w:val="nil"/>
            </w:tcBorders>
            <w:tcMar>
              <w:top w:w="128" w:type="dxa"/>
              <w:left w:w="43" w:type="dxa"/>
              <w:bottom w:w="43" w:type="dxa"/>
              <w:right w:w="43" w:type="dxa"/>
            </w:tcMar>
          </w:tcPr>
          <w:p w14:paraId="6FFC91DB" w14:textId="77777777" w:rsidR="00545183" w:rsidRPr="00CA48EF" w:rsidRDefault="00545183" w:rsidP="00682166">
            <w:pPr>
              <w:rPr>
                <w:sz w:val="21"/>
              </w:rPr>
            </w:pPr>
            <w:r w:rsidRPr="00CA48EF">
              <w:rPr>
                <w:sz w:val="21"/>
              </w:rPr>
              <w:t>Sau og melkesau</w:t>
            </w:r>
          </w:p>
        </w:tc>
        <w:tc>
          <w:tcPr>
            <w:tcW w:w="1100" w:type="dxa"/>
            <w:tcBorders>
              <w:top w:val="nil"/>
              <w:left w:val="nil"/>
              <w:bottom w:val="nil"/>
              <w:right w:val="nil"/>
            </w:tcBorders>
            <w:tcMar>
              <w:top w:w="128" w:type="dxa"/>
              <w:left w:w="43" w:type="dxa"/>
              <w:bottom w:w="43" w:type="dxa"/>
              <w:right w:w="43" w:type="dxa"/>
            </w:tcMar>
            <w:vAlign w:val="bottom"/>
          </w:tcPr>
          <w:p w14:paraId="47746429" w14:textId="77777777" w:rsidR="00545183" w:rsidRPr="00CA48EF" w:rsidRDefault="00545183" w:rsidP="00682166">
            <w:pPr>
              <w:jc w:val="right"/>
              <w:rPr>
                <w:sz w:val="21"/>
              </w:rPr>
            </w:pPr>
            <w:r w:rsidRPr="00CA48EF">
              <w:rPr>
                <w:sz w:val="21"/>
              </w:rPr>
              <w:t>42 806</w:t>
            </w:r>
          </w:p>
        </w:tc>
        <w:tc>
          <w:tcPr>
            <w:tcW w:w="1100" w:type="dxa"/>
            <w:tcBorders>
              <w:top w:val="nil"/>
              <w:left w:val="nil"/>
              <w:bottom w:val="nil"/>
              <w:right w:val="nil"/>
            </w:tcBorders>
            <w:tcMar>
              <w:top w:w="128" w:type="dxa"/>
              <w:left w:w="43" w:type="dxa"/>
              <w:bottom w:w="43" w:type="dxa"/>
              <w:right w:w="43" w:type="dxa"/>
            </w:tcMar>
            <w:vAlign w:val="bottom"/>
          </w:tcPr>
          <w:p w14:paraId="57335E6C" w14:textId="77777777" w:rsidR="00545183" w:rsidRPr="00CA48EF" w:rsidRDefault="00545183" w:rsidP="00682166">
            <w:pPr>
              <w:jc w:val="right"/>
              <w:rPr>
                <w:sz w:val="21"/>
              </w:rPr>
            </w:pPr>
            <w:r w:rsidRPr="00CA48EF">
              <w:rPr>
                <w:sz w:val="21"/>
              </w:rPr>
              <w:t>500</w:t>
            </w:r>
          </w:p>
        </w:tc>
        <w:tc>
          <w:tcPr>
            <w:tcW w:w="1100" w:type="dxa"/>
            <w:tcBorders>
              <w:top w:val="nil"/>
              <w:left w:val="nil"/>
              <w:bottom w:val="nil"/>
              <w:right w:val="nil"/>
            </w:tcBorders>
            <w:tcMar>
              <w:top w:w="128" w:type="dxa"/>
              <w:left w:w="43" w:type="dxa"/>
              <w:bottom w:w="43" w:type="dxa"/>
              <w:right w:w="43" w:type="dxa"/>
            </w:tcMar>
            <w:vAlign w:val="bottom"/>
          </w:tcPr>
          <w:p w14:paraId="68BA33CB"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4A61D56D" w14:textId="77777777" w:rsidR="00545183" w:rsidRPr="00CA48EF" w:rsidRDefault="00545183" w:rsidP="00682166">
            <w:pPr>
              <w:jc w:val="right"/>
              <w:rPr>
                <w:sz w:val="21"/>
              </w:rPr>
            </w:pPr>
            <w:r w:rsidRPr="00CA48EF">
              <w:rPr>
                <w:sz w:val="21"/>
              </w:rPr>
              <w:t>500</w:t>
            </w:r>
          </w:p>
        </w:tc>
        <w:tc>
          <w:tcPr>
            <w:tcW w:w="1100" w:type="dxa"/>
            <w:tcBorders>
              <w:top w:val="nil"/>
              <w:left w:val="nil"/>
              <w:bottom w:val="nil"/>
              <w:right w:val="nil"/>
            </w:tcBorders>
            <w:tcMar>
              <w:top w:w="128" w:type="dxa"/>
              <w:left w:w="43" w:type="dxa"/>
              <w:bottom w:w="43" w:type="dxa"/>
              <w:right w:w="43" w:type="dxa"/>
            </w:tcMar>
            <w:vAlign w:val="bottom"/>
          </w:tcPr>
          <w:p w14:paraId="264598E8" w14:textId="77777777" w:rsidR="00545183" w:rsidRPr="00CA48EF" w:rsidRDefault="00545183" w:rsidP="00682166">
            <w:pPr>
              <w:jc w:val="right"/>
              <w:rPr>
                <w:sz w:val="21"/>
              </w:rPr>
            </w:pPr>
            <w:r w:rsidRPr="00CA48EF">
              <w:rPr>
                <w:sz w:val="21"/>
              </w:rPr>
              <w:t>0,0</w:t>
            </w:r>
          </w:p>
        </w:tc>
      </w:tr>
      <w:tr w:rsidR="007A73E0" w:rsidRPr="00CA48EF" w14:paraId="39A049C2" w14:textId="77777777">
        <w:trPr>
          <w:trHeight w:val="380"/>
        </w:trPr>
        <w:tc>
          <w:tcPr>
            <w:tcW w:w="4080" w:type="dxa"/>
            <w:tcBorders>
              <w:top w:val="nil"/>
              <w:left w:val="nil"/>
              <w:bottom w:val="nil"/>
              <w:right w:val="nil"/>
            </w:tcBorders>
            <w:tcMar>
              <w:top w:w="128" w:type="dxa"/>
              <w:left w:w="43" w:type="dxa"/>
              <w:bottom w:w="43" w:type="dxa"/>
              <w:right w:w="43" w:type="dxa"/>
            </w:tcMar>
          </w:tcPr>
          <w:p w14:paraId="5EBA6274" w14:textId="77777777" w:rsidR="00545183" w:rsidRPr="00CA48EF" w:rsidRDefault="00545183" w:rsidP="00682166">
            <w:pPr>
              <w:rPr>
                <w:sz w:val="21"/>
              </w:rPr>
            </w:pPr>
            <w:r w:rsidRPr="00CA48EF">
              <w:rPr>
                <w:sz w:val="21"/>
              </w:rPr>
              <w:t>Melkegeit</w:t>
            </w:r>
          </w:p>
        </w:tc>
        <w:tc>
          <w:tcPr>
            <w:tcW w:w="1100" w:type="dxa"/>
            <w:tcBorders>
              <w:top w:val="nil"/>
              <w:left w:val="nil"/>
              <w:bottom w:val="nil"/>
              <w:right w:val="nil"/>
            </w:tcBorders>
            <w:tcMar>
              <w:top w:w="128" w:type="dxa"/>
              <w:left w:w="43" w:type="dxa"/>
              <w:bottom w:w="43" w:type="dxa"/>
              <w:right w:w="43" w:type="dxa"/>
            </w:tcMar>
            <w:vAlign w:val="bottom"/>
          </w:tcPr>
          <w:p w14:paraId="2F5FF4B4" w14:textId="77777777" w:rsidR="00545183" w:rsidRPr="00CA48EF" w:rsidRDefault="00545183" w:rsidP="00682166">
            <w:pPr>
              <w:jc w:val="right"/>
              <w:rPr>
                <w:sz w:val="21"/>
              </w:rPr>
            </w:pPr>
            <w:r w:rsidRPr="00CA48EF">
              <w:rPr>
                <w:sz w:val="21"/>
              </w:rPr>
              <w:t>762</w:t>
            </w:r>
          </w:p>
        </w:tc>
        <w:tc>
          <w:tcPr>
            <w:tcW w:w="1100" w:type="dxa"/>
            <w:tcBorders>
              <w:top w:val="nil"/>
              <w:left w:val="nil"/>
              <w:bottom w:val="nil"/>
              <w:right w:val="nil"/>
            </w:tcBorders>
            <w:tcMar>
              <w:top w:w="128" w:type="dxa"/>
              <w:left w:w="43" w:type="dxa"/>
              <w:bottom w:w="43" w:type="dxa"/>
              <w:right w:w="43" w:type="dxa"/>
            </w:tcMar>
            <w:vAlign w:val="bottom"/>
          </w:tcPr>
          <w:p w14:paraId="0F3B5AD6" w14:textId="77777777" w:rsidR="00545183" w:rsidRPr="00CA48EF" w:rsidRDefault="00545183" w:rsidP="00682166">
            <w:pPr>
              <w:jc w:val="right"/>
              <w:rPr>
                <w:sz w:val="21"/>
              </w:rPr>
            </w:pPr>
            <w:r w:rsidRPr="00CA48EF">
              <w:rPr>
                <w:sz w:val="21"/>
              </w:rPr>
              <w:t>353</w:t>
            </w:r>
          </w:p>
        </w:tc>
        <w:tc>
          <w:tcPr>
            <w:tcW w:w="1100" w:type="dxa"/>
            <w:tcBorders>
              <w:top w:val="nil"/>
              <w:left w:val="nil"/>
              <w:bottom w:val="nil"/>
              <w:right w:val="nil"/>
            </w:tcBorders>
            <w:tcMar>
              <w:top w:w="128" w:type="dxa"/>
              <w:left w:w="43" w:type="dxa"/>
              <w:bottom w:w="43" w:type="dxa"/>
              <w:right w:w="43" w:type="dxa"/>
            </w:tcMar>
            <w:vAlign w:val="bottom"/>
          </w:tcPr>
          <w:p w14:paraId="7318751E"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0C51F4A4" w14:textId="77777777" w:rsidR="00545183" w:rsidRPr="00CA48EF" w:rsidRDefault="00545183" w:rsidP="00682166">
            <w:pPr>
              <w:jc w:val="right"/>
              <w:rPr>
                <w:sz w:val="21"/>
              </w:rPr>
            </w:pPr>
            <w:r w:rsidRPr="00CA48EF">
              <w:rPr>
                <w:sz w:val="21"/>
              </w:rPr>
              <w:t>353</w:t>
            </w:r>
          </w:p>
        </w:tc>
        <w:tc>
          <w:tcPr>
            <w:tcW w:w="1100" w:type="dxa"/>
            <w:tcBorders>
              <w:top w:val="nil"/>
              <w:left w:val="nil"/>
              <w:bottom w:val="nil"/>
              <w:right w:val="nil"/>
            </w:tcBorders>
            <w:tcMar>
              <w:top w:w="128" w:type="dxa"/>
              <w:left w:w="43" w:type="dxa"/>
              <w:bottom w:w="43" w:type="dxa"/>
              <w:right w:w="43" w:type="dxa"/>
            </w:tcMar>
            <w:vAlign w:val="bottom"/>
          </w:tcPr>
          <w:p w14:paraId="3F22EB0E" w14:textId="77777777" w:rsidR="00545183" w:rsidRPr="00CA48EF" w:rsidRDefault="00545183" w:rsidP="00682166">
            <w:pPr>
              <w:jc w:val="right"/>
              <w:rPr>
                <w:sz w:val="21"/>
              </w:rPr>
            </w:pPr>
            <w:r w:rsidRPr="00CA48EF">
              <w:rPr>
                <w:sz w:val="21"/>
              </w:rPr>
              <w:t>0,0</w:t>
            </w:r>
          </w:p>
        </w:tc>
      </w:tr>
      <w:tr w:rsidR="007A73E0" w:rsidRPr="00CA48EF" w14:paraId="5FBF3C29" w14:textId="77777777">
        <w:trPr>
          <w:trHeight w:val="380"/>
        </w:trPr>
        <w:tc>
          <w:tcPr>
            <w:tcW w:w="4080" w:type="dxa"/>
            <w:tcBorders>
              <w:top w:val="nil"/>
              <w:left w:val="nil"/>
              <w:bottom w:val="nil"/>
              <w:right w:val="nil"/>
            </w:tcBorders>
            <w:tcMar>
              <w:top w:w="128" w:type="dxa"/>
              <w:left w:w="43" w:type="dxa"/>
              <w:bottom w:w="43" w:type="dxa"/>
              <w:right w:w="43" w:type="dxa"/>
            </w:tcMar>
          </w:tcPr>
          <w:p w14:paraId="553A70DD" w14:textId="77777777" w:rsidR="00545183" w:rsidRPr="00CA48EF" w:rsidRDefault="00545183" w:rsidP="00682166">
            <w:pPr>
              <w:rPr>
                <w:sz w:val="21"/>
              </w:rPr>
            </w:pPr>
            <w:r w:rsidRPr="00CA48EF">
              <w:rPr>
                <w:sz w:val="21"/>
              </w:rPr>
              <w:t>Ammegeit</w:t>
            </w:r>
          </w:p>
        </w:tc>
        <w:tc>
          <w:tcPr>
            <w:tcW w:w="1100" w:type="dxa"/>
            <w:tcBorders>
              <w:top w:val="nil"/>
              <w:left w:val="nil"/>
              <w:bottom w:val="nil"/>
              <w:right w:val="nil"/>
            </w:tcBorders>
            <w:tcMar>
              <w:top w:w="128" w:type="dxa"/>
              <w:left w:w="43" w:type="dxa"/>
              <w:bottom w:w="43" w:type="dxa"/>
              <w:right w:w="43" w:type="dxa"/>
            </w:tcMar>
            <w:vAlign w:val="bottom"/>
          </w:tcPr>
          <w:p w14:paraId="3E08C2E0" w14:textId="77777777" w:rsidR="00545183" w:rsidRPr="00CA48EF" w:rsidRDefault="00545183" w:rsidP="00682166">
            <w:pPr>
              <w:jc w:val="right"/>
              <w:rPr>
                <w:sz w:val="21"/>
              </w:rPr>
            </w:pPr>
            <w:r w:rsidRPr="00CA48EF">
              <w:rPr>
                <w:sz w:val="21"/>
              </w:rPr>
              <w:t>383</w:t>
            </w:r>
          </w:p>
        </w:tc>
        <w:tc>
          <w:tcPr>
            <w:tcW w:w="1100" w:type="dxa"/>
            <w:tcBorders>
              <w:top w:val="nil"/>
              <w:left w:val="nil"/>
              <w:bottom w:val="nil"/>
              <w:right w:val="nil"/>
            </w:tcBorders>
            <w:tcMar>
              <w:top w:w="128" w:type="dxa"/>
              <w:left w:w="43" w:type="dxa"/>
              <w:bottom w:w="43" w:type="dxa"/>
              <w:right w:w="43" w:type="dxa"/>
            </w:tcMar>
            <w:vAlign w:val="bottom"/>
          </w:tcPr>
          <w:p w14:paraId="7128D720" w14:textId="77777777" w:rsidR="00545183" w:rsidRPr="00CA48EF" w:rsidRDefault="00545183" w:rsidP="00682166">
            <w:pPr>
              <w:jc w:val="right"/>
              <w:rPr>
                <w:sz w:val="21"/>
              </w:rPr>
            </w:pPr>
            <w:r w:rsidRPr="00CA48EF">
              <w:rPr>
                <w:sz w:val="21"/>
              </w:rPr>
              <w:t>265</w:t>
            </w:r>
          </w:p>
        </w:tc>
        <w:tc>
          <w:tcPr>
            <w:tcW w:w="1100" w:type="dxa"/>
            <w:tcBorders>
              <w:top w:val="nil"/>
              <w:left w:val="nil"/>
              <w:bottom w:val="nil"/>
              <w:right w:val="nil"/>
            </w:tcBorders>
            <w:tcMar>
              <w:top w:w="128" w:type="dxa"/>
              <w:left w:w="43" w:type="dxa"/>
              <w:bottom w:w="43" w:type="dxa"/>
              <w:right w:w="43" w:type="dxa"/>
            </w:tcMar>
            <w:vAlign w:val="bottom"/>
          </w:tcPr>
          <w:p w14:paraId="46D1D8F7"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7B7D5CC2" w14:textId="77777777" w:rsidR="00545183" w:rsidRPr="00CA48EF" w:rsidRDefault="00545183" w:rsidP="00682166">
            <w:pPr>
              <w:jc w:val="right"/>
              <w:rPr>
                <w:sz w:val="21"/>
              </w:rPr>
            </w:pPr>
            <w:r w:rsidRPr="00CA48EF">
              <w:rPr>
                <w:sz w:val="21"/>
              </w:rPr>
              <w:t>265</w:t>
            </w:r>
          </w:p>
        </w:tc>
        <w:tc>
          <w:tcPr>
            <w:tcW w:w="1100" w:type="dxa"/>
            <w:tcBorders>
              <w:top w:val="nil"/>
              <w:left w:val="nil"/>
              <w:bottom w:val="nil"/>
              <w:right w:val="nil"/>
            </w:tcBorders>
            <w:tcMar>
              <w:top w:w="128" w:type="dxa"/>
              <w:left w:w="43" w:type="dxa"/>
              <w:bottom w:w="43" w:type="dxa"/>
              <w:right w:w="43" w:type="dxa"/>
            </w:tcMar>
            <w:vAlign w:val="bottom"/>
          </w:tcPr>
          <w:p w14:paraId="135C874C" w14:textId="77777777" w:rsidR="00545183" w:rsidRPr="00CA48EF" w:rsidRDefault="00545183" w:rsidP="00682166">
            <w:pPr>
              <w:jc w:val="right"/>
              <w:rPr>
                <w:sz w:val="21"/>
              </w:rPr>
            </w:pPr>
            <w:r w:rsidRPr="00CA48EF">
              <w:rPr>
                <w:sz w:val="21"/>
              </w:rPr>
              <w:t>0,0</w:t>
            </w:r>
          </w:p>
        </w:tc>
      </w:tr>
      <w:tr w:rsidR="007A73E0" w:rsidRPr="00CA48EF" w14:paraId="4A71D473" w14:textId="77777777">
        <w:trPr>
          <w:trHeight w:val="380"/>
        </w:trPr>
        <w:tc>
          <w:tcPr>
            <w:tcW w:w="4080" w:type="dxa"/>
            <w:tcBorders>
              <w:top w:val="nil"/>
              <w:left w:val="nil"/>
              <w:bottom w:val="nil"/>
              <w:right w:val="nil"/>
            </w:tcBorders>
            <w:tcMar>
              <w:top w:w="128" w:type="dxa"/>
              <w:left w:w="43" w:type="dxa"/>
              <w:bottom w:w="43" w:type="dxa"/>
              <w:right w:w="43" w:type="dxa"/>
            </w:tcMar>
          </w:tcPr>
          <w:p w14:paraId="4673CAA9" w14:textId="77777777" w:rsidR="00545183" w:rsidRPr="00CA48EF" w:rsidRDefault="00545183" w:rsidP="00682166">
            <w:pPr>
              <w:rPr>
                <w:sz w:val="21"/>
              </w:rPr>
            </w:pPr>
            <w:r w:rsidRPr="00CA48EF">
              <w:rPr>
                <w:sz w:val="21"/>
              </w:rPr>
              <w:t>Avlsgris</w:t>
            </w:r>
          </w:p>
        </w:tc>
        <w:tc>
          <w:tcPr>
            <w:tcW w:w="1100" w:type="dxa"/>
            <w:tcBorders>
              <w:top w:val="nil"/>
              <w:left w:val="nil"/>
              <w:bottom w:val="nil"/>
              <w:right w:val="nil"/>
            </w:tcBorders>
            <w:tcMar>
              <w:top w:w="128" w:type="dxa"/>
              <w:left w:w="43" w:type="dxa"/>
              <w:bottom w:w="43" w:type="dxa"/>
              <w:right w:w="43" w:type="dxa"/>
            </w:tcMar>
            <w:vAlign w:val="bottom"/>
          </w:tcPr>
          <w:p w14:paraId="63328019" w14:textId="77777777" w:rsidR="00545183" w:rsidRPr="00CA48EF" w:rsidRDefault="00545183" w:rsidP="00682166">
            <w:pPr>
              <w:jc w:val="right"/>
              <w:rPr>
                <w:sz w:val="21"/>
              </w:rPr>
            </w:pPr>
            <w:r w:rsidRPr="00CA48EF">
              <w:rPr>
                <w:sz w:val="21"/>
              </w:rPr>
              <w:t>249</w:t>
            </w:r>
          </w:p>
        </w:tc>
        <w:tc>
          <w:tcPr>
            <w:tcW w:w="1100" w:type="dxa"/>
            <w:tcBorders>
              <w:top w:val="nil"/>
              <w:left w:val="nil"/>
              <w:bottom w:val="nil"/>
              <w:right w:val="nil"/>
            </w:tcBorders>
            <w:tcMar>
              <w:top w:w="128" w:type="dxa"/>
              <w:left w:w="43" w:type="dxa"/>
              <w:bottom w:w="43" w:type="dxa"/>
              <w:right w:w="43" w:type="dxa"/>
            </w:tcMar>
            <w:vAlign w:val="bottom"/>
          </w:tcPr>
          <w:p w14:paraId="23691C98" w14:textId="77777777" w:rsidR="00545183" w:rsidRPr="00CA48EF" w:rsidRDefault="00545183" w:rsidP="00682166">
            <w:pPr>
              <w:jc w:val="right"/>
              <w:rPr>
                <w:sz w:val="21"/>
              </w:rPr>
            </w:pPr>
            <w:r w:rsidRPr="00CA48EF">
              <w:rPr>
                <w:sz w:val="21"/>
              </w:rPr>
              <w:t>517</w:t>
            </w:r>
          </w:p>
        </w:tc>
        <w:tc>
          <w:tcPr>
            <w:tcW w:w="1100" w:type="dxa"/>
            <w:tcBorders>
              <w:top w:val="nil"/>
              <w:left w:val="nil"/>
              <w:bottom w:val="nil"/>
              <w:right w:val="nil"/>
            </w:tcBorders>
            <w:tcMar>
              <w:top w:w="128" w:type="dxa"/>
              <w:left w:w="43" w:type="dxa"/>
              <w:bottom w:w="43" w:type="dxa"/>
              <w:right w:w="43" w:type="dxa"/>
            </w:tcMar>
            <w:vAlign w:val="bottom"/>
          </w:tcPr>
          <w:p w14:paraId="127AC113" w14:textId="77777777" w:rsidR="00545183" w:rsidRPr="00CA48EF" w:rsidRDefault="00545183" w:rsidP="00682166">
            <w:pPr>
              <w:jc w:val="right"/>
              <w:rPr>
                <w:sz w:val="21"/>
              </w:rPr>
            </w:pPr>
            <w:r w:rsidRPr="00CA48EF">
              <w:rPr>
                <w:sz w:val="21"/>
              </w:rPr>
              <w:t>0</w:t>
            </w:r>
          </w:p>
        </w:tc>
        <w:tc>
          <w:tcPr>
            <w:tcW w:w="1100" w:type="dxa"/>
            <w:tcBorders>
              <w:top w:val="nil"/>
              <w:left w:val="nil"/>
              <w:bottom w:val="nil"/>
              <w:right w:val="nil"/>
            </w:tcBorders>
            <w:tcMar>
              <w:top w:w="128" w:type="dxa"/>
              <w:left w:w="43" w:type="dxa"/>
              <w:bottom w:w="43" w:type="dxa"/>
              <w:right w:w="43" w:type="dxa"/>
            </w:tcMar>
            <w:vAlign w:val="bottom"/>
          </w:tcPr>
          <w:p w14:paraId="0A4D9ED1" w14:textId="77777777" w:rsidR="00545183" w:rsidRPr="00CA48EF" w:rsidRDefault="00545183" w:rsidP="00682166">
            <w:pPr>
              <w:jc w:val="right"/>
              <w:rPr>
                <w:sz w:val="21"/>
              </w:rPr>
            </w:pPr>
            <w:r w:rsidRPr="00CA48EF">
              <w:rPr>
                <w:sz w:val="21"/>
              </w:rPr>
              <w:t>517</w:t>
            </w:r>
          </w:p>
        </w:tc>
        <w:tc>
          <w:tcPr>
            <w:tcW w:w="1100" w:type="dxa"/>
            <w:tcBorders>
              <w:top w:val="nil"/>
              <w:left w:val="nil"/>
              <w:bottom w:val="nil"/>
              <w:right w:val="nil"/>
            </w:tcBorders>
            <w:tcMar>
              <w:top w:w="128" w:type="dxa"/>
              <w:left w:w="43" w:type="dxa"/>
              <w:bottom w:w="43" w:type="dxa"/>
              <w:right w:w="43" w:type="dxa"/>
            </w:tcMar>
            <w:vAlign w:val="bottom"/>
          </w:tcPr>
          <w:p w14:paraId="5ED27225" w14:textId="77777777" w:rsidR="00545183" w:rsidRPr="00CA48EF" w:rsidRDefault="00545183" w:rsidP="00682166">
            <w:pPr>
              <w:jc w:val="right"/>
              <w:rPr>
                <w:sz w:val="21"/>
              </w:rPr>
            </w:pPr>
            <w:r w:rsidRPr="00CA48EF">
              <w:rPr>
                <w:sz w:val="21"/>
              </w:rPr>
              <w:t>0,0</w:t>
            </w:r>
          </w:p>
        </w:tc>
      </w:tr>
      <w:tr w:rsidR="007A73E0" w:rsidRPr="00CA48EF" w14:paraId="7B770201" w14:textId="77777777">
        <w:trPr>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0BF025E8" w14:textId="77777777" w:rsidR="00545183" w:rsidRPr="00CA48EF" w:rsidRDefault="00545183" w:rsidP="00682166">
            <w:pPr>
              <w:rPr>
                <w:sz w:val="21"/>
              </w:rPr>
            </w:pPr>
            <w:r w:rsidRPr="00CA48EF">
              <w:rPr>
                <w:sz w:val="21"/>
              </w:rPr>
              <w:t>Slaktegris</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6EAFEDD" w14:textId="77777777" w:rsidR="00545183" w:rsidRPr="00CA48EF" w:rsidRDefault="00545183" w:rsidP="00682166">
            <w:pPr>
              <w:jc w:val="right"/>
              <w:rPr>
                <w:sz w:val="21"/>
              </w:rPr>
            </w:pPr>
            <w:r w:rsidRPr="00CA48EF">
              <w:rPr>
                <w:sz w:val="21"/>
              </w:rPr>
              <w:t>4 047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04025FF" w14:textId="77777777" w:rsidR="00545183" w:rsidRPr="00CA48EF" w:rsidRDefault="00545183" w:rsidP="00682166">
            <w:pPr>
              <w:jc w:val="right"/>
              <w:rPr>
                <w:sz w:val="21"/>
              </w:rPr>
            </w:pPr>
            <w:r w:rsidRPr="00CA48EF">
              <w:rPr>
                <w:sz w:val="21"/>
              </w:rPr>
              <w:t>315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7FE8CF1" w14:textId="77777777" w:rsidR="00545183" w:rsidRPr="00CA48EF" w:rsidRDefault="00545183" w:rsidP="00682166">
            <w:pPr>
              <w:jc w:val="right"/>
              <w:rPr>
                <w:sz w:val="21"/>
              </w:rPr>
            </w:pPr>
            <w:r w:rsidRPr="00CA48EF">
              <w:rPr>
                <w:sz w:val="21"/>
              </w:rPr>
              <w:t>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B71C335" w14:textId="77777777" w:rsidR="00545183" w:rsidRPr="00CA48EF" w:rsidRDefault="00545183" w:rsidP="00682166">
            <w:pPr>
              <w:jc w:val="right"/>
              <w:rPr>
                <w:sz w:val="21"/>
              </w:rPr>
            </w:pPr>
            <w:r w:rsidRPr="00CA48EF">
              <w:rPr>
                <w:sz w:val="21"/>
              </w:rPr>
              <w:t>315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65A90F0" w14:textId="77777777" w:rsidR="00545183" w:rsidRPr="00CA48EF" w:rsidRDefault="00545183" w:rsidP="00682166">
            <w:pPr>
              <w:jc w:val="right"/>
              <w:rPr>
                <w:sz w:val="21"/>
              </w:rPr>
            </w:pPr>
            <w:r w:rsidRPr="00CA48EF">
              <w:rPr>
                <w:sz w:val="21"/>
              </w:rPr>
              <w:t>0,0</w:t>
            </w:r>
          </w:p>
        </w:tc>
      </w:tr>
      <w:tr w:rsidR="007A73E0" w:rsidRPr="00CA48EF" w14:paraId="08A9A4CC" w14:textId="77777777">
        <w:trPr>
          <w:trHeight w:val="380"/>
        </w:trPr>
        <w:tc>
          <w:tcPr>
            <w:tcW w:w="8480" w:type="dxa"/>
            <w:gridSpan w:val="5"/>
            <w:tcBorders>
              <w:top w:val="single" w:sz="4" w:space="0" w:color="000000"/>
              <w:left w:val="nil"/>
              <w:bottom w:val="single" w:sz="4" w:space="0" w:color="000000"/>
              <w:right w:val="nil"/>
            </w:tcBorders>
            <w:tcMar>
              <w:top w:w="128" w:type="dxa"/>
              <w:left w:w="43" w:type="dxa"/>
              <w:bottom w:w="43" w:type="dxa"/>
              <w:right w:w="43" w:type="dxa"/>
            </w:tcMar>
          </w:tcPr>
          <w:p w14:paraId="1F94D0C2" w14:textId="77777777" w:rsidR="00545183" w:rsidRPr="00CA48EF" w:rsidRDefault="00545183" w:rsidP="00682166">
            <w:pPr>
              <w:rPr>
                <w:sz w:val="21"/>
              </w:rPr>
            </w:pPr>
            <w:r w:rsidRPr="00CA48EF">
              <w:rPr>
                <w:sz w:val="21"/>
              </w:rPr>
              <w:t>Sum tilskudd til økologisk husdyrproduksjon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1967A3" w14:textId="77777777" w:rsidR="00545183" w:rsidRPr="00CA48EF" w:rsidRDefault="00545183" w:rsidP="00682166">
            <w:pPr>
              <w:jc w:val="right"/>
              <w:rPr>
                <w:sz w:val="21"/>
              </w:rPr>
            </w:pPr>
            <w:r w:rsidRPr="00CA48EF">
              <w:rPr>
                <w:sz w:val="21"/>
              </w:rPr>
              <w:t>0,0</w:t>
            </w:r>
          </w:p>
        </w:tc>
      </w:tr>
      <w:tr w:rsidR="007A73E0" w:rsidRPr="00CA48EF" w14:paraId="365F31FC" w14:textId="77777777">
        <w:trPr>
          <w:trHeight w:val="380"/>
        </w:trPr>
        <w:tc>
          <w:tcPr>
            <w:tcW w:w="8480" w:type="dxa"/>
            <w:gridSpan w:val="5"/>
            <w:tcBorders>
              <w:top w:val="single" w:sz="4" w:space="0" w:color="000000"/>
              <w:left w:val="nil"/>
              <w:bottom w:val="single" w:sz="4" w:space="0" w:color="000000"/>
              <w:right w:val="nil"/>
            </w:tcBorders>
            <w:tcMar>
              <w:top w:w="128" w:type="dxa"/>
              <w:left w:w="43" w:type="dxa"/>
              <w:bottom w:w="43" w:type="dxa"/>
              <w:right w:w="43" w:type="dxa"/>
            </w:tcMar>
          </w:tcPr>
          <w:p w14:paraId="6F23CBA5" w14:textId="77777777" w:rsidR="00545183" w:rsidRPr="00CA48EF" w:rsidRDefault="00545183" w:rsidP="00682166">
            <w:pPr>
              <w:rPr>
                <w:sz w:val="21"/>
              </w:rPr>
            </w:pPr>
            <w:r w:rsidRPr="00CA48EF">
              <w:rPr>
                <w:sz w:val="21"/>
              </w:rPr>
              <w:t xml:space="preserve">Justert bevilgningsbehov, gjeldende satser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487938" w14:textId="77777777" w:rsidR="00545183" w:rsidRPr="00CA48EF" w:rsidRDefault="00545183" w:rsidP="00682166">
            <w:pPr>
              <w:jc w:val="right"/>
              <w:rPr>
                <w:sz w:val="21"/>
              </w:rPr>
            </w:pPr>
            <w:r w:rsidRPr="00CA48EF">
              <w:rPr>
                <w:sz w:val="21"/>
              </w:rPr>
              <w:t>-2,600</w:t>
            </w:r>
          </w:p>
        </w:tc>
      </w:tr>
      <w:tr w:rsidR="007A73E0" w:rsidRPr="00CA48EF" w14:paraId="74FDF059" w14:textId="77777777">
        <w:trPr>
          <w:trHeight w:val="380"/>
        </w:trPr>
        <w:tc>
          <w:tcPr>
            <w:tcW w:w="8480" w:type="dxa"/>
            <w:gridSpan w:val="5"/>
            <w:tcBorders>
              <w:top w:val="single" w:sz="4" w:space="0" w:color="000000"/>
              <w:left w:val="nil"/>
              <w:bottom w:val="single" w:sz="4" w:space="0" w:color="000000"/>
              <w:right w:val="nil"/>
            </w:tcBorders>
            <w:tcMar>
              <w:top w:w="128" w:type="dxa"/>
              <w:left w:w="43" w:type="dxa"/>
              <w:bottom w:w="43" w:type="dxa"/>
              <w:right w:w="43" w:type="dxa"/>
            </w:tcMar>
          </w:tcPr>
          <w:p w14:paraId="7D0D65D0" w14:textId="77777777" w:rsidR="00545183" w:rsidRPr="00CA48EF" w:rsidRDefault="00545183" w:rsidP="00682166">
            <w:pPr>
              <w:rPr>
                <w:sz w:val="21"/>
              </w:rPr>
            </w:pPr>
            <w:r w:rsidRPr="00CA48EF">
              <w:rPr>
                <w:sz w:val="21"/>
              </w:rPr>
              <w:t>Sum tilskudd til økologisk jordbruk</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07D188" w14:textId="77777777" w:rsidR="00545183" w:rsidRPr="00CA48EF" w:rsidRDefault="00545183" w:rsidP="00682166">
            <w:pPr>
              <w:jc w:val="right"/>
              <w:rPr>
                <w:sz w:val="21"/>
              </w:rPr>
            </w:pPr>
            <w:r w:rsidRPr="00CA48EF">
              <w:rPr>
                <w:sz w:val="21"/>
              </w:rPr>
              <w:t>-2,600</w:t>
            </w:r>
          </w:p>
        </w:tc>
      </w:tr>
    </w:tbl>
    <w:p w14:paraId="4CFA6B09" w14:textId="77777777" w:rsidR="00545183" w:rsidRPr="00CA48EF" w:rsidRDefault="00545183" w:rsidP="00CA48EF"/>
    <w:p w14:paraId="1D83FE8C" w14:textId="6BC91201" w:rsidR="00B760DB" w:rsidRPr="00CA48EF" w:rsidRDefault="00B760DB" w:rsidP="00CA48EF">
      <w:pPr>
        <w:pStyle w:val="tabell-tittel"/>
      </w:pPr>
      <w:r w:rsidRPr="00CA48EF">
        <w:t>Post 74.21 Tilskudd til markedshager. Mill. kroner</w:t>
      </w:r>
    </w:p>
    <w:p w14:paraId="3DE916E8"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1400"/>
        <w:gridCol w:w="1720"/>
        <w:gridCol w:w="1400"/>
      </w:tblGrid>
      <w:tr w:rsidR="007A73E0" w:rsidRPr="00CA48EF" w14:paraId="289088C8" w14:textId="77777777">
        <w:trPr>
          <w:trHeight w:val="3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088320" w14:textId="77777777" w:rsidR="00545183" w:rsidRPr="00CA48EF" w:rsidRDefault="00545183" w:rsidP="00CA48EF">
            <w:pPr>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9B332D" w14:textId="77777777" w:rsidR="00545183" w:rsidRPr="00CA48EF" w:rsidRDefault="00545183" w:rsidP="00682166">
            <w:pPr>
              <w:jc w:val="right"/>
              <w:rPr>
                <w:sz w:val="21"/>
              </w:rPr>
            </w:pPr>
            <w:r w:rsidRPr="00CA48EF">
              <w:rPr>
                <w:sz w:val="21"/>
              </w:rPr>
              <w:t>Budsjett 2026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0702F0" w14:textId="77777777" w:rsidR="00545183" w:rsidRPr="00CA48EF" w:rsidRDefault="00545183" w:rsidP="00682166">
            <w:pPr>
              <w:jc w:val="right"/>
              <w:rPr>
                <w:sz w:val="21"/>
              </w:rPr>
            </w:pPr>
            <w:r w:rsidRPr="00CA48EF">
              <w:rPr>
                <w:sz w:val="21"/>
              </w:rPr>
              <w:t>Prognose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0896DE" w14:textId="77777777" w:rsidR="00545183" w:rsidRPr="00CA48EF" w:rsidRDefault="00545183" w:rsidP="00682166">
            <w:pPr>
              <w:jc w:val="right"/>
              <w:rPr>
                <w:sz w:val="21"/>
              </w:rPr>
            </w:pPr>
            <w:r w:rsidRPr="00CA48EF">
              <w:rPr>
                <w:sz w:val="21"/>
              </w:rPr>
              <w:t>Endring</w:t>
            </w:r>
          </w:p>
        </w:tc>
      </w:tr>
      <w:tr w:rsidR="007A73E0" w:rsidRPr="00CA48EF" w14:paraId="570FE455"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BDC3B18" w14:textId="77777777" w:rsidR="00545183" w:rsidRPr="00CA48EF" w:rsidRDefault="00545183" w:rsidP="00CA48EF">
            <w:pPr>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D3EAC6" w14:textId="77777777" w:rsidR="00545183" w:rsidRPr="00CA48EF" w:rsidRDefault="00545183" w:rsidP="00682166">
            <w:pPr>
              <w:jc w:val="right"/>
              <w:rPr>
                <w:sz w:val="21"/>
              </w:rPr>
            </w:pPr>
            <w:r w:rsidRPr="00CA48EF">
              <w:rPr>
                <w:sz w:val="21"/>
              </w:rPr>
              <w:t>0,0</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E28CB8" w14:textId="77777777" w:rsidR="00545183" w:rsidRPr="00CA48EF" w:rsidRDefault="00545183" w:rsidP="00682166">
            <w:pPr>
              <w:jc w:val="right"/>
              <w:rPr>
                <w:sz w:val="21"/>
              </w:rPr>
            </w:pPr>
            <w:r w:rsidRPr="00CA48EF">
              <w:rPr>
                <w:sz w:val="21"/>
              </w:rPr>
              <w:t>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3D19B4" w14:textId="77777777" w:rsidR="00545183" w:rsidRPr="00CA48EF" w:rsidRDefault="00545183" w:rsidP="00682166">
            <w:pPr>
              <w:jc w:val="right"/>
              <w:rPr>
                <w:sz w:val="21"/>
              </w:rPr>
            </w:pPr>
            <w:r w:rsidRPr="00CA48EF">
              <w:rPr>
                <w:sz w:val="21"/>
              </w:rPr>
              <w:t>8,0</w:t>
            </w:r>
          </w:p>
        </w:tc>
      </w:tr>
      <w:tr w:rsidR="007A73E0" w:rsidRPr="00CA48EF" w14:paraId="43F5B091"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7B777D5" w14:textId="77777777" w:rsidR="00545183" w:rsidRPr="00CA48EF" w:rsidRDefault="00545183" w:rsidP="00CA48EF">
            <w:pPr>
              <w:rPr>
                <w:sz w:val="21"/>
              </w:rPr>
            </w:pPr>
            <w:r w:rsidRPr="00CA48EF">
              <w:rPr>
                <w:sz w:val="21"/>
              </w:rPr>
              <w:t>Tilskudd til markedshager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7CEFE1" w14:textId="77777777" w:rsidR="00545183" w:rsidRPr="00CA48EF" w:rsidRDefault="00545183" w:rsidP="00682166">
            <w:pPr>
              <w:jc w:val="right"/>
              <w:rPr>
                <w:sz w:val="21"/>
              </w:rPr>
            </w:pPr>
            <w:r w:rsidRPr="00CA48EF">
              <w:rPr>
                <w:sz w:val="21"/>
              </w:rPr>
              <w:t xml:space="preserve"> </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0B9235" w14:textId="77777777" w:rsidR="00545183" w:rsidRPr="00CA48EF" w:rsidRDefault="00545183" w:rsidP="00682166">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F4E4AD" w14:textId="77777777" w:rsidR="00545183" w:rsidRPr="00CA48EF" w:rsidRDefault="00545183" w:rsidP="00682166">
            <w:pPr>
              <w:jc w:val="right"/>
              <w:rPr>
                <w:sz w:val="21"/>
              </w:rPr>
            </w:pPr>
            <w:r w:rsidRPr="00CA48EF">
              <w:rPr>
                <w:sz w:val="21"/>
              </w:rPr>
              <w:t>8,0</w:t>
            </w:r>
          </w:p>
        </w:tc>
      </w:tr>
    </w:tbl>
    <w:p w14:paraId="43837DEC" w14:textId="77777777" w:rsidR="00545183" w:rsidRPr="00CA48EF" w:rsidRDefault="00545183" w:rsidP="00CA48EF"/>
    <w:p w14:paraId="2711700E" w14:textId="6304906A" w:rsidR="00B760DB" w:rsidRPr="00CA48EF" w:rsidRDefault="00B760DB" w:rsidP="00CA48EF">
      <w:pPr>
        <w:pStyle w:val="tabell-tittel"/>
      </w:pPr>
      <w:r w:rsidRPr="00CA48EF">
        <w:t>Post 77.11 Tilskudd til dyreavl med mer. Mill. kroner</w:t>
      </w:r>
    </w:p>
    <w:p w14:paraId="26829902"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1400"/>
        <w:gridCol w:w="1720"/>
        <w:gridCol w:w="1400"/>
      </w:tblGrid>
      <w:tr w:rsidR="007A73E0" w:rsidRPr="00CA48EF" w14:paraId="09857D3C" w14:textId="77777777">
        <w:trPr>
          <w:trHeight w:val="3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3A91FF"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FF9371" w14:textId="77777777" w:rsidR="00545183" w:rsidRPr="00CA48EF" w:rsidRDefault="00545183" w:rsidP="00682166">
            <w:pPr>
              <w:jc w:val="right"/>
              <w:rPr>
                <w:sz w:val="21"/>
              </w:rPr>
            </w:pPr>
            <w:r w:rsidRPr="00CA48EF">
              <w:rPr>
                <w:sz w:val="21"/>
              </w:rPr>
              <w:t>Budsjett 2026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C82B8B" w14:textId="77777777" w:rsidR="00545183" w:rsidRPr="00CA48EF" w:rsidRDefault="00545183" w:rsidP="00682166">
            <w:pPr>
              <w:jc w:val="right"/>
              <w:rPr>
                <w:sz w:val="21"/>
              </w:rPr>
            </w:pPr>
            <w:r w:rsidRPr="00CA48EF">
              <w:rPr>
                <w:sz w:val="21"/>
              </w:rPr>
              <w:t>Prognose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3B5701" w14:textId="77777777" w:rsidR="00545183" w:rsidRPr="00CA48EF" w:rsidRDefault="00545183" w:rsidP="00682166">
            <w:pPr>
              <w:jc w:val="right"/>
              <w:rPr>
                <w:sz w:val="21"/>
              </w:rPr>
            </w:pPr>
            <w:r w:rsidRPr="00CA48EF">
              <w:rPr>
                <w:sz w:val="21"/>
              </w:rPr>
              <w:t xml:space="preserve">Endring </w:t>
            </w:r>
          </w:p>
        </w:tc>
      </w:tr>
      <w:tr w:rsidR="007A73E0" w:rsidRPr="00CA48EF" w14:paraId="5D964991" w14:textId="77777777">
        <w:trPr>
          <w:trHeight w:val="380"/>
        </w:trPr>
        <w:tc>
          <w:tcPr>
            <w:tcW w:w="5000" w:type="dxa"/>
            <w:tcBorders>
              <w:top w:val="single" w:sz="4" w:space="0" w:color="000000"/>
              <w:left w:val="nil"/>
              <w:bottom w:val="nil"/>
              <w:right w:val="nil"/>
            </w:tcBorders>
            <w:tcMar>
              <w:top w:w="128" w:type="dxa"/>
              <w:left w:w="43" w:type="dxa"/>
              <w:bottom w:w="43" w:type="dxa"/>
              <w:right w:w="43" w:type="dxa"/>
            </w:tcMar>
          </w:tcPr>
          <w:p w14:paraId="61221F4B" w14:textId="77777777" w:rsidR="00545183" w:rsidRPr="00CA48EF" w:rsidRDefault="00545183" w:rsidP="00CA48EF">
            <w:pPr>
              <w:rPr>
                <w:sz w:val="21"/>
              </w:rPr>
            </w:pPr>
            <w:r w:rsidRPr="00CA48EF">
              <w:rPr>
                <w:sz w:val="21"/>
              </w:rPr>
              <w:t>Tilskudd til veterinære reiser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517586F" w14:textId="77777777" w:rsidR="00545183" w:rsidRPr="00CA48EF" w:rsidRDefault="00545183" w:rsidP="00682166">
            <w:pPr>
              <w:jc w:val="right"/>
              <w:rPr>
                <w:sz w:val="21"/>
              </w:rPr>
            </w:pPr>
            <w:r w:rsidRPr="00CA48EF">
              <w:rPr>
                <w:sz w:val="21"/>
              </w:rPr>
              <w:t>97,851</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1BA89283" w14:textId="77777777" w:rsidR="00545183" w:rsidRPr="00CA48EF" w:rsidRDefault="00545183" w:rsidP="00682166">
            <w:pPr>
              <w:jc w:val="right"/>
              <w:rPr>
                <w:sz w:val="21"/>
              </w:rPr>
            </w:pPr>
            <w:r w:rsidRPr="00CA48EF">
              <w:rPr>
                <w:sz w:val="21"/>
              </w:rPr>
              <w:t>97,851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096C8E" w14:textId="77777777" w:rsidR="00545183" w:rsidRPr="00CA48EF" w:rsidRDefault="00545183" w:rsidP="00682166">
            <w:pPr>
              <w:jc w:val="right"/>
              <w:rPr>
                <w:sz w:val="21"/>
              </w:rPr>
            </w:pPr>
            <w:r w:rsidRPr="00CA48EF">
              <w:rPr>
                <w:sz w:val="21"/>
              </w:rPr>
              <w:t>6,266</w:t>
            </w:r>
          </w:p>
        </w:tc>
      </w:tr>
      <w:tr w:rsidR="007A73E0" w:rsidRPr="00CA48EF" w14:paraId="296753B6" w14:textId="77777777">
        <w:trPr>
          <w:trHeight w:val="380"/>
        </w:trPr>
        <w:tc>
          <w:tcPr>
            <w:tcW w:w="5000" w:type="dxa"/>
            <w:tcBorders>
              <w:top w:val="nil"/>
              <w:left w:val="nil"/>
              <w:bottom w:val="nil"/>
              <w:right w:val="nil"/>
            </w:tcBorders>
            <w:tcMar>
              <w:top w:w="128" w:type="dxa"/>
              <w:left w:w="43" w:type="dxa"/>
              <w:bottom w:w="43" w:type="dxa"/>
              <w:right w:w="43" w:type="dxa"/>
            </w:tcMar>
          </w:tcPr>
          <w:p w14:paraId="6991328A" w14:textId="77777777" w:rsidR="00545183" w:rsidRPr="00CA48EF" w:rsidRDefault="00545183" w:rsidP="00CA48EF">
            <w:pPr>
              <w:rPr>
                <w:sz w:val="21"/>
              </w:rPr>
            </w:pPr>
            <w:r w:rsidRPr="00CA48EF">
              <w:rPr>
                <w:sz w:val="21"/>
              </w:rPr>
              <w:t>Tilskudd til semin</w:t>
            </w:r>
          </w:p>
        </w:tc>
        <w:tc>
          <w:tcPr>
            <w:tcW w:w="1400" w:type="dxa"/>
            <w:tcBorders>
              <w:top w:val="nil"/>
              <w:left w:val="nil"/>
              <w:bottom w:val="nil"/>
              <w:right w:val="nil"/>
            </w:tcBorders>
            <w:tcMar>
              <w:top w:w="128" w:type="dxa"/>
              <w:left w:w="43" w:type="dxa"/>
              <w:bottom w:w="43" w:type="dxa"/>
              <w:right w:w="43" w:type="dxa"/>
            </w:tcMar>
            <w:vAlign w:val="bottom"/>
          </w:tcPr>
          <w:p w14:paraId="024CC36F" w14:textId="77777777" w:rsidR="00545183" w:rsidRPr="00CA48EF" w:rsidRDefault="00545183" w:rsidP="00682166">
            <w:pPr>
              <w:jc w:val="right"/>
              <w:rPr>
                <w:sz w:val="21"/>
              </w:rPr>
            </w:pPr>
            <w:r w:rsidRPr="00CA48EF">
              <w:rPr>
                <w:sz w:val="21"/>
              </w:rPr>
              <w:t>39,600</w:t>
            </w:r>
          </w:p>
        </w:tc>
        <w:tc>
          <w:tcPr>
            <w:tcW w:w="1720" w:type="dxa"/>
            <w:tcBorders>
              <w:top w:val="nil"/>
              <w:left w:val="nil"/>
              <w:bottom w:val="nil"/>
              <w:right w:val="nil"/>
            </w:tcBorders>
            <w:tcMar>
              <w:top w:w="128" w:type="dxa"/>
              <w:left w:w="43" w:type="dxa"/>
              <w:bottom w:w="43" w:type="dxa"/>
              <w:right w:w="43" w:type="dxa"/>
            </w:tcMar>
            <w:vAlign w:val="bottom"/>
          </w:tcPr>
          <w:p w14:paraId="55F230FF" w14:textId="77777777" w:rsidR="00545183" w:rsidRPr="00CA48EF" w:rsidRDefault="00545183" w:rsidP="00682166">
            <w:pPr>
              <w:jc w:val="right"/>
              <w:rPr>
                <w:sz w:val="21"/>
              </w:rPr>
            </w:pPr>
            <w:r w:rsidRPr="00CA48EF">
              <w:rPr>
                <w:sz w:val="21"/>
              </w:rPr>
              <w:t>39,600</w:t>
            </w:r>
          </w:p>
        </w:tc>
        <w:tc>
          <w:tcPr>
            <w:tcW w:w="1400" w:type="dxa"/>
            <w:tcBorders>
              <w:top w:val="nil"/>
              <w:left w:val="nil"/>
              <w:bottom w:val="nil"/>
              <w:right w:val="nil"/>
            </w:tcBorders>
            <w:tcMar>
              <w:top w:w="128" w:type="dxa"/>
              <w:left w:w="43" w:type="dxa"/>
              <w:bottom w:w="43" w:type="dxa"/>
              <w:right w:w="43" w:type="dxa"/>
            </w:tcMar>
            <w:vAlign w:val="bottom"/>
          </w:tcPr>
          <w:p w14:paraId="474E7EE8" w14:textId="77777777" w:rsidR="00545183" w:rsidRPr="00CA48EF" w:rsidRDefault="00545183" w:rsidP="00682166">
            <w:pPr>
              <w:jc w:val="right"/>
              <w:rPr>
                <w:sz w:val="21"/>
              </w:rPr>
            </w:pPr>
            <w:r w:rsidRPr="00CA48EF">
              <w:rPr>
                <w:sz w:val="21"/>
              </w:rPr>
              <w:t>9,000</w:t>
            </w:r>
          </w:p>
        </w:tc>
      </w:tr>
      <w:tr w:rsidR="007A73E0" w:rsidRPr="00CA48EF" w14:paraId="78BE00F9" w14:textId="77777777">
        <w:trPr>
          <w:trHeight w:val="380"/>
        </w:trPr>
        <w:tc>
          <w:tcPr>
            <w:tcW w:w="5000" w:type="dxa"/>
            <w:tcBorders>
              <w:top w:val="nil"/>
              <w:left w:val="nil"/>
              <w:bottom w:val="nil"/>
              <w:right w:val="nil"/>
            </w:tcBorders>
            <w:tcMar>
              <w:top w:w="128" w:type="dxa"/>
              <w:left w:w="43" w:type="dxa"/>
              <w:bottom w:w="43" w:type="dxa"/>
              <w:right w:w="43" w:type="dxa"/>
            </w:tcMar>
          </w:tcPr>
          <w:p w14:paraId="7C034741" w14:textId="77777777" w:rsidR="00545183" w:rsidRPr="00CA48EF" w:rsidRDefault="00545183" w:rsidP="00CA48EF">
            <w:pPr>
              <w:rPr>
                <w:sz w:val="21"/>
              </w:rPr>
            </w:pPr>
            <w:r w:rsidRPr="00CA48EF">
              <w:rPr>
                <w:sz w:val="21"/>
              </w:rPr>
              <w:t>Vaksinering</w:t>
            </w:r>
          </w:p>
        </w:tc>
        <w:tc>
          <w:tcPr>
            <w:tcW w:w="1400" w:type="dxa"/>
            <w:tcBorders>
              <w:top w:val="nil"/>
              <w:left w:val="nil"/>
              <w:bottom w:val="nil"/>
              <w:right w:val="nil"/>
            </w:tcBorders>
            <w:tcMar>
              <w:top w:w="128" w:type="dxa"/>
              <w:left w:w="43" w:type="dxa"/>
              <w:bottom w:w="43" w:type="dxa"/>
              <w:right w:w="43" w:type="dxa"/>
            </w:tcMar>
            <w:vAlign w:val="bottom"/>
          </w:tcPr>
          <w:p w14:paraId="24D17629" w14:textId="77777777" w:rsidR="00545183" w:rsidRPr="00CA48EF" w:rsidRDefault="00545183" w:rsidP="00682166">
            <w:pPr>
              <w:jc w:val="right"/>
              <w:rPr>
                <w:sz w:val="21"/>
              </w:rPr>
            </w:pPr>
            <w:r w:rsidRPr="00CA48EF">
              <w:rPr>
                <w:sz w:val="21"/>
              </w:rPr>
              <w:t>2,100</w:t>
            </w:r>
          </w:p>
        </w:tc>
        <w:tc>
          <w:tcPr>
            <w:tcW w:w="1720" w:type="dxa"/>
            <w:tcBorders>
              <w:top w:val="nil"/>
              <w:left w:val="nil"/>
              <w:bottom w:val="nil"/>
              <w:right w:val="nil"/>
            </w:tcBorders>
            <w:tcMar>
              <w:top w:w="128" w:type="dxa"/>
              <w:left w:w="43" w:type="dxa"/>
              <w:bottom w:w="43" w:type="dxa"/>
              <w:right w:w="43" w:type="dxa"/>
            </w:tcMar>
            <w:vAlign w:val="bottom"/>
          </w:tcPr>
          <w:p w14:paraId="12AECBF4" w14:textId="77777777" w:rsidR="00545183" w:rsidRPr="00CA48EF" w:rsidRDefault="00545183" w:rsidP="00682166">
            <w:pPr>
              <w:jc w:val="right"/>
              <w:rPr>
                <w:sz w:val="21"/>
              </w:rPr>
            </w:pPr>
            <w:r w:rsidRPr="00CA48EF">
              <w:rPr>
                <w:sz w:val="21"/>
              </w:rPr>
              <w:t>0,000</w:t>
            </w:r>
          </w:p>
        </w:tc>
        <w:tc>
          <w:tcPr>
            <w:tcW w:w="1400" w:type="dxa"/>
            <w:tcBorders>
              <w:top w:val="nil"/>
              <w:left w:val="nil"/>
              <w:bottom w:val="nil"/>
              <w:right w:val="nil"/>
            </w:tcBorders>
            <w:tcMar>
              <w:top w:w="128" w:type="dxa"/>
              <w:left w:w="43" w:type="dxa"/>
              <w:bottom w:w="43" w:type="dxa"/>
              <w:right w:w="43" w:type="dxa"/>
            </w:tcMar>
            <w:vAlign w:val="bottom"/>
          </w:tcPr>
          <w:p w14:paraId="56D306F0" w14:textId="77777777" w:rsidR="00545183" w:rsidRPr="00CA48EF" w:rsidRDefault="00545183" w:rsidP="00682166">
            <w:pPr>
              <w:jc w:val="right"/>
              <w:rPr>
                <w:sz w:val="21"/>
              </w:rPr>
            </w:pPr>
            <w:r w:rsidRPr="00CA48EF">
              <w:rPr>
                <w:sz w:val="21"/>
              </w:rPr>
              <w:t>2,100</w:t>
            </w:r>
          </w:p>
        </w:tc>
      </w:tr>
      <w:tr w:rsidR="007A73E0" w:rsidRPr="00CA48EF" w14:paraId="24AEFE21" w14:textId="77777777">
        <w:trPr>
          <w:trHeight w:val="380"/>
        </w:trPr>
        <w:tc>
          <w:tcPr>
            <w:tcW w:w="5000" w:type="dxa"/>
            <w:tcBorders>
              <w:top w:val="nil"/>
              <w:left w:val="nil"/>
              <w:bottom w:val="nil"/>
              <w:right w:val="nil"/>
            </w:tcBorders>
            <w:tcMar>
              <w:top w:w="128" w:type="dxa"/>
              <w:left w:w="43" w:type="dxa"/>
              <w:bottom w:w="43" w:type="dxa"/>
              <w:right w:w="43" w:type="dxa"/>
            </w:tcMar>
          </w:tcPr>
          <w:p w14:paraId="2C383DDB" w14:textId="77777777" w:rsidR="00545183" w:rsidRPr="00CA48EF" w:rsidRDefault="00545183" w:rsidP="00CA48EF">
            <w:pPr>
              <w:rPr>
                <w:sz w:val="21"/>
              </w:rPr>
            </w:pPr>
            <w:r w:rsidRPr="00CA48EF">
              <w:rPr>
                <w:sz w:val="21"/>
              </w:rPr>
              <w:t>Helsetjeneste for geit</w:t>
            </w:r>
          </w:p>
        </w:tc>
        <w:tc>
          <w:tcPr>
            <w:tcW w:w="1400" w:type="dxa"/>
            <w:tcBorders>
              <w:top w:val="nil"/>
              <w:left w:val="nil"/>
              <w:bottom w:val="nil"/>
              <w:right w:val="nil"/>
            </w:tcBorders>
            <w:tcMar>
              <w:top w:w="128" w:type="dxa"/>
              <w:left w:w="43" w:type="dxa"/>
              <w:bottom w:w="43" w:type="dxa"/>
              <w:right w:w="43" w:type="dxa"/>
            </w:tcMar>
            <w:vAlign w:val="bottom"/>
          </w:tcPr>
          <w:p w14:paraId="04A9B588" w14:textId="77777777" w:rsidR="00545183" w:rsidRPr="00CA48EF" w:rsidRDefault="00545183" w:rsidP="00682166">
            <w:pPr>
              <w:jc w:val="right"/>
              <w:rPr>
                <w:sz w:val="21"/>
              </w:rPr>
            </w:pPr>
            <w:r w:rsidRPr="00CA48EF">
              <w:rPr>
                <w:sz w:val="21"/>
              </w:rPr>
              <w:t>1,400</w:t>
            </w:r>
          </w:p>
        </w:tc>
        <w:tc>
          <w:tcPr>
            <w:tcW w:w="1720" w:type="dxa"/>
            <w:tcBorders>
              <w:top w:val="nil"/>
              <w:left w:val="nil"/>
              <w:bottom w:val="nil"/>
              <w:right w:val="nil"/>
            </w:tcBorders>
            <w:tcMar>
              <w:top w:w="128" w:type="dxa"/>
              <w:left w:w="43" w:type="dxa"/>
              <w:bottom w:w="43" w:type="dxa"/>
              <w:right w:w="43" w:type="dxa"/>
            </w:tcMar>
            <w:vAlign w:val="bottom"/>
          </w:tcPr>
          <w:p w14:paraId="7DA5D401" w14:textId="77777777" w:rsidR="00545183" w:rsidRPr="00CA48EF" w:rsidRDefault="00545183" w:rsidP="00682166">
            <w:pPr>
              <w:jc w:val="right"/>
              <w:rPr>
                <w:sz w:val="21"/>
              </w:rPr>
            </w:pPr>
            <w:r w:rsidRPr="00CA48EF">
              <w:rPr>
                <w:sz w:val="21"/>
              </w:rPr>
              <w:t>1,400</w:t>
            </w:r>
          </w:p>
        </w:tc>
        <w:tc>
          <w:tcPr>
            <w:tcW w:w="1400" w:type="dxa"/>
            <w:tcBorders>
              <w:top w:val="nil"/>
              <w:left w:val="nil"/>
              <w:bottom w:val="nil"/>
              <w:right w:val="nil"/>
            </w:tcBorders>
            <w:tcMar>
              <w:top w:w="128" w:type="dxa"/>
              <w:left w:w="43" w:type="dxa"/>
              <w:bottom w:w="43" w:type="dxa"/>
              <w:right w:w="43" w:type="dxa"/>
            </w:tcMar>
            <w:vAlign w:val="bottom"/>
          </w:tcPr>
          <w:p w14:paraId="5DC33401" w14:textId="77777777" w:rsidR="00545183" w:rsidRPr="00CA48EF" w:rsidRDefault="00545183" w:rsidP="00682166">
            <w:pPr>
              <w:jc w:val="right"/>
              <w:rPr>
                <w:sz w:val="21"/>
              </w:rPr>
            </w:pPr>
            <w:r w:rsidRPr="00CA48EF">
              <w:rPr>
                <w:sz w:val="21"/>
              </w:rPr>
              <w:t>1,400</w:t>
            </w:r>
          </w:p>
        </w:tc>
      </w:tr>
      <w:tr w:rsidR="007A73E0" w:rsidRPr="00CA48EF" w14:paraId="6C69D6C5" w14:textId="77777777">
        <w:trPr>
          <w:trHeight w:val="380"/>
        </w:trPr>
        <w:tc>
          <w:tcPr>
            <w:tcW w:w="5000" w:type="dxa"/>
            <w:tcBorders>
              <w:top w:val="nil"/>
              <w:left w:val="nil"/>
              <w:bottom w:val="single" w:sz="4" w:space="0" w:color="000000"/>
              <w:right w:val="nil"/>
            </w:tcBorders>
            <w:tcMar>
              <w:top w:w="128" w:type="dxa"/>
              <w:left w:w="43" w:type="dxa"/>
              <w:bottom w:w="43" w:type="dxa"/>
              <w:right w:w="43" w:type="dxa"/>
            </w:tcMar>
          </w:tcPr>
          <w:p w14:paraId="685803D0" w14:textId="77777777" w:rsidR="00545183" w:rsidRPr="00CA48EF" w:rsidRDefault="00545183" w:rsidP="00CA48EF">
            <w:pPr>
              <w:rPr>
                <w:sz w:val="21"/>
              </w:rPr>
            </w:pPr>
            <w:r w:rsidRPr="00CA48EF">
              <w:rPr>
                <w:sz w:val="21"/>
              </w:rPr>
              <w:t>Tilskudd til avlsorganisasjoner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3973BE0" w14:textId="77777777" w:rsidR="00545183" w:rsidRPr="00CA48EF" w:rsidRDefault="00545183" w:rsidP="00682166">
            <w:pPr>
              <w:jc w:val="right"/>
              <w:rPr>
                <w:sz w:val="21"/>
              </w:rPr>
            </w:pPr>
            <w:r w:rsidRPr="00CA48EF">
              <w:rPr>
                <w:sz w:val="21"/>
              </w:rPr>
              <w:t>16,845</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2BE0B6C6" w14:textId="77777777" w:rsidR="00545183" w:rsidRPr="00CA48EF" w:rsidRDefault="00545183" w:rsidP="00682166">
            <w:pPr>
              <w:jc w:val="right"/>
              <w:rPr>
                <w:sz w:val="21"/>
              </w:rPr>
            </w:pPr>
            <w:r w:rsidRPr="00CA48EF">
              <w:rPr>
                <w:sz w:val="21"/>
              </w:rPr>
              <w:t>16,845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D09ED2" w14:textId="77777777" w:rsidR="00545183" w:rsidRPr="00CA48EF" w:rsidRDefault="00545183" w:rsidP="00682166">
            <w:pPr>
              <w:jc w:val="right"/>
              <w:rPr>
                <w:sz w:val="21"/>
              </w:rPr>
            </w:pPr>
            <w:r w:rsidRPr="00CA48EF">
              <w:rPr>
                <w:sz w:val="21"/>
              </w:rPr>
              <w:t>7,000</w:t>
            </w:r>
          </w:p>
        </w:tc>
      </w:tr>
      <w:tr w:rsidR="007A73E0" w:rsidRPr="00CA48EF" w14:paraId="148EDC7F"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36146C4" w14:textId="77777777" w:rsidR="00545183" w:rsidRPr="00CA48EF" w:rsidRDefault="00545183" w:rsidP="00CA48EF">
            <w:pPr>
              <w:rPr>
                <w:sz w:val="21"/>
              </w:rPr>
            </w:pPr>
            <w:r w:rsidRPr="00CA48EF">
              <w:rPr>
                <w:sz w:val="21"/>
              </w:rPr>
              <w:t xml:space="preserve">Justert bevilgningsbehov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E4A924" w14:textId="77777777" w:rsidR="00545183" w:rsidRPr="00CA48EF" w:rsidRDefault="00545183" w:rsidP="00682166">
            <w:pPr>
              <w:jc w:val="right"/>
              <w:rPr>
                <w:sz w:val="21"/>
              </w:rPr>
            </w:pPr>
            <w:r w:rsidRPr="00CA48EF">
              <w:rPr>
                <w:sz w:val="21"/>
              </w:rPr>
              <w:t xml:space="preserve"> </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399F0D" w14:textId="77777777" w:rsidR="00545183" w:rsidRPr="00CA48EF" w:rsidRDefault="00545183" w:rsidP="00682166">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976873" w14:textId="77777777" w:rsidR="00545183" w:rsidRPr="00CA48EF" w:rsidRDefault="00545183" w:rsidP="00682166">
            <w:pPr>
              <w:jc w:val="right"/>
              <w:rPr>
                <w:sz w:val="21"/>
              </w:rPr>
            </w:pPr>
            <w:r w:rsidRPr="00CA48EF">
              <w:rPr>
                <w:sz w:val="21"/>
              </w:rPr>
              <w:t>-2,100</w:t>
            </w:r>
          </w:p>
        </w:tc>
      </w:tr>
      <w:tr w:rsidR="007A73E0" w:rsidRPr="00CA48EF" w14:paraId="51C81C8D"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7ADAA03" w14:textId="77777777" w:rsidR="00545183" w:rsidRPr="00CA48EF" w:rsidRDefault="00545183" w:rsidP="00CA48EF">
            <w:pPr>
              <w:rPr>
                <w:sz w:val="21"/>
              </w:rPr>
            </w:pPr>
            <w:r w:rsidRPr="00CA48EF">
              <w:rPr>
                <w:sz w:val="21"/>
              </w:rPr>
              <w:lastRenderedPageBreak/>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5FFF91" w14:textId="77777777" w:rsidR="00545183" w:rsidRPr="00CA48EF" w:rsidRDefault="00545183" w:rsidP="00682166">
            <w:pPr>
              <w:jc w:val="right"/>
              <w:rPr>
                <w:sz w:val="21"/>
              </w:rPr>
            </w:pPr>
            <w:r w:rsidRPr="00CA48EF">
              <w:rPr>
                <w:sz w:val="21"/>
              </w:rPr>
              <w:t>157,796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DC4CA5" w14:textId="77777777" w:rsidR="00545183" w:rsidRPr="00CA48EF" w:rsidRDefault="00545183" w:rsidP="00682166">
            <w:pPr>
              <w:jc w:val="right"/>
              <w:rPr>
                <w:sz w:val="21"/>
              </w:rPr>
            </w:pPr>
            <w:r w:rsidRPr="00CA48EF">
              <w:rPr>
                <w:sz w:val="21"/>
              </w:rPr>
              <w:t>155,696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75303B" w14:textId="77777777" w:rsidR="00545183" w:rsidRPr="00CA48EF" w:rsidRDefault="00545183" w:rsidP="00682166">
            <w:pPr>
              <w:jc w:val="right"/>
              <w:rPr>
                <w:sz w:val="21"/>
              </w:rPr>
            </w:pPr>
            <w:r w:rsidRPr="00CA48EF">
              <w:rPr>
                <w:sz w:val="21"/>
              </w:rPr>
              <w:t>23,666</w:t>
            </w:r>
          </w:p>
        </w:tc>
      </w:tr>
    </w:tbl>
    <w:p w14:paraId="04FC3441" w14:textId="77777777" w:rsidR="00545183" w:rsidRPr="00CA48EF" w:rsidRDefault="00545183" w:rsidP="00CA48EF"/>
    <w:p w14:paraId="7FB84885" w14:textId="5BC31B50" w:rsidR="00B760DB" w:rsidRPr="00CA48EF" w:rsidRDefault="00B760DB" w:rsidP="00CA48EF">
      <w:pPr>
        <w:pStyle w:val="tabell-tittel"/>
      </w:pPr>
      <w:r w:rsidRPr="00CA48EF">
        <w:t>Post 77.12 Tilskudd til frøavl med mer. Mill. kroner</w:t>
      </w:r>
    </w:p>
    <w:p w14:paraId="5A6D4BB9"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1400"/>
        <w:gridCol w:w="1720"/>
        <w:gridCol w:w="1400"/>
      </w:tblGrid>
      <w:tr w:rsidR="007A73E0" w:rsidRPr="00CA48EF" w14:paraId="1602D1E8" w14:textId="77777777">
        <w:trPr>
          <w:trHeight w:val="3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7BB3B5"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A9DE5B" w14:textId="77777777" w:rsidR="00545183" w:rsidRPr="00CA48EF" w:rsidRDefault="00545183" w:rsidP="00682166">
            <w:pPr>
              <w:jc w:val="right"/>
              <w:rPr>
                <w:sz w:val="21"/>
              </w:rPr>
            </w:pPr>
            <w:r w:rsidRPr="00CA48EF">
              <w:rPr>
                <w:sz w:val="21"/>
              </w:rPr>
              <w:t>Budsjett 2026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C3F3FE" w14:textId="77777777" w:rsidR="00545183" w:rsidRPr="00CA48EF" w:rsidRDefault="00545183" w:rsidP="00682166">
            <w:pPr>
              <w:jc w:val="right"/>
              <w:rPr>
                <w:sz w:val="21"/>
              </w:rPr>
            </w:pPr>
            <w:r w:rsidRPr="00CA48EF">
              <w:rPr>
                <w:sz w:val="21"/>
              </w:rPr>
              <w:t>Prognose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74342F" w14:textId="77777777" w:rsidR="00545183" w:rsidRPr="00CA48EF" w:rsidRDefault="00545183" w:rsidP="00682166">
            <w:pPr>
              <w:jc w:val="right"/>
              <w:rPr>
                <w:sz w:val="21"/>
              </w:rPr>
            </w:pPr>
            <w:r w:rsidRPr="00CA48EF">
              <w:rPr>
                <w:sz w:val="21"/>
              </w:rPr>
              <w:t xml:space="preserve">Endring </w:t>
            </w:r>
          </w:p>
        </w:tc>
      </w:tr>
      <w:tr w:rsidR="007A73E0" w:rsidRPr="00CA48EF" w14:paraId="32772A69" w14:textId="77777777">
        <w:trPr>
          <w:trHeight w:val="380"/>
        </w:trPr>
        <w:tc>
          <w:tcPr>
            <w:tcW w:w="5000" w:type="dxa"/>
            <w:tcBorders>
              <w:top w:val="single" w:sz="4" w:space="0" w:color="000000"/>
              <w:left w:val="nil"/>
              <w:bottom w:val="nil"/>
              <w:right w:val="nil"/>
            </w:tcBorders>
            <w:tcMar>
              <w:top w:w="128" w:type="dxa"/>
              <w:left w:w="43" w:type="dxa"/>
              <w:bottom w:w="43" w:type="dxa"/>
              <w:right w:w="43" w:type="dxa"/>
            </w:tcMar>
          </w:tcPr>
          <w:p w14:paraId="053B7B2A" w14:textId="77777777" w:rsidR="00545183" w:rsidRPr="00CA48EF" w:rsidRDefault="00545183" w:rsidP="00CA48EF">
            <w:pPr>
              <w:rPr>
                <w:sz w:val="21"/>
              </w:rPr>
            </w:pPr>
            <w:r w:rsidRPr="00CA48EF">
              <w:rPr>
                <w:sz w:val="21"/>
              </w:rPr>
              <w:t>Tilskudd til frøavl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F0B17B" w14:textId="77777777" w:rsidR="00545183" w:rsidRPr="00CA48EF" w:rsidRDefault="00545183" w:rsidP="00682166">
            <w:pPr>
              <w:jc w:val="right"/>
              <w:rPr>
                <w:sz w:val="21"/>
              </w:rPr>
            </w:pPr>
            <w:r w:rsidRPr="00CA48EF">
              <w:rPr>
                <w:sz w:val="21"/>
              </w:rPr>
              <w:t>26,56</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0DD59081" w14:textId="77777777" w:rsidR="00545183" w:rsidRPr="00CA48EF" w:rsidRDefault="00545183" w:rsidP="00682166">
            <w:pPr>
              <w:jc w:val="right"/>
              <w:rPr>
                <w:sz w:val="21"/>
              </w:rPr>
            </w:pPr>
            <w:r w:rsidRPr="00CA48EF">
              <w:rPr>
                <w:sz w:val="21"/>
              </w:rPr>
              <w:t>18,20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157004" w14:textId="77777777" w:rsidR="00545183" w:rsidRPr="00CA48EF" w:rsidRDefault="00545183" w:rsidP="00682166">
            <w:pPr>
              <w:jc w:val="right"/>
              <w:rPr>
                <w:sz w:val="21"/>
              </w:rPr>
            </w:pPr>
            <w:r w:rsidRPr="00CA48EF">
              <w:rPr>
                <w:sz w:val="21"/>
              </w:rPr>
              <w:t>5,00</w:t>
            </w:r>
          </w:p>
        </w:tc>
      </w:tr>
      <w:tr w:rsidR="007A73E0" w:rsidRPr="00CA48EF" w14:paraId="797F898C" w14:textId="77777777">
        <w:trPr>
          <w:trHeight w:val="380"/>
        </w:trPr>
        <w:tc>
          <w:tcPr>
            <w:tcW w:w="5000" w:type="dxa"/>
            <w:tcBorders>
              <w:top w:val="nil"/>
              <w:left w:val="nil"/>
              <w:bottom w:val="nil"/>
              <w:right w:val="nil"/>
            </w:tcBorders>
            <w:tcMar>
              <w:top w:w="128" w:type="dxa"/>
              <w:left w:w="43" w:type="dxa"/>
              <w:bottom w:w="43" w:type="dxa"/>
              <w:right w:w="43" w:type="dxa"/>
            </w:tcMar>
          </w:tcPr>
          <w:p w14:paraId="20A2D9A2" w14:textId="77777777" w:rsidR="00545183" w:rsidRPr="00CA48EF" w:rsidRDefault="00545183" w:rsidP="00CA48EF">
            <w:pPr>
              <w:rPr>
                <w:sz w:val="21"/>
              </w:rPr>
            </w:pPr>
            <w:r w:rsidRPr="00CA48EF">
              <w:rPr>
                <w:sz w:val="21"/>
              </w:rPr>
              <w:t>Tilskudd til beredskapslagring av såkorn</w:t>
            </w:r>
          </w:p>
        </w:tc>
        <w:tc>
          <w:tcPr>
            <w:tcW w:w="1400" w:type="dxa"/>
            <w:tcBorders>
              <w:top w:val="nil"/>
              <w:left w:val="nil"/>
              <w:bottom w:val="nil"/>
              <w:right w:val="nil"/>
            </w:tcBorders>
            <w:tcMar>
              <w:top w:w="128" w:type="dxa"/>
              <w:left w:w="43" w:type="dxa"/>
              <w:bottom w:w="43" w:type="dxa"/>
              <w:right w:w="43" w:type="dxa"/>
            </w:tcMar>
            <w:vAlign w:val="bottom"/>
          </w:tcPr>
          <w:p w14:paraId="2283ED60" w14:textId="77777777" w:rsidR="00545183" w:rsidRPr="00CA48EF" w:rsidRDefault="00545183" w:rsidP="00682166">
            <w:pPr>
              <w:jc w:val="right"/>
              <w:rPr>
                <w:sz w:val="21"/>
              </w:rPr>
            </w:pPr>
            <w:r w:rsidRPr="00CA48EF">
              <w:rPr>
                <w:sz w:val="21"/>
              </w:rPr>
              <w:t>15,50</w:t>
            </w:r>
          </w:p>
        </w:tc>
        <w:tc>
          <w:tcPr>
            <w:tcW w:w="1720" w:type="dxa"/>
            <w:tcBorders>
              <w:top w:val="nil"/>
              <w:left w:val="nil"/>
              <w:bottom w:val="nil"/>
              <w:right w:val="nil"/>
            </w:tcBorders>
            <w:tcMar>
              <w:top w:w="128" w:type="dxa"/>
              <w:left w:w="43" w:type="dxa"/>
              <w:bottom w:w="43" w:type="dxa"/>
              <w:right w:w="43" w:type="dxa"/>
            </w:tcMar>
            <w:vAlign w:val="bottom"/>
          </w:tcPr>
          <w:p w14:paraId="3A364754" w14:textId="77777777" w:rsidR="00545183" w:rsidRPr="00CA48EF" w:rsidRDefault="00545183" w:rsidP="00682166">
            <w:pPr>
              <w:jc w:val="right"/>
              <w:rPr>
                <w:sz w:val="21"/>
              </w:rPr>
            </w:pPr>
            <w:r w:rsidRPr="00CA48EF">
              <w:rPr>
                <w:sz w:val="21"/>
              </w:rPr>
              <w:t>15,50</w:t>
            </w:r>
          </w:p>
        </w:tc>
        <w:tc>
          <w:tcPr>
            <w:tcW w:w="1400" w:type="dxa"/>
            <w:tcBorders>
              <w:top w:val="nil"/>
              <w:left w:val="nil"/>
              <w:bottom w:val="nil"/>
              <w:right w:val="nil"/>
            </w:tcBorders>
            <w:tcMar>
              <w:top w:w="128" w:type="dxa"/>
              <w:left w:w="43" w:type="dxa"/>
              <w:bottom w:w="43" w:type="dxa"/>
              <w:right w:w="43" w:type="dxa"/>
            </w:tcMar>
            <w:vAlign w:val="bottom"/>
          </w:tcPr>
          <w:p w14:paraId="4F5B37FB" w14:textId="77777777" w:rsidR="00545183" w:rsidRPr="00CA48EF" w:rsidRDefault="00545183" w:rsidP="00682166">
            <w:pPr>
              <w:jc w:val="right"/>
              <w:rPr>
                <w:sz w:val="21"/>
              </w:rPr>
            </w:pPr>
            <w:r w:rsidRPr="00CA48EF">
              <w:rPr>
                <w:sz w:val="21"/>
              </w:rPr>
              <w:t>9,00</w:t>
            </w:r>
          </w:p>
        </w:tc>
      </w:tr>
      <w:tr w:rsidR="007A73E0" w:rsidRPr="00CA48EF" w14:paraId="4396FD2F" w14:textId="77777777">
        <w:trPr>
          <w:trHeight w:val="380"/>
        </w:trPr>
        <w:tc>
          <w:tcPr>
            <w:tcW w:w="5000" w:type="dxa"/>
            <w:tcBorders>
              <w:top w:val="nil"/>
              <w:left w:val="nil"/>
              <w:bottom w:val="single" w:sz="4" w:space="0" w:color="000000"/>
              <w:right w:val="nil"/>
            </w:tcBorders>
            <w:tcMar>
              <w:top w:w="128" w:type="dxa"/>
              <w:left w:w="43" w:type="dxa"/>
              <w:bottom w:w="43" w:type="dxa"/>
              <w:right w:w="43" w:type="dxa"/>
            </w:tcMar>
          </w:tcPr>
          <w:p w14:paraId="2CCCB93F" w14:textId="77777777" w:rsidR="00545183" w:rsidRPr="00CA48EF" w:rsidRDefault="00545183" w:rsidP="00CA48EF">
            <w:pPr>
              <w:rPr>
                <w:sz w:val="21"/>
              </w:rPr>
            </w:pPr>
            <w:r w:rsidRPr="00CA48EF">
              <w:rPr>
                <w:sz w:val="21"/>
              </w:rPr>
              <w:t>Tilskudd til settepotetavl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EB6341" w14:textId="77777777" w:rsidR="00545183" w:rsidRPr="00CA48EF" w:rsidRDefault="00545183" w:rsidP="00682166">
            <w:pPr>
              <w:jc w:val="right"/>
              <w:rPr>
                <w:sz w:val="21"/>
              </w:rPr>
            </w:pPr>
            <w:r w:rsidRPr="00CA48EF">
              <w:rPr>
                <w:sz w:val="21"/>
              </w:rPr>
              <w:t xml:space="preserve"> </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154B8564" w14:textId="77777777" w:rsidR="00545183" w:rsidRPr="00CA48EF" w:rsidRDefault="00545183" w:rsidP="00682166">
            <w:pPr>
              <w:jc w:val="right"/>
              <w:rPr>
                <w:sz w:val="21"/>
              </w:rPr>
            </w:pPr>
            <w:r w:rsidRPr="00CA48EF">
              <w:rPr>
                <w:sz w:val="21"/>
              </w:rP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48F977" w14:textId="77777777" w:rsidR="00545183" w:rsidRPr="00CA48EF" w:rsidRDefault="00545183" w:rsidP="00682166">
            <w:pPr>
              <w:jc w:val="right"/>
              <w:rPr>
                <w:sz w:val="21"/>
              </w:rPr>
            </w:pPr>
            <w:r w:rsidRPr="00CA48EF">
              <w:rPr>
                <w:sz w:val="21"/>
              </w:rPr>
              <w:t>7,00</w:t>
            </w:r>
          </w:p>
        </w:tc>
      </w:tr>
      <w:tr w:rsidR="007A73E0" w:rsidRPr="00CA48EF" w14:paraId="3DAFED3A"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27BBB56" w14:textId="77777777" w:rsidR="00545183" w:rsidRPr="00CA48EF" w:rsidRDefault="00545183" w:rsidP="00CA48EF">
            <w:pPr>
              <w:rPr>
                <w:sz w:val="21"/>
              </w:rPr>
            </w:pPr>
            <w:r w:rsidRPr="00CA48EF">
              <w:rPr>
                <w:sz w:val="21"/>
              </w:rPr>
              <w:t xml:space="preserve">Justert bevilgningsbehov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CE7BC1" w14:textId="77777777" w:rsidR="00545183" w:rsidRPr="00CA48EF" w:rsidRDefault="00545183" w:rsidP="00682166">
            <w:pPr>
              <w:jc w:val="right"/>
              <w:rPr>
                <w:sz w:val="21"/>
              </w:rPr>
            </w:pPr>
            <w:r w:rsidRPr="00CA48EF">
              <w:rPr>
                <w:sz w:val="21"/>
              </w:rPr>
              <w:t xml:space="preserve"> </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6E66B8" w14:textId="77777777" w:rsidR="00545183" w:rsidRPr="00CA48EF" w:rsidRDefault="00545183" w:rsidP="00682166">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675EE2" w14:textId="77777777" w:rsidR="00545183" w:rsidRPr="00CA48EF" w:rsidRDefault="00545183" w:rsidP="00682166">
            <w:pPr>
              <w:jc w:val="right"/>
              <w:rPr>
                <w:sz w:val="21"/>
              </w:rPr>
            </w:pPr>
            <w:r w:rsidRPr="00CA48EF">
              <w:rPr>
                <w:sz w:val="21"/>
              </w:rPr>
              <w:t>-8,36</w:t>
            </w:r>
          </w:p>
        </w:tc>
      </w:tr>
      <w:tr w:rsidR="007A73E0" w:rsidRPr="00CA48EF" w14:paraId="5C74BA08"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12C9DD8"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B01DCB" w14:textId="77777777" w:rsidR="00545183" w:rsidRPr="00CA48EF" w:rsidRDefault="00545183" w:rsidP="00682166">
            <w:pPr>
              <w:jc w:val="right"/>
              <w:rPr>
                <w:sz w:val="21"/>
              </w:rPr>
            </w:pPr>
            <w:r w:rsidRPr="00CA48EF">
              <w:rPr>
                <w:sz w:val="21"/>
              </w:rPr>
              <w:t>42,06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73C2AC" w14:textId="77777777" w:rsidR="00545183" w:rsidRPr="00CA48EF" w:rsidRDefault="00545183" w:rsidP="00682166">
            <w:pPr>
              <w:jc w:val="right"/>
              <w:rPr>
                <w:sz w:val="21"/>
              </w:rPr>
            </w:pPr>
            <w:r w:rsidRPr="00CA48EF">
              <w:rPr>
                <w:sz w:val="21"/>
              </w:rPr>
              <w:t>33,70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0016BA" w14:textId="77777777" w:rsidR="00545183" w:rsidRPr="00CA48EF" w:rsidRDefault="00545183" w:rsidP="00682166">
            <w:pPr>
              <w:jc w:val="right"/>
              <w:rPr>
                <w:sz w:val="21"/>
              </w:rPr>
            </w:pPr>
            <w:r w:rsidRPr="00CA48EF">
              <w:rPr>
                <w:sz w:val="21"/>
              </w:rPr>
              <w:t>12,64</w:t>
            </w:r>
          </w:p>
        </w:tc>
      </w:tr>
    </w:tbl>
    <w:p w14:paraId="0511A44B" w14:textId="77777777" w:rsidR="00545183" w:rsidRPr="00CA48EF" w:rsidRDefault="00545183" w:rsidP="00CA48EF"/>
    <w:p w14:paraId="49190B84" w14:textId="60DB9806" w:rsidR="00B760DB" w:rsidRPr="00CA48EF" w:rsidRDefault="00B760DB" w:rsidP="00CA48EF">
      <w:pPr>
        <w:pStyle w:val="tabell-tittel"/>
      </w:pPr>
      <w:r w:rsidRPr="00CA48EF">
        <w:t>Post 77.13 Tilskudd til rådgivning. Mill. kroner</w:t>
      </w:r>
    </w:p>
    <w:p w14:paraId="10D88D7E"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1400"/>
        <w:gridCol w:w="1720"/>
        <w:gridCol w:w="1400"/>
      </w:tblGrid>
      <w:tr w:rsidR="007A73E0" w:rsidRPr="00CA48EF" w14:paraId="5B9E7FC9" w14:textId="77777777">
        <w:trPr>
          <w:trHeight w:val="3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7402EF"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A186FB" w14:textId="77777777" w:rsidR="00545183" w:rsidRPr="00CA48EF" w:rsidRDefault="00545183" w:rsidP="008E03B2">
            <w:pPr>
              <w:jc w:val="right"/>
              <w:rPr>
                <w:sz w:val="21"/>
              </w:rPr>
            </w:pPr>
            <w:r w:rsidRPr="00CA48EF">
              <w:rPr>
                <w:sz w:val="21"/>
              </w:rPr>
              <w:t>Budsjett 2026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C42433" w14:textId="77777777" w:rsidR="00545183" w:rsidRPr="00CA48EF" w:rsidRDefault="00545183" w:rsidP="008E03B2">
            <w:pPr>
              <w:jc w:val="right"/>
              <w:rPr>
                <w:sz w:val="21"/>
              </w:rPr>
            </w:pPr>
            <w:r w:rsidRPr="00CA48EF">
              <w:rPr>
                <w:sz w:val="21"/>
              </w:rPr>
              <w:t>Prognose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AD8A46" w14:textId="77777777" w:rsidR="00545183" w:rsidRPr="00CA48EF" w:rsidRDefault="00545183" w:rsidP="008E03B2">
            <w:pPr>
              <w:jc w:val="right"/>
              <w:rPr>
                <w:sz w:val="21"/>
              </w:rPr>
            </w:pPr>
            <w:r w:rsidRPr="00CA48EF">
              <w:rPr>
                <w:sz w:val="21"/>
              </w:rPr>
              <w:t xml:space="preserve">Endring </w:t>
            </w:r>
          </w:p>
        </w:tc>
      </w:tr>
      <w:tr w:rsidR="007A73E0" w:rsidRPr="00CA48EF" w14:paraId="1CC7A2BF" w14:textId="77777777">
        <w:trPr>
          <w:trHeight w:val="380"/>
        </w:trPr>
        <w:tc>
          <w:tcPr>
            <w:tcW w:w="5000" w:type="dxa"/>
            <w:tcBorders>
              <w:top w:val="single" w:sz="4" w:space="0" w:color="000000"/>
              <w:left w:val="nil"/>
              <w:bottom w:val="nil"/>
              <w:right w:val="nil"/>
            </w:tcBorders>
            <w:tcMar>
              <w:top w:w="128" w:type="dxa"/>
              <w:left w:w="43" w:type="dxa"/>
              <w:bottom w:w="43" w:type="dxa"/>
              <w:right w:w="43" w:type="dxa"/>
            </w:tcMar>
          </w:tcPr>
          <w:p w14:paraId="6A99327C" w14:textId="77777777" w:rsidR="00545183" w:rsidRPr="00CA48EF" w:rsidRDefault="00545183" w:rsidP="00CA48EF">
            <w:pPr>
              <w:rPr>
                <w:sz w:val="21"/>
              </w:rPr>
            </w:pPr>
            <w:r w:rsidRPr="00CA48EF">
              <w:rPr>
                <w:sz w:val="21"/>
              </w:rPr>
              <w:t>Tilskudd til rådgiving, NLR SA</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232B18A" w14:textId="77777777" w:rsidR="00545183" w:rsidRPr="00CA48EF" w:rsidRDefault="00545183" w:rsidP="008E03B2">
            <w:pPr>
              <w:jc w:val="right"/>
              <w:rPr>
                <w:sz w:val="21"/>
              </w:rPr>
            </w:pPr>
            <w:r w:rsidRPr="00CA48EF">
              <w:rPr>
                <w:sz w:val="21"/>
              </w:rPr>
              <w:t>122,0</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3DD1C397" w14:textId="77777777" w:rsidR="00545183" w:rsidRPr="00CA48EF" w:rsidRDefault="00545183" w:rsidP="008E03B2">
            <w:pPr>
              <w:jc w:val="right"/>
              <w:rPr>
                <w:sz w:val="21"/>
              </w:rPr>
            </w:pPr>
            <w:r w:rsidRPr="00CA48EF">
              <w:rPr>
                <w:sz w:val="21"/>
              </w:rPr>
              <w:t>122,0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494422" w14:textId="77777777" w:rsidR="00545183" w:rsidRPr="00CA48EF" w:rsidRDefault="00545183" w:rsidP="008E03B2">
            <w:pPr>
              <w:jc w:val="right"/>
              <w:rPr>
                <w:sz w:val="21"/>
              </w:rPr>
            </w:pPr>
            <w:r w:rsidRPr="00CA48EF">
              <w:rPr>
                <w:sz w:val="21"/>
              </w:rPr>
              <w:t>16,00</w:t>
            </w:r>
          </w:p>
        </w:tc>
      </w:tr>
      <w:tr w:rsidR="007A73E0" w:rsidRPr="00CA48EF" w14:paraId="0430866B" w14:textId="77777777">
        <w:trPr>
          <w:trHeight w:val="380"/>
        </w:trPr>
        <w:tc>
          <w:tcPr>
            <w:tcW w:w="5000" w:type="dxa"/>
            <w:tcBorders>
              <w:top w:val="nil"/>
              <w:left w:val="nil"/>
              <w:bottom w:val="nil"/>
              <w:right w:val="nil"/>
            </w:tcBorders>
            <w:tcMar>
              <w:top w:w="128" w:type="dxa"/>
              <w:left w:w="43" w:type="dxa"/>
              <w:bottom w:w="43" w:type="dxa"/>
              <w:right w:w="43" w:type="dxa"/>
            </w:tcMar>
          </w:tcPr>
          <w:p w14:paraId="31BB3D6C" w14:textId="77777777" w:rsidR="00545183" w:rsidRPr="00CA48EF" w:rsidRDefault="00545183" w:rsidP="00CA48EF">
            <w:pPr>
              <w:rPr>
                <w:sz w:val="21"/>
              </w:rPr>
            </w:pPr>
            <w:r w:rsidRPr="00CA48EF">
              <w:rPr>
                <w:sz w:val="21"/>
              </w:rPr>
              <w:t>Tilskudd til klimarådgiving, NGF</w:t>
            </w:r>
          </w:p>
        </w:tc>
        <w:tc>
          <w:tcPr>
            <w:tcW w:w="1400" w:type="dxa"/>
            <w:tcBorders>
              <w:top w:val="nil"/>
              <w:left w:val="nil"/>
              <w:bottom w:val="nil"/>
              <w:right w:val="nil"/>
            </w:tcBorders>
            <w:tcMar>
              <w:top w:w="128" w:type="dxa"/>
              <w:left w:w="43" w:type="dxa"/>
              <w:bottom w:w="43" w:type="dxa"/>
              <w:right w:w="43" w:type="dxa"/>
            </w:tcMar>
            <w:vAlign w:val="bottom"/>
          </w:tcPr>
          <w:p w14:paraId="77302F5F" w14:textId="77777777" w:rsidR="00545183" w:rsidRPr="00CA48EF" w:rsidRDefault="00545183" w:rsidP="008E03B2">
            <w:pPr>
              <w:jc w:val="right"/>
              <w:rPr>
                <w:sz w:val="21"/>
              </w:rPr>
            </w:pPr>
            <w:r w:rsidRPr="00CA48EF">
              <w:rPr>
                <w:sz w:val="21"/>
              </w:rPr>
              <w:t>2,0</w:t>
            </w:r>
          </w:p>
        </w:tc>
        <w:tc>
          <w:tcPr>
            <w:tcW w:w="1720" w:type="dxa"/>
            <w:tcBorders>
              <w:top w:val="nil"/>
              <w:left w:val="nil"/>
              <w:bottom w:val="nil"/>
              <w:right w:val="nil"/>
            </w:tcBorders>
            <w:tcMar>
              <w:top w:w="128" w:type="dxa"/>
              <w:left w:w="43" w:type="dxa"/>
              <w:bottom w:w="43" w:type="dxa"/>
              <w:right w:w="43" w:type="dxa"/>
            </w:tcMar>
            <w:vAlign w:val="bottom"/>
          </w:tcPr>
          <w:p w14:paraId="0E96593C" w14:textId="77777777" w:rsidR="00545183" w:rsidRPr="00CA48EF" w:rsidRDefault="00545183" w:rsidP="008E03B2">
            <w:pPr>
              <w:jc w:val="right"/>
              <w:rPr>
                <w:sz w:val="21"/>
              </w:rPr>
            </w:pPr>
            <w:r w:rsidRPr="00CA48EF">
              <w:rPr>
                <w:sz w:val="21"/>
              </w:rPr>
              <w:t>2,0</w:t>
            </w:r>
          </w:p>
        </w:tc>
        <w:tc>
          <w:tcPr>
            <w:tcW w:w="1400" w:type="dxa"/>
            <w:tcBorders>
              <w:top w:val="nil"/>
              <w:left w:val="nil"/>
              <w:bottom w:val="nil"/>
              <w:right w:val="nil"/>
            </w:tcBorders>
            <w:tcMar>
              <w:top w:w="128" w:type="dxa"/>
              <w:left w:w="43" w:type="dxa"/>
              <w:bottom w:w="43" w:type="dxa"/>
              <w:right w:w="43" w:type="dxa"/>
            </w:tcMar>
            <w:vAlign w:val="bottom"/>
          </w:tcPr>
          <w:p w14:paraId="38EA00E1" w14:textId="77777777" w:rsidR="00545183" w:rsidRPr="00CA48EF" w:rsidRDefault="00545183" w:rsidP="008E03B2">
            <w:pPr>
              <w:jc w:val="right"/>
              <w:rPr>
                <w:sz w:val="21"/>
              </w:rPr>
            </w:pPr>
            <w:r w:rsidRPr="00CA48EF">
              <w:rPr>
                <w:sz w:val="21"/>
              </w:rPr>
              <w:t>0,50</w:t>
            </w:r>
          </w:p>
        </w:tc>
      </w:tr>
      <w:tr w:rsidR="007A73E0" w:rsidRPr="00CA48EF" w14:paraId="4C4E79F6" w14:textId="77777777">
        <w:trPr>
          <w:trHeight w:val="380"/>
        </w:trPr>
        <w:tc>
          <w:tcPr>
            <w:tcW w:w="5000" w:type="dxa"/>
            <w:tcBorders>
              <w:top w:val="nil"/>
              <w:left w:val="nil"/>
              <w:bottom w:val="single" w:sz="4" w:space="0" w:color="000000"/>
              <w:right w:val="nil"/>
            </w:tcBorders>
            <w:tcMar>
              <w:top w:w="128" w:type="dxa"/>
              <w:left w:w="43" w:type="dxa"/>
              <w:bottom w:w="43" w:type="dxa"/>
              <w:right w:w="43" w:type="dxa"/>
            </w:tcMar>
          </w:tcPr>
          <w:p w14:paraId="54A15FB5" w14:textId="77777777" w:rsidR="00545183" w:rsidRPr="00CA48EF" w:rsidRDefault="00545183" w:rsidP="00CA48EF">
            <w:pPr>
              <w:rPr>
                <w:sz w:val="21"/>
              </w:rPr>
            </w:pPr>
            <w:r w:rsidRPr="00CA48EF">
              <w:rPr>
                <w:sz w:val="21"/>
              </w:rPr>
              <w:t>Tilskuddsordning for klimarådgivning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E17C5E" w14:textId="77777777" w:rsidR="00545183" w:rsidRPr="00CA48EF" w:rsidRDefault="00545183" w:rsidP="008E03B2">
            <w:pPr>
              <w:jc w:val="right"/>
              <w:rPr>
                <w:sz w:val="21"/>
              </w:rPr>
            </w:pPr>
            <w:r w:rsidRPr="00CA48EF">
              <w:rPr>
                <w:sz w:val="21"/>
              </w:rPr>
              <w:t>27,0</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5E6D0547" w14:textId="77777777" w:rsidR="00545183" w:rsidRPr="00CA48EF" w:rsidRDefault="00545183" w:rsidP="008E03B2">
            <w:pPr>
              <w:jc w:val="right"/>
              <w:rPr>
                <w:sz w:val="21"/>
              </w:rPr>
            </w:pPr>
            <w:r w:rsidRPr="00CA48EF">
              <w:rPr>
                <w:sz w:val="21"/>
              </w:rPr>
              <w:t>31,5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705A8C" w14:textId="77777777" w:rsidR="00545183" w:rsidRPr="00CA48EF" w:rsidRDefault="00545183" w:rsidP="008E03B2">
            <w:pPr>
              <w:jc w:val="right"/>
              <w:rPr>
                <w:sz w:val="21"/>
              </w:rPr>
            </w:pPr>
            <w:r w:rsidRPr="00CA48EF">
              <w:rPr>
                <w:sz w:val="21"/>
              </w:rPr>
              <w:t>0,00</w:t>
            </w:r>
          </w:p>
        </w:tc>
      </w:tr>
      <w:tr w:rsidR="007A73E0" w:rsidRPr="00CA48EF" w14:paraId="0804F864"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9A9A8AE" w14:textId="77777777" w:rsidR="00545183" w:rsidRPr="00CA48EF" w:rsidRDefault="00545183" w:rsidP="00CA48EF">
            <w:pPr>
              <w:rPr>
                <w:sz w:val="21"/>
              </w:rPr>
            </w:pPr>
            <w:r w:rsidRPr="00CA48EF">
              <w:rPr>
                <w:sz w:val="21"/>
              </w:rPr>
              <w:t xml:space="preserve">Justert bevilgningsbehov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B92500" w14:textId="77777777" w:rsidR="00545183" w:rsidRPr="00CA48EF" w:rsidRDefault="00545183" w:rsidP="008E03B2">
            <w:pPr>
              <w:jc w:val="right"/>
              <w:rPr>
                <w:sz w:val="21"/>
              </w:rPr>
            </w:pPr>
            <w:r w:rsidRPr="00CA48EF">
              <w:rPr>
                <w:sz w:val="21"/>
              </w:rPr>
              <w:t>0,0</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CD72B3" w14:textId="77777777" w:rsidR="00545183" w:rsidRPr="00CA48EF" w:rsidRDefault="00545183" w:rsidP="008E03B2">
            <w:pPr>
              <w:jc w:val="right"/>
              <w:rPr>
                <w:sz w:val="21"/>
              </w:rPr>
            </w:pPr>
            <w:r w:rsidRPr="00CA48EF">
              <w:rPr>
                <w:sz w:val="21"/>
              </w:rPr>
              <w:t>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B6270E" w14:textId="77777777" w:rsidR="00545183" w:rsidRPr="00CA48EF" w:rsidRDefault="00545183" w:rsidP="008E03B2">
            <w:pPr>
              <w:jc w:val="right"/>
              <w:rPr>
                <w:sz w:val="21"/>
              </w:rPr>
            </w:pPr>
            <w:r w:rsidRPr="00CA48EF">
              <w:rPr>
                <w:sz w:val="21"/>
              </w:rPr>
              <w:t>4,5</w:t>
            </w:r>
          </w:p>
        </w:tc>
      </w:tr>
      <w:tr w:rsidR="007A73E0" w:rsidRPr="00CA48EF" w14:paraId="6007C549"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1B9BF90"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F6C9BD" w14:textId="77777777" w:rsidR="00545183" w:rsidRPr="00CA48EF" w:rsidRDefault="00545183" w:rsidP="008E03B2">
            <w:pPr>
              <w:jc w:val="right"/>
              <w:rPr>
                <w:sz w:val="21"/>
              </w:rPr>
            </w:pPr>
            <w:r w:rsidRPr="00CA48EF">
              <w:rPr>
                <w:sz w:val="21"/>
              </w:rPr>
              <w:t>151,0</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A603A4" w14:textId="77777777" w:rsidR="00545183" w:rsidRPr="00CA48EF" w:rsidRDefault="00545183" w:rsidP="008E03B2">
            <w:pPr>
              <w:jc w:val="right"/>
              <w:rPr>
                <w:sz w:val="21"/>
              </w:rPr>
            </w:pPr>
            <w:r w:rsidRPr="00CA48EF">
              <w:rPr>
                <w:sz w:val="21"/>
              </w:rPr>
              <w:t>155,5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E69C52" w14:textId="77777777" w:rsidR="00545183" w:rsidRPr="00CA48EF" w:rsidRDefault="00545183" w:rsidP="008E03B2">
            <w:pPr>
              <w:jc w:val="right"/>
              <w:rPr>
                <w:sz w:val="21"/>
              </w:rPr>
            </w:pPr>
            <w:r w:rsidRPr="00CA48EF">
              <w:rPr>
                <w:sz w:val="21"/>
              </w:rPr>
              <w:t>21,0</w:t>
            </w:r>
          </w:p>
        </w:tc>
      </w:tr>
    </w:tbl>
    <w:p w14:paraId="25287702" w14:textId="77777777" w:rsidR="00545183" w:rsidRPr="00CA48EF" w:rsidRDefault="00545183" w:rsidP="00CA48EF"/>
    <w:p w14:paraId="110250E3" w14:textId="20E5DA00" w:rsidR="00B760DB" w:rsidRPr="00CA48EF" w:rsidRDefault="00B760DB" w:rsidP="00CA48EF">
      <w:pPr>
        <w:pStyle w:val="tabell-tittel"/>
      </w:pPr>
      <w:r w:rsidRPr="00CA48EF">
        <w:t>Post 77.15 Tilskudd til kvalitets- og salgsfremmende tiltak. Mill. kroner</w:t>
      </w:r>
    </w:p>
    <w:p w14:paraId="1C6A5A60" w14:textId="77777777" w:rsidR="00545183" w:rsidRPr="00CA48EF" w:rsidRDefault="00545183" w:rsidP="00CA48EF">
      <w:pPr>
        <w:pStyle w:val="Tabellnavn"/>
      </w:pPr>
      <w:r w:rsidRPr="00CA48E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1400"/>
        <w:gridCol w:w="1720"/>
        <w:gridCol w:w="1400"/>
      </w:tblGrid>
      <w:tr w:rsidR="007A73E0" w:rsidRPr="00CA48EF" w14:paraId="4CAB7E93" w14:textId="77777777">
        <w:trPr>
          <w:trHeight w:val="3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5F57F7" w14:textId="77777777" w:rsidR="00545183" w:rsidRPr="00CA48EF" w:rsidRDefault="00545183" w:rsidP="00CA48EF">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BE89A7" w14:textId="77777777" w:rsidR="00545183" w:rsidRPr="00CA48EF" w:rsidRDefault="00545183" w:rsidP="008E03B2">
            <w:pPr>
              <w:jc w:val="right"/>
              <w:rPr>
                <w:sz w:val="21"/>
              </w:rPr>
            </w:pPr>
            <w:r w:rsidRPr="00CA48EF">
              <w:rPr>
                <w:sz w:val="21"/>
              </w:rPr>
              <w:t>Budsjett 2026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B3AD4D" w14:textId="77777777" w:rsidR="00545183" w:rsidRPr="00CA48EF" w:rsidRDefault="00545183" w:rsidP="008E03B2">
            <w:pPr>
              <w:jc w:val="right"/>
              <w:rPr>
                <w:sz w:val="21"/>
              </w:rPr>
            </w:pPr>
            <w:r w:rsidRPr="00CA48EF">
              <w:rPr>
                <w:sz w:val="21"/>
              </w:rPr>
              <w:t>Prognose 2027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0C3072" w14:textId="77777777" w:rsidR="00545183" w:rsidRPr="00CA48EF" w:rsidRDefault="00545183" w:rsidP="008E03B2">
            <w:pPr>
              <w:jc w:val="right"/>
              <w:rPr>
                <w:sz w:val="21"/>
              </w:rPr>
            </w:pPr>
            <w:r w:rsidRPr="00CA48EF">
              <w:rPr>
                <w:sz w:val="21"/>
              </w:rPr>
              <w:t xml:space="preserve">Endring </w:t>
            </w:r>
          </w:p>
        </w:tc>
      </w:tr>
      <w:tr w:rsidR="007A73E0" w:rsidRPr="00CA48EF" w14:paraId="2EC1D650" w14:textId="77777777">
        <w:trPr>
          <w:trHeight w:val="380"/>
        </w:trPr>
        <w:tc>
          <w:tcPr>
            <w:tcW w:w="5000" w:type="dxa"/>
            <w:tcBorders>
              <w:top w:val="single" w:sz="4" w:space="0" w:color="000000"/>
              <w:left w:val="nil"/>
              <w:bottom w:val="nil"/>
              <w:right w:val="nil"/>
            </w:tcBorders>
            <w:tcMar>
              <w:top w:w="128" w:type="dxa"/>
              <w:left w:w="43" w:type="dxa"/>
              <w:bottom w:w="43" w:type="dxa"/>
              <w:right w:w="43" w:type="dxa"/>
            </w:tcMar>
          </w:tcPr>
          <w:p w14:paraId="6A239C4D" w14:textId="77777777" w:rsidR="00545183" w:rsidRPr="00CA48EF" w:rsidRDefault="00545183" w:rsidP="00CA48EF">
            <w:pPr>
              <w:rPr>
                <w:sz w:val="21"/>
              </w:rPr>
            </w:pPr>
            <w:r w:rsidRPr="00CA48EF">
              <w:rPr>
                <w:sz w:val="21"/>
              </w:rPr>
              <w:t>Utvikling av plantemateriale, nordisk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301A13" w14:textId="77777777" w:rsidR="00545183" w:rsidRPr="00CA48EF" w:rsidRDefault="00545183" w:rsidP="008E03B2">
            <w:pPr>
              <w:jc w:val="right"/>
              <w:rPr>
                <w:sz w:val="21"/>
              </w:rPr>
            </w:pPr>
            <w:r w:rsidRPr="00CA48EF">
              <w:rPr>
                <w:sz w:val="21"/>
              </w:rPr>
              <w:t>2,600</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17653E85" w14:textId="77777777" w:rsidR="00545183" w:rsidRPr="00CA48EF" w:rsidRDefault="00545183" w:rsidP="008E03B2">
            <w:pPr>
              <w:jc w:val="right"/>
              <w:rPr>
                <w:sz w:val="21"/>
              </w:rPr>
            </w:pPr>
            <w:r w:rsidRPr="00CA48EF">
              <w:rPr>
                <w:sz w:val="21"/>
              </w:rPr>
              <w:t>2,600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21C3249" w14:textId="77777777" w:rsidR="00545183" w:rsidRPr="00CA48EF" w:rsidRDefault="00545183" w:rsidP="008E03B2">
            <w:pPr>
              <w:jc w:val="right"/>
              <w:rPr>
                <w:sz w:val="21"/>
              </w:rPr>
            </w:pPr>
            <w:r w:rsidRPr="00CA48EF">
              <w:rPr>
                <w:sz w:val="21"/>
              </w:rPr>
              <w:t>0,4</w:t>
            </w:r>
          </w:p>
        </w:tc>
      </w:tr>
      <w:tr w:rsidR="007A73E0" w:rsidRPr="00CA48EF" w14:paraId="20B7F0B2" w14:textId="77777777">
        <w:trPr>
          <w:trHeight w:val="380"/>
        </w:trPr>
        <w:tc>
          <w:tcPr>
            <w:tcW w:w="5000" w:type="dxa"/>
            <w:tcBorders>
              <w:top w:val="nil"/>
              <w:left w:val="nil"/>
              <w:bottom w:val="nil"/>
              <w:right w:val="nil"/>
            </w:tcBorders>
            <w:tcMar>
              <w:top w:w="128" w:type="dxa"/>
              <w:left w:w="43" w:type="dxa"/>
              <w:bottom w:w="43" w:type="dxa"/>
              <w:right w:w="43" w:type="dxa"/>
            </w:tcMar>
          </w:tcPr>
          <w:p w14:paraId="5D4792F4" w14:textId="77777777" w:rsidR="00545183" w:rsidRPr="00CA48EF" w:rsidRDefault="00545183" w:rsidP="00CA48EF">
            <w:pPr>
              <w:rPr>
                <w:sz w:val="21"/>
              </w:rPr>
            </w:pPr>
            <w:r w:rsidRPr="00CA48EF">
              <w:rPr>
                <w:sz w:val="21"/>
              </w:rPr>
              <w:t>Utvikling av plantemateriale, Sagaplant</w:t>
            </w:r>
          </w:p>
        </w:tc>
        <w:tc>
          <w:tcPr>
            <w:tcW w:w="1400" w:type="dxa"/>
            <w:tcBorders>
              <w:top w:val="nil"/>
              <w:left w:val="nil"/>
              <w:bottom w:val="nil"/>
              <w:right w:val="nil"/>
            </w:tcBorders>
            <w:tcMar>
              <w:top w:w="128" w:type="dxa"/>
              <w:left w:w="43" w:type="dxa"/>
              <w:bottom w:w="43" w:type="dxa"/>
              <w:right w:w="43" w:type="dxa"/>
            </w:tcMar>
            <w:vAlign w:val="bottom"/>
          </w:tcPr>
          <w:p w14:paraId="1DDD76F4" w14:textId="77777777" w:rsidR="00545183" w:rsidRPr="00CA48EF" w:rsidRDefault="00545183" w:rsidP="008E03B2">
            <w:pPr>
              <w:jc w:val="right"/>
              <w:rPr>
                <w:sz w:val="21"/>
              </w:rPr>
            </w:pPr>
            <w:r w:rsidRPr="00CA48EF">
              <w:rPr>
                <w:sz w:val="21"/>
              </w:rPr>
              <w:t>11,375</w:t>
            </w:r>
          </w:p>
        </w:tc>
        <w:tc>
          <w:tcPr>
            <w:tcW w:w="1720" w:type="dxa"/>
            <w:tcBorders>
              <w:top w:val="nil"/>
              <w:left w:val="nil"/>
              <w:bottom w:val="nil"/>
              <w:right w:val="nil"/>
            </w:tcBorders>
            <w:tcMar>
              <w:top w:w="128" w:type="dxa"/>
              <w:left w:w="43" w:type="dxa"/>
              <w:bottom w:w="43" w:type="dxa"/>
              <w:right w:w="43" w:type="dxa"/>
            </w:tcMar>
            <w:vAlign w:val="bottom"/>
          </w:tcPr>
          <w:p w14:paraId="54294016" w14:textId="77777777" w:rsidR="00545183" w:rsidRPr="00CA48EF" w:rsidRDefault="00545183" w:rsidP="008E03B2">
            <w:pPr>
              <w:jc w:val="right"/>
              <w:rPr>
                <w:sz w:val="21"/>
              </w:rPr>
            </w:pPr>
            <w:r w:rsidRPr="00CA48EF">
              <w:rPr>
                <w:sz w:val="21"/>
              </w:rPr>
              <w:t>11,375</w:t>
            </w:r>
          </w:p>
        </w:tc>
        <w:tc>
          <w:tcPr>
            <w:tcW w:w="1400" w:type="dxa"/>
            <w:tcBorders>
              <w:top w:val="nil"/>
              <w:left w:val="nil"/>
              <w:bottom w:val="nil"/>
              <w:right w:val="nil"/>
            </w:tcBorders>
            <w:tcMar>
              <w:top w:w="128" w:type="dxa"/>
              <w:left w:w="43" w:type="dxa"/>
              <w:bottom w:w="43" w:type="dxa"/>
              <w:right w:w="43" w:type="dxa"/>
            </w:tcMar>
            <w:vAlign w:val="bottom"/>
          </w:tcPr>
          <w:p w14:paraId="4D8C76D7" w14:textId="77777777" w:rsidR="00545183" w:rsidRPr="00CA48EF" w:rsidRDefault="00545183" w:rsidP="008E03B2">
            <w:pPr>
              <w:jc w:val="right"/>
              <w:rPr>
                <w:sz w:val="21"/>
              </w:rPr>
            </w:pPr>
            <w:r w:rsidRPr="00CA48EF">
              <w:rPr>
                <w:sz w:val="21"/>
              </w:rPr>
              <w:t>0,0</w:t>
            </w:r>
          </w:p>
        </w:tc>
      </w:tr>
      <w:tr w:rsidR="007A73E0" w:rsidRPr="00CA48EF" w14:paraId="18556D1C" w14:textId="77777777">
        <w:trPr>
          <w:trHeight w:val="380"/>
        </w:trPr>
        <w:tc>
          <w:tcPr>
            <w:tcW w:w="5000" w:type="dxa"/>
            <w:tcBorders>
              <w:top w:val="nil"/>
              <w:left w:val="nil"/>
              <w:bottom w:val="nil"/>
              <w:right w:val="nil"/>
            </w:tcBorders>
            <w:tcMar>
              <w:top w:w="128" w:type="dxa"/>
              <w:left w:w="43" w:type="dxa"/>
              <w:bottom w:w="43" w:type="dxa"/>
              <w:right w:w="43" w:type="dxa"/>
            </w:tcMar>
          </w:tcPr>
          <w:p w14:paraId="4B99A74B" w14:textId="77777777" w:rsidR="00545183" w:rsidRPr="00CA48EF" w:rsidRDefault="00545183" w:rsidP="00CA48EF">
            <w:pPr>
              <w:rPr>
                <w:sz w:val="21"/>
              </w:rPr>
            </w:pPr>
            <w:r w:rsidRPr="00CA48EF">
              <w:rPr>
                <w:sz w:val="21"/>
              </w:rPr>
              <w:lastRenderedPageBreak/>
              <w:t>Utvikling av plantemateriale, NMBU</w:t>
            </w:r>
          </w:p>
        </w:tc>
        <w:tc>
          <w:tcPr>
            <w:tcW w:w="1400" w:type="dxa"/>
            <w:tcBorders>
              <w:top w:val="nil"/>
              <w:left w:val="nil"/>
              <w:bottom w:val="nil"/>
              <w:right w:val="nil"/>
            </w:tcBorders>
            <w:tcMar>
              <w:top w:w="128" w:type="dxa"/>
              <w:left w:w="43" w:type="dxa"/>
              <w:bottom w:w="43" w:type="dxa"/>
              <w:right w:w="43" w:type="dxa"/>
            </w:tcMar>
            <w:vAlign w:val="bottom"/>
          </w:tcPr>
          <w:p w14:paraId="60B3BEC9" w14:textId="77777777" w:rsidR="00545183" w:rsidRPr="00CA48EF" w:rsidRDefault="00545183" w:rsidP="008E03B2">
            <w:pPr>
              <w:jc w:val="right"/>
              <w:rPr>
                <w:sz w:val="21"/>
              </w:rPr>
            </w:pPr>
            <w:r w:rsidRPr="00CA48EF">
              <w:rPr>
                <w:sz w:val="21"/>
              </w:rPr>
              <w:t>1,500</w:t>
            </w:r>
          </w:p>
        </w:tc>
        <w:tc>
          <w:tcPr>
            <w:tcW w:w="1720" w:type="dxa"/>
            <w:tcBorders>
              <w:top w:val="nil"/>
              <w:left w:val="nil"/>
              <w:bottom w:val="nil"/>
              <w:right w:val="nil"/>
            </w:tcBorders>
            <w:tcMar>
              <w:top w:w="128" w:type="dxa"/>
              <w:left w:w="43" w:type="dxa"/>
              <w:bottom w:w="43" w:type="dxa"/>
              <w:right w:w="43" w:type="dxa"/>
            </w:tcMar>
            <w:vAlign w:val="bottom"/>
          </w:tcPr>
          <w:p w14:paraId="6AAB1D5A" w14:textId="77777777" w:rsidR="00545183" w:rsidRPr="00CA48EF" w:rsidRDefault="00545183" w:rsidP="008E03B2">
            <w:pPr>
              <w:jc w:val="right"/>
              <w:rPr>
                <w:sz w:val="21"/>
              </w:rPr>
            </w:pPr>
            <w:r w:rsidRPr="00CA48EF">
              <w:rPr>
                <w:sz w:val="21"/>
              </w:rPr>
              <w:t>1,500</w:t>
            </w:r>
          </w:p>
        </w:tc>
        <w:tc>
          <w:tcPr>
            <w:tcW w:w="1400" w:type="dxa"/>
            <w:tcBorders>
              <w:top w:val="nil"/>
              <w:left w:val="nil"/>
              <w:bottom w:val="nil"/>
              <w:right w:val="nil"/>
            </w:tcBorders>
            <w:tcMar>
              <w:top w:w="128" w:type="dxa"/>
              <w:left w:w="43" w:type="dxa"/>
              <w:bottom w:w="43" w:type="dxa"/>
              <w:right w:w="43" w:type="dxa"/>
            </w:tcMar>
            <w:vAlign w:val="bottom"/>
          </w:tcPr>
          <w:p w14:paraId="4191FAF5" w14:textId="77777777" w:rsidR="00545183" w:rsidRPr="00CA48EF" w:rsidRDefault="00545183" w:rsidP="008E03B2">
            <w:pPr>
              <w:jc w:val="right"/>
              <w:rPr>
                <w:sz w:val="21"/>
              </w:rPr>
            </w:pPr>
            <w:r w:rsidRPr="00CA48EF">
              <w:rPr>
                <w:sz w:val="21"/>
              </w:rPr>
              <w:t>0,0</w:t>
            </w:r>
          </w:p>
        </w:tc>
      </w:tr>
      <w:tr w:rsidR="007A73E0" w:rsidRPr="00CA48EF" w14:paraId="5E8BC506" w14:textId="77777777">
        <w:trPr>
          <w:trHeight w:val="380"/>
        </w:trPr>
        <w:tc>
          <w:tcPr>
            <w:tcW w:w="5000" w:type="dxa"/>
            <w:tcBorders>
              <w:top w:val="nil"/>
              <w:left w:val="nil"/>
              <w:bottom w:val="nil"/>
              <w:right w:val="nil"/>
            </w:tcBorders>
            <w:tcMar>
              <w:top w:w="128" w:type="dxa"/>
              <w:left w:w="43" w:type="dxa"/>
              <w:bottom w:w="43" w:type="dxa"/>
              <w:right w:w="43" w:type="dxa"/>
            </w:tcMar>
          </w:tcPr>
          <w:p w14:paraId="2047986D" w14:textId="77777777" w:rsidR="00545183" w:rsidRPr="00CA48EF" w:rsidRDefault="00545183" w:rsidP="00CA48EF">
            <w:pPr>
              <w:rPr>
                <w:sz w:val="21"/>
              </w:rPr>
            </w:pPr>
            <w:r w:rsidRPr="00CA48EF">
              <w:rPr>
                <w:sz w:val="21"/>
              </w:rPr>
              <w:t>Utvikling av plantemateriale, Graminor</w:t>
            </w:r>
          </w:p>
        </w:tc>
        <w:tc>
          <w:tcPr>
            <w:tcW w:w="1400" w:type="dxa"/>
            <w:tcBorders>
              <w:top w:val="nil"/>
              <w:left w:val="nil"/>
              <w:bottom w:val="nil"/>
              <w:right w:val="nil"/>
            </w:tcBorders>
            <w:tcMar>
              <w:top w:w="128" w:type="dxa"/>
              <w:left w:w="43" w:type="dxa"/>
              <w:bottom w:w="43" w:type="dxa"/>
              <w:right w:w="43" w:type="dxa"/>
            </w:tcMar>
            <w:vAlign w:val="bottom"/>
          </w:tcPr>
          <w:p w14:paraId="75AF4B7C" w14:textId="77777777" w:rsidR="00545183" w:rsidRPr="00CA48EF" w:rsidRDefault="00545183" w:rsidP="008E03B2">
            <w:pPr>
              <w:jc w:val="right"/>
              <w:rPr>
                <w:sz w:val="21"/>
              </w:rPr>
            </w:pPr>
            <w:r w:rsidRPr="00CA48EF">
              <w:rPr>
                <w:sz w:val="21"/>
              </w:rPr>
              <w:t>40,160</w:t>
            </w:r>
          </w:p>
        </w:tc>
        <w:tc>
          <w:tcPr>
            <w:tcW w:w="1720" w:type="dxa"/>
            <w:tcBorders>
              <w:top w:val="nil"/>
              <w:left w:val="nil"/>
              <w:bottom w:val="nil"/>
              <w:right w:val="nil"/>
            </w:tcBorders>
            <w:tcMar>
              <w:top w:w="128" w:type="dxa"/>
              <w:left w:w="43" w:type="dxa"/>
              <w:bottom w:w="43" w:type="dxa"/>
              <w:right w:w="43" w:type="dxa"/>
            </w:tcMar>
            <w:vAlign w:val="bottom"/>
          </w:tcPr>
          <w:p w14:paraId="60EFD599" w14:textId="77777777" w:rsidR="00545183" w:rsidRPr="00CA48EF" w:rsidRDefault="00545183" w:rsidP="008E03B2">
            <w:pPr>
              <w:jc w:val="right"/>
              <w:rPr>
                <w:sz w:val="21"/>
              </w:rPr>
            </w:pPr>
            <w:r w:rsidRPr="00CA48EF">
              <w:rPr>
                <w:sz w:val="21"/>
              </w:rPr>
              <w:t>40,160</w:t>
            </w:r>
          </w:p>
        </w:tc>
        <w:tc>
          <w:tcPr>
            <w:tcW w:w="1400" w:type="dxa"/>
            <w:tcBorders>
              <w:top w:val="nil"/>
              <w:left w:val="nil"/>
              <w:bottom w:val="nil"/>
              <w:right w:val="nil"/>
            </w:tcBorders>
            <w:tcMar>
              <w:top w:w="128" w:type="dxa"/>
              <w:left w:w="43" w:type="dxa"/>
              <w:bottom w:w="43" w:type="dxa"/>
              <w:right w:w="43" w:type="dxa"/>
            </w:tcMar>
            <w:vAlign w:val="bottom"/>
          </w:tcPr>
          <w:p w14:paraId="6BE22AAB" w14:textId="77777777" w:rsidR="00545183" w:rsidRPr="00CA48EF" w:rsidRDefault="00545183" w:rsidP="008E03B2">
            <w:pPr>
              <w:jc w:val="right"/>
              <w:rPr>
                <w:sz w:val="21"/>
              </w:rPr>
            </w:pPr>
            <w:r w:rsidRPr="00CA48EF">
              <w:rPr>
                <w:sz w:val="21"/>
              </w:rPr>
              <w:t>4,0</w:t>
            </w:r>
          </w:p>
        </w:tc>
      </w:tr>
      <w:tr w:rsidR="007A73E0" w:rsidRPr="00CA48EF" w14:paraId="724B3F6C" w14:textId="77777777">
        <w:trPr>
          <w:trHeight w:val="380"/>
        </w:trPr>
        <w:tc>
          <w:tcPr>
            <w:tcW w:w="5000" w:type="dxa"/>
            <w:tcBorders>
              <w:top w:val="nil"/>
              <w:left w:val="nil"/>
              <w:bottom w:val="nil"/>
              <w:right w:val="nil"/>
            </w:tcBorders>
            <w:tcMar>
              <w:top w:w="128" w:type="dxa"/>
              <w:left w:w="43" w:type="dxa"/>
              <w:bottom w:w="43" w:type="dxa"/>
              <w:right w:w="43" w:type="dxa"/>
            </w:tcMar>
          </w:tcPr>
          <w:p w14:paraId="33126E64" w14:textId="77777777" w:rsidR="00545183" w:rsidRPr="00CA48EF" w:rsidRDefault="00545183" w:rsidP="00CA48EF">
            <w:pPr>
              <w:rPr>
                <w:sz w:val="21"/>
              </w:rPr>
            </w:pPr>
            <w:r w:rsidRPr="00CA48EF">
              <w:rPr>
                <w:sz w:val="21"/>
              </w:rPr>
              <w:t>Frukt- og bærprogrammet, Graminor</w:t>
            </w:r>
          </w:p>
        </w:tc>
        <w:tc>
          <w:tcPr>
            <w:tcW w:w="1400" w:type="dxa"/>
            <w:tcBorders>
              <w:top w:val="nil"/>
              <w:left w:val="nil"/>
              <w:bottom w:val="nil"/>
              <w:right w:val="nil"/>
            </w:tcBorders>
            <w:tcMar>
              <w:top w:w="128" w:type="dxa"/>
              <w:left w:w="43" w:type="dxa"/>
              <w:bottom w:w="43" w:type="dxa"/>
              <w:right w:w="43" w:type="dxa"/>
            </w:tcMar>
            <w:vAlign w:val="bottom"/>
          </w:tcPr>
          <w:p w14:paraId="6521CBCA" w14:textId="77777777" w:rsidR="00545183" w:rsidRPr="00CA48EF" w:rsidRDefault="00545183" w:rsidP="008E03B2">
            <w:pPr>
              <w:jc w:val="right"/>
              <w:rPr>
                <w:sz w:val="21"/>
              </w:rPr>
            </w:pPr>
            <w:r w:rsidRPr="00CA48EF">
              <w:rPr>
                <w:sz w:val="21"/>
              </w:rPr>
              <w:t>0,000</w:t>
            </w:r>
          </w:p>
        </w:tc>
        <w:tc>
          <w:tcPr>
            <w:tcW w:w="1720" w:type="dxa"/>
            <w:tcBorders>
              <w:top w:val="nil"/>
              <w:left w:val="nil"/>
              <w:bottom w:val="nil"/>
              <w:right w:val="nil"/>
            </w:tcBorders>
            <w:tcMar>
              <w:top w:w="128" w:type="dxa"/>
              <w:left w:w="43" w:type="dxa"/>
              <w:bottom w:w="43" w:type="dxa"/>
              <w:right w:w="43" w:type="dxa"/>
            </w:tcMar>
            <w:vAlign w:val="bottom"/>
          </w:tcPr>
          <w:p w14:paraId="5C93FFF0" w14:textId="77777777" w:rsidR="00545183" w:rsidRPr="00CA48EF" w:rsidRDefault="00545183" w:rsidP="008E03B2">
            <w:pPr>
              <w:jc w:val="right"/>
              <w:rPr>
                <w:sz w:val="21"/>
              </w:rPr>
            </w:pPr>
            <w:r w:rsidRPr="00CA48EF">
              <w:rPr>
                <w:sz w:val="21"/>
              </w:rPr>
              <w:t>0,000</w:t>
            </w:r>
          </w:p>
        </w:tc>
        <w:tc>
          <w:tcPr>
            <w:tcW w:w="1400" w:type="dxa"/>
            <w:tcBorders>
              <w:top w:val="nil"/>
              <w:left w:val="nil"/>
              <w:bottom w:val="nil"/>
              <w:right w:val="nil"/>
            </w:tcBorders>
            <w:tcMar>
              <w:top w:w="128" w:type="dxa"/>
              <w:left w:w="43" w:type="dxa"/>
              <w:bottom w:w="43" w:type="dxa"/>
              <w:right w:w="43" w:type="dxa"/>
            </w:tcMar>
            <w:vAlign w:val="bottom"/>
          </w:tcPr>
          <w:p w14:paraId="34CE882F" w14:textId="77777777" w:rsidR="00545183" w:rsidRPr="00CA48EF" w:rsidRDefault="00545183" w:rsidP="008E03B2">
            <w:pPr>
              <w:jc w:val="right"/>
              <w:rPr>
                <w:sz w:val="21"/>
              </w:rPr>
            </w:pPr>
            <w:r w:rsidRPr="00CA48EF">
              <w:rPr>
                <w:sz w:val="21"/>
              </w:rPr>
              <w:t>0,0</w:t>
            </w:r>
          </w:p>
        </w:tc>
      </w:tr>
      <w:tr w:rsidR="007A73E0" w:rsidRPr="00CA48EF" w14:paraId="494B96F5" w14:textId="77777777">
        <w:trPr>
          <w:trHeight w:val="380"/>
        </w:trPr>
        <w:tc>
          <w:tcPr>
            <w:tcW w:w="5000" w:type="dxa"/>
            <w:tcBorders>
              <w:top w:val="nil"/>
              <w:left w:val="nil"/>
              <w:bottom w:val="single" w:sz="4" w:space="0" w:color="000000"/>
              <w:right w:val="nil"/>
            </w:tcBorders>
            <w:tcMar>
              <w:top w:w="128" w:type="dxa"/>
              <w:left w:w="43" w:type="dxa"/>
              <w:bottom w:w="43" w:type="dxa"/>
              <w:right w:w="43" w:type="dxa"/>
            </w:tcMar>
          </w:tcPr>
          <w:p w14:paraId="4BCD15F5" w14:textId="77777777" w:rsidR="00545183" w:rsidRPr="00CA48EF" w:rsidRDefault="00545183" w:rsidP="00CA48EF">
            <w:pPr>
              <w:rPr>
                <w:sz w:val="21"/>
              </w:rPr>
            </w:pPr>
            <w:r w:rsidRPr="00CA48EF">
              <w:rPr>
                <w:sz w:val="21"/>
              </w:rPr>
              <w:t>Kvalitetstiltak settepotetavl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D03E6F" w14:textId="77777777" w:rsidR="00545183" w:rsidRPr="00CA48EF" w:rsidRDefault="00545183" w:rsidP="008E03B2">
            <w:pPr>
              <w:jc w:val="right"/>
              <w:rPr>
                <w:sz w:val="21"/>
              </w:rPr>
            </w:pPr>
            <w:r w:rsidRPr="00CA48EF">
              <w:rPr>
                <w:sz w:val="21"/>
              </w:rPr>
              <w:t>19,600</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70F7E769" w14:textId="77777777" w:rsidR="00545183" w:rsidRPr="00CA48EF" w:rsidRDefault="00545183" w:rsidP="008E03B2">
            <w:pPr>
              <w:jc w:val="right"/>
              <w:rPr>
                <w:sz w:val="21"/>
              </w:rPr>
            </w:pPr>
            <w:r w:rsidRPr="00CA48EF">
              <w:rPr>
                <w:sz w:val="21"/>
              </w:rPr>
              <w:t>19,600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175A519" w14:textId="77777777" w:rsidR="00545183" w:rsidRPr="00CA48EF" w:rsidRDefault="00545183" w:rsidP="008E03B2">
            <w:pPr>
              <w:jc w:val="right"/>
              <w:rPr>
                <w:sz w:val="21"/>
              </w:rPr>
            </w:pPr>
            <w:r w:rsidRPr="00CA48EF">
              <w:rPr>
                <w:sz w:val="21"/>
              </w:rPr>
              <w:t>0,0</w:t>
            </w:r>
          </w:p>
        </w:tc>
      </w:tr>
      <w:tr w:rsidR="007A73E0" w:rsidRPr="00CA48EF" w14:paraId="181E4595"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3EB1DFA" w14:textId="77777777" w:rsidR="00545183" w:rsidRPr="00CA48EF" w:rsidRDefault="00545183" w:rsidP="00CA48EF">
            <w:pPr>
              <w:rPr>
                <w:sz w:val="21"/>
              </w:rPr>
            </w:pPr>
            <w:r w:rsidRPr="00CA48EF">
              <w:rPr>
                <w:sz w:val="21"/>
              </w:rPr>
              <w:t xml:space="preserve">Justert bevilgningsbehov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E9EC05" w14:textId="77777777" w:rsidR="00545183" w:rsidRPr="00CA48EF" w:rsidRDefault="00545183" w:rsidP="008E03B2">
            <w:pPr>
              <w:jc w:val="right"/>
              <w:rPr>
                <w:sz w:val="21"/>
              </w:rPr>
            </w:pPr>
            <w:r w:rsidRPr="00CA48EF">
              <w:rPr>
                <w:sz w:val="21"/>
              </w:rPr>
              <w:t xml:space="preserve"> </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03A62" w14:textId="77777777" w:rsidR="00545183" w:rsidRPr="00CA48EF" w:rsidRDefault="00545183" w:rsidP="008E03B2">
            <w:pPr>
              <w:jc w:val="right"/>
              <w:rPr>
                <w:sz w:val="21"/>
              </w:rPr>
            </w:pPr>
            <w:r w:rsidRPr="00CA48EF">
              <w:rPr>
                <w:sz w:val="21"/>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9C8EC7" w14:textId="77777777" w:rsidR="00545183" w:rsidRPr="00CA48EF" w:rsidRDefault="00545183" w:rsidP="008E03B2">
            <w:pPr>
              <w:jc w:val="right"/>
              <w:rPr>
                <w:sz w:val="21"/>
              </w:rPr>
            </w:pPr>
            <w:r w:rsidRPr="00CA48EF">
              <w:rPr>
                <w:sz w:val="21"/>
              </w:rPr>
              <w:t>0,000</w:t>
            </w:r>
          </w:p>
        </w:tc>
      </w:tr>
      <w:tr w:rsidR="007A73E0" w:rsidRPr="00CA48EF" w14:paraId="0171EBEC" w14:textId="77777777">
        <w:trPr>
          <w:trHeight w:val="380"/>
        </w:trPr>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C601E13" w14:textId="77777777" w:rsidR="00545183" w:rsidRPr="00CA48EF" w:rsidRDefault="00545183" w:rsidP="00CA48EF">
            <w:pPr>
              <w:rPr>
                <w:sz w:val="21"/>
              </w:rPr>
            </w:pPr>
            <w:r w:rsidRPr="00CA48EF">
              <w:rPr>
                <w:sz w:val="21"/>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6E9A8A" w14:textId="77777777" w:rsidR="00545183" w:rsidRPr="00CA48EF" w:rsidRDefault="00545183" w:rsidP="008E03B2">
            <w:pPr>
              <w:jc w:val="right"/>
              <w:rPr>
                <w:sz w:val="21"/>
              </w:rPr>
            </w:pPr>
            <w:r w:rsidRPr="00CA48EF">
              <w:rPr>
                <w:sz w:val="21"/>
              </w:rPr>
              <w:t>75,235</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2B7F98" w14:textId="77777777" w:rsidR="00545183" w:rsidRPr="00CA48EF" w:rsidRDefault="00545183" w:rsidP="008E03B2">
            <w:pPr>
              <w:jc w:val="right"/>
              <w:rPr>
                <w:sz w:val="21"/>
              </w:rPr>
            </w:pPr>
            <w:r w:rsidRPr="00CA48EF">
              <w:rPr>
                <w:sz w:val="21"/>
              </w:rPr>
              <w:t>75,235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CAAD95" w14:textId="77777777" w:rsidR="00545183" w:rsidRPr="00CA48EF" w:rsidRDefault="00545183" w:rsidP="008E03B2">
            <w:pPr>
              <w:jc w:val="right"/>
              <w:rPr>
                <w:sz w:val="21"/>
              </w:rPr>
            </w:pPr>
            <w:r w:rsidRPr="00CA48EF">
              <w:rPr>
                <w:sz w:val="21"/>
              </w:rPr>
              <w:t>4,400</w:t>
            </w:r>
          </w:p>
        </w:tc>
      </w:tr>
    </w:tbl>
    <w:p w14:paraId="0A747875" w14:textId="77777777" w:rsidR="00545183" w:rsidRPr="00CA48EF" w:rsidRDefault="00545183" w:rsidP="00CA48EF"/>
    <w:p w14:paraId="4FFE1312" w14:textId="612E8030" w:rsidR="00B760DB" w:rsidRPr="00CA48EF" w:rsidRDefault="00B760DB" w:rsidP="00CA48EF">
      <w:pPr>
        <w:pStyle w:val="tabell-tittel"/>
      </w:pPr>
      <w:r w:rsidRPr="00CA48EF">
        <w:t>Post 77.17 Tilskudd fellesanlegg frukt og bær</w:t>
      </w:r>
    </w:p>
    <w:p w14:paraId="313DCB11" w14:textId="77777777" w:rsidR="00545183" w:rsidRPr="00CA48EF" w:rsidRDefault="00545183" w:rsidP="00CA48EF">
      <w:pPr>
        <w:pStyle w:val="Tabellnavn"/>
      </w:pPr>
      <w:r w:rsidRPr="00CA48EF">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20"/>
        <w:gridCol w:w="1640"/>
        <w:gridCol w:w="1140"/>
        <w:gridCol w:w="1140"/>
        <w:gridCol w:w="1140"/>
        <w:gridCol w:w="1140"/>
      </w:tblGrid>
      <w:tr w:rsidR="007A73E0" w:rsidRPr="00CA48EF" w14:paraId="359C69E1" w14:textId="77777777">
        <w:trPr>
          <w:trHeight w:val="600"/>
        </w:trPr>
        <w:tc>
          <w:tcPr>
            <w:tcW w:w="3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9EAD97" w14:textId="77777777" w:rsidR="00545183" w:rsidRPr="00CA48EF" w:rsidRDefault="00545183" w:rsidP="00CA48EF">
            <w:pPr>
              <w:rPr>
                <w:sz w:val="21"/>
              </w:rPr>
            </w:pP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7655F1" w14:textId="77777777" w:rsidR="00545183" w:rsidRPr="00CA48EF" w:rsidRDefault="00545183" w:rsidP="008E03B2">
            <w:pPr>
              <w:jc w:val="right"/>
              <w:rPr>
                <w:sz w:val="21"/>
              </w:rPr>
            </w:pPr>
            <w:r w:rsidRPr="00CA48EF">
              <w:rPr>
                <w:sz w:val="21"/>
              </w:rPr>
              <w:t>Volum siste 3 år, tonn</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CBE174" w14:textId="77777777" w:rsidR="00545183" w:rsidRPr="00CA48EF" w:rsidRDefault="00545183" w:rsidP="008E03B2">
            <w:pPr>
              <w:jc w:val="right"/>
              <w:rPr>
                <w:sz w:val="21"/>
              </w:rPr>
            </w:pPr>
            <w:r w:rsidRPr="00CA48EF">
              <w:rPr>
                <w:sz w:val="21"/>
              </w:rPr>
              <w:t>Sats 2026,</w:t>
            </w:r>
            <w:r w:rsidRPr="00CA48EF">
              <w:rPr>
                <w:sz w:val="21"/>
              </w:rPr>
              <w:br/>
              <w:t xml:space="preserve"> kr/kg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95165A" w14:textId="77777777" w:rsidR="00545183" w:rsidRPr="00CA48EF" w:rsidRDefault="00545183" w:rsidP="008E03B2">
            <w:pPr>
              <w:jc w:val="right"/>
              <w:rPr>
                <w:sz w:val="21"/>
              </w:rPr>
            </w:pPr>
            <w:r w:rsidRPr="00CA48EF">
              <w:rPr>
                <w:sz w:val="21"/>
              </w:rPr>
              <w:t>Endring,</w:t>
            </w:r>
            <w:r w:rsidRPr="00CA48EF">
              <w:rPr>
                <w:sz w:val="21"/>
              </w:rPr>
              <w:br/>
              <w:t xml:space="preserve"> kr/kg</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87543C" w14:textId="77777777" w:rsidR="00545183" w:rsidRPr="00CA48EF" w:rsidRDefault="00545183" w:rsidP="008E03B2">
            <w:pPr>
              <w:jc w:val="right"/>
              <w:rPr>
                <w:sz w:val="21"/>
              </w:rPr>
            </w:pPr>
            <w:r w:rsidRPr="00CA48EF">
              <w:rPr>
                <w:sz w:val="21"/>
              </w:rPr>
              <w:t>Ny sats,</w:t>
            </w:r>
            <w:r w:rsidRPr="00CA48EF">
              <w:rPr>
                <w:sz w:val="21"/>
              </w:rPr>
              <w:br/>
              <w:t xml:space="preserve"> kr/kg</w:t>
            </w:r>
            <w:r w:rsidRPr="00CA48EF">
              <w:rPr>
                <w:rStyle w:val="skrift-hevet"/>
                <w:sz w:val="21"/>
              </w:rPr>
              <w:t>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B75DF6" w14:textId="77777777" w:rsidR="00545183" w:rsidRPr="00CA48EF" w:rsidRDefault="00545183" w:rsidP="008E03B2">
            <w:pPr>
              <w:jc w:val="right"/>
              <w:rPr>
                <w:sz w:val="21"/>
              </w:rPr>
            </w:pPr>
            <w:r w:rsidRPr="00CA48EF">
              <w:rPr>
                <w:sz w:val="21"/>
              </w:rPr>
              <w:t>Endring,</w:t>
            </w:r>
            <w:r w:rsidRPr="00CA48EF">
              <w:rPr>
                <w:sz w:val="21"/>
              </w:rPr>
              <w:br/>
              <w:t xml:space="preserve"> mill. kr</w:t>
            </w:r>
          </w:p>
        </w:tc>
      </w:tr>
      <w:tr w:rsidR="007A73E0" w:rsidRPr="00CA48EF" w14:paraId="30DE2B90" w14:textId="77777777">
        <w:trPr>
          <w:trHeight w:val="380"/>
        </w:trPr>
        <w:tc>
          <w:tcPr>
            <w:tcW w:w="3320" w:type="dxa"/>
            <w:tcBorders>
              <w:top w:val="single" w:sz="4" w:space="0" w:color="000000"/>
              <w:left w:val="nil"/>
              <w:bottom w:val="single" w:sz="4" w:space="0" w:color="000000"/>
              <w:right w:val="nil"/>
            </w:tcBorders>
            <w:tcMar>
              <w:top w:w="128" w:type="dxa"/>
              <w:left w:w="43" w:type="dxa"/>
              <w:bottom w:w="43" w:type="dxa"/>
              <w:right w:w="43" w:type="dxa"/>
            </w:tcMar>
          </w:tcPr>
          <w:p w14:paraId="4C96A977" w14:textId="77777777" w:rsidR="00545183" w:rsidRPr="00CA48EF" w:rsidRDefault="00545183" w:rsidP="00CA48EF">
            <w:pPr>
              <w:rPr>
                <w:sz w:val="21"/>
              </w:rPr>
            </w:pPr>
            <w:r w:rsidRPr="00CA48EF">
              <w:rPr>
                <w:sz w:val="21"/>
              </w:rPr>
              <w:t>Fellesanlegg frukt</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F01412" w14:textId="77777777" w:rsidR="00545183" w:rsidRPr="00CA48EF" w:rsidRDefault="00545183" w:rsidP="008E03B2">
            <w:pPr>
              <w:jc w:val="right"/>
              <w:rPr>
                <w:sz w:val="21"/>
              </w:rPr>
            </w:pPr>
            <w:r w:rsidRPr="00CA48EF">
              <w:rPr>
                <w:sz w:val="21"/>
              </w:rPr>
              <w:t>11 710,0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3EC835" w14:textId="77777777" w:rsidR="00545183" w:rsidRPr="00CA48EF" w:rsidRDefault="00545183" w:rsidP="008E03B2">
            <w:pPr>
              <w:jc w:val="right"/>
              <w:rPr>
                <w:sz w:val="21"/>
              </w:rPr>
            </w:pPr>
            <w:r w:rsidRPr="00CA48EF">
              <w:rPr>
                <w:sz w:val="21"/>
              </w:rPr>
              <w:t>2,28</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939902" w14:textId="77777777" w:rsidR="00545183" w:rsidRPr="00CA48EF" w:rsidRDefault="00545183" w:rsidP="008E03B2">
            <w:pPr>
              <w:jc w:val="right"/>
              <w:rPr>
                <w:sz w:val="21"/>
              </w:rPr>
            </w:pPr>
            <w:r w:rsidRPr="00CA48EF">
              <w:rPr>
                <w:sz w:val="21"/>
              </w:rPr>
              <w:t>0,11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1B007" w14:textId="77777777" w:rsidR="00545183" w:rsidRPr="00CA48EF" w:rsidRDefault="00545183" w:rsidP="008E03B2">
            <w:pPr>
              <w:jc w:val="right"/>
              <w:rPr>
                <w:sz w:val="21"/>
              </w:rPr>
            </w:pPr>
            <w:r w:rsidRPr="00CA48EF">
              <w:rPr>
                <w:sz w:val="21"/>
              </w:rPr>
              <w:t>2,39</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AACF44" w14:textId="77777777" w:rsidR="00545183" w:rsidRPr="00CA48EF" w:rsidRDefault="00545183" w:rsidP="008E03B2">
            <w:pPr>
              <w:jc w:val="right"/>
              <w:rPr>
                <w:sz w:val="21"/>
              </w:rPr>
            </w:pPr>
            <w:r w:rsidRPr="00CA48EF">
              <w:rPr>
                <w:sz w:val="21"/>
              </w:rPr>
              <w:t>1,3</w:t>
            </w:r>
          </w:p>
        </w:tc>
      </w:tr>
      <w:tr w:rsidR="007A73E0" w:rsidRPr="00CA48EF" w14:paraId="1AF70144" w14:textId="77777777">
        <w:trPr>
          <w:trHeight w:val="380"/>
        </w:trPr>
        <w:tc>
          <w:tcPr>
            <w:tcW w:w="3320" w:type="dxa"/>
            <w:tcBorders>
              <w:top w:val="single" w:sz="4" w:space="0" w:color="000000"/>
              <w:left w:val="nil"/>
              <w:bottom w:val="single" w:sz="4" w:space="0" w:color="000000"/>
              <w:right w:val="nil"/>
            </w:tcBorders>
            <w:tcMar>
              <w:top w:w="128" w:type="dxa"/>
              <w:left w:w="43" w:type="dxa"/>
              <w:bottom w:w="43" w:type="dxa"/>
              <w:right w:w="43" w:type="dxa"/>
            </w:tcMar>
          </w:tcPr>
          <w:p w14:paraId="5639EE35" w14:textId="77777777" w:rsidR="00545183" w:rsidRPr="00CA48EF" w:rsidRDefault="00545183" w:rsidP="00CA48EF">
            <w:pPr>
              <w:rPr>
                <w:sz w:val="21"/>
              </w:rPr>
            </w:pPr>
            <w:r w:rsidRPr="00CA48EF">
              <w:rPr>
                <w:sz w:val="21"/>
              </w:rPr>
              <w:t>Innfrysningsanlegg bær til industri</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743841" w14:textId="77777777" w:rsidR="00545183" w:rsidRPr="00CA48EF" w:rsidRDefault="00545183" w:rsidP="008E03B2">
            <w:pPr>
              <w:jc w:val="right"/>
              <w:rPr>
                <w:sz w:val="21"/>
              </w:rPr>
            </w:pPr>
            <w:r w:rsidRPr="00CA48EF">
              <w:rPr>
                <w:sz w:val="21"/>
              </w:rPr>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9ED6A7" w14:textId="77777777" w:rsidR="00545183" w:rsidRPr="00CA48EF" w:rsidRDefault="00545183" w:rsidP="008E03B2">
            <w:pPr>
              <w:jc w:val="right"/>
              <w:rPr>
                <w:sz w:val="21"/>
              </w:rPr>
            </w:pPr>
            <w:r w:rsidRPr="00CA48EF">
              <w:rPr>
                <w:sz w:val="21"/>
              </w:rPr>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D919F" w14:textId="77777777" w:rsidR="00545183" w:rsidRPr="00CA48EF" w:rsidRDefault="00545183" w:rsidP="008E03B2">
            <w:pPr>
              <w:jc w:val="right"/>
              <w:rPr>
                <w:sz w:val="21"/>
              </w:rPr>
            </w:pPr>
            <w:r w:rsidRPr="00CA48EF">
              <w:rPr>
                <w:sz w:val="21"/>
              </w:rPr>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84925" w14:textId="77777777" w:rsidR="00545183" w:rsidRPr="00CA48EF" w:rsidRDefault="00545183" w:rsidP="008E03B2">
            <w:pPr>
              <w:jc w:val="right"/>
              <w:rPr>
                <w:sz w:val="21"/>
              </w:rPr>
            </w:pPr>
            <w:r w:rsidRPr="00CA48EF">
              <w:rPr>
                <w:sz w:val="21"/>
              </w:rPr>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4AD5C0" w14:textId="77777777" w:rsidR="00545183" w:rsidRPr="00CA48EF" w:rsidRDefault="00545183" w:rsidP="008E03B2">
            <w:pPr>
              <w:jc w:val="right"/>
              <w:rPr>
                <w:sz w:val="21"/>
              </w:rPr>
            </w:pPr>
            <w:r w:rsidRPr="00CA48EF">
              <w:rPr>
                <w:sz w:val="21"/>
              </w:rPr>
              <w:t>5,0</w:t>
            </w:r>
          </w:p>
        </w:tc>
      </w:tr>
      <w:tr w:rsidR="007A73E0" w:rsidRPr="00CA48EF" w14:paraId="676EE71A" w14:textId="77777777">
        <w:trPr>
          <w:trHeight w:val="380"/>
        </w:trPr>
        <w:tc>
          <w:tcPr>
            <w:tcW w:w="3320" w:type="dxa"/>
            <w:tcBorders>
              <w:top w:val="single" w:sz="4" w:space="0" w:color="000000"/>
              <w:left w:val="nil"/>
              <w:bottom w:val="single" w:sz="4" w:space="0" w:color="000000"/>
              <w:right w:val="nil"/>
            </w:tcBorders>
            <w:tcMar>
              <w:top w:w="128" w:type="dxa"/>
              <w:left w:w="43" w:type="dxa"/>
              <w:bottom w:w="43" w:type="dxa"/>
              <w:right w:w="43" w:type="dxa"/>
            </w:tcMar>
          </w:tcPr>
          <w:p w14:paraId="10F8515E" w14:textId="77777777" w:rsidR="00545183" w:rsidRPr="00CA48EF" w:rsidRDefault="00545183" w:rsidP="00CA48EF">
            <w:pPr>
              <w:rPr>
                <w:sz w:val="21"/>
              </w:rPr>
            </w:pPr>
            <w:r w:rsidRPr="00CA48EF">
              <w:rPr>
                <w:sz w:val="21"/>
              </w:rPr>
              <w:t>Sum</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563773" w14:textId="77777777" w:rsidR="00545183" w:rsidRPr="00CA48EF" w:rsidRDefault="00545183" w:rsidP="008E03B2">
            <w:pPr>
              <w:jc w:val="right"/>
              <w:rPr>
                <w:sz w:val="21"/>
              </w:rPr>
            </w:pPr>
            <w:r w:rsidRPr="00CA48EF">
              <w:rPr>
                <w:sz w:val="21"/>
              </w:rPr>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9A0861" w14:textId="77777777" w:rsidR="00545183" w:rsidRPr="00CA48EF" w:rsidRDefault="00545183" w:rsidP="008E03B2">
            <w:pPr>
              <w:jc w:val="right"/>
              <w:rPr>
                <w:sz w:val="21"/>
              </w:rPr>
            </w:pPr>
            <w:r w:rsidRPr="00CA48EF">
              <w:rPr>
                <w:sz w:val="21"/>
              </w:rPr>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401D4C" w14:textId="77777777" w:rsidR="00545183" w:rsidRPr="00CA48EF" w:rsidRDefault="00545183" w:rsidP="008E03B2">
            <w:pPr>
              <w:jc w:val="right"/>
              <w:rPr>
                <w:sz w:val="21"/>
              </w:rPr>
            </w:pPr>
            <w:r w:rsidRPr="00CA48EF">
              <w:rPr>
                <w:sz w:val="21"/>
              </w:rPr>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0BEF6" w14:textId="77777777" w:rsidR="00545183" w:rsidRPr="00CA48EF" w:rsidRDefault="00545183" w:rsidP="008E03B2">
            <w:pPr>
              <w:jc w:val="right"/>
              <w:rPr>
                <w:sz w:val="21"/>
              </w:rPr>
            </w:pPr>
            <w:r w:rsidRPr="00CA48EF">
              <w:rPr>
                <w:sz w:val="21"/>
              </w:rPr>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9A8861" w14:textId="77777777" w:rsidR="00545183" w:rsidRPr="00CA48EF" w:rsidRDefault="00545183" w:rsidP="008E03B2">
            <w:pPr>
              <w:jc w:val="right"/>
              <w:rPr>
                <w:sz w:val="21"/>
              </w:rPr>
            </w:pPr>
            <w:r w:rsidRPr="00CA48EF">
              <w:rPr>
                <w:sz w:val="21"/>
              </w:rPr>
              <w:t>6,3</w:t>
            </w:r>
          </w:p>
        </w:tc>
      </w:tr>
    </w:tbl>
    <w:p w14:paraId="5DFCEEFB" w14:textId="77777777" w:rsidR="00545183" w:rsidRPr="00CA48EF" w:rsidRDefault="00545183" w:rsidP="00CA48EF">
      <w:pPr>
        <w:pStyle w:val="tabell-noter"/>
      </w:pPr>
      <w:r w:rsidRPr="00CA48EF">
        <w:rPr>
          <w:rStyle w:val="skrift-hevet"/>
        </w:rPr>
        <w:t>1</w:t>
      </w:r>
      <w:r w:rsidRPr="00CA48EF">
        <w:tab/>
        <w:t>Satsen vil variere med gjennomsnittlig volum siste 3 år</w:t>
      </w:r>
    </w:p>
    <w:p w14:paraId="11E37C57" w14:textId="77777777" w:rsidR="00B760DB" w:rsidRPr="00CA48EF" w:rsidRDefault="00B760DB" w:rsidP="00CA48EF"/>
    <w:p w14:paraId="3B1730BB" w14:textId="03B543A3" w:rsidR="00B760DB" w:rsidRPr="00CA48EF" w:rsidRDefault="00B760DB" w:rsidP="00CA48EF">
      <w:pPr>
        <w:pStyle w:val="tabell-tittel"/>
      </w:pPr>
      <w:r w:rsidRPr="00CA48EF">
        <w:t>Post 78.11 Tilskudd til avløsning</w:t>
      </w:r>
    </w:p>
    <w:p w14:paraId="4B68FB42" w14:textId="77777777" w:rsidR="00545183" w:rsidRPr="00CA48EF" w:rsidRDefault="00545183" w:rsidP="00CA48EF">
      <w:pPr>
        <w:pStyle w:val="Tabellnavn"/>
      </w:pPr>
      <w:r w:rsidRPr="00CA48EF">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60"/>
        <w:gridCol w:w="1260"/>
        <w:gridCol w:w="1180"/>
        <w:gridCol w:w="1260"/>
        <w:gridCol w:w="1220"/>
        <w:gridCol w:w="1060"/>
      </w:tblGrid>
      <w:tr w:rsidR="007A73E0" w:rsidRPr="00CA48EF" w14:paraId="33F962EF" w14:textId="77777777">
        <w:trPr>
          <w:trHeight w:val="600"/>
        </w:trPr>
        <w:tc>
          <w:tcPr>
            <w:tcW w:w="3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C133E" w14:textId="77777777" w:rsidR="00545183" w:rsidRPr="00CA48EF" w:rsidRDefault="00545183" w:rsidP="00CA48EF">
            <w:pPr>
              <w:rPr>
                <w:sz w:val="21"/>
              </w:rPr>
            </w:pPr>
            <w:r w:rsidRPr="00CA48EF">
              <w:rPr>
                <w:sz w:val="21"/>
              </w:rPr>
              <w:t xml:space="preserve"> </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7B12B6" w14:textId="77777777" w:rsidR="00545183" w:rsidRPr="00CA48EF" w:rsidRDefault="00545183" w:rsidP="008E03B2">
            <w:pPr>
              <w:jc w:val="right"/>
              <w:rPr>
                <w:sz w:val="21"/>
              </w:rPr>
            </w:pPr>
            <w:r w:rsidRPr="00CA48EF">
              <w:rPr>
                <w:sz w:val="21"/>
              </w:rPr>
              <w:t>Antall</w:t>
            </w:r>
            <w:r w:rsidRPr="00CA48EF">
              <w:rPr>
                <w:sz w:val="21"/>
              </w:rPr>
              <w:br/>
              <w:t xml:space="preserve"> bruk/dyr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8973C9" w14:textId="77777777" w:rsidR="00545183" w:rsidRPr="00CA48EF" w:rsidRDefault="00545183" w:rsidP="008E03B2">
            <w:pPr>
              <w:jc w:val="right"/>
              <w:rPr>
                <w:sz w:val="21"/>
              </w:rPr>
            </w:pPr>
            <w:r w:rsidRPr="00CA48EF">
              <w:rPr>
                <w:sz w:val="21"/>
              </w:rPr>
              <w:t>Kr per</w:t>
            </w:r>
            <w:r w:rsidRPr="00CA48EF">
              <w:rPr>
                <w:sz w:val="21"/>
              </w:rPr>
              <w:br/>
              <w:t xml:space="preserve"> bruk/dyr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2BAB2F" w14:textId="77777777" w:rsidR="00545183" w:rsidRPr="00CA48EF" w:rsidRDefault="00545183" w:rsidP="008E03B2">
            <w:pPr>
              <w:jc w:val="right"/>
              <w:rPr>
                <w:sz w:val="21"/>
              </w:rPr>
            </w:pPr>
            <w:r w:rsidRPr="00CA48EF">
              <w:rPr>
                <w:sz w:val="21"/>
              </w:rPr>
              <w:t>Endring,</w:t>
            </w:r>
            <w:r w:rsidRPr="00CA48EF">
              <w:rPr>
                <w:sz w:val="21"/>
              </w:rPr>
              <w:br/>
              <w:t xml:space="preserve"> kr/bruk/dyr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52D04A" w14:textId="77777777" w:rsidR="00545183" w:rsidRPr="00CA48EF" w:rsidRDefault="00545183" w:rsidP="008E03B2">
            <w:pPr>
              <w:jc w:val="right"/>
              <w:rPr>
                <w:sz w:val="21"/>
              </w:rPr>
            </w:pPr>
            <w:r w:rsidRPr="00CA48EF">
              <w:rPr>
                <w:sz w:val="21"/>
              </w:rPr>
              <w:t>Ny sats,</w:t>
            </w:r>
            <w:r w:rsidRPr="00CA48EF">
              <w:rPr>
                <w:sz w:val="21"/>
              </w:rPr>
              <w:br/>
              <w:t xml:space="preserve"> kr/bruk/dyr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0D72CA" w14:textId="77777777" w:rsidR="00545183" w:rsidRPr="00CA48EF" w:rsidRDefault="00545183" w:rsidP="008E03B2">
            <w:pPr>
              <w:jc w:val="right"/>
              <w:rPr>
                <w:sz w:val="21"/>
              </w:rPr>
            </w:pPr>
            <w:r w:rsidRPr="00CA48EF">
              <w:rPr>
                <w:sz w:val="21"/>
              </w:rPr>
              <w:t>Endring,</w:t>
            </w:r>
            <w:r w:rsidRPr="00CA48EF">
              <w:rPr>
                <w:sz w:val="21"/>
              </w:rPr>
              <w:br/>
              <w:t xml:space="preserve"> mill. kr</w:t>
            </w:r>
          </w:p>
        </w:tc>
      </w:tr>
      <w:tr w:rsidR="007A73E0" w:rsidRPr="00CA48EF" w14:paraId="6ED9334A" w14:textId="77777777">
        <w:trPr>
          <w:trHeight w:val="380"/>
        </w:trPr>
        <w:tc>
          <w:tcPr>
            <w:tcW w:w="3560" w:type="dxa"/>
            <w:tcBorders>
              <w:top w:val="nil"/>
              <w:left w:val="nil"/>
              <w:bottom w:val="nil"/>
              <w:right w:val="nil"/>
            </w:tcBorders>
            <w:tcMar>
              <w:top w:w="128" w:type="dxa"/>
              <w:left w:w="43" w:type="dxa"/>
              <w:bottom w:w="43" w:type="dxa"/>
              <w:right w:w="43" w:type="dxa"/>
            </w:tcMar>
          </w:tcPr>
          <w:p w14:paraId="01554378" w14:textId="77777777" w:rsidR="00545183" w:rsidRPr="00CA48EF" w:rsidRDefault="00545183" w:rsidP="00CA48EF">
            <w:pPr>
              <w:rPr>
                <w:sz w:val="21"/>
              </w:rPr>
            </w:pPr>
            <w:r w:rsidRPr="00CA48EF">
              <w:rPr>
                <w:sz w:val="21"/>
              </w:rPr>
              <w:t>Tilskudd per foretak</w:t>
            </w:r>
          </w:p>
        </w:tc>
        <w:tc>
          <w:tcPr>
            <w:tcW w:w="1260" w:type="dxa"/>
            <w:tcBorders>
              <w:top w:val="nil"/>
              <w:left w:val="nil"/>
              <w:bottom w:val="nil"/>
              <w:right w:val="nil"/>
            </w:tcBorders>
            <w:tcMar>
              <w:top w:w="128" w:type="dxa"/>
              <w:left w:w="43" w:type="dxa"/>
              <w:bottom w:w="43" w:type="dxa"/>
              <w:right w:w="43" w:type="dxa"/>
            </w:tcMar>
            <w:vAlign w:val="bottom"/>
          </w:tcPr>
          <w:p w14:paraId="3F0A0180" w14:textId="77777777" w:rsidR="00545183" w:rsidRPr="00CA48EF" w:rsidRDefault="00545183" w:rsidP="008E03B2">
            <w:pPr>
              <w:jc w:val="right"/>
              <w:rPr>
                <w:sz w:val="21"/>
              </w:rPr>
            </w:pPr>
            <w:r w:rsidRPr="00CA48EF">
              <w:rPr>
                <w:sz w:val="21"/>
              </w:rPr>
              <w:t>6 087</w:t>
            </w:r>
          </w:p>
        </w:tc>
        <w:tc>
          <w:tcPr>
            <w:tcW w:w="1180" w:type="dxa"/>
            <w:tcBorders>
              <w:top w:val="nil"/>
              <w:left w:val="nil"/>
              <w:bottom w:val="nil"/>
              <w:right w:val="nil"/>
            </w:tcBorders>
            <w:tcMar>
              <w:top w:w="128" w:type="dxa"/>
              <w:left w:w="43" w:type="dxa"/>
              <w:bottom w:w="43" w:type="dxa"/>
              <w:right w:w="43" w:type="dxa"/>
            </w:tcMar>
            <w:vAlign w:val="bottom"/>
          </w:tcPr>
          <w:p w14:paraId="7DE85A19" w14:textId="77777777" w:rsidR="00545183" w:rsidRPr="00CA48EF" w:rsidRDefault="00545183" w:rsidP="008E03B2">
            <w:pPr>
              <w:jc w:val="right"/>
              <w:rPr>
                <w:sz w:val="21"/>
              </w:rPr>
            </w:pPr>
            <w:r w:rsidRPr="00CA48EF">
              <w:rPr>
                <w:sz w:val="21"/>
              </w:rPr>
              <w:t>139 100</w:t>
            </w:r>
          </w:p>
        </w:tc>
        <w:tc>
          <w:tcPr>
            <w:tcW w:w="1260" w:type="dxa"/>
            <w:tcBorders>
              <w:top w:val="nil"/>
              <w:left w:val="nil"/>
              <w:bottom w:val="nil"/>
              <w:right w:val="nil"/>
            </w:tcBorders>
            <w:tcMar>
              <w:top w:w="128" w:type="dxa"/>
              <w:left w:w="43" w:type="dxa"/>
              <w:bottom w:w="43" w:type="dxa"/>
              <w:right w:w="43" w:type="dxa"/>
            </w:tcMar>
            <w:vAlign w:val="bottom"/>
          </w:tcPr>
          <w:p w14:paraId="55D56B24" w14:textId="77777777" w:rsidR="00545183" w:rsidRPr="00CA48EF" w:rsidRDefault="00545183" w:rsidP="008E03B2">
            <w:pPr>
              <w:jc w:val="right"/>
              <w:rPr>
                <w:sz w:val="21"/>
              </w:rPr>
            </w:pPr>
            <w:r w:rsidRPr="00CA48EF">
              <w:rPr>
                <w:sz w:val="21"/>
              </w:rPr>
              <w:t>6 955</w:t>
            </w:r>
          </w:p>
        </w:tc>
        <w:tc>
          <w:tcPr>
            <w:tcW w:w="1220" w:type="dxa"/>
            <w:tcBorders>
              <w:top w:val="nil"/>
              <w:left w:val="nil"/>
              <w:bottom w:val="nil"/>
              <w:right w:val="nil"/>
            </w:tcBorders>
            <w:tcMar>
              <w:top w:w="128" w:type="dxa"/>
              <w:left w:w="43" w:type="dxa"/>
              <w:bottom w:w="43" w:type="dxa"/>
              <w:right w:w="43" w:type="dxa"/>
            </w:tcMar>
            <w:vAlign w:val="bottom"/>
          </w:tcPr>
          <w:p w14:paraId="777C19DE" w14:textId="77777777" w:rsidR="00545183" w:rsidRPr="00CA48EF" w:rsidRDefault="00545183" w:rsidP="008E03B2">
            <w:pPr>
              <w:jc w:val="right"/>
              <w:rPr>
                <w:sz w:val="21"/>
              </w:rPr>
            </w:pPr>
            <w:r w:rsidRPr="00CA48EF">
              <w:rPr>
                <w:sz w:val="21"/>
              </w:rPr>
              <w:t>146 055</w:t>
            </w:r>
          </w:p>
        </w:tc>
        <w:tc>
          <w:tcPr>
            <w:tcW w:w="1060" w:type="dxa"/>
            <w:tcBorders>
              <w:top w:val="nil"/>
              <w:left w:val="nil"/>
              <w:bottom w:val="nil"/>
              <w:right w:val="nil"/>
            </w:tcBorders>
            <w:tcMar>
              <w:top w:w="128" w:type="dxa"/>
              <w:left w:w="43" w:type="dxa"/>
              <w:bottom w:w="43" w:type="dxa"/>
              <w:right w:w="43" w:type="dxa"/>
            </w:tcMar>
            <w:vAlign w:val="bottom"/>
          </w:tcPr>
          <w:p w14:paraId="6EF95906" w14:textId="77777777" w:rsidR="00545183" w:rsidRPr="00CA48EF" w:rsidRDefault="00545183" w:rsidP="008E03B2">
            <w:pPr>
              <w:jc w:val="right"/>
              <w:rPr>
                <w:sz w:val="21"/>
              </w:rPr>
            </w:pPr>
            <w:r w:rsidRPr="00CA48EF">
              <w:rPr>
                <w:sz w:val="21"/>
              </w:rPr>
              <w:t>42,335</w:t>
            </w:r>
          </w:p>
        </w:tc>
      </w:tr>
      <w:tr w:rsidR="007A73E0" w:rsidRPr="00CA48EF" w14:paraId="7D91B9F4" w14:textId="77777777">
        <w:trPr>
          <w:trHeight w:val="380"/>
        </w:trPr>
        <w:tc>
          <w:tcPr>
            <w:tcW w:w="3560" w:type="dxa"/>
            <w:tcBorders>
              <w:top w:val="nil"/>
              <w:left w:val="nil"/>
              <w:bottom w:val="nil"/>
              <w:right w:val="nil"/>
            </w:tcBorders>
            <w:tcMar>
              <w:top w:w="128" w:type="dxa"/>
              <w:left w:w="43" w:type="dxa"/>
              <w:bottom w:w="43" w:type="dxa"/>
              <w:right w:w="43" w:type="dxa"/>
            </w:tcMar>
          </w:tcPr>
          <w:p w14:paraId="1D917E51" w14:textId="77777777" w:rsidR="00545183" w:rsidRPr="00CA48EF" w:rsidRDefault="00545183" w:rsidP="00CA48EF">
            <w:pPr>
              <w:rPr>
                <w:sz w:val="21"/>
              </w:rPr>
            </w:pPr>
            <w:r w:rsidRPr="00CA48EF">
              <w:rPr>
                <w:sz w:val="21"/>
              </w:rPr>
              <w:t xml:space="preserve">Melkekyr </w:t>
            </w:r>
          </w:p>
        </w:tc>
        <w:tc>
          <w:tcPr>
            <w:tcW w:w="1260" w:type="dxa"/>
            <w:tcBorders>
              <w:top w:val="nil"/>
              <w:left w:val="nil"/>
              <w:bottom w:val="nil"/>
              <w:right w:val="nil"/>
            </w:tcBorders>
            <w:tcMar>
              <w:top w:w="128" w:type="dxa"/>
              <w:left w:w="43" w:type="dxa"/>
              <w:bottom w:w="43" w:type="dxa"/>
              <w:right w:w="43" w:type="dxa"/>
            </w:tcMar>
            <w:vAlign w:val="bottom"/>
          </w:tcPr>
          <w:p w14:paraId="71A7BA92" w14:textId="77777777" w:rsidR="00545183" w:rsidRPr="00CA48EF" w:rsidRDefault="00545183" w:rsidP="008E03B2">
            <w:pPr>
              <w:jc w:val="right"/>
              <w:rPr>
                <w:sz w:val="21"/>
              </w:rPr>
            </w:pPr>
            <w:r w:rsidRPr="00CA48EF">
              <w:rPr>
                <w:sz w:val="21"/>
              </w:rPr>
              <w:t>208 358</w:t>
            </w:r>
          </w:p>
        </w:tc>
        <w:tc>
          <w:tcPr>
            <w:tcW w:w="1180" w:type="dxa"/>
            <w:tcBorders>
              <w:top w:val="nil"/>
              <w:left w:val="nil"/>
              <w:bottom w:val="nil"/>
              <w:right w:val="nil"/>
            </w:tcBorders>
            <w:tcMar>
              <w:top w:w="128" w:type="dxa"/>
              <w:left w:w="43" w:type="dxa"/>
              <w:bottom w:w="43" w:type="dxa"/>
              <w:right w:w="43" w:type="dxa"/>
            </w:tcMar>
            <w:vAlign w:val="bottom"/>
          </w:tcPr>
          <w:p w14:paraId="4AAD6860" w14:textId="77777777" w:rsidR="00545183" w:rsidRPr="00CA48EF" w:rsidRDefault="00545183" w:rsidP="008E03B2">
            <w:pPr>
              <w:jc w:val="right"/>
              <w:rPr>
                <w:sz w:val="21"/>
              </w:rPr>
            </w:pPr>
            <w:r w:rsidRPr="00CA48EF">
              <w:rPr>
                <w:sz w:val="21"/>
              </w:rPr>
              <w:t>5 336</w:t>
            </w:r>
          </w:p>
        </w:tc>
        <w:tc>
          <w:tcPr>
            <w:tcW w:w="1260" w:type="dxa"/>
            <w:tcBorders>
              <w:top w:val="nil"/>
              <w:left w:val="nil"/>
              <w:bottom w:val="nil"/>
              <w:right w:val="nil"/>
            </w:tcBorders>
            <w:tcMar>
              <w:top w:w="128" w:type="dxa"/>
              <w:left w:w="43" w:type="dxa"/>
              <w:bottom w:w="43" w:type="dxa"/>
              <w:right w:w="43" w:type="dxa"/>
            </w:tcMar>
            <w:vAlign w:val="bottom"/>
          </w:tcPr>
          <w:p w14:paraId="798A1618" w14:textId="77777777" w:rsidR="00545183" w:rsidRPr="00CA48EF" w:rsidRDefault="00545183" w:rsidP="008E03B2">
            <w:pPr>
              <w:jc w:val="right"/>
              <w:rPr>
                <w:sz w:val="21"/>
              </w:rPr>
            </w:pPr>
            <w:r w:rsidRPr="00CA48EF">
              <w:rPr>
                <w:sz w:val="21"/>
              </w:rPr>
              <w:t>267</w:t>
            </w:r>
          </w:p>
        </w:tc>
        <w:tc>
          <w:tcPr>
            <w:tcW w:w="1220" w:type="dxa"/>
            <w:tcBorders>
              <w:top w:val="nil"/>
              <w:left w:val="nil"/>
              <w:bottom w:val="nil"/>
              <w:right w:val="nil"/>
            </w:tcBorders>
            <w:tcMar>
              <w:top w:w="128" w:type="dxa"/>
              <w:left w:w="43" w:type="dxa"/>
              <w:bottom w:w="43" w:type="dxa"/>
              <w:right w:w="43" w:type="dxa"/>
            </w:tcMar>
            <w:vAlign w:val="bottom"/>
          </w:tcPr>
          <w:p w14:paraId="417E9426" w14:textId="77777777" w:rsidR="00545183" w:rsidRPr="00CA48EF" w:rsidRDefault="00545183" w:rsidP="008E03B2">
            <w:pPr>
              <w:jc w:val="right"/>
              <w:rPr>
                <w:sz w:val="21"/>
              </w:rPr>
            </w:pPr>
            <w:r w:rsidRPr="00CA48EF">
              <w:rPr>
                <w:sz w:val="21"/>
              </w:rPr>
              <w:t>5 603</w:t>
            </w:r>
          </w:p>
        </w:tc>
        <w:tc>
          <w:tcPr>
            <w:tcW w:w="1060" w:type="dxa"/>
            <w:tcBorders>
              <w:top w:val="nil"/>
              <w:left w:val="nil"/>
              <w:bottom w:val="nil"/>
              <w:right w:val="nil"/>
            </w:tcBorders>
            <w:tcMar>
              <w:top w:w="128" w:type="dxa"/>
              <w:left w:w="43" w:type="dxa"/>
              <w:bottom w:w="43" w:type="dxa"/>
              <w:right w:w="43" w:type="dxa"/>
            </w:tcMar>
            <w:vAlign w:val="bottom"/>
          </w:tcPr>
          <w:p w14:paraId="30065258" w14:textId="77777777" w:rsidR="00545183" w:rsidRPr="00CA48EF" w:rsidRDefault="00545183" w:rsidP="008E03B2">
            <w:pPr>
              <w:jc w:val="right"/>
              <w:rPr>
                <w:sz w:val="21"/>
              </w:rPr>
            </w:pPr>
          </w:p>
        </w:tc>
      </w:tr>
      <w:tr w:rsidR="007A73E0" w:rsidRPr="00CA48EF" w14:paraId="5609A6D2" w14:textId="77777777">
        <w:trPr>
          <w:trHeight w:val="380"/>
        </w:trPr>
        <w:tc>
          <w:tcPr>
            <w:tcW w:w="3560" w:type="dxa"/>
            <w:tcBorders>
              <w:top w:val="nil"/>
              <w:left w:val="nil"/>
              <w:bottom w:val="nil"/>
              <w:right w:val="nil"/>
            </w:tcBorders>
            <w:tcMar>
              <w:top w:w="128" w:type="dxa"/>
              <w:left w:w="43" w:type="dxa"/>
              <w:bottom w:w="43" w:type="dxa"/>
              <w:right w:w="43" w:type="dxa"/>
            </w:tcMar>
          </w:tcPr>
          <w:p w14:paraId="5A97CA7D" w14:textId="77777777" w:rsidR="00545183" w:rsidRPr="00CA48EF" w:rsidRDefault="00545183" w:rsidP="00CA48EF">
            <w:pPr>
              <w:rPr>
                <w:sz w:val="21"/>
              </w:rPr>
            </w:pPr>
            <w:r w:rsidRPr="00CA48EF">
              <w:rPr>
                <w:sz w:val="21"/>
              </w:rPr>
              <w:t>Ammekyr</w:t>
            </w:r>
          </w:p>
        </w:tc>
        <w:tc>
          <w:tcPr>
            <w:tcW w:w="1260" w:type="dxa"/>
            <w:tcBorders>
              <w:top w:val="nil"/>
              <w:left w:val="nil"/>
              <w:bottom w:val="nil"/>
              <w:right w:val="nil"/>
            </w:tcBorders>
            <w:tcMar>
              <w:top w:w="128" w:type="dxa"/>
              <w:left w:w="43" w:type="dxa"/>
              <w:bottom w:w="43" w:type="dxa"/>
              <w:right w:w="43" w:type="dxa"/>
            </w:tcMar>
            <w:vAlign w:val="bottom"/>
          </w:tcPr>
          <w:p w14:paraId="0C3FF933" w14:textId="77777777" w:rsidR="00545183" w:rsidRPr="00CA48EF" w:rsidRDefault="00545183" w:rsidP="008E03B2">
            <w:pPr>
              <w:jc w:val="right"/>
              <w:rPr>
                <w:sz w:val="21"/>
              </w:rPr>
            </w:pPr>
            <w:r w:rsidRPr="00CA48EF">
              <w:rPr>
                <w:sz w:val="21"/>
              </w:rPr>
              <w:t>105 800</w:t>
            </w:r>
          </w:p>
        </w:tc>
        <w:tc>
          <w:tcPr>
            <w:tcW w:w="1180" w:type="dxa"/>
            <w:tcBorders>
              <w:top w:val="nil"/>
              <w:left w:val="nil"/>
              <w:bottom w:val="nil"/>
              <w:right w:val="nil"/>
            </w:tcBorders>
            <w:tcMar>
              <w:top w:w="128" w:type="dxa"/>
              <w:left w:w="43" w:type="dxa"/>
              <w:bottom w:w="43" w:type="dxa"/>
              <w:right w:w="43" w:type="dxa"/>
            </w:tcMar>
            <w:vAlign w:val="bottom"/>
          </w:tcPr>
          <w:p w14:paraId="0D47E090" w14:textId="77777777" w:rsidR="00545183" w:rsidRPr="00CA48EF" w:rsidRDefault="00545183" w:rsidP="008E03B2">
            <w:pPr>
              <w:jc w:val="right"/>
              <w:rPr>
                <w:sz w:val="21"/>
              </w:rPr>
            </w:pPr>
            <w:r w:rsidRPr="00CA48EF">
              <w:rPr>
                <w:sz w:val="21"/>
              </w:rPr>
              <w:t>1 473</w:t>
            </w:r>
          </w:p>
        </w:tc>
        <w:tc>
          <w:tcPr>
            <w:tcW w:w="1260" w:type="dxa"/>
            <w:tcBorders>
              <w:top w:val="nil"/>
              <w:left w:val="nil"/>
              <w:bottom w:val="nil"/>
              <w:right w:val="nil"/>
            </w:tcBorders>
            <w:tcMar>
              <w:top w:w="128" w:type="dxa"/>
              <w:left w:w="43" w:type="dxa"/>
              <w:bottom w:w="43" w:type="dxa"/>
              <w:right w:w="43" w:type="dxa"/>
            </w:tcMar>
            <w:vAlign w:val="bottom"/>
          </w:tcPr>
          <w:p w14:paraId="197EAF49" w14:textId="77777777" w:rsidR="00545183" w:rsidRPr="00CA48EF" w:rsidRDefault="00545183" w:rsidP="008E03B2">
            <w:pPr>
              <w:jc w:val="right"/>
              <w:rPr>
                <w:sz w:val="21"/>
              </w:rPr>
            </w:pPr>
            <w:r w:rsidRPr="00CA48EF">
              <w:rPr>
                <w:sz w:val="21"/>
              </w:rPr>
              <w:t>74</w:t>
            </w:r>
          </w:p>
        </w:tc>
        <w:tc>
          <w:tcPr>
            <w:tcW w:w="1220" w:type="dxa"/>
            <w:tcBorders>
              <w:top w:val="nil"/>
              <w:left w:val="nil"/>
              <w:bottom w:val="nil"/>
              <w:right w:val="nil"/>
            </w:tcBorders>
            <w:tcMar>
              <w:top w:w="128" w:type="dxa"/>
              <w:left w:w="43" w:type="dxa"/>
              <w:bottom w:w="43" w:type="dxa"/>
              <w:right w:w="43" w:type="dxa"/>
            </w:tcMar>
            <w:vAlign w:val="bottom"/>
          </w:tcPr>
          <w:p w14:paraId="2C173520" w14:textId="77777777" w:rsidR="00545183" w:rsidRPr="00CA48EF" w:rsidRDefault="00545183" w:rsidP="008E03B2">
            <w:pPr>
              <w:jc w:val="right"/>
              <w:rPr>
                <w:sz w:val="21"/>
              </w:rPr>
            </w:pPr>
            <w:r w:rsidRPr="00CA48EF">
              <w:rPr>
                <w:sz w:val="21"/>
              </w:rPr>
              <w:t>1 547</w:t>
            </w:r>
          </w:p>
        </w:tc>
        <w:tc>
          <w:tcPr>
            <w:tcW w:w="1060" w:type="dxa"/>
            <w:tcBorders>
              <w:top w:val="nil"/>
              <w:left w:val="nil"/>
              <w:bottom w:val="nil"/>
              <w:right w:val="nil"/>
            </w:tcBorders>
            <w:tcMar>
              <w:top w:w="128" w:type="dxa"/>
              <w:left w:w="43" w:type="dxa"/>
              <w:bottom w:w="43" w:type="dxa"/>
              <w:right w:w="43" w:type="dxa"/>
            </w:tcMar>
            <w:vAlign w:val="bottom"/>
          </w:tcPr>
          <w:p w14:paraId="115DC98B" w14:textId="77777777" w:rsidR="00545183" w:rsidRPr="00CA48EF" w:rsidRDefault="00545183" w:rsidP="008E03B2">
            <w:pPr>
              <w:jc w:val="right"/>
              <w:rPr>
                <w:sz w:val="21"/>
              </w:rPr>
            </w:pPr>
          </w:p>
        </w:tc>
      </w:tr>
      <w:tr w:rsidR="007A73E0" w:rsidRPr="00CA48EF" w14:paraId="60D99F4D" w14:textId="77777777">
        <w:trPr>
          <w:trHeight w:val="380"/>
        </w:trPr>
        <w:tc>
          <w:tcPr>
            <w:tcW w:w="3560" w:type="dxa"/>
            <w:tcBorders>
              <w:top w:val="nil"/>
              <w:left w:val="nil"/>
              <w:bottom w:val="nil"/>
              <w:right w:val="nil"/>
            </w:tcBorders>
            <w:tcMar>
              <w:top w:w="128" w:type="dxa"/>
              <w:left w:w="43" w:type="dxa"/>
              <w:bottom w:w="43" w:type="dxa"/>
              <w:right w:w="43" w:type="dxa"/>
            </w:tcMar>
          </w:tcPr>
          <w:p w14:paraId="4B51B183" w14:textId="77777777" w:rsidR="00545183" w:rsidRPr="00CA48EF" w:rsidRDefault="00545183" w:rsidP="00CA48EF">
            <w:pPr>
              <w:rPr>
                <w:sz w:val="21"/>
              </w:rPr>
            </w:pPr>
            <w:r w:rsidRPr="00CA48EF">
              <w:rPr>
                <w:sz w:val="21"/>
              </w:rPr>
              <w:t>Andre storfe</w:t>
            </w:r>
          </w:p>
        </w:tc>
        <w:tc>
          <w:tcPr>
            <w:tcW w:w="1260" w:type="dxa"/>
            <w:tcBorders>
              <w:top w:val="nil"/>
              <w:left w:val="nil"/>
              <w:bottom w:val="nil"/>
              <w:right w:val="nil"/>
            </w:tcBorders>
            <w:tcMar>
              <w:top w:w="128" w:type="dxa"/>
              <w:left w:w="43" w:type="dxa"/>
              <w:bottom w:w="43" w:type="dxa"/>
              <w:right w:w="43" w:type="dxa"/>
            </w:tcMar>
            <w:vAlign w:val="bottom"/>
          </w:tcPr>
          <w:p w14:paraId="1813C5A9" w14:textId="77777777" w:rsidR="00545183" w:rsidRPr="00CA48EF" w:rsidRDefault="00545183" w:rsidP="008E03B2">
            <w:pPr>
              <w:jc w:val="right"/>
              <w:rPr>
                <w:sz w:val="21"/>
              </w:rPr>
            </w:pPr>
            <w:r w:rsidRPr="00CA48EF">
              <w:rPr>
                <w:sz w:val="21"/>
              </w:rPr>
              <w:t>532 897</w:t>
            </w:r>
          </w:p>
        </w:tc>
        <w:tc>
          <w:tcPr>
            <w:tcW w:w="1180" w:type="dxa"/>
            <w:tcBorders>
              <w:top w:val="nil"/>
              <w:left w:val="nil"/>
              <w:bottom w:val="nil"/>
              <w:right w:val="nil"/>
            </w:tcBorders>
            <w:tcMar>
              <w:top w:w="128" w:type="dxa"/>
              <w:left w:w="43" w:type="dxa"/>
              <w:bottom w:w="43" w:type="dxa"/>
              <w:right w:w="43" w:type="dxa"/>
            </w:tcMar>
            <w:vAlign w:val="bottom"/>
          </w:tcPr>
          <w:p w14:paraId="49929A6B" w14:textId="77777777" w:rsidR="00545183" w:rsidRPr="00CA48EF" w:rsidRDefault="00545183" w:rsidP="008E03B2">
            <w:pPr>
              <w:jc w:val="right"/>
              <w:rPr>
                <w:sz w:val="21"/>
              </w:rPr>
            </w:pPr>
            <w:r w:rsidRPr="00CA48EF">
              <w:rPr>
                <w:sz w:val="21"/>
              </w:rPr>
              <w:t>889</w:t>
            </w:r>
          </w:p>
        </w:tc>
        <w:tc>
          <w:tcPr>
            <w:tcW w:w="1260" w:type="dxa"/>
            <w:tcBorders>
              <w:top w:val="nil"/>
              <w:left w:val="nil"/>
              <w:bottom w:val="nil"/>
              <w:right w:val="nil"/>
            </w:tcBorders>
            <w:tcMar>
              <w:top w:w="128" w:type="dxa"/>
              <w:left w:w="43" w:type="dxa"/>
              <w:bottom w:w="43" w:type="dxa"/>
              <w:right w:w="43" w:type="dxa"/>
            </w:tcMar>
            <w:vAlign w:val="bottom"/>
          </w:tcPr>
          <w:p w14:paraId="183AD34A" w14:textId="77777777" w:rsidR="00545183" w:rsidRPr="00CA48EF" w:rsidRDefault="00545183" w:rsidP="008E03B2">
            <w:pPr>
              <w:jc w:val="right"/>
              <w:rPr>
                <w:sz w:val="21"/>
              </w:rPr>
            </w:pPr>
            <w:r w:rsidRPr="00CA48EF">
              <w:rPr>
                <w:sz w:val="21"/>
              </w:rPr>
              <w:t>44</w:t>
            </w:r>
          </w:p>
        </w:tc>
        <w:tc>
          <w:tcPr>
            <w:tcW w:w="1220" w:type="dxa"/>
            <w:tcBorders>
              <w:top w:val="nil"/>
              <w:left w:val="nil"/>
              <w:bottom w:val="nil"/>
              <w:right w:val="nil"/>
            </w:tcBorders>
            <w:tcMar>
              <w:top w:w="128" w:type="dxa"/>
              <w:left w:w="43" w:type="dxa"/>
              <w:bottom w:w="43" w:type="dxa"/>
              <w:right w:w="43" w:type="dxa"/>
            </w:tcMar>
            <w:vAlign w:val="bottom"/>
          </w:tcPr>
          <w:p w14:paraId="23C87E40" w14:textId="77777777" w:rsidR="00545183" w:rsidRPr="00CA48EF" w:rsidRDefault="00545183" w:rsidP="008E03B2">
            <w:pPr>
              <w:jc w:val="right"/>
              <w:rPr>
                <w:sz w:val="21"/>
              </w:rPr>
            </w:pPr>
            <w:r w:rsidRPr="00CA48EF">
              <w:rPr>
                <w:sz w:val="21"/>
              </w:rPr>
              <w:t>933</w:t>
            </w:r>
          </w:p>
        </w:tc>
        <w:tc>
          <w:tcPr>
            <w:tcW w:w="1060" w:type="dxa"/>
            <w:tcBorders>
              <w:top w:val="nil"/>
              <w:left w:val="nil"/>
              <w:bottom w:val="nil"/>
              <w:right w:val="nil"/>
            </w:tcBorders>
            <w:tcMar>
              <w:top w:w="128" w:type="dxa"/>
              <w:left w:w="43" w:type="dxa"/>
              <w:bottom w:w="43" w:type="dxa"/>
              <w:right w:w="43" w:type="dxa"/>
            </w:tcMar>
            <w:vAlign w:val="bottom"/>
          </w:tcPr>
          <w:p w14:paraId="5DA011D9" w14:textId="77777777" w:rsidR="00545183" w:rsidRPr="00CA48EF" w:rsidRDefault="00545183" w:rsidP="008E03B2">
            <w:pPr>
              <w:jc w:val="right"/>
              <w:rPr>
                <w:sz w:val="21"/>
              </w:rPr>
            </w:pPr>
          </w:p>
        </w:tc>
      </w:tr>
      <w:tr w:rsidR="007A73E0" w:rsidRPr="00CA48EF" w14:paraId="21EDB072" w14:textId="77777777">
        <w:trPr>
          <w:trHeight w:val="380"/>
        </w:trPr>
        <w:tc>
          <w:tcPr>
            <w:tcW w:w="3560" w:type="dxa"/>
            <w:tcBorders>
              <w:top w:val="nil"/>
              <w:left w:val="nil"/>
              <w:bottom w:val="nil"/>
              <w:right w:val="nil"/>
            </w:tcBorders>
            <w:tcMar>
              <w:top w:w="128" w:type="dxa"/>
              <w:left w:w="43" w:type="dxa"/>
              <w:bottom w:w="43" w:type="dxa"/>
              <w:right w:w="43" w:type="dxa"/>
            </w:tcMar>
          </w:tcPr>
          <w:p w14:paraId="17C13547" w14:textId="77777777" w:rsidR="00545183" w:rsidRPr="00CA48EF" w:rsidRDefault="00545183" w:rsidP="00CA48EF">
            <w:pPr>
              <w:rPr>
                <w:sz w:val="21"/>
              </w:rPr>
            </w:pPr>
            <w:r w:rsidRPr="00CA48EF">
              <w:rPr>
                <w:sz w:val="21"/>
              </w:rPr>
              <w:t>Melkegeit og melkesau</w:t>
            </w:r>
          </w:p>
        </w:tc>
        <w:tc>
          <w:tcPr>
            <w:tcW w:w="1260" w:type="dxa"/>
            <w:tcBorders>
              <w:top w:val="nil"/>
              <w:left w:val="nil"/>
              <w:bottom w:val="nil"/>
              <w:right w:val="nil"/>
            </w:tcBorders>
            <w:tcMar>
              <w:top w:w="128" w:type="dxa"/>
              <w:left w:w="43" w:type="dxa"/>
              <w:bottom w:w="43" w:type="dxa"/>
              <w:right w:w="43" w:type="dxa"/>
            </w:tcMar>
            <w:vAlign w:val="bottom"/>
          </w:tcPr>
          <w:p w14:paraId="6A259246" w14:textId="77777777" w:rsidR="00545183" w:rsidRPr="00CA48EF" w:rsidRDefault="00545183" w:rsidP="008E03B2">
            <w:pPr>
              <w:jc w:val="right"/>
              <w:rPr>
                <w:sz w:val="21"/>
              </w:rPr>
            </w:pPr>
            <w:r w:rsidRPr="00CA48EF">
              <w:rPr>
                <w:sz w:val="21"/>
              </w:rPr>
              <w:t>31 984</w:t>
            </w:r>
          </w:p>
        </w:tc>
        <w:tc>
          <w:tcPr>
            <w:tcW w:w="1180" w:type="dxa"/>
            <w:tcBorders>
              <w:top w:val="nil"/>
              <w:left w:val="nil"/>
              <w:bottom w:val="nil"/>
              <w:right w:val="nil"/>
            </w:tcBorders>
            <w:tcMar>
              <w:top w:w="128" w:type="dxa"/>
              <w:left w:w="43" w:type="dxa"/>
              <w:bottom w:w="43" w:type="dxa"/>
              <w:right w:w="43" w:type="dxa"/>
            </w:tcMar>
            <w:vAlign w:val="bottom"/>
          </w:tcPr>
          <w:p w14:paraId="3E696B16" w14:textId="77777777" w:rsidR="00545183" w:rsidRPr="00CA48EF" w:rsidRDefault="00545183" w:rsidP="008E03B2">
            <w:pPr>
              <w:jc w:val="right"/>
              <w:rPr>
                <w:sz w:val="21"/>
              </w:rPr>
            </w:pPr>
            <w:r w:rsidRPr="00CA48EF">
              <w:rPr>
                <w:sz w:val="21"/>
              </w:rPr>
              <w:t>1 229</w:t>
            </w:r>
          </w:p>
        </w:tc>
        <w:tc>
          <w:tcPr>
            <w:tcW w:w="1260" w:type="dxa"/>
            <w:tcBorders>
              <w:top w:val="nil"/>
              <w:left w:val="nil"/>
              <w:bottom w:val="nil"/>
              <w:right w:val="nil"/>
            </w:tcBorders>
            <w:tcMar>
              <w:top w:w="128" w:type="dxa"/>
              <w:left w:w="43" w:type="dxa"/>
              <w:bottom w:w="43" w:type="dxa"/>
              <w:right w:w="43" w:type="dxa"/>
            </w:tcMar>
            <w:vAlign w:val="bottom"/>
          </w:tcPr>
          <w:p w14:paraId="6D3DF4CB" w14:textId="77777777" w:rsidR="00545183" w:rsidRPr="00CA48EF" w:rsidRDefault="00545183" w:rsidP="008E03B2">
            <w:pPr>
              <w:jc w:val="right"/>
              <w:rPr>
                <w:sz w:val="21"/>
              </w:rPr>
            </w:pPr>
            <w:r w:rsidRPr="00CA48EF">
              <w:rPr>
                <w:sz w:val="21"/>
              </w:rPr>
              <w:t>61</w:t>
            </w:r>
          </w:p>
        </w:tc>
        <w:tc>
          <w:tcPr>
            <w:tcW w:w="1220" w:type="dxa"/>
            <w:tcBorders>
              <w:top w:val="nil"/>
              <w:left w:val="nil"/>
              <w:bottom w:val="nil"/>
              <w:right w:val="nil"/>
            </w:tcBorders>
            <w:tcMar>
              <w:top w:w="128" w:type="dxa"/>
              <w:left w:w="43" w:type="dxa"/>
              <w:bottom w:w="43" w:type="dxa"/>
              <w:right w:w="43" w:type="dxa"/>
            </w:tcMar>
            <w:vAlign w:val="bottom"/>
          </w:tcPr>
          <w:p w14:paraId="7CE50CB9" w14:textId="77777777" w:rsidR="00545183" w:rsidRPr="00CA48EF" w:rsidRDefault="00545183" w:rsidP="008E03B2">
            <w:pPr>
              <w:jc w:val="right"/>
              <w:rPr>
                <w:sz w:val="21"/>
              </w:rPr>
            </w:pPr>
            <w:r w:rsidRPr="00CA48EF">
              <w:rPr>
                <w:sz w:val="21"/>
              </w:rPr>
              <w:t>1 290</w:t>
            </w:r>
          </w:p>
        </w:tc>
        <w:tc>
          <w:tcPr>
            <w:tcW w:w="1060" w:type="dxa"/>
            <w:tcBorders>
              <w:top w:val="nil"/>
              <w:left w:val="nil"/>
              <w:bottom w:val="nil"/>
              <w:right w:val="nil"/>
            </w:tcBorders>
            <w:tcMar>
              <w:top w:w="128" w:type="dxa"/>
              <w:left w:w="43" w:type="dxa"/>
              <w:bottom w:w="43" w:type="dxa"/>
              <w:right w:w="43" w:type="dxa"/>
            </w:tcMar>
            <w:vAlign w:val="bottom"/>
          </w:tcPr>
          <w:p w14:paraId="7A261482" w14:textId="77777777" w:rsidR="00545183" w:rsidRPr="00CA48EF" w:rsidRDefault="00545183" w:rsidP="008E03B2">
            <w:pPr>
              <w:jc w:val="right"/>
              <w:rPr>
                <w:sz w:val="21"/>
              </w:rPr>
            </w:pPr>
          </w:p>
        </w:tc>
      </w:tr>
      <w:tr w:rsidR="007A73E0" w:rsidRPr="00CA48EF" w14:paraId="2C597AF7" w14:textId="77777777">
        <w:trPr>
          <w:trHeight w:val="380"/>
        </w:trPr>
        <w:tc>
          <w:tcPr>
            <w:tcW w:w="3560" w:type="dxa"/>
            <w:tcBorders>
              <w:top w:val="nil"/>
              <w:left w:val="nil"/>
              <w:bottom w:val="nil"/>
              <w:right w:val="nil"/>
            </w:tcBorders>
            <w:tcMar>
              <w:top w:w="128" w:type="dxa"/>
              <w:left w:w="43" w:type="dxa"/>
              <w:bottom w:w="43" w:type="dxa"/>
              <w:right w:w="43" w:type="dxa"/>
            </w:tcMar>
          </w:tcPr>
          <w:p w14:paraId="3696CA93" w14:textId="77777777" w:rsidR="00545183" w:rsidRPr="00CA48EF" w:rsidRDefault="00545183" w:rsidP="00CA48EF">
            <w:pPr>
              <w:rPr>
                <w:sz w:val="21"/>
              </w:rPr>
            </w:pPr>
            <w:r w:rsidRPr="00CA48EF">
              <w:rPr>
                <w:sz w:val="21"/>
              </w:rPr>
              <w:t>Sau</w:t>
            </w:r>
          </w:p>
        </w:tc>
        <w:tc>
          <w:tcPr>
            <w:tcW w:w="1260" w:type="dxa"/>
            <w:tcBorders>
              <w:top w:val="nil"/>
              <w:left w:val="nil"/>
              <w:bottom w:val="nil"/>
              <w:right w:val="nil"/>
            </w:tcBorders>
            <w:tcMar>
              <w:top w:w="128" w:type="dxa"/>
              <w:left w:w="43" w:type="dxa"/>
              <w:bottom w:w="43" w:type="dxa"/>
              <w:right w:w="43" w:type="dxa"/>
            </w:tcMar>
            <w:vAlign w:val="bottom"/>
          </w:tcPr>
          <w:p w14:paraId="51E635FA" w14:textId="77777777" w:rsidR="00545183" w:rsidRPr="00CA48EF" w:rsidRDefault="00545183" w:rsidP="008E03B2">
            <w:pPr>
              <w:jc w:val="right"/>
              <w:rPr>
                <w:sz w:val="21"/>
              </w:rPr>
            </w:pPr>
            <w:r w:rsidRPr="00CA48EF">
              <w:rPr>
                <w:sz w:val="21"/>
              </w:rPr>
              <w:t>879 921</w:t>
            </w:r>
          </w:p>
        </w:tc>
        <w:tc>
          <w:tcPr>
            <w:tcW w:w="1180" w:type="dxa"/>
            <w:tcBorders>
              <w:top w:val="nil"/>
              <w:left w:val="nil"/>
              <w:bottom w:val="nil"/>
              <w:right w:val="nil"/>
            </w:tcBorders>
            <w:tcMar>
              <w:top w:w="128" w:type="dxa"/>
              <w:left w:w="43" w:type="dxa"/>
              <w:bottom w:w="43" w:type="dxa"/>
              <w:right w:w="43" w:type="dxa"/>
            </w:tcMar>
            <w:vAlign w:val="bottom"/>
          </w:tcPr>
          <w:p w14:paraId="07B1AA17" w14:textId="77777777" w:rsidR="00545183" w:rsidRPr="00CA48EF" w:rsidRDefault="00545183" w:rsidP="008E03B2">
            <w:pPr>
              <w:jc w:val="right"/>
              <w:rPr>
                <w:sz w:val="21"/>
              </w:rPr>
            </w:pPr>
            <w:r w:rsidRPr="00CA48EF">
              <w:rPr>
                <w:sz w:val="21"/>
              </w:rPr>
              <w:t>612</w:t>
            </w:r>
          </w:p>
        </w:tc>
        <w:tc>
          <w:tcPr>
            <w:tcW w:w="1260" w:type="dxa"/>
            <w:tcBorders>
              <w:top w:val="nil"/>
              <w:left w:val="nil"/>
              <w:bottom w:val="nil"/>
              <w:right w:val="nil"/>
            </w:tcBorders>
            <w:tcMar>
              <w:top w:w="128" w:type="dxa"/>
              <w:left w:w="43" w:type="dxa"/>
              <w:bottom w:w="43" w:type="dxa"/>
              <w:right w:w="43" w:type="dxa"/>
            </w:tcMar>
            <w:vAlign w:val="bottom"/>
          </w:tcPr>
          <w:p w14:paraId="45D6E7E8" w14:textId="77777777" w:rsidR="00545183" w:rsidRPr="00CA48EF" w:rsidRDefault="00545183" w:rsidP="008E03B2">
            <w:pPr>
              <w:jc w:val="right"/>
              <w:rPr>
                <w:sz w:val="21"/>
              </w:rPr>
            </w:pPr>
            <w:r w:rsidRPr="00CA48EF">
              <w:rPr>
                <w:sz w:val="21"/>
              </w:rPr>
              <w:t>31</w:t>
            </w:r>
          </w:p>
        </w:tc>
        <w:tc>
          <w:tcPr>
            <w:tcW w:w="1220" w:type="dxa"/>
            <w:tcBorders>
              <w:top w:val="nil"/>
              <w:left w:val="nil"/>
              <w:bottom w:val="nil"/>
              <w:right w:val="nil"/>
            </w:tcBorders>
            <w:tcMar>
              <w:top w:w="128" w:type="dxa"/>
              <w:left w:w="43" w:type="dxa"/>
              <w:bottom w:w="43" w:type="dxa"/>
              <w:right w:w="43" w:type="dxa"/>
            </w:tcMar>
            <w:vAlign w:val="bottom"/>
          </w:tcPr>
          <w:p w14:paraId="608B87EB" w14:textId="77777777" w:rsidR="00545183" w:rsidRPr="00CA48EF" w:rsidRDefault="00545183" w:rsidP="008E03B2">
            <w:pPr>
              <w:jc w:val="right"/>
              <w:rPr>
                <w:sz w:val="21"/>
              </w:rPr>
            </w:pPr>
            <w:r w:rsidRPr="00CA48EF">
              <w:rPr>
                <w:sz w:val="21"/>
              </w:rPr>
              <w:t>643</w:t>
            </w:r>
          </w:p>
        </w:tc>
        <w:tc>
          <w:tcPr>
            <w:tcW w:w="1060" w:type="dxa"/>
            <w:tcBorders>
              <w:top w:val="nil"/>
              <w:left w:val="nil"/>
              <w:bottom w:val="nil"/>
              <w:right w:val="nil"/>
            </w:tcBorders>
            <w:tcMar>
              <w:top w:w="128" w:type="dxa"/>
              <w:left w:w="43" w:type="dxa"/>
              <w:bottom w:w="43" w:type="dxa"/>
              <w:right w:w="43" w:type="dxa"/>
            </w:tcMar>
            <w:vAlign w:val="bottom"/>
          </w:tcPr>
          <w:p w14:paraId="63EA3E00" w14:textId="77777777" w:rsidR="00545183" w:rsidRPr="00CA48EF" w:rsidRDefault="00545183" w:rsidP="008E03B2">
            <w:pPr>
              <w:jc w:val="right"/>
              <w:rPr>
                <w:sz w:val="21"/>
              </w:rPr>
            </w:pPr>
          </w:p>
        </w:tc>
      </w:tr>
      <w:tr w:rsidR="007A73E0" w:rsidRPr="00CA48EF" w14:paraId="1723C094" w14:textId="77777777">
        <w:trPr>
          <w:trHeight w:val="380"/>
        </w:trPr>
        <w:tc>
          <w:tcPr>
            <w:tcW w:w="3560" w:type="dxa"/>
            <w:tcBorders>
              <w:top w:val="nil"/>
              <w:left w:val="nil"/>
              <w:bottom w:val="nil"/>
              <w:right w:val="nil"/>
            </w:tcBorders>
            <w:tcMar>
              <w:top w:w="128" w:type="dxa"/>
              <w:left w:w="43" w:type="dxa"/>
              <w:bottom w:w="43" w:type="dxa"/>
              <w:right w:w="43" w:type="dxa"/>
            </w:tcMar>
          </w:tcPr>
          <w:p w14:paraId="7FCF1DF5" w14:textId="77777777" w:rsidR="00545183" w:rsidRPr="00CA48EF" w:rsidRDefault="00545183" w:rsidP="00CA48EF">
            <w:pPr>
              <w:rPr>
                <w:sz w:val="21"/>
              </w:rPr>
            </w:pPr>
            <w:r w:rsidRPr="00CA48EF">
              <w:rPr>
                <w:sz w:val="21"/>
              </w:rPr>
              <w:lastRenderedPageBreak/>
              <w:t>Ammegeit</w:t>
            </w:r>
          </w:p>
        </w:tc>
        <w:tc>
          <w:tcPr>
            <w:tcW w:w="1260" w:type="dxa"/>
            <w:tcBorders>
              <w:top w:val="nil"/>
              <w:left w:val="nil"/>
              <w:bottom w:val="nil"/>
              <w:right w:val="nil"/>
            </w:tcBorders>
            <w:tcMar>
              <w:top w:w="128" w:type="dxa"/>
              <w:left w:w="43" w:type="dxa"/>
              <w:bottom w:w="43" w:type="dxa"/>
              <w:right w:w="43" w:type="dxa"/>
            </w:tcMar>
            <w:vAlign w:val="bottom"/>
          </w:tcPr>
          <w:p w14:paraId="47BD441A" w14:textId="77777777" w:rsidR="00545183" w:rsidRPr="00CA48EF" w:rsidRDefault="00545183" w:rsidP="008E03B2">
            <w:pPr>
              <w:jc w:val="right"/>
              <w:rPr>
                <w:sz w:val="21"/>
              </w:rPr>
            </w:pPr>
            <w:r w:rsidRPr="00CA48EF">
              <w:rPr>
                <w:sz w:val="21"/>
              </w:rPr>
              <w:t>12 238</w:t>
            </w:r>
          </w:p>
        </w:tc>
        <w:tc>
          <w:tcPr>
            <w:tcW w:w="1180" w:type="dxa"/>
            <w:tcBorders>
              <w:top w:val="nil"/>
              <w:left w:val="nil"/>
              <w:bottom w:val="nil"/>
              <w:right w:val="nil"/>
            </w:tcBorders>
            <w:tcMar>
              <w:top w:w="128" w:type="dxa"/>
              <w:left w:w="43" w:type="dxa"/>
              <w:bottom w:w="43" w:type="dxa"/>
              <w:right w:w="43" w:type="dxa"/>
            </w:tcMar>
            <w:vAlign w:val="bottom"/>
          </w:tcPr>
          <w:p w14:paraId="42EA7C47" w14:textId="77777777" w:rsidR="00545183" w:rsidRPr="00CA48EF" w:rsidRDefault="00545183" w:rsidP="008E03B2">
            <w:pPr>
              <w:jc w:val="right"/>
              <w:rPr>
                <w:sz w:val="21"/>
              </w:rPr>
            </w:pPr>
            <w:r w:rsidRPr="00CA48EF">
              <w:rPr>
                <w:sz w:val="21"/>
              </w:rPr>
              <w:t>793</w:t>
            </w:r>
          </w:p>
        </w:tc>
        <w:tc>
          <w:tcPr>
            <w:tcW w:w="1260" w:type="dxa"/>
            <w:tcBorders>
              <w:top w:val="nil"/>
              <w:left w:val="nil"/>
              <w:bottom w:val="nil"/>
              <w:right w:val="nil"/>
            </w:tcBorders>
            <w:tcMar>
              <w:top w:w="128" w:type="dxa"/>
              <w:left w:w="43" w:type="dxa"/>
              <w:bottom w:w="43" w:type="dxa"/>
              <w:right w:w="43" w:type="dxa"/>
            </w:tcMar>
            <w:vAlign w:val="bottom"/>
          </w:tcPr>
          <w:p w14:paraId="38AE79AC" w14:textId="77777777" w:rsidR="00545183" w:rsidRPr="00CA48EF" w:rsidRDefault="00545183" w:rsidP="008E03B2">
            <w:pPr>
              <w:jc w:val="right"/>
              <w:rPr>
                <w:sz w:val="21"/>
              </w:rPr>
            </w:pPr>
            <w:r w:rsidRPr="00CA48EF">
              <w:rPr>
                <w:sz w:val="21"/>
              </w:rPr>
              <w:t>40</w:t>
            </w:r>
          </w:p>
        </w:tc>
        <w:tc>
          <w:tcPr>
            <w:tcW w:w="1220" w:type="dxa"/>
            <w:tcBorders>
              <w:top w:val="nil"/>
              <w:left w:val="nil"/>
              <w:bottom w:val="nil"/>
              <w:right w:val="nil"/>
            </w:tcBorders>
            <w:tcMar>
              <w:top w:w="128" w:type="dxa"/>
              <w:left w:w="43" w:type="dxa"/>
              <w:bottom w:w="43" w:type="dxa"/>
              <w:right w:w="43" w:type="dxa"/>
            </w:tcMar>
            <w:vAlign w:val="bottom"/>
          </w:tcPr>
          <w:p w14:paraId="187E9913" w14:textId="77777777" w:rsidR="00545183" w:rsidRPr="00CA48EF" w:rsidRDefault="00545183" w:rsidP="008E03B2">
            <w:pPr>
              <w:jc w:val="right"/>
              <w:rPr>
                <w:sz w:val="21"/>
              </w:rPr>
            </w:pPr>
            <w:r w:rsidRPr="00CA48EF">
              <w:rPr>
                <w:sz w:val="21"/>
              </w:rPr>
              <w:t>833</w:t>
            </w:r>
          </w:p>
        </w:tc>
        <w:tc>
          <w:tcPr>
            <w:tcW w:w="1060" w:type="dxa"/>
            <w:tcBorders>
              <w:top w:val="nil"/>
              <w:left w:val="nil"/>
              <w:bottom w:val="nil"/>
              <w:right w:val="nil"/>
            </w:tcBorders>
            <w:tcMar>
              <w:top w:w="128" w:type="dxa"/>
              <w:left w:w="43" w:type="dxa"/>
              <w:bottom w:w="43" w:type="dxa"/>
              <w:right w:w="43" w:type="dxa"/>
            </w:tcMar>
            <w:vAlign w:val="bottom"/>
          </w:tcPr>
          <w:p w14:paraId="4BC31C5C" w14:textId="77777777" w:rsidR="00545183" w:rsidRPr="00CA48EF" w:rsidRDefault="00545183" w:rsidP="008E03B2">
            <w:pPr>
              <w:jc w:val="right"/>
              <w:rPr>
                <w:sz w:val="21"/>
              </w:rPr>
            </w:pPr>
          </w:p>
        </w:tc>
      </w:tr>
      <w:tr w:rsidR="007A73E0" w:rsidRPr="00CA48EF" w14:paraId="315575FA" w14:textId="77777777">
        <w:trPr>
          <w:trHeight w:val="380"/>
        </w:trPr>
        <w:tc>
          <w:tcPr>
            <w:tcW w:w="3560" w:type="dxa"/>
            <w:tcBorders>
              <w:top w:val="nil"/>
              <w:left w:val="nil"/>
              <w:bottom w:val="nil"/>
              <w:right w:val="nil"/>
            </w:tcBorders>
            <w:tcMar>
              <w:top w:w="128" w:type="dxa"/>
              <w:left w:w="43" w:type="dxa"/>
              <w:bottom w:w="43" w:type="dxa"/>
              <w:right w:w="43" w:type="dxa"/>
            </w:tcMar>
          </w:tcPr>
          <w:p w14:paraId="519FA85C" w14:textId="77777777" w:rsidR="00545183" w:rsidRPr="00CA48EF" w:rsidRDefault="00545183" w:rsidP="00CA48EF">
            <w:pPr>
              <w:rPr>
                <w:sz w:val="21"/>
              </w:rPr>
            </w:pPr>
            <w:r w:rsidRPr="00CA48EF">
              <w:rPr>
                <w:sz w:val="21"/>
              </w:rPr>
              <w:t>Avlsgris</w:t>
            </w:r>
          </w:p>
        </w:tc>
        <w:tc>
          <w:tcPr>
            <w:tcW w:w="1260" w:type="dxa"/>
            <w:tcBorders>
              <w:top w:val="nil"/>
              <w:left w:val="nil"/>
              <w:bottom w:val="nil"/>
              <w:right w:val="nil"/>
            </w:tcBorders>
            <w:tcMar>
              <w:top w:w="128" w:type="dxa"/>
              <w:left w:w="43" w:type="dxa"/>
              <w:bottom w:w="43" w:type="dxa"/>
              <w:right w:w="43" w:type="dxa"/>
            </w:tcMar>
            <w:vAlign w:val="bottom"/>
          </w:tcPr>
          <w:p w14:paraId="750AACE8" w14:textId="77777777" w:rsidR="00545183" w:rsidRPr="00CA48EF" w:rsidRDefault="00545183" w:rsidP="008E03B2">
            <w:pPr>
              <w:jc w:val="right"/>
              <w:rPr>
                <w:sz w:val="21"/>
              </w:rPr>
            </w:pPr>
            <w:r w:rsidRPr="00CA48EF">
              <w:rPr>
                <w:sz w:val="21"/>
              </w:rPr>
              <w:t>36 691</w:t>
            </w:r>
          </w:p>
        </w:tc>
        <w:tc>
          <w:tcPr>
            <w:tcW w:w="1180" w:type="dxa"/>
            <w:tcBorders>
              <w:top w:val="nil"/>
              <w:left w:val="nil"/>
              <w:bottom w:val="nil"/>
              <w:right w:val="nil"/>
            </w:tcBorders>
            <w:tcMar>
              <w:top w:w="128" w:type="dxa"/>
              <w:left w:w="43" w:type="dxa"/>
              <w:bottom w:w="43" w:type="dxa"/>
              <w:right w:w="43" w:type="dxa"/>
            </w:tcMar>
            <w:vAlign w:val="bottom"/>
          </w:tcPr>
          <w:p w14:paraId="3598382B" w14:textId="77777777" w:rsidR="00545183" w:rsidRPr="00CA48EF" w:rsidRDefault="00545183" w:rsidP="008E03B2">
            <w:pPr>
              <w:jc w:val="right"/>
              <w:rPr>
                <w:sz w:val="21"/>
              </w:rPr>
            </w:pPr>
            <w:r w:rsidRPr="00CA48EF">
              <w:rPr>
                <w:sz w:val="21"/>
              </w:rPr>
              <w:t>1 759</w:t>
            </w:r>
          </w:p>
        </w:tc>
        <w:tc>
          <w:tcPr>
            <w:tcW w:w="1260" w:type="dxa"/>
            <w:tcBorders>
              <w:top w:val="nil"/>
              <w:left w:val="nil"/>
              <w:bottom w:val="nil"/>
              <w:right w:val="nil"/>
            </w:tcBorders>
            <w:tcMar>
              <w:top w:w="128" w:type="dxa"/>
              <w:left w:w="43" w:type="dxa"/>
              <w:bottom w:w="43" w:type="dxa"/>
              <w:right w:w="43" w:type="dxa"/>
            </w:tcMar>
            <w:vAlign w:val="bottom"/>
          </w:tcPr>
          <w:p w14:paraId="2BAF9513" w14:textId="77777777" w:rsidR="00545183" w:rsidRPr="00CA48EF" w:rsidRDefault="00545183" w:rsidP="008E03B2">
            <w:pPr>
              <w:jc w:val="right"/>
              <w:rPr>
                <w:sz w:val="21"/>
              </w:rPr>
            </w:pPr>
            <w:r w:rsidRPr="00CA48EF">
              <w:rPr>
                <w:sz w:val="21"/>
              </w:rPr>
              <w:t>88</w:t>
            </w:r>
          </w:p>
        </w:tc>
        <w:tc>
          <w:tcPr>
            <w:tcW w:w="1220" w:type="dxa"/>
            <w:tcBorders>
              <w:top w:val="nil"/>
              <w:left w:val="nil"/>
              <w:bottom w:val="nil"/>
              <w:right w:val="nil"/>
            </w:tcBorders>
            <w:tcMar>
              <w:top w:w="128" w:type="dxa"/>
              <w:left w:w="43" w:type="dxa"/>
              <w:bottom w:w="43" w:type="dxa"/>
              <w:right w:w="43" w:type="dxa"/>
            </w:tcMar>
            <w:vAlign w:val="bottom"/>
          </w:tcPr>
          <w:p w14:paraId="09F6D060" w14:textId="77777777" w:rsidR="00545183" w:rsidRPr="00CA48EF" w:rsidRDefault="00545183" w:rsidP="008E03B2">
            <w:pPr>
              <w:jc w:val="right"/>
              <w:rPr>
                <w:sz w:val="21"/>
              </w:rPr>
            </w:pPr>
            <w:r w:rsidRPr="00CA48EF">
              <w:rPr>
                <w:sz w:val="21"/>
              </w:rPr>
              <w:t>1 847</w:t>
            </w:r>
          </w:p>
        </w:tc>
        <w:tc>
          <w:tcPr>
            <w:tcW w:w="1060" w:type="dxa"/>
            <w:tcBorders>
              <w:top w:val="nil"/>
              <w:left w:val="nil"/>
              <w:bottom w:val="nil"/>
              <w:right w:val="nil"/>
            </w:tcBorders>
            <w:tcMar>
              <w:top w:w="128" w:type="dxa"/>
              <w:left w:w="43" w:type="dxa"/>
              <w:bottom w:w="43" w:type="dxa"/>
              <w:right w:w="43" w:type="dxa"/>
            </w:tcMar>
            <w:vAlign w:val="bottom"/>
          </w:tcPr>
          <w:p w14:paraId="5CA49783" w14:textId="77777777" w:rsidR="00545183" w:rsidRPr="00CA48EF" w:rsidRDefault="00545183" w:rsidP="008E03B2">
            <w:pPr>
              <w:jc w:val="right"/>
              <w:rPr>
                <w:sz w:val="21"/>
              </w:rPr>
            </w:pPr>
          </w:p>
        </w:tc>
      </w:tr>
      <w:tr w:rsidR="007A73E0" w:rsidRPr="00CA48EF" w14:paraId="01667701" w14:textId="77777777">
        <w:trPr>
          <w:trHeight w:val="380"/>
        </w:trPr>
        <w:tc>
          <w:tcPr>
            <w:tcW w:w="3560" w:type="dxa"/>
            <w:tcBorders>
              <w:top w:val="nil"/>
              <w:left w:val="nil"/>
              <w:bottom w:val="nil"/>
              <w:right w:val="nil"/>
            </w:tcBorders>
            <w:tcMar>
              <w:top w:w="128" w:type="dxa"/>
              <w:left w:w="43" w:type="dxa"/>
              <w:bottom w:w="43" w:type="dxa"/>
              <w:right w:w="43" w:type="dxa"/>
            </w:tcMar>
          </w:tcPr>
          <w:p w14:paraId="369BB530" w14:textId="77777777" w:rsidR="00545183" w:rsidRPr="00CA48EF" w:rsidRDefault="00545183" w:rsidP="00CA48EF">
            <w:pPr>
              <w:rPr>
                <w:sz w:val="21"/>
              </w:rPr>
            </w:pPr>
            <w:r w:rsidRPr="00CA48EF">
              <w:rPr>
                <w:sz w:val="21"/>
              </w:rPr>
              <w:t>Slaktegris</w:t>
            </w:r>
          </w:p>
        </w:tc>
        <w:tc>
          <w:tcPr>
            <w:tcW w:w="1260" w:type="dxa"/>
            <w:tcBorders>
              <w:top w:val="nil"/>
              <w:left w:val="nil"/>
              <w:bottom w:val="nil"/>
              <w:right w:val="nil"/>
            </w:tcBorders>
            <w:tcMar>
              <w:top w:w="128" w:type="dxa"/>
              <w:left w:w="43" w:type="dxa"/>
              <w:bottom w:w="43" w:type="dxa"/>
              <w:right w:w="43" w:type="dxa"/>
            </w:tcMar>
            <w:vAlign w:val="bottom"/>
          </w:tcPr>
          <w:p w14:paraId="0E82C337" w14:textId="77777777" w:rsidR="00545183" w:rsidRPr="00CA48EF" w:rsidRDefault="00545183" w:rsidP="008E03B2">
            <w:pPr>
              <w:jc w:val="right"/>
              <w:rPr>
                <w:sz w:val="21"/>
              </w:rPr>
            </w:pPr>
            <w:r w:rsidRPr="00CA48EF">
              <w:rPr>
                <w:sz w:val="21"/>
              </w:rPr>
              <w:t>1 464 510</w:t>
            </w:r>
          </w:p>
        </w:tc>
        <w:tc>
          <w:tcPr>
            <w:tcW w:w="1180" w:type="dxa"/>
            <w:tcBorders>
              <w:top w:val="nil"/>
              <w:left w:val="nil"/>
              <w:bottom w:val="nil"/>
              <w:right w:val="nil"/>
            </w:tcBorders>
            <w:tcMar>
              <w:top w:w="128" w:type="dxa"/>
              <w:left w:w="43" w:type="dxa"/>
              <w:bottom w:w="43" w:type="dxa"/>
              <w:right w:w="43" w:type="dxa"/>
            </w:tcMar>
            <w:vAlign w:val="bottom"/>
          </w:tcPr>
          <w:p w14:paraId="4987C11D" w14:textId="77777777" w:rsidR="00545183" w:rsidRPr="00CA48EF" w:rsidRDefault="00545183" w:rsidP="008E03B2">
            <w:pPr>
              <w:jc w:val="right"/>
              <w:rPr>
                <w:sz w:val="21"/>
              </w:rPr>
            </w:pPr>
            <w:r w:rsidRPr="00CA48EF">
              <w:rPr>
                <w:sz w:val="21"/>
              </w:rPr>
              <w:t>60</w:t>
            </w:r>
          </w:p>
        </w:tc>
        <w:tc>
          <w:tcPr>
            <w:tcW w:w="1260" w:type="dxa"/>
            <w:tcBorders>
              <w:top w:val="nil"/>
              <w:left w:val="nil"/>
              <w:bottom w:val="nil"/>
              <w:right w:val="nil"/>
            </w:tcBorders>
            <w:tcMar>
              <w:top w:w="128" w:type="dxa"/>
              <w:left w:w="43" w:type="dxa"/>
              <w:bottom w:w="43" w:type="dxa"/>
              <w:right w:w="43" w:type="dxa"/>
            </w:tcMar>
            <w:vAlign w:val="bottom"/>
          </w:tcPr>
          <w:p w14:paraId="78084ED9" w14:textId="77777777" w:rsidR="00545183" w:rsidRPr="00CA48EF" w:rsidRDefault="00545183" w:rsidP="008E03B2">
            <w:pPr>
              <w:jc w:val="right"/>
              <w:rPr>
                <w:sz w:val="21"/>
              </w:rPr>
            </w:pPr>
            <w:r w:rsidRPr="00CA48EF">
              <w:rPr>
                <w:sz w:val="21"/>
              </w:rPr>
              <w:t>3</w:t>
            </w:r>
          </w:p>
        </w:tc>
        <w:tc>
          <w:tcPr>
            <w:tcW w:w="1220" w:type="dxa"/>
            <w:tcBorders>
              <w:top w:val="nil"/>
              <w:left w:val="nil"/>
              <w:bottom w:val="nil"/>
              <w:right w:val="nil"/>
            </w:tcBorders>
            <w:tcMar>
              <w:top w:w="128" w:type="dxa"/>
              <w:left w:w="43" w:type="dxa"/>
              <w:bottom w:w="43" w:type="dxa"/>
              <w:right w:w="43" w:type="dxa"/>
            </w:tcMar>
            <w:vAlign w:val="bottom"/>
          </w:tcPr>
          <w:p w14:paraId="71C5C873" w14:textId="77777777" w:rsidR="00545183" w:rsidRPr="00CA48EF" w:rsidRDefault="00545183" w:rsidP="008E03B2">
            <w:pPr>
              <w:jc w:val="right"/>
              <w:rPr>
                <w:sz w:val="21"/>
              </w:rPr>
            </w:pPr>
            <w:r w:rsidRPr="00CA48EF">
              <w:rPr>
                <w:sz w:val="21"/>
              </w:rPr>
              <w:t>63</w:t>
            </w:r>
          </w:p>
        </w:tc>
        <w:tc>
          <w:tcPr>
            <w:tcW w:w="1060" w:type="dxa"/>
            <w:tcBorders>
              <w:top w:val="nil"/>
              <w:left w:val="nil"/>
              <w:bottom w:val="nil"/>
              <w:right w:val="nil"/>
            </w:tcBorders>
            <w:tcMar>
              <w:top w:w="128" w:type="dxa"/>
              <w:left w:w="43" w:type="dxa"/>
              <w:bottom w:w="43" w:type="dxa"/>
              <w:right w:w="43" w:type="dxa"/>
            </w:tcMar>
            <w:vAlign w:val="bottom"/>
          </w:tcPr>
          <w:p w14:paraId="4BA7DA17" w14:textId="77777777" w:rsidR="00545183" w:rsidRPr="00CA48EF" w:rsidRDefault="00545183" w:rsidP="008E03B2">
            <w:pPr>
              <w:jc w:val="right"/>
              <w:rPr>
                <w:sz w:val="21"/>
              </w:rPr>
            </w:pPr>
          </w:p>
        </w:tc>
      </w:tr>
      <w:tr w:rsidR="007A73E0" w:rsidRPr="00CA48EF" w14:paraId="0389D45A" w14:textId="77777777">
        <w:trPr>
          <w:trHeight w:val="380"/>
        </w:trPr>
        <w:tc>
          <w:tcPr>
            <w:tcW w:w="3560" w:type="dxa"/>
            <w:tcBorders>
              <w:top w:val="nil"/>
              <w:left w:val="nil"/>
              <w:bottom w:val="nil"/>
              <w:right w:val="nil"/>
            </w:tcBorders>
            <w:tcMar>
              <w:top w:w="128" w:type="dxa"/>
              <w:left w:w="43" w:type="dxa"/>
              <w:bottom w:w="43" w:type="dxa"/>
              <w:right w:w="43" w:type="dxa"/>
            </w:tcMar>
          </w:tcPr>
          <w:p w14:paraId="52F02240" w14:textId="77777777" w:rsidR="00545183" w:rsidRPr="00CA48EF" w:rsidRDefault="00545183" w:rsidP="00CA48EF">
            <w:pPr>
              <w:rPr>
                <w:sz w:val="21"/>
              </w:rPr>
            </w:pPr>
            <w:r w:rsidRPr="00CA48EF">
              <w:rPr>
                <w:sz w:val="21"/>
              </w:rPr>
              <w:t>Verpehøner, -ender, -kalkuner, -gjess</w:t>
            </w:r>
          </w:p>
        </w:tc>
        <w:tc>
          <w:tcPr>
            <w:tcW w:w="1260" w:type="dxa"/>
            <w:tcBorders>
              <w:top w:val="nil"/>
              <w:left w:val="nil"/>
              <w:bottom w:val="nil"/>
              <w:right w:val="nil"/>
            </w:tcBorders>
            <w:tcMar>
              <w:top w:w="128" w:type="dxa"/>
              <w:left w:w="43" w:type="dxa"/>
              <w:bottom w:w="43" w:type="dxa"/>
              <w:right w:w="43" w:type="dxa"/>
            </w:tcMar>
            <w:vAlign w:val="bottom"/>
          </w:tcPr>
          <w:p w14:paraId="615ED6A1" w14:textId="77777777" w:rsidR="00545183" w:rsidRPr="00CA48EF" w:rsidRDefault="00545183" w:rsidP="008E03B2">
            <w:pPr>
              <w:jc w:val="right"/>
              <w:rPr>
                <w:sz w:val="21"/>
              </w:rPr>
            </w:pPr>
            <w:r w:rsidRPr="00CA48EF">
              <w:rPr>
                <w:sz w:val="21"/>
              </w:rPr>
              <w:t>4 338 113</w:t>
            </w:r>
          </w:p>
        </w:tc>
        <w:tc>
          <w:tcPr>
            <w:tcW w:w="1180" w:type="dxa"/>
            <w:tcBorders>
              <w:top w:val="nil"/>
              <w:left w:val="nil"/>
              <w:bottom w:val="nil"/>
              <w:right w:val="nil"/>
            </w:tcBorders>
            <w:tcMar>
              <w:top w:w="128" w:type="dxa"/>
              <w:left w:w="43" w:type="dxa"/>
              <w:bottom w:w="43" w:type="dxa"/>
              <w:right w:w="43" w:type="dxa"/>
            </w:tcMar>
            <w:vAlign w:val="bottom"/>
          </w:tcPr>
          <w:p w14:paraId="0E5CBA94" w14:textId="77777777" w:rsidR="00545183" w:rsidRPr="00CA48EF" w:rsidRDefault="00545183" w:rsidP="008E03B2">
            <w:pPr>
              <w:jc w:val="right"/>
              <w:rPr>
                <w:sz w:val="21"/>
              </w:rPr>
            </w:pPr>
            <w:r w:rsidRPr="00CA48EF">
              <w:rPr>
                <w:sz w:val="21"/>
              </w:rPr>
              <w:t>15,45</w:t>
            </w:r>
          </w:p>
        </w:tc>
        <w:tc>
          <w:tcPr>
            <w:tcW w:w="1260" w:type="dxa"/>
            <w:tcBorders>
              <w:top w:val="nil"/>
              <w:left w:val="nil"/>
              <w:bottom w:val="nil"/>
              <w:right w:val="nil"/>
            </w:tcBorders>
            <w:tcMar>
              <w:top w:w="128" w:type="dxa"/>
              <w:left w:w="43" w:type="dxa"/>
              <w:bottom w:w="43" w:type="dxa"/>
              <w:right w:w="43" w:type="dxa"/>
            </w:tcMar>
            <w:vAlign w:val="bottom"/>
          </w:tcPr>
          <w:p w14:paraId="166E7C50" w14:textId="77777777" w:rsidR="00545183" w:rsidRPr="00CA48EF" w:rsidRDefault="00545183" w:rsidP="008E03B2">
            <w:pPr>
              <w:jc w:val="right"/>
              <w:rPr>
                <w:sz w:val="21"/>
              </w:rPr>
            </w:pPr>
            <w:r w:rsidRPr="00CA48EF">
              <w:rPr>
                <w:sz w:val="21"/>
              </w:rPr>
              <w:t>0,77</w:t>
            </w:r>
          </w:p>
        </w:tc>
        <w:tc>
          <w:tcPr>
            <w:tcW w:w="1220" w:type="dxa"/>
            <w:tcBorders>
              <w:top w:val="nil"/>
              <w:left w:val="nil"/>
              <w:bottom w:val="nil"/>
              <w:right w:val="nil"/>
            </w:tcBorders>
            <w:tcMar>
              <w:top w:w="128" w:type="dxa"/>
              <w:left w:w="43" w:type="dxa"/>
              <w:bottom w:w="43" w:type="dxa"/>
              <w:right w:w="43" w:type="dxa"/>
            </w:tcMar>
            <w:vAlign w:val="bottom"/>
          </w:tcPr>
          <w:p w14:paraId="27A3B38C" w14:textId="77777777" w:rsidR="00545183" w:rsidRPr="00CA48EF" w:rsidRDefault="00545183" w:rsidP="008E03B2">
            <w:pPr>
              <w:jc w:val="right"/>
              <w:rPr>
                <w:sz w:val="21"/>
              </w:rPr>
            </w:pPr>
            <w:r w:rsidRPr="00CA48EF">
              <w:rPr>
                <w:sz w:val="21"/>
              </w:rPr>
              <w:t>16,22</w:t>
            </w:r>
          </w:p>
        </w:tc>
        <w:tc>
          <w:tcPr>
            <w:tcW w:w="1060" w:type="dxa"/>
            <w:tcBorders>
              <w:top w:val="nil"/>
              <w:left w:val="nil"/>
              <w:bottom w:val="nil"/>
              <w:right w:val="nil"/>
            </w:tcBorders>
            <w:tcMar>
              <w:top w:w="128" w:type="dxa"/>
              <w:left w:w="43" w:type="dxa"/>
              <w:bottom w:w="43" w:type="dxa"/>
              <w:right w:w="43" w:type="dxa"/>
            </w:tcMar>
            <w:vAlign w:val="bottom"/>
          </w:tcPr>
          <w:p w14:paraId="4E2BDB53" w14:textId="77777777" w:rsidR="00545183" w:rsidRPr="00CA48EF" w:rsidRDefault="00545183" w:rsidP="008E03B2">
            <w:pPr>
              <w:jc w:val="right"/>
              <w:rPr>
                <w:sz w:val="21"/>
              </w:rPr>
            </w:pPr>
          </w:p>
        </w:tc>
      </w:tr>
      <w:tr w:rsidR="007A73E0" w:rsidRPr="00CA48EF" w14:paraId="2D697B03" w14:textId="77777777">
        <w:trPr>
          <w:trHeight w:val="380"/>
        </w:trPr>
        <w:tc>
          <w:tcPr>
            <w:tcW w:w="3560" w:type="dxa"/>
            <w:tcBorders>
              <w:top w:val="nil"/>
              <w:left w:val="nil"/>
              <w:bottom w:val="nil"/>
              <w:right w:val="nil"/>
            </w:tcBorders>
            <w:tcMar>
              <w:top w:w="128" w:type="dxa"/>
              <w:left w:w="43" w:type="dxa"/>
              <w:bottom w:w="43" w:type="dxa"/>
              <w:right w:w="43" w:type="dxa"/>
            </w:tcMar>
          </w:tcPr>
          <w:p w14:paraId="59A421F6" w14:textId="77777777" w:rsidR="00545183" w:rsidRPr="00CA48EF" w:rsidRDefault="00545183" w:rsidP="00CA48EF">
            <w:pPr>
              <w:rPr>
                <w:sz w:val="21"/>
              </w:rPr>
            </w:pPr>
            <w:r w:rsidRPr="00CA48EF">
              <w:rPr>
                <w:sz w:val="21"/>
              </w:rPr>
              <w:t>Rugeegg</w:t>
            </w:r>
          </w:p>
        </w:tc>
        <w:tc>
          <w:tcPr>
            <w:tcW w:w="1260" w:type="dxa"/>
            <w:tcBorders>
              <w:top w:val="nil"/>
              <w:left w:val="nil"/>
              <w:bottom w:val="nil"/>
              <w:right w:val="nil"/>
            </w:tcBorders>
            <w:tcMar>
              <w:top w:w="128" w:type="dxa"/>
              <w:left w:w="43" w:type="dxa"/>
              <w:bottom w:w="43" w:type="dxa"/>
              <w:right w:w="43" w:type="dxa"/>
            </w:tcMar>
            <w:vAlign w:val="bottom"/>
          </w:tcPr>
          <w:p w14:paraId="08B7CD16" w14:textId="77777777" w:rsidR="00545183" w:rsidRPr="00CA48EF" w:rsidRDefault="00545183" w:rsidP="008E03B2">
            <w:pPr>
              <w:jc w:val="right"/>
              <w:rPr>
                <w:sz w:val="21"/>
              </w:rPr>
            </w:pPr>
            <w:r w:rsidRPr="00CA48EF">
              <w:rPr>
                <w:sz w:val="21"/>
              </w:rPr>
              <w:t>97 420 973</w:t>
            </w:r>
          </w:p>
        </w:tc>
        <w:tc>
          <w:tcPr>
            <w:tcW w:w="1180" w:type="dxa"/>
            <w:tcBorders>
              <w:top w:val="nil"/>
              <w:left w:val="nil"/>
              <w:bottom w:val="nil"/>
              <w:right w:val="nil"/>
            </w:tcBorders>
            <w:tcMar>
              <w:top w:w="128" w:type="dxa"/>
              <w:left w:w="43" w:type="dxa"/>
              <w:bottom w:w="43" w:type="dxa"/>
              <w:right w:w="43" w:type="dxa"/>
            </w:tcMar>
            <w:vAlign w:val="bottom"/>
          </w:tcPr>
          <w:p w14:paraId="0E437BFE" w14:textId="77777777" w:rsidR="00545183" w:rsidRPr="00CA48EF" w:rsidRDefault="00545183" w:rsidP="008E03B2">
            <w:pPr>
              <w:jc w:val="right"/>
              <w:rPr>
                <w:sz w:val="21"/>
              </w:rPr>
            </w:pPr>
            <w:r w:rsidRPr="00CA48EF">
              <w:rPr>
                <w:sz w:val="21"/>
              </w:rPr>
              <w:t>0,090</w:t>
            </w:r>
          </w:p>
        </w:tc>
        <w:tc>
          <w:tcPr>
            <w:tcW w:w="1260" w:type="dxa"/>
            <w:tcBorders>
              <w:top w:val="nil"/>
              <w:left w:val="nil"/>
              <w:bottom w:val="nil"/>
              <w:right w:val="nil"/>
            </w:tcBorders>
            <w:tcMar>
              <w:top w:w="128" w:type="dxa"/>
              <w:left w:w="43" w:type="dxa"/>
              <w:bottom w:w="43" w:type="dxa"/>
              <w:right w:w="43" w:type="dxa"/>
            </w:tcMar>
            <w:vAlign w:val="bottom"/>
          </w:tcPr>
          <w:p w14:paraId="4DF87F30" w14:textId="77777777" w:rsidR="00545183" w:rsidRPr="00CA48EF" w:rsidRDefault="00545183" w:rsidP="008E03B2">
            <w:pPr>
              <w:jc w:val="right"/>
              <w:rPr>
                <w:sz w:val="21"/>
              </w:rPr>
            </w:pPr>
            <w:r w:rsidRPr="00CA48EF">
              <w:rPr>
                <w:sz w:val="21"/>
              </w:rPr>
              <w:t>0,005</w:t>
            </w:r>
          </w:p>
        </w:tc>
        <w:tc>
          <w:tcPr>
            <w:tcW w:w="1220" w:type="dxa"/>
            <w:tcBorders>
              <w:top w:val="nil"/>
              <w:left w:val="nil"/>
              <w:bottom w:val="nil"/>
              <w:right w:val="nil"/>
            </w:tcBorders>
            <w:tcMar>
              <w:top w:w="128" w:type="dxa"/>
              <w:left w:w="43" w:type="dxa"/>
              <w:bottom w:w="43" w:type="dxa"/>
              <w:right w:w="43" w:type="dxa"/>
            </w:tcMar>
            <w:vAlign w:val="bottom"/>
          </w:tcPr>
          <w:p w14:paraId="51342BF4" w14:textId="77777777" w:rsidR="00545183" w:rsidRPr="00CA48EF" w:rsidRDefault="00545183" w:rsidP="008E03B2">
            <w:pPr>
              <w:jc w:val="right"/>
              <w:rPr>
                <w:sz w:val="21"/>
              </w:rPr>
            </w:pPr>
            <w:r w:rsidRPr="00CA48EF">
              <w:rPr>
                <w:sz w:val="21"/>
              </w:rPr>
              <w:t>0,095</w:t>
            </w:r>
          </w:p>
        </w:tc>
        <w:tc>
          <w:tcPr>
            <w:tcW w:w="1060" w:type="dxa"/>
            <w:tcBorders>
              <w:top w:val="nil"/>
              <w:left w:val="nil"/>
              <w:bottom w:val="nil"/>
              <w:right w:val="nil"/>
            </w:tcBorders>
            <w:tcMar>
              <w:top w:w="128" w:type="dxa"/>
              <w:left w:w="43" w:type="dxa"/>
              <w:bottom w:w="43" w:type="dxa"/>
              <w:right w:w="43" w:type="dxa"/>
            </w:tcMar>
            <w:vAlign w:val="bottom"/>
          </w:tcPr>
          <w:p w14:paraId="59870F79" w14:textId="77777777" w:rsidR="00545183" w:rsidRPr="00CA48EF" w:rsidRDefault="00545183" w:rsidP="008E03B2">
            <w:pPr>
              <w:jc w:val="right"/>
              <w:rPr>
                <w:sz w:val="21"/>
              </w:rPr>
            </w:pPr>
          </w:p>
        </w:tc>
      </w:tr>
      <w:tr w:rsidR="007A73E0" w:rsidRPr="00CA48EF" w14:paraId="79C2529A" w14:textId="77777777">
        <w:trPr>
          <w:trHeight w:val="380"/>
        </w:trPr>
        <w:tc>
          <w:tcPr>
            <w:tcW w:w="3560" w:type="dxa"/>
            <w:tcBorders>
              <w:top w:val="nil"/>
              <w:left w:val="nil"/>
              <w:bottom w:val="nil"/>
              <w:right w:val="nil"/>
            </w:tcBorders>
            <w:tcMar>
              <w:top w:w="128" w:type="dxa"/>
              <w:left w:w="43" w:type="dxa"/>
              <w:bottom w:w="43" w:type="dxa"/>
              <w:right w:w="43" w:type="dxa"/>
            </w:tcMar>
          </w:tcPr>
          <w:p w14:paraId="42A0E4B4" w14:textId="77777777" w:rsidR="00545183" w:rsidRPr="00CA48EF" w:rsidRDefault="00545183" w:rsidP="00CA48EF">
            <w:pPr>
              <w:rPr>
                <w:sz w:val="21"/>
              </w:rPr>
            </w:pPr>
            <w:r w:rsidRPr="00CA48EF">
              <w:rPr>
                <w:sz w:val="21"/>
              </w:rPr>
              <w:t>Hester</w:t>
            </w:r>
          </w:p>
        </w:tc>
        <w:tc>
          <w:tcPr>
            <w:tcW w:w="1260" w:type="dxa"/>
            <w:tcBorders>
              <w:top w:val="nil"/>
              <w:left w:val="nil"/>
              <w:bottom w:val="nil"/>
              <w:right w:val="nil"/>
            </w:tcBorders>
            <w:tcMar>
              <w:top w:w="128" w:type="dxa"/>
              <w:left w:w="43" w:type="dxa"/>
              <w:bottom w:w="43" w:type="dxa"/>
              <w:right w:w="43" w:type="dxa"/>
            </w:tcMar>
            <w:vAlign w:val="bottom"/>
          </w:tcPr>
          <w:p w14:paraId="3172933A" w14:textId="77777777" w:rsidR="00545183" w:rsidRPr="00CA48EF" w:rsidRDefault="00545183" w:rsidP="008E03B2">
            <w:pPr>
              <w:jc w:val="right"/>
              <w:rPr>
                <w:sz w:val="21"/>
              </w:rPr>
            </w:pPr>
            <w:r w:rsidRPr="00CA48EF">
              <w:rPr>
                <w:sz w:val="21"/>
              </w:rPr>
              <w:t>24 773</w:t>
            </w:r>
          </w:p>
        </w:tc>
        <w:tc>
          <w:tcPr>
            <w:tcW w:w="1180" w:type="dxa"/>
            <w:tcBorders>
              <w:top w:val="nil"/>
              <w:left w:val="nil"/>
              <w:bottom w:val="nil"/>
              <w:right w:val="nil"/>
            </w:tcBorders>
            <w:tcMar>
              <w:top w:w="128" w:type="dxa"/>
              <w:left w:w="43" w:type="dxa"/>
              <w:bottom w:w="43" w:type="dxa"/>
              <w:right w:w="43" w:type="dxa"/>
            </w:tcMar>
            <w:vAlign w:val="bottom"/>
          </w:tcPr>
          <w:p w14:paraId="1386D6A3" w14:textId="77777777" w:rsidR="00545183" w:rsidRPr="00CA48EF" w:rsidRDefault="00545183" w:rsidP="008E03B2">
            <w:pPr>
              <w:jc w:val="right"/>
              <w:rPr>
                <w:sz w:val="21"/>
              </w:rPr>
            </w:pPr>
            <w:r w:rsidRPr="00CA48EF">
              <w:rPr>
                <w:sz w:val="21"/>
              </w:rPr>
              <w:t>1 759</w:t>
            </w:r>
          </w:p>
        </w:tc>
        <w:tc>
          <w:tcPr>
            <w:tcW w:w="1260" w:type="dxa"/>
            <w:tcBorders>
              <w:top w:val="nil"/>
              <w:left w:val="nil"/>
              <w:bottom w:val="nil"/>
              <w:right w:val="nil"/>
            </w:tcBorders>
            <w:tcMar>
              <w:top w:w="128" w:type="dxa"/>
              <w:left w:w="43" w:type="dxa"/>
              <w:bottom w:w="43" w:type="dxa"/>
              <w:right w:w="43" w:type="dxa"/>
            </w:tcMar>
            <w:vAlign w:val="bottom"/>
          </w:tcPr>
          <w:p w14:paraId="36E4F864" w14:textId="77777777" w:rsidR="00545183" w:rsidRPr="00CA48EF" w:rsidRDefault="00545183" w:rsidP="008E03B2">
            <w:pPr>
              <w:jc w:val="right"/>
              <w:rPr>
                <w:sz w:val="21"/>
              </w:rPr>
            </w:pPr>
            <w:r w:rsidRPr="00CA48EF">
              <w:rPr>
                <w:sz w:val="21"/>
              </w:rPr>
              <w:t>88</w:t>
            </w:r>
          </w:p>
        </w:tc>
        <w:tc>
          <w:tcPr>
            <w:tcW w:w="1220" w:type="dxa"/>
            <w:tcBorders>
              <w:top w:val="nil"/>
              <w:left w:val="nil"/>
              <w:bottom w:val="nil"/>
              <w:right w:val="nil"/>
            </w:tcBorders>
            <w:tcMar>
              <w:top w:w="128" w:type="dxa"/>
              <w:left w:w="43" w:type="dxa"/>
              <w:bottom w:w="43" w:type="dxa"/>
              <w:right w:w="43" w:type="dxa"/>
            </w:tcMar>
            <w:vAlign w:val="bottom"/>
          </w:tcPr>
          <w:p w14:paraId="0919F19E" w14:textId="77777777" w:rsidR="00545183" w:rsidRPr="00CA48EF" w:rsidRDefault="00545183" w:rsidP="008E03B2">
            <w:pPr>
              <w:jc w:val="right"/>
              <w:rPr>
                <w:sz w:val="21"/>
              </w:rPr>
            </w:pPr>
            <w:r w:rsidRPr="00CA48EF">
              <w:rPr>
                <w:sz w:val="21"/>
              </w:rPr>
              <w:t>1 847</w:t>
            </w:r>
          </w:p>
        </w:tc>
        <w:tc>
          <w:tcPr>
            <w:tcW w:w="1060" w:type="dxa"/>
            <w:tcBorders>
              <w:top w:val="nil"/>
              <w:left w:val="nil"/>
              <w:bottom w:val="nil"/>
              <w:right w:val="nil"/>
            </w:tcBorders>
            <w:tcMar>
              <w:top w:w="128" w:type="dxa"/>
              <w:left w:w="43" w:type="dxa"/>
              <w:bottom w:w="43" w:type="dxa"/>
              <w:right w:w="43" w:type="dxa"/>
            </w:tcMar>
            <w:vAlign w:val="bottom"/>
          </w:tcPr>
          <w:p w14:paraId="4356F358" w14:textId="77777777" w:rsidR="00545183" w:rsidRPr="00CA48EF" w:rsidRDefault="00545183" w:rsidP="008E03B2">
            <w:pPr>
              <w:jc w:val="right"/>
              <w:rPr>
                <w:sz w:val="21"/>
              </w:rPr>
            </w:pPr>
          </w:p>
        </w:tc>
      </w:tr>
      <w:tr w:rsidR="007A73E0" w:rsidRPr="00CA48EF" w14:paraId="76956B5A" w14:textId="77777777">
        <w:trPr>
          <w:trHeight w:val="380"/>
        </w:trPr>
        <w:tc>
          <w:tcPr>
            <w:tcW w:w="3560" w:type="dxa"/>
            <w:tcBorders>
              <w:top w:val="nil"/>
              <w:left w:val="nil"/>
              <w:bottom w:val="nil"/>
              <w:right w:val="nil"/>
            </w:tcBorders>
            <w:tcMar>
              <w:top w:w="128" w:type="dxa"/>
              <w:left w:w="43" w:type="dxa"/>
              <w:bottom w:w="43" w:type="dxa"/>
              <w:right w:w="43" w:type="dxa"/>
            </w:tcMar>
          </w:tcPr>
          <w:p w14:paraId="2EE7E3C5" w14:textId="77777777" w:rsidR="00545183" w:rsidRPr="00CA48EF" w:rsidRDefault="00545183" w:rsidP="00CA48EF">
            <w:pPr>
              <w:rPr>
                <w:sz w:val="21"/>
              </w:rPr>
            </w:pPr>
            <w:r w:rsidRPr="00CA48EF">
              <w:rPr>
                <w:sz w:val="21"/>
              </w:rPr>
              <w:t>Avlskaniner</w:t>
            </w:r>
          </w:p>
        </w:tc>
        <w:tc>
          <w:tcPr>
            <w:tcW w:w="1260" w:type="dxa"/>
            <w:tcBorders>
              <w:top w:val="nil"/>
              <w:left w:val="nil"/>
              <w:bottom w:val="nil"/>
              <w:right w:val="nil"/>
            </w:tcBorders>
            <w:tcMar>
              <w:top w:w="128" w:type="dxa"/>
              <w:left w:w="43" w:type="dxa"/>
              <w:bottom w:w="43" w:type="dxa"/>
              <w:right w:w="43" w:type="dxa"/>
            </w:tcMar>
            <w:vAlign w:val="bottom"/>
          </w:tcPr>
          <w:p w14:paraId="1119BFEE" w14:textId="77777777" w:rsidR="00545183" w:rsidRPr="00CA48EF" w:rsidRDefault="00545183" w:rsidP="008E03B2">
            <w:pPr>
              <w:jc w:val="right"/>
              <w:rPr>
                <w:sz w:val="21"/>
              </w:rPr>
            </w:pPr>
            <w:r w:rsidRPr="00CA48EF">
              <w:rPr>
                <w:sz w:val="21"/>
              </w:rPr>
              <w:t>702</w:t>
            </w:r>
          </w:p>
        </w:tc>
        <w:tc>
          <w:tcPr>
            <w:tcW w:w="1180" w:type="dxa"/>
            <w:tcBorders>
              <w:top w:val="nil"/>
              <w:left w:val="nil"/>
              <w:bottom w:val="nil"/>
              <w:right w:val="nil"/>
            </w:tcBorders>
            <w:tcMar>
              <w:top w:w="128" w:type="dxa"/>
              <w:left w:w="43" w:type="dxa"/>
              <w:bottom w:w="43" w:type="dxa"/>
              <w:right w:w="43" w:type="dxa"/>
            </w:tcMar>
            <w:vAlign w:val="bottom"/>
          </w:tcPr>
          <w:p w14:paraId="23E4CC41" w14:textId="77777777" w:rsidR="00545183" w:rsidRPr="00CA48EF" w:rsidRDefault="00545183" w:rsidP="008E03B2">
            <w:pPr>
              <w:jc w:val="right"/>
              <w:rPr>
                <w:sz w:val="21"/>
              </w:rPr>
            </w:pPr>
            <w:r w:rsidRPr="00CA48EF">
              <w:rPr>
                <w:sz w:val="21"/>
              </w:rPr>
              <w:t>439</w:t>
            </w:r>
          </w:p>
        </w:tc>
        <w:tc>
          <w:tcPr>
            <w:tcW w:w="1260" w:type="dxa"/>
            <w:tcBorders>
              <w:top w:val="nil"/>
              <w:left w:val="nil"/>
              <w:bottom w:val="nil"/>
              <w:right w:val="nil"/>
            </w:tcBorders>
            <w:tcMar>
              <w:top w:w="128" w:type="dxa"/>
              <w:left w:w="43" w:type="dxa"/>
              <w:bottom w:w="43" w:type="dxa"/>
              <w:right w:w="43" w:type="dxa"/>
            </w:tcMar>
            <w:vAlign w:val="bottom"/>
          </w:tcPr>
          <w:p w14:paraId="1B7C9555" w14:textId="77777777" w:rsidR="00545183" w:rsidRPr="00CA48EF" w:rsidRDefault="00545183" w:rsidP="008E03B2">
            <w:pPr>
              <w:jc w:val="right"/>
              <w:rPr>
                <w:sz w:val="21"/>
              </w:rPr>
            </w:pPr>
            <w:r w:rsidRPr="00CA48EF">
              <w:rPr>
                <w:sz w:val="21"/>
              </w:rPr>
              <w:t>22</w:t>
            </w:r>
          </w:p>
        </w:tc>
        <w:tc>
          <w:tcPr>
            <w:tcW w:w="1220" w:type="dxa"/>
            <w:tcBorders>
              <w:top w:val="nil"/>
              <w:left w:val="nil"/>
              <w:bottom w:val="nil"/>
              <w:right w:val="nil"/>
            </w:tcBorders>
            <w:tcMar>
              <w:top w:w="128" w:type="dxa"/>
              <w:left w:w="43" w:type="dxa"/>
              <w:bottom w:w="43" w:type="dxa"/>
              <w:right w:w="43" w:type="dxa"/>
            </w:tcMar>
            <w:vAlign w:val="bottom"/>
          </w:tcPr>
          <w:p w14:paraId="1579AECE" w14:textId="77777777" w:rsidR="00545183" w:rsidRPr="00CA48EF" w:rsidRDefault="00545183" w:rsidP="008E03B2">
            <w:pPr>
              <w:jc w:val="right"/>
              <w:rPr>
                <w:sz w:val="21"/>
              </w:rPr>
            </w:pPr>
            <w:r w:rsidRPr="00CA48EF">
              <w:rPr>
                <w:sz w:val="21"/>
              </w:rPr>
              <w:t>461</w:t>
            </w:r>
          </w:p>
        </w:tc>
        <w:tc>
          <w:tcPr>
            <w:tcW w:w="1060" w:type="dxa"/>
            <w:tcBorders>
              <w:top w:val="nil"/>
              <w:left w:val="nil"/>
              <w:bottom w:val="nil"/>
              <w:right w:val="nil"/>
            </w:tcBorders>
            <w:tcMar>
              <w:top w:w="128" w:type="dxa"/>
              <w:left w:w="43" w:type="dxa"/>
              <w:bottom w:w="43" w:type="dxa"/>
              <w:right w:w="43" w:type="dxa"/>
            </w:tcMar>
            <w:vAlign w:val="bottom"/>
          </w:tcPr>
          <w:p w14:paraId="7833CEE7" w14:textId="77777777" w:rsidR="00545183" w:rsidRPr="00CA48EF" w:rsidRDefault="00545183" w:rsidP="008E03B2">
            <w:pPr>
              <w:jc w:val="right"/>
              <w:rPr>
                <w:sz w:val="21"/>
              </w:rPr>
            </w:pPr>
          </w:p>
        </w:tc>
      </w:tr>
      <w:tr w:rsidR="007A73E0" w:rsidRPr="00CA48EF" w14:paraId="183749ED" w14:textId="77777777">
        <w:trPr>
          <w:trHeight w:val="380"/>
        </w:trPr>
        <w:tc>
          <w:tcPr>
            <w:tcW w:w="3560" w:type="dxa"/>
            <w:tcBorders>
              <w:top w:val="nil"/>
              <w:left w:val="nil"/>
              <w:bottom w:val="nil"/>
              <w:right w:val="nil"/>
            </w:tcBorders>
            <w:tcMar>
              <w:top w:w="128" w:type="dxa"/>
              <w:left w:w="43" w:type="dxa"/>
              <w:bottom w:w="43" w:type="dxa"/>
              <w:right w:w="43" w:type="dxa"/>
            </w:tcMar>
          </w:tcPr>
          <w:p w14:paraId="5D444A37" w14:textId="77777777" w:rsidR="00545183" w:rsidRPr="00CA48EF" w:rsidRDefault="00545183" w:rsidP="00CA48EF">
            <w:pPr>
              <w:rPr>
                <w:sz w:val="21"/>
              </w:rPr>
            </w:pPr>
            <w:r w:rsidRPr="00CA48EF">
              <w:rPr>
                <w:sz w:val="21"/>
              </w:rPr>
              <w:t>Gjess, ender, kalkuner, livkylling</w:t>
            </w:r>
          </w:p>
        </w:tc>
        <w:tc>
          <w:tcPr>
            <w:tcW w:w="1260" w:type="dxa"/>
            <w:tcBorders>
              <w:top w:val="nil"/>
              <w:left w:val="nil"/>
              <w:bottom w:val="nil"/>
              <w:right w:val="nil"/>
            </w:tcBorders>
            <w:tcMar>
              <w:top w:w="128" w:type="dxa"/>
              <w:left w:w="43" w:type="dxa"/>
              <w:bottom w:w="43" w:type="dxa"/>
              <w:right w:w="43" w:type="dxa"/>
            </w:tcMar>
            <w:vAlign w:val="bottom"/>
          </w:tcPr>
          <w:p w14:paraId="1FDFF6D3" w14:textId="77777777" w:rsidR="00545183" w:rsidRPr="00CA48EF" w:rsidRDefault="00545183" w:rsidP="008E03B2">
            <w:pPr>
              <w:jc w:val="right"/>
              <w:rPr>
                <w:sz w:val="21"/>
              </w:rPr>
            </w:pPr>
            <w:r w:rsidRPr="00CA48EF">
              <w:rPr>
                <w:sz w:val="21"/>
              </w:rPr>
              <w:t>4 569 051</w:t>
            </w:r>
          </w:p>
        </w:tc>
        <w:tc>
          <w:tcPr>
            <w:tcW w:w="1180" w:type="dxa"/>
            <w:tcBorders>
              <w:top w:val="nil"/>
              <w:left w:val="nil"/>
              <w:bottom w:val="nil"/>
              <w:right w:val="nil"/>
            </w:tcBorders>
            <w:tcMar>
              <w:top w:w="128" w:type="dxa"/>
              <w:left w:w="43" w:type="dxa"/>
              <w:bottom w:w="43" w:type="dxa"/>
              <w:right w:w="43" w:type="dxa"/>
            </w:tcMar>
            <w:vAlign w:val="bottom"/>
          </w:tcPr>
          <w:p w14:paraId="6E0CC422" w14:textId="77777777" w:rsidR="00545183" w:rsidRPr="00CA48EF" w:rsidRDefault="00545183" w:rsidP="008E03B2">
            <w:pPr>
              <w:jc w:val="right"/>
              <w:rPr>
                <w:sz w:val="21"/>
              </w:rPr>
            </w:pPr>
            <w:r w:rsidRPr="00CA48EF">
              <w:rPr>
                <w:sz w:val="21"/>
              </w:rPr>
              <w:t>5,38</w:t>
            </w:r>
          </w:p>
        </w:tc>
        <w:tc>
          <w:tcPr>
            <w:tcW w:w="1260" w:type="dxa"/>
            <w:tcBorders>
              <w:top w:val="nil"/>
              <w:left w:val="nil"/>
              <w:bottom w:val="nil"/>
              <w:right w:val="nil"/>
            </w:tcBorders>
            <w:tcMar>
              <w:top w:w="128" w:type="dxa"/>
              <w:left w:w="43" w:type="dxa"/>
              <w:bottom w:w="43" w:type="dxa"/>
              <w:right w:w="43" w:type="dxa"/>
            </w:tcMar>
            <w:vAlign w:val="bottom"/>
          </w:tcPr>
          <w:p w14:paraId="7ACD3120" w14:textId="77777777" w:rsidR="00545183" w:rsidRPr="00CA48EF" w:rsidRDefault="00545183" w:rsidP="008E03B2">
            <w:pPr>
              <w:jc w:val="right"/>
              <w:rPr>
                <w:sz w:val="21"/>
              </w:rPr>
            </w:pPr>
            <w:r w:rsidRPr="00CA48EF">
              <w:rPr>
                <w:sz w:val="21"/>
              </w:rPr>
              <w:t>0,27</w:t>
            </w:r>
          </w:p>
        </w:tc>
        <w:tc>
          <w:tcPr>
            <w:tcW w:w="1220" w:type="dxa"/>
            <w:tcBorders>
              <w:top w:val="nil"/>
              <w:left w:val="nil"/>
              <w:bottom w:val="nil"/>
              <w:right w:val="nil"/>
            </w:tcBorders>
            <w:tcMar>
              <w:top w:w="128" w:type="dxa"/>
              <w:left w:w="43" w:type="dxa"/>
              <w:bottom w:w="43" w:type="dxa"/>
              <w:right w:w="43" w:type="dxa"/>
            </w:tcMar>
            <w:vAlign w:val="bottom"/>
          </w:tcPr>
          <w:p w14:paraId="2CE2A4AB" w14:textId="77777777" w:rsidR="00545183" w:rsidRPr="00CA48EF" w:rsidRDefault="00545183" w:rsidP="008E03B2">
            <w:pPr>
              <w:jc w:val="right"/>
              <w:rPr>
                <w:sz w:val="21"/>
              </w:rPr>
            </w:pPr>
            <w:r w:rsidRPr="00CA48EF">
              <w:rPr>
                <w:sz w:val="21"/>
              </w:rPr>
              <w:t>5,65</w:t>
            </w:r>
          </w:p>
        </w:tc>
        <w:tc>
          <w:tcPr>
            <w:tcW w:w="1060" w:type="dxa"/>
            <w:tcBorders>
              <w:top w:val="nil"/>
              <w:left w:val="nil"/>
              <w:bottom w:val="nil"/>
              <w:right w:val="nil"/>
            </w:tcBorders>
            <w:tcMar>
              <w:top w:w="128" w:type="dxa"/>
              <w:left w:w="43" w:type="dxa"/>
              <w:bottom w:w="43" w:type="dxa"/>
              <w:right w:w="43" w:type="dxa"/>
            </w:tcMar>
            <w:vAlign w:val="bottom"/>
          </w:tcPr>
          <w:p w14:paraId="0DD3FA55" w14:textId="77777777" w:rsidR="00545183" w:rsidRPr="00CA48EF" w:rsidRDefault="00545183" w:rsidP="008E03B2">
            <w:pPr>
              <w:jc w:val="right"/>
              <w:rPr>
                <w:sz w:val="21"/>
              </w:rPr>
            </w:pPr>
          </w:p>
        </w:tc>
      </w:tr>
      <w:tr w:rsidR="007A73E0" w:rsidRPr="00CA48EF" w14:paraId="44EE3D4F" w14:textId="77777777">
        <w:trPr>
          <w:trHeight w:val="380"/>
        </w:trPr>
        <w:tc>
          <w:tcPr>
            <w:tcW w:w="3560" w:type="dxa"/>
            <w:tcBorders>
              <w:top w:val="nil"/>
              <w:left w:val="nil"/>
              <w:bottom w:val="nil"/>
              <w:right w:val="nil"/>
            </w:tcBorders>
            <w:tcMar>
              <w:top w:w="128" w:type="dxa"/>
              <w:left w:w="43" w:type="dxa"/>
              <w:bottom w:w="43" w:type="dxa"/>
              <w:right w:w="43" w:type="dxa"/>
            </w:tcMar>
          </w:tcPr>
          <w:p w14:paraId="1C1BC1AC" w14:textId="77777777" w:rsidR="00545183" w:rsidRPr="00CA48EF" w:rsidRDefault="00545183" w:rsidP="00CA48EF">
            <w:pPr>
              <w:rPr>
                <w:sz w:val="21"/>
              </w:rPr>
            </w:pPr>
            <w:r w:rsidRPr="00CA48EF">
              <w:rPr>
                <w:sz w:val="21"/>
              </w:rPr>
              <w:t>Slaktekylling</w:t>
            </w:r>
          </w:p>
        </w:tc>
        <w:tc>
          <w:tcPr>
            <w:tcW w:w="1260" w:type="dxa"/>
            <w:tcBorders>
              <w:top w:val="nil"/>
              <w:left w:val="nil"/>
              <w:bottom w:val="nil"/>
              <w:right w:val="nil"/>
            </w:tcBorders>
            <w:tcMar>
              <w:top w:w="128" w:type="dxa"/>
              <w:left w:w="43" w:type="dxa"/>
              <w:bottom w:w="43" w:type="dxa"/>
              <w:right w:w="43" w:type="dxa"/>
            </w:tcMar>
            <w:vAlign w:val="bottom"/>
          </w:tcPr>
          <w:p w14:paraId="6FE19C47" w14:textId="77777777" w:rsidR="00545183" w:rsidRPr="00CA48EF" w:rsidRDefault="00545183" w:rsidP="008E03B2">
            <w:pPr>
              <w:jc w:val="right"/>
              <w:rPr>
                <w:sz w:val="21"/>
              </w:rPr>
            </w:pPr>
            <w:r w:rsidRPr="00CA48EF">
              <w:rPr>
                <w:sz w:val="21"/>
              </w:rPr>
              <w:t>71 697 734</w:t>
            </w:r>
          </w:p>
        </w:tc>
        <w:tc>
          <w:tcPr>
            <w:tcW w:w="1180" w:type="dxa"/>
            <w:tcBorders>
              <w:top w:val="nil"/>
              <w:left w:val="nil"/>
              <w:bottom w:val="nil"/>
              <w:right w:val="nil"/>
            </w:tcBorders>
            <w:tcMar>
              <w:top w:w="128" w:type="dxa"/>
              <w:left w:w="43" w:type="dxa"/>
              <w:bottom w:w="43" w:type="dxa"/>
              <w:right w:w="43" w:type="dxa"/>
            </w:tcMar>
            <w:vAlign w:val="bottom"/>
          </w:tcPr>
          <w:p w14:paraId="3D3543DB" w14:textId="77777777" w:rsidR="00545183" w:rsidRPr="00CA48EF" w:rsidRDefault="00545183" w:rsidP="008E03B2">
            <w:pPr>
              <w:jc w:val="right"/>
              <w:rPr>
                <w:sz w:val="21"/>
              </w:rPr>
            </w:pPr>
            <w:r w:rsidRPr="00CA48EF">
              <w:rPr>
                <w:sz w:val="21"/>
              </w:rPr>
              <w:t>0,66</w:t>
            </w:r>
          </w:p>
        </w:tc>
        <w:tc>
          <w:tcPr>
            <w:tcW w:w="1260" w:type="dxa"/>
            <w:tcBorders>
              <w:top w:val="nil"/>
              <w:left w:val="nil"/>
              <w:bottom w:val="nil"/>
              <w:right w:val="nil"/>
            </w:tcBorders>
            <w:tcMar>
              <w:top w:w="128" w:type="dxa"/>
              <w:left w:w="43" w:type="dxa"/>
              <w:bottom w:w="43" w:type="dxa"/>
              <w:right w:w="43" w:type="dxa"/>
            </w:tcMar>
            <w:vAlign w:val="bottom"/>
          </w:tcPr>
          <w:p w14:paraId="3F791056" w14:textId="77777777" w:rsidR="00545183" w:rsidRPr="00CA48EF" w:rsidRDefault="00545183" w:rsidP="008E03B2">
            <w:pPr>
              <w:jc w:val="right"/>
              <w:rPr>
                <w:sz w:val="21"/>
              </w:rPr>
            </w:pPr>
            <w:r w:rsidRPr="00CA48EF">
              <w:rPr>
                <w:sz w:val="21"/>
              </w:rPr>
              <w:t>0,03</w:t>
            </w:r>
          </w:p>
        </w:tc>
        <w:tc>
          <w:tcPr>
            <w:tcW w:w="1220" w:type="dxa"/>
            <w:tcBorders>
              <w:top w:val="nil"/>
              <w:left w:val="nil"/>
              <w:bottom w:val="nil"/>
              <w:right w:val="nil"/>
            </w:tcBorders>
            <w:tcMar>
              <w:top w:w="128" w:type="dxa"/>
              <w:left w:w="43" w:type="dxa"/>
              <w:bottom w:w="43" w:type="dxa"/>
              <w:right w:w="43" w:type="dxa"/>
            </w:tcMar>
            <w:vAlign w:val="bottom"/>
          </w:tcPr>
          <w:p w14:paraId="22747CAD" w14:textId="77777777" w:rsidR="00545183" w:rsidRPr="00CA48EF" w:rsidRDefault="00545183" w:rsidP="008E03B2">
            <w:pPr>
              <w:jc w:val="right"/>
              <w:rPr>
                <w:sz w:val="21"/>
              </w:rPr>
            </w:pPr>
            <w:r w:rsidRPr="00CA48EF">
              <w:rPr>
                <w:sz w:val="21"/>
              </w:rPr>
              <w:t>0,69</w:t>
            </w:r>
          </w:p>
        </w:tc>
        <w:tc>
          <w:tcPr>
            <w:tcW w:w="1060" w:type="dxa"/>
            <w:tcBorders>
              <w:top w:val="nil"/>
              <w:left w:val="nil"/>
              <w:bottom w:val="nil"/>
              <w:right w:val="nil"/>
            </w:tcBorders>
            <w:tcMar>
              <w:top w:w="128" w:type="dxa"/>
              <w:left w:w="43" w:type="dxa"/>
              <w:bottom w:w="43" w:type="dxa"/>
              <w:right w:w="43" w:type="dxa"/>
            </w:tcMar>
            <w:vAlign w:val="bottom"/>
          </w:tcPr>
          <w:p w14:paraId="69DFAC9F" w14:textId="77777777" w:rsidR="00545183" w:rsidRPr="00CA48EF" w:rsidRDefault="00545183" w:rsidP="008E03B2">
            <w:pPr>
              <w:jc w:val="right"/>
              <w:rPr>
                <w:sz w:val="21"/>
              </w:rPr>
            </w:pPr>
          </w:p>
        </w:tc>
      </w:tr>
      <w:tr w:rsidR="007A73E0" w:rsidRPr="00CA48EF" w14:paraId="08EEF211" w14:textId="77777777">
        <w:trPr>
          <w:trHeight w:val="380"/>
        </w:trPr>
        <w:tc>
          <w:tcPr>
            <w:tcW w:w="3560" w:type="dxa"/>
            <w:tcBorders>
              <w:top w:val="nil"/>
              <w:left w:val="nil"/>
              <w:bottom w:val="nil"/>
              <w:right w:val="nil"/>
            </w:tcBorders>
            <w:tcMar>
              <w:top w:w="128" w:type="dxa"/>
              <w:left w:w="43" w:type="dxa"/>
              <w:bottom w:w="43" w:type="dxa"/>
              <w:right w:w="43" w:type="dxa"/>
            </w:tcMar>
          </w:tcPr>
          <w:p w14:paraId="02B2C89C" w14:textId="77777777" w:rsidR="00545183" w:rsidRPr="00CA48EF" w:rsidRDefault="00545183" w:rsidP="00CA48EF">
            <w:pPr>
              <w:rPr>
                <w:sz w:val="21"/>
              </w:rPr>
            </w:pPr>
            <w:r w:rsidRPr="00CA48EF">
              <w:rPr>
                <w:sz w:val="21"/>
              </w:rPr>
              <w:t>Tillegg for økologisk slaktekylling</w:t>
            </w:r>
          </w:p>
        </w:tc>
        <w:tc>
          <w:tcPr>
            <w:tcW w:w="1260" w:type="dxa"/>
            <w:tcBorders>
              <w:top w:val="nil"/>
              <w:left w:val="nil"/>
              <w:bottom w:val="nil"/>
              <w:right w:val="nil"/>
            </w:tcBorders>
            <w:tcMar>
              <w:top w:w="128" w:type="dxa"/>
              <w:left w:w="43" w:type="dxa"/>
              <w:bottom w:w="43" w:type="dxa"/>
              <w:right w:w="43" w:type="dxa"/>
            </w:tcMar>
            <w:vAlign w:val="bottom"/>
          </w:tcPr>
          <w:p w14:paraId="1FC6B209" w14:textId="77777777" w:rsidR="00545183" w:rsidRPr="00CA48EF" w:rsidRDefault="00545183" w:rsidP="008E03B2">
            <w:pPr>
              <w:jc w:val="right"/>
              <w:rPr>
                <w:sz w:val="21"/>
              </w:rPr>
            </w:pPr>
            <w:r w:rsidRPr="00CA48EF">
              <w:rPr>
                <w:sz w:val="21"/>
              </w:rPr>
              <w:t>267 102</w:t>
            </w:r>
          </w:p>
        </w:tc>
        <w:tc>
          <w:tcPr>
            <w:tcW w:w="1180" w:type="dxa"/>
            <w:tcBorders>
              <w:top w:val="nil"/>
              <w:left w:val="nil"/>
              <w:bottom w:val="nil"/>
              <w:right w:val="nil"/>
            </w:tcBorders>
            <w:tcMar>
              <w:top w:w="128" w:type="dxa"/>
              <w:left w:w="43" w:type="dxa"/>
              <w:bottom w:w="43" w:type="dxa"/>
              <w:right w:w="43" w:type="dxa"/>
            </w:tcMar>
            <w:vAlign w:val="bottom"/>
          </w:tcPr>
          <w:p w14:paraId="24A8C0F1" w14:textId="77777777" w:rsidR="00545183" w:rsidRPr="00CA48EF" w:rsidRDefault="00545183" w:rsidP="008E03B2">
            <w:pPr>
              <w:jc w:val="right"/>
              <w:rPr>
                <w:sz w:val="21"/>
              </w:rPr>
            </w:pPr>
            <w:r w:rsidRPr="00CA48EF">
              <w:rPr>
                <w:sz w:val="21"/>
              </w:rPr>
              <w:t>1,90</w:t>
            </w:r>
          </w:p>
        </w:tc>
        <w:tc>
          <w:tcPr>
            <w:tcW w:w="1260" w:type="dxa"/>
            <w:tcBorders>
              <w:top w:val="nil"/>
              <w:left w:val="nil"/>
              <w:bottom w:val="nil"/>
              <w:right w:val="nil"/>
            </w:tcBorders>
            <w:tcMar>
              <w:top w:w="128" w:type="dxa"/>
              <w:left w:w="43" w:type="dxa"/>
              <w:bottom w:w="43" w:type="dxa"/>
              <w:right w:w="43" w:type="dxa"/>
            </w:tcMar>
            <w:vAlign w:val="bottom"/>
          </w:tcPr>
          <w:p w14:paraId="78FE9478" w14:textId="77777777" w:rsidR="00545183" w:rsidRPr="00CA48EF" w:rsidRDefault="00545183" w:rsidP="008E03B2">
            <w:pPr>
              <w:jc w:val="right"/>
              <w:rPr>
                <w:sz w:val="21"/>
              </w:rPr>
            </w:pPr>
            <w:r w:rsidRPr="00CA48EF">
              <w:rPr>
                <w:sz w:val="21"/>
              </w:rPr>
              <w:t>0,10</w:t>
            </w:r>
          </w:p>
        </w:tc>
        <w:tc>
          <w:tcPr>
            <w:tcW w:w="1220" w:type="dxa"/>
            <w:tcBorders>
              <w:top w:val="nil"/>
              <w:left w:val="nil"/>
              <w:bottom w:val="nil"/>
              <w:right w:val="nil"/>
            </w:tcBorders>
            <w:tcMar>
              <w:top w:w="128" w:type="dxa"/>
              <w:left w:w="43" w:type="dxa"/>
              <w:bottom w:w="43" w:type="dxa"/>
              <w:right w:w="43" w:type="dxa"/>
            </w:tcMar>
            <w:vAlign w:val="bottom"/>
          </w:tcPr>
          <w:p w14:paraId="5992C544" w14:textId="77777777" w:rsidR="00545183" w:rsidRPr="00CA48EF" w:rsidRDefault="00545183" w:rsidP="008E03B2">
            <w:pPr>
              <w:jc w:val="right"/>
              <w:rPr>
                <w:sz w:val="21"/>
              </w:rPr>
            </w:pPr>
            <w:r w:rsidRPr="00CA48EF">
              <w:rPr>
                <w:sz w:val="21"/>
              </w:rPr>
              <w:t>2,00</w:t>
            </w:r>
          </w:p>
        </w:tc>
        <w:tc>
          <w:tcPr>
            <w:tcW w:w="1060" w:type="dxa"/>
            <w:tcBorders>
              <w:top w:val="nil"/>
              <w:left w:val="nil"/>
              <w:bottom w:val="nil"/>
              <w:right w:val="nil"/>
            </w:tcBorders>
            <w:tcMar>
              <w:top w:w="128" w:type="dxa"/>
              <w:left w:w="43" w:type="dxa"/>
              <w:bottom w:w="43" w:type="dxa"/>
              <w:right w:w="43" w:type="dxa"/>
            </w:tcMar>
            <w:vAlign w:val="bottom"/>
          </w:tcPr>
          <w:p w14:paraId="6EA69D57" w14:textId="77777777" w:rsidR="00545183" w:rsidRPr="00CA48EF" w:rsidRDefault="00545183" w:rsidP="008E03B2">
            <w:pPr>
              <w:jc w:val="right"/>
              <w:rPr>
                <w:sz w:val="21"/>
              </w:rPr>
            </w:pPr>
          </w:p>
        </w:tc>
      </w:tr>
      <w:tr w:rsidR="007A73E0" w:rsidRPr="00CA48EF" w14:paraId="3F44CA2C" w14:textId="77777777">
        <w:trPr>
          <w:trHeight w:val="380"/>
        </w:trPr>
        <w:tc>
          <w:tcPr>
            <w:tcW w:w="3560" w:type="dxa"/>
            <w:tcBorders>
              <w:top w:val="nil"/>
              <w:left w:val="nil"/>
              <w:bottom w:val="single" w:sz="4" w:space="0" w:color="000000"/>
              <w:right w:val="nil"/>
            </w:tcBorders>
            <w:tcMar>
              <w:top w:w="128" w:type="dxa"/>
              <w:left w:w="43" w:type="dxa"/>
              <w:bottom w:w="43" w:type="dxa"/>
              <w:right w:w="43" w:type="dxa"/>
            </w:tcMar>
          </w:tcPr>
          <w:p w14:paraId="51C93989" w14:textId="77777777" w:rsidR="00545183" w:rsidRPr="00CA48EF" w:rsidRDefault="00545183" w:rsidP="00CA48EF">
            <w:pPr>
              <w:rPr>
                <w:sz w:val="21"/>
              </w:rPr>
            </w:pPr>
            <w:r w:rsidRPr="00CA48EF">
              <w:rPr>
                <w:sz w:val="21"/>
              </w:rPr>
              <w:t>Hjort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2FB121ED" w14:textId="77777777" w:rsidR="00545183" w:rsidRPr="00CA48EF" w:rsidRDefault="00545183" w:rsidP="008E03B2">
            <w:pPr>
              <w:jc w:val="right"/>
              <w:rPr>
                <w:sz w:val="21"/>
              </w:rPr>
            </w:pPr>
            <w:r w:rsidRPr="00CA48EF">
              <w:rPr>
                <w:sz w:val="21"/>
              </w:rPr>
              <w:t>6 571</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96F3CD1" w14:textId="77777777" w:rsidR="00545183" w:rsidRPr="00CA48EF" w:rsidRDefault="00545183" w:rsidP="008E03B2">
            <w:pPr>
              <w:jc w:val="right"/>
              <w:rPr>
                <w:sz w:val="21"/>
              </w:rPr>
            </w:pPr>
            <w:r w:rsidRPr="00CA48EF">
              <w:rPr>
                <w:sz w:val="21"/>
              </w:rPr>
              <w:t>598</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B7CEED8" w14:textId="77777777" w:rsidR="00545183" w:rsidRPr="00CA48EF" w:rsidRDefault="00545183" w:rsidP="008E03B2">
            <w:pPr>
              <w:jc w:val="right"/>
              <w:rPr>
                <w:sz w:val="21"/>
              </w:rPr>
            </w:pPr>
            <w:r w:rsidRPr="00CA48EF">
              <w:rPr>
                <w:sz w:val="21"/>
              </w:rPr>
              <w:t>30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2E3DB45" w14:textId="77777777" w:rsidR="00545183" w:rsidRPr="00CA48EF" w:rsidRDefault="00545183" w:rsidP="008E03B2">
            <w:pPr>
              <w:jc w:val="right"/>
              <w:rPr>
                <w:sz w:val="21"/>
              </w:rPr>
            </w:pPr>
            <w:r w:rsidRPr="00CA48EF">
              <w:rPr>
                <w:sz w:val="21"/>
              </w:rPr>
              <w:t>628</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7A5F90D9" w14:textId="77777777" w:rsidR="00545183" w:rsidRPr="00CA48EF" w:rsidRDefault="00545183" w:rsidP="008E03B2">
            <w:pPr>
              <w:jc w:val="right"/>
              <w:rPr>
                <w:sz w:val="21"/>
              </w:rPr>
            </w:pPr>
          </w:p>
        </w:tc>
      </w:tr>
    </w:tbl>
    <w:p w14:paraId="0071D3F7" w14:textId="77777777" w:rsidR="00545183" w:rsidRPr="00CA48EF" w:rsidRDefault="00545183" w:rsidP="00CA48EF">
      <w:pPr>
        <w:pStyle w:val="Tabellnavn"/>
      </w:pPr>
      <w:r w:rsidRPr="00CA48EF">
        <w:t>06N1xt2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60"/>
        <w:gridCol w:w="1260"/>
        <w:gridCol w:w="1180"/>
        <w:gridCol w:w="1260"/>
        <w:gridCol w:w="1220"/>
        <w:gridCol w:w="1060"/>
      </w:tblGrid>
      <w:tr w:rsidR="007A73E0" w:rsidRPr="00CA48EF" w14:paraId="5A117E0B" w14:textId="77777777">
        <w:trPr>
          <w:trHeight w:val="600"/>
        </w:trPr>
        <w:tc>
          <w:tcPr>
            <w:tcW w:w="3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DD65B3" w14:textId="77777777" w:rsidR="00545183" w:rsidRPr="00CA48EF" w:rsidRDefault="00545183" w:rsidP="00CA48EF">
            <w:pPr>
              <w:rPr>
                <w:sz w:val="21"/>
              </w:rPr>
            </w:pPr>
            <w:r w:rsidRPr="00CA48EF">
              <w:rPr>
                <w:sz w:val="21"/>
              </w:rPr>
              <w:t xml:space="preserve">Utslag av satsendringer </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935BFF" w14:textId="77777777" w:rsidR="00545183" w:rsidRPr="00CA48EF" w:rsidRDefault="00545183" w:rsidP="008E03B2">
            <w:pPr>
              <w:jc w:val="right"/>
              <w:rPr>
                <w:sz w:val="21"/>
              </w:rPr>
            </w:pPr>
            <w:r w:rsidRPr="00CA48EF">
              <w:rPr>
                <w:sz w:val="21"/>
              </w:rPr>
              <w:t>Prognose,</w:t>
            </w:r>
            <w:r w:rsidRPr="00CA48EF">
              <w:rPr>
                <w:sz w:val="21"/>
              </w:rPr>
              <w:br/>
              <w:t xml:space="preserve"> mill. kr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3D0E0F" w14:textId="77777777" w:rsidR="00545183" w:rsidRPr="00CA48EF" w:rsidRDefault="00545183" w:rsidP="008E03B2">
            <w:pPr>
              <w:jc w:val="right"/>
              <w:rPr>
                <w:sz w:val="21"/>
              </w:rPr>
            </w:pPr>
            <w:r w:rsidRPr="00CA48EF">
              <w:rPr>
                <w:sz w:val="21"/>
              </w:rPr>
              <w:t>Endring,</w:t>
            </w:r>
            <w:r w:rsidRPr="00CA48EF">
              <w:rPr>
                <w:sz w:val="21"/>
              </w:rPr>
              <w:br/>
              <w:t xml:space="preserve"> satser pst.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510B10" w14:textId="77777777" w:rsidR="00545183" w:rsidRPr="00CA48EF" w:rsidRDefault="00545183" w:rsidP="008E03B2">
            <w:pPr>
              <w:jc w:val="right"/>
              <w:rPr>
                <w:sz w:val="21"/>
              </w:rPr>
            </w:pPr>
            <w:r w:rsidRPr="00CA48EF">
              <w:rPr>
                <w:sz w:val="21"/>
              </w:rPr>
              <w:t>Endring,</w:t>
            </w:r>
            <w:r w:rsidRPr="00CA48EF">
              <w:rPr>
                <w:sz w:val="21"/>
              </w:rPr>
              <w:br/>
              <w:t xml:space="preserve"> mill. kr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222A15" w14:textId="77777777" w:rsidR="00545183" w:rsidRPr="00CA48EF" w:rsidRDefault="00545183" w:rsidP="008E03B2">
            <w:pPr>
              <w:jc w:val="right"/>
              <w:rPr>
                <w:sz w:val="21"/>
              </w:rPr>
            </w:pPr>
            <w:r w:rsidRPr="00CA48EF">
              <w:rPr>
                <w:sz w:val="21"/>
              </w:rPr>
              <w:t>Utslag av tak,</w:t>
            </w:r>
            <w:r w:rsidRPr="00CA48EF">
              <w:rPr>
                <w:sz w:val="21"/>
              </w:rPr>
              <w:br/>
              <w:t xml:space="preserve"> mill. kr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B551D7" w14:textId="77777777" w:rsidR="00545183" w:rsidRPr="00CA48EF" w:rsidRDefault="00545183" w:rsidP="008E03B2">
            <w:pPr>
              <w:jc w:val="right"/>
              <w:rPr>
                <w:sz w:val="21"/>
              </w:rPr>
            </w:pPr>
            <w:r w:rsidRPr="00CA48EF">
              <w:rPr>
                <w:sz w:val="21"/>
              </w:rPr>
              <w:t>Endring,</w:t>
            </w:r>
            <w:r w:rsidRPr="00CA48EF">
              <w:rPr>
                <w:sz w:val="21"/>
              </w:rPr>
              <w:br/>
              <w:t xml:space="preserve"> mill. kr</w:t>
            </w:r>
          </w:p>
        </w:tc>
      </w:tr>
      <w:tr w:rsidR="007A73E0" w:rsidRPr="00CA48EF" w14:paraId="6071018C" w14:textId="77777777">
        <w:trPr>
          <w:trHeight w:val="380"/>
        </w:trPr>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6C1D5D23" w14:textId="77777777" w:rsidR="00545183" w:rsidRPr="00CA48EF" w:rsidRDefault="00545183" w:rsidP="00CA48EF">
            <w:pPr>
              <w:rPr>
                <w:sz w:val="21"/>
              </w:rPr>
            </w:pPr>
            <w:r w:rsidRPr="00CA48EF">
              <w:rPr>
                <w:sz w:val="21"/>
              </w:rPr>
              <w:t xml:space="preserve"> </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8AEC32" w14:textId="77777777" w:rsidR="00545183" w:rsidRPr="00CA48EF" w:rsidRDefault="00545183" w:rsidP="008E03B2">
            <w:pPr>
              <w:jc w:val="right"/>
              <w:rPr>
                <w:sz w:val="21"/>
              </w:rPr>
            </w:pPr>
            <w:r w:rsidRPr="00CA48EF">
              <w:rPr>
                <w:sz w:val="21"/>
              </w:rPr>
              <w:t>1 621,0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403F9" w14:textId="77777777" w:rsidR="00545183" w:rsidRPr="00CA48EF" w:rsidRDefault="00545183" w:rsidP="008E03B2">
            <w:pPr>
              <w:jc w:val="right"/>
              <w:rPr>
                <w:sz w:val="21"/>
              </w:rPr>
            </w:pPr>
            <w:r w:rsidRPr="00CA48EF">
              <w:rPr>
                <w:sz w:val="21"/>
              </w:rPr>
              <w:t>5,00 %</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6917B5" w14:textId="77777777" w:rsidR="00545183" w:rsidRPr="00CA48EF" w:rsidRDefault="00545183" w:rsidP="008E03B2">
            <w:pPr>
              <w:jc w:val="right"/>
              <w:rPr>
                <w:sz w:val="21"/>
              </w:rPr>
            </w:pPr>
            <w:r w:rsidRPr="00CA48EF">
              <w:rPr>
                <w:sz w:val="21"/>
              </w:rPr>
              <w:t xml:space="preserve">81,05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BF7A0E" w14:textId="77777777" w:rsidR="00545183" w:rsidRPr="00CA48EF" w:rsidRDefault="00545183" w:rsidP="008E03B2">
            <w:pPr>
              <w:jc w:val="right"/>
              <w:rPr>
                <w:sz w:val="21"/>
              </w:rPr>
            </w:pPr>
            <w:r w:rsidRPr="00CA48EF">
              <w:rPr>
                <w:sz w:val="21"/>
              </w:rPr>
              <w:t>-42,3</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BA5C3A" w14:textId="77777777" w:rsidR="00545183" w:rsidRPr="00CA48EF" w:rsidRDefault="00545183" w:rsidP="008E03B2">
            <w:pPr>
              <w:jc w:val="right"/>
              <w:rPr>
                <w:sz w:val="21"/>
              </w:rPr>
            </w:pPr>
            <w:r w:rsidRPr="00CA48EF">
              <w:rPr>
                <w:sz w:val="21"/>
              </w:rPr>
              <w:t>38,715</w:t>
            </w:r>
          </w:p>
        </w:tc>
      </w:tr>
      <w:tr w:rsidR="007A73E0" w:rsidRPr="00CA48EF" w14:paraId="0798409B" w14:textId="77777777">
        <w:trPr>
          <w:trHeight w:val="380"/>
        </w:trPr>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6A5547F3" w14:textId="77777777" w:rsidR="00545183" w:rsidRPr="00CA48EF" w:rsidRDefault="00545183" w:rsidP="00CA48EF">
            <w:pPr>
              <w:rPr>
                <w:sz w:val="21"/>
              </w:rPr>
            </w:pPr>
            <w:r w:rsidRPr="00CA48EF">
              <w:rPr>
                <w:sz w:val="21"/>
              </w:rPr>
              <w:t>Justert bevilgningsbehov</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B62B4A" w14:textId="77777777" w:rsidR="00545183" w:rsidRPr="00CA48EF" w:rsidRDefault="00545183" w:rsidP="008E03B2">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A792F2" w14:textId="77777777" w:rsidR="00545183" w:rsidRPr="00CA48EF" w:rsidRDefault="00545183" w:rsidP="008E03B2">
            <w:pPr>
              <w:jc w:val="right"/>
              <w:rPr>
                <w:sz w:val="21"/>
              </w:rPr>
            </w:pPr>
            <w:r w:rsidRPr="00CA48EF">
              <w:rPr>
                <w:sz w:val="21"/>
              </w:rPr>
              <w:t xml:space="preserve"> </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BD1852" w14:textId="77777777" w:rsidR="00545183" w:rsidRPr="00CA48EF" w:rsidRDefault="00545183" w:rsidP="008E03B2">
            <w:pPr>
              <w:jc w:val="right"/>
              <w:rPr>
                <w:sz w:val="21"/>
              </w:rPr>
            </w:pPr>
            <w:r w:rsidRPr="00CA48EF">
              <w:rPr>
                <w:sz w:val="21"/>
              </w:rPr>
              <w:t xml:space="preserve">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5AC36D" w14:textId="77777777" w:rsidR="00545183" w:rsidRPr="00CA48EF" w:rsidRDefault="00545183" w:rsidP="008E03B2">
            <w:pPr>
              <w:jc w:val="right"/>
              <w:rPr>
                <w:sz w:val="21"/>
              </w:rPr>
            </w:pPr>
            <w:r w:rsidRPr="00CA48EF">
              <w:rPr>
                <w:sz w:val="21"/>
              </w:rPr>
              <w:t xml:space="preserve">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080AEF" w14:textId="77777777" w:rsidR="00545183" w:rsidRPr="00CA48EF" w:rsidRDefault="00545183" w:rsidP="008E03B2">
            <w:pPr>
              <w:jc w:val="right"/>
              <w:rPr>
                <w:sz w:val="21"/>
              </w:rPr>
            </w:pPr>
            <w:r w:rsidRPr="00CA48EF">
              <w:rPr>
                <w:sz w:val="21"/>
              </w:rPr>
              <w:t>-13,800</w:t>
            </w:r>
          </w:p>
        </w:tc>
      </w:tr>
      <w:tr w:rsidR="007A73E0" w:rsidRPr="00CA48EF" w14:paraId="533B2CBB" w14:textId="77777777">
        <w:trPr>
          <w:trHeight w:val="640"/>
        </w:trPr>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76F31C40" w14:textId="77777777" w:rsidR="00545183" w:rsidRPr="00CA48EF" w:rsidRDefault="00545183" w:rsidP="00CA48EF">
            <w:pPr>
              <w:rPr>
                <w:sz w:val="21"/>
              </w:rPr>
            </w:pPr>
            <w:r w:rsidRPr="00CA48EF">
              <w:rPr>
                <w:sz w:val="21"/>
              </w:rPr>
              <w:t xml:space="preserve">Sum endring tilskudd til avløsning </w:t>
            </w:r>
            <w:r w:rsidRPr="00CA48EF">
              <w:rPr>
                <w:sz w:val="21"/>
              </w:rPr>
              <w:br/>
              <w:t>for ferie og fritid</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8FA7F4" w14:textId="77777777" w:rsidR="00545183" w:rsidRPr="00CA48EF" w:rsidRDefault="00545183" w:rsidP="008E03B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2B1A47" w14:textId="77777777" w:rsidR="00545183" w:rsidRPr="00CA48EF" w:rsidRDefault="00545183" w:rsidP="008E03B2">
            <w:pPr>
              <w:jc w:val="right"/>
              <w:rPr>
                <w:sz w:val="21"/>
              </w:rPr>
            </w:pPr>
            <w:r w:rsidRPr="00CA48EF">
              <w:rPr>
                <w:sz w:val="21"/>
              </w:rPr>
              <w:t xml:space="preserve"> </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9BD914" w14:textId="77777777" w:rsidR="00545183" w:rsidRPr="00CA48EF" w:rsidRDefault="00545183" w:rsidP="008E03B2">
            <w:pPr>
              <w:jc w:val="right"/>
              <w:rPr>
                <w:sz w:val="21"/>
              </w:rPr>
            </w:pPr>
            <w:r w:rsidRPr="00CA48EF">
              <w:rPr>
                <w:sz w:val="21"/>
              </w:rPr>
              <w:t xml:space="preserve">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E3B272" w14:textId="77777777" w:rsidR="00545183" w:rsidRPr="00CA48EF" w:rsidRDefault="00545183" w:rsidP="008E03B2">
            <w:pPr>
              <w:jc w:val="right"/>
              <w:rPr>
                <w:sz w:val="21"/>
              </w:rPr>
            </w:pPr>
            <w:r w:rsidRPr="00CA48EF">
              <w:rPr>
                <w:sz w:val="21"/>
              </w:rPr>
              <w:t xml:space="preserve">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41CBFC" w14:textId="77777777" w:rsidR="00545183" w:rsidRPr="00CA48EF" w:rsidRDefault="00545183" w:rsidP="008E03B2">
            <w:pPr>
              <w:jc w:val="right"/>
              <w:rPr>
                <w:sz w:val="21"/>
              </w:rPr>
            </w:pPr>
            <w:r w:rsidRPr="00CA48EF">
              <w:rPr>
                <w:sz w:val="21"/>
              </w:rPr>
              <w:t>67,250</w:t>
            </w:r>
          </w:p>
        </w:tc>
      </w:tr>
    </w:tbl>
    <w:p w14:paraId="202FE5E4" w14:textId="77777777" w:rsidR="00545183" w:rsidRPr="00CA48EF" w:rsidRDefault="00545183" w:rsidP="00CA48EF"/>
    <w:p w14:paraId="20A9E078" w14:textId="30152506" w:rsidR="00B760DB" w:rsidRPr="00CA48EF" w:rsidRDefault="00B760DB" w:rsidP="00CA48EF">
      <w:pPr>
        <w:pStyle w:val="tabell-tittel"/>
      </w:pPr>
      <w:r w:rsidRPr="00CA48EF">
        <w:t>Post 78.12 Tilskudd til avløsning ved sykdom m.m.</w:t>
      </w:r>
    </w:p>
    <w:p w14:paraId="68931B24" w14:textId="77777777" w:rsidR="00545183" w:rsidRPr="00CA48EF" w:rsidRDefault="00545183" w:rsidP="00CA48EF">
      <w:pPr>
        <w:pStyle w:val="Tabellnavn"/>
      </w:pPr>
      <w:r w:rsidRPr="00CA48EF">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820"/>
        <w:gridCol w:w="1180"/>
        <w:gridCol w:w="1180"/>
        <w:gridCol w:w="1180"/>
        <w:gridCol w:w="1180"/>
      </w:tblGrid>
      <w:tr w:rsidR="007A73E0" w:rsidRPr="00CA48EF" w14:paraId="5D4B4B84" w14:textId="77777777">
        <w:trPr>
          <w:trHeight w:val="600"/>
        </w:trPr>
        <w:tc>
          <w:tcPr>
            <w:tcW w:w="4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64F83D" w14:textId="77777777" w:rsidR="00545183" w:rsidRPr="00CA48EF" w:rsidRDefault="00545183" w:rsidP="00CA48EF">
            <w:pPr>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93FB8D" w14:textId="77777777" w:rsidR="00545183" w:rsidRPr="00CA48EF" w:rsidRDefault="00545183" w:rsidP="008E03B2">
            <w:pPr>
              <w:jc w:val="right"/>
              <w:rPr>
                <w:sz w:val="21"/>
              </w:rPr>
            </w:pPr>
            <w:r w:rsidRPr="00CA48EF">
              <w:rPr>
                <w:sz w:val="21"/>
              </w:rPr>
              <w:t>Antall</w:t>
            </w:r>
            <w:r w:rsidRPr="00CA48EF">
              <w:rPr>
                <w:sz w:val="21"/>
              </w:rPr>
              <w:br/>
              <w:t xml:space="preserve"> dager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261D52" w14:textId="77777777" w:rsidR="00545183" w:rsidRPr="00CA48EF" w:rsidRDefault="00545183" w:rsidP="008E03B2">
            <w:pPr>
              <w:jc w:val="right"/>
              <w:rPr>
                <w:sz w:val="21"/>
              </w:rPr>
            </w:pPr>
            <w:r w:rsidRPr="00CA48EF">
              <w:rPr>
                <w:sz w:val="21"/>
              </w:rPr>
              <w:t>Sats,</w:t>
            </w:r>
            <w:r w:rsidRPr="00CA48EF">
              <w:rPr>
                <w:sz w:val="21"/>
              </w:rPr>
              <w:br/>
              <w:t xml:space="preserve"> kr/dag</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3FCF78" w14:textId="77777777" w:rsidR="00545183" w:rsidRPr="00CA48EF" w:rsidRDefault="00545183" w:rsidP="008E03B2">
            <w:pPr>
              <w:jc w:val="right"/>
              <w:rPr>
                <w:sz w:val="21"/>
              </w:rPr>
            </w:pPr>
            <w:r w:rsidRPr="00CA48EF">
              <w:rPr>
                <w:sz w:val="21"/>
              </w:rPr>
              <w:t>Endring,</w:t>
            </w:r>
            <w:r w:rsidRPr="00CA48EF">
              <w:rPr>
                <w:sz w:val="21"/>
              </w:rPr>
              <w:br/>
              <w:t xml:space="preserve"> kr/dag</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071206" w14:textId="77777777" w:rsidR="00545183" w:rsidRPr="00CA48EF" w:rsidRDefault="00545183" w:rsidP="008E03B2">
            <w:pPr>
              <w:jc w:val="right"/>
              <w:rPr>
                <w:sz w:val="21"/>
              </w:rPr>
            </w:pPr>
            <w:r w:rsidRPr="00CA48EF">
              <w:rPr>
                <w:sz w:val="21"/>
              </w:rPr>
              <w:t>Endring,</w:t>
            </w:r>
            <w:r w:rsidRPr="00CA48EF">
              <w:rPr>
                <w:sz w:val="21"/>
              </w:rPr>
              <w:br/>
              <w:t xml:space="preserve"> mill. kr</w:t>
            </w:r>
          </w:p>
        </w:tc>
      </w:tr>
      <w:tr w:rsidR="007A73E0" w:rsidRPr="00CA48EF" w14:paraId="028C35B3" w14:textId="77777777">
        <w:trPr>
          <w:trHeight w:val="380"/>
        </w:trPr>
        <w:tc>
          <w:tcPr>
            <w:tcW w:w="4820" w:type="dxa"/>
            <w:tcBorders>
              <w:top w:val="single" w:sz="4" w:space="0" w:color="000000"/>
              <w:left w:val="nil"/>
              <w:bottom w:val="nil"/>
              <w:right w:val="nil"/>
            </w:tcBorders>
            <w:tcMar>
              <w:top w:w="128" w:type="dxa"/>
              <w:left w:w="43" w:type="dxa"/>
              <w:bottom w:w="43" w:type="dxa"/>
              <w:right w:w="43" w:type="dxa"/>
            </w:tcMar>
          </w:tcPr>
          <w:p w14:paraId="2C9CF0E7" w14:textId="77777777" w:rsidR="00545183" w:rsidRPr="00CA48EF" w:rsidRDefault="00545183" w:rsidP="00CA48EF">
            <w:pPr>
              <w:rPr>
                <w:sz w:val="21"/>
              </w:rPr>
            </w:pPr>
            <w:r w:rsidRPr="00CA48EF">
              <w:rPr>
                <w:sz w:val="21"/>
              </w:rPr>
              <w:t>Antall avløsningsdager, sykdom</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1BD2A19E" w14:textId="77777777" w:rsidR="00545183" w:rsidRPr="00CA48EF" w:rsidRDefault="00545183" w:rsidP="008E03B2">
            <w:pPr>
              <w:jc w:val="right"/>
              <w:rPr>
                <w:sz w:val="21"/>
              </w:rPr>
            </w:pPr>
            <w:r w:rsidRPr="00CA48EF">
              <w:rPr>
                <w:sz w:val="21"/>
              </w:rPr>
              <w:t>167 397</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7A8ED9C0" w14:textId="77777777" w:rsidR="00545183" w:rsidRPr="00CA48EF" w:rsidRDefault="00545183" w:rsidP="008E03B2">
            <w:pPr>
              <w:jc w:val="right"/>
              <w:rPr>
                <w:sz w:val="21"/>
              </w:rPr>
            </w:pPr>
            <w:r w:rsidRPr="00CA48EF">
              <w:rPr>
                <w:sz w:val="21"/>
              </w:rPr>
              <w:t>2 700</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55449329" w14:textId="77777777" w:rsidR="00545183" w:rsidRPr="00CA48EF" w:rsidRDefault="00545183" w:rsidP="008E03B2">
            <w:pPr>
              <w:jc w:val="right"/>
              <w:rPr>
                <w:sz w:val="21"/>
              </w:rPr>
            </w:pPr>
            <w:r w:rsidRPr="00CA48EF">
              <w:rPr>
                <w:sz w:val="21"/>
              </w:rPr>
              <w:t>0</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42CE61D6" w14:textId="77777777" w:rsidR="00545183" w:rsidRPr="00CA48EF" w:rsidRDefault="00545183" w:rsidP="008E03B2">
            <w:pPr>
              <w:jc w:val="right"/>
              <w:rPr>
                <w:sz w:val="21"/>
              </w:rPr>
            </w:pPr>
          </w:p>
        </w:tc>
      </w:tr>
      <w:tr w:rsidR="007A73E0" w:rsidRPr="00CA48EF" w14:paraId="35989814" w14:textId="77777777">
        <w:trPr>
          <w:trHeight w:val="380"/>
        </w:trPr>
        <w:tc>
          <w:tcPr>
            <w:tcW w:w="4820" w:type="dxa"/>
            <w:tcBorders>
              <w:top w:val="nil"/>
              <w:left w:val="nil"/>
              <w:bottom w:val="nil"/>
              <w:right w:val="nil"/>
            </w:tcBorders>
            <w:tcMar>
              <w:top w:w="128" w:type="dxa"/>
              <w:left w:w="43" w:type="dxa"/>
              <w:bottom w:w="43" w:type="dxa"/>
              <w:right w:w="43" w:type="dxa"/>
            </w:tcMar>
          </w:tcPr>
          <w:p w14:paraId="57F4B72B" w14:textId="77777777" w:rsidR="00545183" w:rsidRPr="00CA48EF" w:rsidRDefault="00545183" w:rsidP="00CA48EF">
            <w:pPr>
              <w:rPr>
                <w:sz w:val="21"/>
              </w:rPr>
            </w:pPr>
            <w:r w:rsidRPr="00CA48EF">
              <w:rPr>
                <w:sz w:val="21"/>
              </w:rPr>
              <w:t>Gjennomsnittsberegning</w:t>
            </w:r>
          </w:p>
        </w:tc>
        <w:tc>
          <w:tcPr>
            <w:tcW w:w="1180" w:type="dxa"/>
            <w:tcBorders>
              <w:top w:val="nil"/>
              <w:left w:val="nil"/>
              <w:bottom w:val="nil"/>
              <w:right w:val="nil"/>
            </w:tcBorders>
            <w:tcMar>
              <w:top w:w="128" w:type="dxa"/>
              <w:left w:w="43" w:type="dxa"/>
              <w:bottom w:w="43" w:type="dxa"/>
              <w:right w:w="43" w:type="dxa"/>
            </w:tcMar>
            <w:vAlign w:val="bottom"/>
          </w:tcPr>
          <w:p w14:paraId="6223CDBB" w14:textId="77777777" w:rsidR="00545183" w:rsidRPr="00CA48EF" w:rsidRDefault="00545183" w:rsidP="008E03B2">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12985900" w14:textId="77777777" w:rsidR="00545183" w:rsidRPr="00CA48EF" w:rsidRDefault="00545183" w:rsidP="008E03B2">
            <w:pPr>
              <w:jc w:val="right"/>
              <w:rPr>
                <w:sz w:val="21"/>
              </w:rPr>
            </w:pPr>
            <w:r w:rsidRPr="00CA48EF">
              <w:rPr>
                <w:sz w:val="21"/>
              </w:rPr>
              <w:t>1 080</w:t>
            </w:r>
          </w:p>
        </w:tc>
        <w:tc>
          <w:tcPr>
            <w:tcW w:w="1180" w:type="dxa"/>
            <w:tcBorders>
              <w:top w:val="nil"/>
              <w:left w:val="nil"/>
              <w:bottom w:val="nil"/>
              <w:right w:val="nil"/>
            </w:tcBorders>
            <w:tcMar>
              <w:top w:w="128" w:type="dxa"/>
              <w:left w:w="43" w:type="dxa"/>
              <w:bottom w:w="43" w:type="dxa"/>
              <w:right w:w="43" w:type="dxa"/>
            </w:tcMar>
            <w:vAlign w:val="bottom"/>
          </w:tcPr>
          <w:p w14:paraId="799B1536" w14:textId="77777777" w:rsidR="00545183" w:rsidRPr="00CA48EF" w:rsidRDefault="00545183" w:rsidP="008E03B2">
            <w:pPr>
              <w:jc w:val="right"/>
              <w:rPr>
                <w:sz w:val="21"/>
              </w:rPr>
            </w:pPr>
            <w:r w:rsidRPr="00CA48EF">
              <w:rPr>
                <w:sz w:val="21"/>
              </w:rPr>
              <w:t>0</w:t>
            </w:r>
          </w:p>
        </w:tc>
        <w:tc>
          <w:tcPr>
            <w:tcW w:w="1180" w:type="dxa"/>
            <w:tcBorders>
              <w:top w:val="nil"/>
              <w:left w:val="nil"/>
              <w:bottom w:val="nil"/>
              <w:right w:val="nil"/>
            </w:tcBorders>
            <w:tcMar>
              <w:top w:w="128" w:type="dxa"/>
              <w:left w:w="43" w:type="dxa"/>
              <w:bottom w:w="43" w:type="dxa"/>
              <w:right w:w="43" w:type="dxa"/>
            </w:tcMar>
            <w:vAlign w:val="bottom"/>
          </w:tcPr>
          <w:p w14:paraId="4D89AC02" w14:textId="77777777" w:rsidR="00545183" w:rsidRPr="00CA48EF" w:rsidRDefault="00545183" w:rsidP="008E03B2">
            <w:pPr>
              <w:jc w:val="right"/>
              <w:rPr>
                <w:sz w:val="21"/>
              </w:rPr>
            </w:pPr>
            <w:r w:rsidRPr="00CA48EF">
              <w:rPr>
                <w:sz w:val="21"/>
              </w:rPr>
              <w:t>0,0</w:t>
            </w:r>
          </w:p>
        </w:tc>
      </w:tr>
      <w:tr w:rsidR="007A73E0" w:rsidRPr="00CA48EF" w14:paraId="1DCCA2C9" w14:textId="77777777">
        <w:trPr>
          <w:trHeight w:val="380"/>
        </w:trPr>
        <w:tc>
          <w:tcPr>
            <w:tcW w:w="4820" w:type="dxa"/>
            <w:tcBorders>
              <w:top w:val="nil"/>
              <w:left w:val="nil"/>
              <w:bottom w:val="nil"/>
              <w:right w:val="nil"/>
            </w:tcBorders>
            <w:tcMar>
              <w:top w:w="128" w:type="dxa"/>
              <w:left w:w="43" w:type="dxa"/>
              <w:bottom w:w="43" w:type="dxa"/>
              <w:right w:w="43" w:type="dxa"/>
            </w:tcMar>
          </w:tcPr>
          <w:p w14:paraId="3A0EF874" w14:textId="77777777" w:rsidR="00545183" w:rsidRPr="00CA48EF" w:rsidRDefault="00545183" w:rsidP="00CA48EF">
            <w:pPr>
              <w:rPr>
                <w:sz w:val="21"/>
              </w:rPr>
            </w:pPr>
            <w:r w:rsidRPr="00CA48EF">
              <w:rPr>
                <w:sz w:val="21"/>
              </w:rPr>
              <w:t>Antall avløsningsdager, svangerskap/fødsel</w:t>
            </w:r>
          </w:p>
        </w:tc>
        <w:tc>
          <w:tcPr>
            <w:tcW w:w="1180" w:type="dxa"/>
            <w:tcBorders>
              <w:top w:val="nil"/>
              <w:left w:val="nil"/>
              <w:bottom w:val="nil"/>
              <w:right w:val="nil"/>
            </w:tcBorders>
            <w:tcMar>
              <w:top w:w="128" w:type="dxa"/>
              <w:left w:w="43" w:type="dxa"/>
              <w:bottom w:w="43" w:type="dxa"/>
              <w:right w:w="43" w:type="dxa"/>
            </w:tcMar>
            <w:vAlign w:val="bottom"/>
          </w:tcPr>
          <w:p w14:paraId="6B5E5507" w14:textId="77777777" w:rsidR="00545183" w:rsidRPr="00CA48EF" w:rsidRDefault="00545183" w:rsidP="008E03B2">
            <w:pPr>
              <w:jc w:val="right"/>
              <w:rPr>
                <w:sz w:val="21"/>
              </w:rPr>
            </w:pPr>
            <w:r w:rsidRPr="00CA48EF">
              <w:rPr>
                <w:sz w:val="21"/>
              </w:rPr>
              <w:t>35 199</w:t>
            </w:r>
          </w:p>
        </w:tc>
        <w:tc>
          <w:tcPr>
            <w:tcW w:w="1180" w:type="dxa"/>
            <w:tcBorders>
              <w:top w:val="nil"/>
              <w:left w:val="nil"/>
              <w:bottom w:val="nil"/>
              <w:right w:val="nil"/>
            </w:tcBorders>
            <w:tcMar>
              <w:top w:w="128" w:type="dxa"/>
              <w:left w:w="43" w:type="dxa"/>
              <w:bottom w:w="43" w:type="dxa"/>
              <w:right w:w="43" w:type="dxa"/>
            </w:tcMar>
            <w:vAlign w:val="bottom"/>
          </w:tcPr>
          <w:p w14:paraId="1CF0D40C" w14:textId="77777777" w:rsidR="00545183" w:rsidRPr="00CA48EF" w:rsidRDefault="00545183" w:rsidP="008E03B2">
            <w:pPr>
              <w:jc w:val="right"/>
              <w:rPr>
                <w:sz w:val="21"/>
              </w:rPr>
            </w:pPr>
            <w:r w:rsidRPr="00CA48EF">
              <w:rPr>
                <w:sz w:val="21"/>
              </w:rPr>
              <w:t>3 050</w:t>
            </w:r>
          </w:p>
        </w:tc>
        <w:tc>
          <w:tcPr>
            <w:tcW w:w="1180" w:type="dxa"/>
            <w:tcBorders>
              <w:top w:val="nil"/>
              <w:left w:val="nil"/>
              <w:bottom w:val="nil"/>
              <w:right w:val="nil"/>
            </w:tcBorders>
            <w:tcMar>
              <w:top w:w="128" w:type="dxa"/>
              <w:left w:w="43" w:type="dxa"/>
              <w:bottom w:w="43" w:type="dxa"/>
              <w:right w:w="43" w:type="dxa"/>
            </w:tcMar>
            <w:vAlign w:val="bottom"/>
          </w:tcPr>
          <w:p w14:paraId="5E03966A" w14:textId="77777777" w:rsidR="00545183" w:rsidRPr="00CA48EF" w:rsidRDefault="00545183" w:rsidP="008E03B2">
            <w:pPr>
              <w:jc w:val="right"/>
              <w:rPr>
                <w:sz w:val="21"/>
              </w:rPr>
            </w:pPr>
            <w:r w:rsidRPr="00CA48EF">
              <w:rPr>
                <w:sz w:val="21"/>
              </w:rPr>
              <w:t>0</w:t>
            </w:r>
          </w:p>
        </w:tc>
        <w:tc>
          <w:tcPr>
            <w:tcW w:w="1180" w:type="dxa"/>
            <w:tcBorders>
              <w:top w:val="nil"/>
              <w:left w:val="nil"/>
              <w:bottom w:val="nil"/>
              <w:right w:val="nil"/>
            </w:tcBorders>
            <w:tcMar>
              <w:top w:w="128" w:type="dxa"/>
              <w:left w:w="43" w:type="dxa"/>
              <w:bottom w:w="43" w:type="dxa"/>
              <w:right w:w="43" w:type="dxa"/>
            </w:tcMar>
            <w:vAlign w:val="bottom"/>
          </w:tcPr>
          <w:p w14:paraId="4AAE5A57" w14:textId="77777777" w:rsidR="00545183" w:rsidRPr="00CA48EF" w:rsidRDefault="00545183" w:rsidP="008E03B2">
            <w:pPr>
              <w:jc w:val="right"/>
              <w:rPr>
                <w:sz w:val="21"/>
              </w:rPr>
            </w:pPr>
          </w:p>
        </w:tc>
      </w:tr>
      <w:tr w:rsidR="007A73E0" w:rsidRPr="00CA48EF" w14:paraId="5EE1DBDF" w14:textId="77777777">
        <w:trPr>
          <w:trHeight w:val="380"/>
        </w:trPr>
        <w:tc>
          <w:tcPr>
            <w:tcW w:w="4820" w:type="dxa"/>
            <w:tcBorders>
              <w:top w:val="nil"/>
              <w:left w:val="nil"/>
              <w:bottom w:val="nil"/>
              <w:right w:val="nil"/>
            </w:tcBorders>
            <w:tcMar>
              <w:top w:w="128" w:type="dxa"/>
              <w:left w:w="43" w:type="dxa"/>
              <w:bottom w:w="43" w:type="dxa"/>
              <w:right w:w="43" w:type="dxa"/>
            </w:tcMar>
          </w:tcPr>
          <w:p w14:paraId="4E8DB111" w14:textId="77777777" w:rsidR="00545183" w:rsidRPr="00CA48EF" w:rsidRDefault="00545183" w:rsidP="00CA48EF">
            <w:pPr>
              <w:rPr>
                <w:sz w:val="21"/>
              </w:rPr>
            </w:pPr>
            <w:r w:rsidRPr="00CA48EF">
              <w:rPr>
                <w:sz w:val="21"/>
              </w:rPr>
              <w:lastRenderedPageBreak/>
              <w:t>Gjennomsnittsberegning</w:t>
            </w:r>
          </w:p>
        </w:tc>
        <w:tc>
          <w:tcPr>
            <w:tcW w:w="1180" w:type="dxa"/>
            <w:tcBorders>
              <w:top w:val="nil"/>
              <w:left w:val="nil"/>
              <w:bottom w:val="nil"/>
              <w:right w:val="nil"/>
            </w:tcBorders>
            <w:tcMar>
              <w:top w:w="128" w:type="dxa"/>
              <w:left w:w="43" w:type="dxa"/>
              <w:bottom w:w="43" w:type="dxa"/>
              <w:right w:w="43" w:type="dxa"/>
            </w:tcMar>
            <w:vAlign w:val="bottom"/>
          </w:tcPr>
          <w:p w14:paraId="2CCEADEC" w14:textId="77777777" w:rsidR="00545183" w:rsidRPr="00CA48EF" w:rsidRDefault="00545183" w:rsidP="008E03B2">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0FF2FAEC" w14:textId="77777777" w:rsidR="00545183" w:rsidRPr="00CA48EF" w:rsidRDefault="00545183" w:rsidP="008E03B2">
            <w:pPr>
              <w:jc w:val="right"/>
              <w:rPr>
                <w:sz w:val="21"/>
              </w:rPr>
            </w:pPr>
            <w:r w:rsidRPr="00CA48EF">
              <w:rPr>
                <w:sz w:val="21"/>
              </w:rPr>
              <w:t>945</w:t>
            </w:r>
          </w:p>
        </w:tc>
        <w:tc>
          <w:tcPr>
            <w:tcW w:w="1180" w:type="dxa"/>
            <w:tcBorders>
              <w:top w:val="nil"/>
              <w:left w:val="nil"/>
              <w:bottom w:val="nil"/>
              <w:right w:val="nil"/>
            </w:tcBorders>
            <w:tcMar>
              <w:top w:w="128" w:type="dxa"/>
              <w:left w:w="43" w:type="dxa"/>
              <w:bottom w:w="43" w:type="dxa"/>
              <w:right w:w="43" w:type="dxa"/>
            </w:tcMar>
            <w:vAlign w:val="bottom"/>
          </w:tcPr>
          <w:p w14:paraId="7790EE72" w14:textId="77777777" w:rsidR="00545183" w:rsidRPr="00CA48EF" w:rsidRDefault="00545183" w:rsidP="008E03B2">
            <w:pPr>
              <w:jc w:val="right"/>
              <w:rPr>
                <w:sz w:val="21"/>
              </w:rPr>
            </w:pPr>
            <w:r w:rsidRPr="00CA48EF">
              <w:rPr>
                <w:sz w:val="21"/>
              </w:rPr>
              <w:t>0</w:t>
            </w:r>
          </w:p>
        </w:tc>
        <w:tc>
          <w:tcPr>
            <w:tcW w:w="1180" w:type="dxa"/>
            <w:tcBorders>
              <w:top w:val="nil"/>
              <w:left w:val="nil"/>
              <w:bottom w:val="nil"/>
              <w:right w:val="nil"/>
            </w:tcBorders>
            <w:tcMar>
              <w:top w:w="128" w:type="dxa"/>
              <w:left w:w="43" w:type="dxa"/>
              <w:bottom w:w="43" w:type="dxa"/>
              <w:right w:w="43" w:type="dxa"/>
            </w:tcMar>
            <w:vAlign w:val="bottom"/>
          </w:tcPr>
          <w:p w14:paraId="0E188CE5" w14:textId="77777777" w:rsidR="00545183" w:rsidRPr="00CA48EF" w:rsidRDefault="00545183" w:rsidP="008E03B2">
            <w:pPr>
              <w:jc w:val="right"/>
              <w:rPr>
                <w:sz w:val="21"/>
              </w:rPr>
            </w:pPr>
            <w:r w:rsidRPr="00CA48EF">
              <w:rPr>
                <w:sz w:val="21"/>
              </w:rPr>
              <w:t>0,0</w:t>
            </w:r>
          </w:p>
        </w:tc>
      </w:tr>
      <w:tr w:rsidR="007A73E0" w:rsidRPr="00CA48EF" w14:paraId="2E13DF10" w14:textId="77777777">
        <w:trPr>
          <w:trHeight w:val="380"/>
        </w:trPr>
        <w:tc>
          <w:tcPr>
            <w:tcW w:w="4820" w:type="dxa"/>
            <w:tcBorders>
              <w:top w:val="nil"/>
              <w:left w:val="nil"/>
              <w:bottom w:val="nil"/>
              <w:right w:val="nil"/>
            </w:tcBorders>
            <w:tcMar>
              <w:top w:w="128" w:type="dxa"/>
              <w:left w:w="43" w:type="dxa"/>
              <w:bottom w:w="43" w:type="dxa"/>
              <w:right w:w="43" w:type="dxa"/>
            </w:tcMar>
          </w:tcPr>
          <w:p w14:paraId="19BCDA13" w14:textId="77777777" w:rsidR="00545183" w:rsidRPr="00CA48EF" w:rsidRDefault="00545183" w:rsidP="00CA48EF">
            <w:pPr>
              <w:rPr>
                <w:sz w:val="21"/>
              </w:rPr>
            </w:pPr>
            <w:r w:rsidRPr="00CA48EF">
              <w:rPr>
                <w:sz w:val="21"/>
              </w:rPr>
              <w:t>Pleiepenger 1 periode for syke barn</w:t>
            </w:r>
          </w:p>
        </w:tc>
        <w:tc>
          <w:tcPr>
            <w:tcW w:w="1180" w:type="dxa"/>
            <w:tcBorders>
              <w:top w:val="nil"/>
              <w:left w:val="nil"/>
              <w:bottom w:val="nil"/>
              <w:right w:val="nil"/>
            </w:tcBorders>
            <w:tcMar>
              <w:top w:w="128" w:type="dxa"/>
              <w:left w:w="43" w:type="dxa"/>
              <w:bottom w:w="43" w:type="dxa"/>
              <w:right w:w="43" w:type="dxa"/>
            </w:tcMar>
            <w:vAlign w:val="bottom"/>
          </w:tcPr>
          <w:p w14:paraId="7D06B921" w14:textId="77777777" w:rsidR="00545183" w:rsidRPr="00CA48EF" w:rsidRDefault="00545183" w:rsidP="008E03B2">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05F929F8" w14:textId="77777777" w:rsidR="00545183" w:rsidRPr="00CA48EF" w:rsidRDefault="00545183" w:rsidP="008E03B2">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42CBAFB0" w14:textId="77777777" w:rsidR="00545183" w:rsidRPr="00CA48EF" w:rsidRDefault="00545183" w:rsidP="008E03B2">
            <w:pPr>
              <w:jc w:val="right"/>
              <w:rPr>
                <w:sz w:val="21"/>
              </w:rPr>
            </w:pPr>
            <w:r w:rsidRPr="00CA48EF">
              <w:rPr>
                <w:sz w:val="21"/>
              </w:rPr>
              <w:t xml:space="preserve"> </w:t>
            </w:r>
          </w:p>
        </w:tc>
        <w:tc>
          <w:tcPr>
            <w:tcW w:w="1180" w:type="dxa"/>
            <w:tcBorders>
              <w:top w:val="nil"/>
              <w:left w:val="nil"/>
              <w:bottom w:val="nil"/>
              <w:right w:val="nil"/>
            </w:tcBorders>
            <w:tcMar>
              <w:top w:w="128" w:type="dxa"/>
              <w:left w:w="43" w:type="dxa"/>
              <w:bottom w:w="43" w:type="dxa"/>
              <w:right w:w="43" w:type="dxa"/>
            </w:tcMar>
            <w:vAlign w:val="bottom"/>
          </w:tcPr>
          <w:p w14:paraId="1B1FCD4E" w14:textId="77777777" w:rsidR="00545183" w:rsidRPr="00CA48EF" w:rsidRDefault="00545183" w:rsidP="008E03B2">
            <w:pPr>
              <w:jc w:val="right"/>
              <w:rPr>
                <w:sz w:val="21"/>
              </w:rPr>
            </w:pPr>
            <w:r w:rsidRPr="00CA48EF">
              <w:rPr>
                <w:sz w:val="21"/>
              </w:rPr>
              <w:t>5,0</w:t>
            </w:r>
          </w:p>
        </w:tc>
      </w:tr>
      <w:tr w:rsidR="007A73E0" w:rsidRPr="00CA48EF" w14:paraId="33AB1D31" w14:textId="77777777">
        <w:trPr>
          <w:trHeight w:val="380"/>
        </w:trPr>
        <w:tc>
          <w:tcPr>
            <w:tcW w:w="4820" w:type="dxa"/>
            <w:tcBorders>
              <w:top w:val="nil"/>
              <w:left w:val="nil"/>
              <w:bottom w:val="single" w:sz="4" w:space="0" w:color="000000"/>
              <w:right w:val="nil"/>
            </w:tcBorders>
            <w:tcMar>
              <w:top w:w="128" w:type="dxa"/>
              <w:left w:w="43" w:type="dxa"/>
              <w:bottom w:w="43" w:type="dxa"/>
              <w:right w:w="43" w:type="dxa"/>
            </w:tcMar>
          </w:tcPr>
          <w:p w14:paraId="4B61255B" w14:textId="77777777" w:rsidR="00545183" w:rsidRPr="00CA48EF" w:rsidRDefault="00545183" w:rsidP="00CA48EF">
            <w:pPr>
              <w:rPr>
                <w:sz w:val="21"/>
              </w:rPr>
            </w:pPr>
            <w:r w:rsidRPr="00CA48EF">
              <w:rPr>
                <w:sz w:val="21"/>
              </w:rPr>
              <w:t>Fjerning av samordning ved svangerskap og fødsel</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8E2E4E7" w14:textId="77777777" w:rsidR="00545183" w:rsidRPr="00CA48EF" w:rsidRDefault="00545183" w:rsidP="008E03B2">
            <w:pPr>
              <w:jc w:val="right"/>
              <w:rPr>
                <w:sz w:val="21"/>
              </w:rPr>
            </w:pPr>
            <w:r w:rsidRPr="00CA48EF">
              <w:rPr>
                <w:sz w:val="21"/>
              </w:rPr>
              <w:t xml:space="preserve">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37471BE" w14:textId="77777777" w:rsidR="00545183" w:rsidRPr="00CA48EF" w:rsidRDefault="00545183" w:rsidP="008E03B2">
            <w:pPr>
              <w:jc w:val="right"/>
              <w:rPr>
                <w:sz w:val="21"/>
              </w:rPr>
            </w:pPr>
            <w:r w:rsidRPr="00CA48EF">
              <w:rPr>
                <w:sz w:val="21"/>
              </w:rPr>
              <w:t xml:space="preserve">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53C8196" w14:textId="77777777" w:rsidR="00545183" w:rsidRPr="00CA48EF" w:rsidRDefault="00545183" w:rsidP="008E03B2">
            <w:pPr>
              <w:jc w:val="right"/>
              <w:rPr>
                <w:sz w:val="21"/>
              </w:rPr>
            </w:pPr>
            <w:r w:rsidRPr="00CA48EF">
              <w:rPr>
                <w:sz w:val="21"/>
              </w:rPr>
              <w:t xml:space="preserve">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D43F8C2" w14:textId="77777777" w:rsidR="00545183" w:rsidRPr="00CA48EF" w:rsidRDefault="00545183" w:rsidP="008E03B2">
            <w:pPr>
              <w:jc w:val="right"/>
              <w:rPr>
                <w:sz w:val="21"/>
              </w:rPr>
            </w:pPr>
            <w:r w:rsidRPr="00CA48EF">
              <w:rPr>
                <w:sz w:val="21"/>
              </w:rPr>
              <w:t>107,0</w:t>
            </w:r>
          </w:p>
        </w:tc>
      </w:tr>
      <w:tr w:rsidR="007A73E0" w:rsidRPr="00CA48EF" w14:paraId="4AB3243B" w14:textId="77777777">
        <w:trPr>
          <w:trHeight w:val="380"/>
        </w:trPr>
        <w:tc>
          <w:tcPr>
            <w:tcW w:w="4820" w:type="dxa"/>
            <w:tcBorders>
              <w:top w:val="single" w:sz="4" w:space="0" w:color="000000"/>
              <w:left w:val="nil"/>
              <w:bottom w:val="single" w:sz="4" w:space="0" w:color="000000"/>
              <w:right w:val="nil"/>
            </w:tcBorders>
            <w:tcMar>
              <w:top w:w="128" w:type="dxa"/>
              <w:left w:w="43" w:type="dxa"/>
              <w:bottom w:w="43" w:type="dxa"/>
              <w:right w:w="43" w:type="dxa"/>
            </w:tcMar>
          </w:tcPr>
          <w:p w14:paraId="468BBE3C" w14:textId="77777777" w:rsidR="00545183" w:rsidRPr="00CA48EF" w:rsidRDefault="00545183" w:rsidP="00CA48EF">
            <w:pPr>
              <w:rPr>
                <w:sz w:val="21"/>
              </w:rPr>
            </w:pPr>
            <w:r w:rsidRPr="00CA48EF">
              <w:rPr>
                <w:sz w:val="21"/>
              </w:rPr>
              <w:t>Justert bevilgningsbehov</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0DF10A" w14:textId="77777777" w:rsidR="00545183" w:rsidRPr="00CA48EF" w:rsidRDefault="00545183" w:rsidP="008E03B2">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E50665" w14:textId="77777777" w:rsidR="00545183" w:rsidRPr="00CA48EF" w:rsidRDefault="00545183" w:rsidP="008E03B2">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330A9D" w14:textId="77777777" w:rsidR="00545183" w:rsidRPr="00CA48EF" w:rsidRDefault="00545183" w:rsidP="008E03B2">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2AEC2C" w14:textId="77777777" w:rsidR="00545183" w:rsidRPr="00CA48EF" w:rsidRDefault="00545183" w:rsidP="008E03B2">
            <w:pPr>
              <w:jc w:val="right"/>
              <w:rPr>
                <w:sz w:val="21"/>
              </w:rPr>
            </w:pPr>
            <w:r w:rsidRPr="00CA48EF">
              <w:rPr>
                <w:sz w:val="21"/>
              </w:rPr>
              <w:t>29,9</w:t>
            </w:r>
          </w:p>
        </w:tc>
      </w:tr>
      <w:tr w:rsidR="007A73E0" w:rsidRPr="00CA48EF" w14:paraId="74CCDE14" w14:textId="77777777">
        <w:trPr>
          <w:trHeight w:val="380"/>
        </w:trPr>
        <w:tc>
          <w:tcPr>
            <w:tcW w:w="4820" w:type="dxa"/>
            <w:tcBorders>
              <w:top w:val="single" w:sz="4" w:space="0" w:color="000000"/>
              <w:left w:val="nil"/>
              <w:bottom w:val="single" w:sz="4" w:space="0" w:color="000000"/>
              <w:right w:val="nil"/>
            </w:tcBorders>
            <w:tcMar>
              <w:top w:w="128" w:type="dxa"/>
              <w:left w:w="43" w:type="dxa"/>
              <w:bottom w:w="43" w:type="dxa"/>
              <w:right w:w="43" w:type="dxa"/>
            </w:tcMar>
          </w:tcPr>
          <w:p w14:paraId="5581D9E0" w14:textId="77777777" w:rsidR="00545183" w:rsidRPr="00CA48EF" w:rsidRDefault="00545183" w:rsidP="00CA48EF">
            <w:pPr>
              <w:rPr>
                <w:sz w:val="21"/>
              </w:rPr>
            </w:pPr>
            <w:r w:rsidRPr="00CA48EF">
              <w:rPr>
                <w:sz w:val="21"/>
              </w:rPr>
              <w:t>Sum</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905C89" w14:textId="77777777" w:rsidR="00545183" w:rsidRPr="00CA48EF" w:rsidRDefault="00545183" w:rsidP="008E03B2">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3ADEC4" w14:textId="77777777" w:rsidR="00545183" w:rsidRPr="00CA48EF" w:rsidRDefault="00545183" w:rsidP="008E03B2">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80EDBA" w14:textId="77777777" w:rsidR="00545183" w:rsidRPr="00CA48EF" w:rsidRDefault="00545183" w:rsidP="008E03B2">
            <w:pPr>
              <w:jc w:val="right"/>
              <w:rPr>
                <w:sz w:val="21"/>
              </w:rPr>
            </w:pPr>
            <w:r w:rsidRPr="00CA48EF">
              <w:rPr>
                <w:sz w:val="21"/>
              </w:rPr>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2CE153" w14:textId="77777777" w:rsidR="00545183" w:rsidRPr="00CA48EF" w:rsidRDefault="00545183" w:rsidP="008E03B2">
            <w:pPr>
              <w:jc w:val="right"/>
              <w:rPr>
                <w:sz w:val="21"/>
              </w:rPr>
            </w:pPr>
            <w:r w:rsidRPr="00CA48EF">
              <w:rPr>
                <w:sz w:val="21"/>
              </w:rPr>
              <w:t>141,851</w:t>
            </w:r>
          </w:p>
        </w:tc>
      </w:tr>
    </w:tbl>
    <w:p w14:paraId="7270968E" w14:textId="77777777" w:rsidR="00545183" w:rsidRPr="00CA48EF" w:rsidRDefault="00545183" w:rsidP="00CA48EF"/>
    <w:p w14:paraId="05359421" w14:textId="73807826" w:rsidR="00B760DB" w:rsidRPr="00CA48EF" w:rsidRDefault="00B760DB" w:rsidP="00CA48EF">
      <w:pPr>
        <w:pStyle w:val="tabell-tittel"/>
      </w:pPr>
      <w:r w:rsidRPr="00CA48EF">
        <w:t>Post 78.15 Tilskudd til landbruksvikarordningen</w:t>
      </w:r>
    </w:p>
    <w:p w14:paraId="644CB800" w14:textId="77777777" w:rsidR="00545183" w:rsidRPr="00CA48EF" w:rsidRDefault="00545183" w:rsidP="00CA48EF">
      <w:pPr>
        <w:pStyle w:val="Tabellnavn"/>
      </w:pPr>
      <w:r w:rsidRPr="00CA48EF">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20"/>
        <w:gridCol w:w="1420"/>
        <w:gridCol w:w="1420"/>
        <w:gridCol w:w="1420"/>
      </w:tblGrid>
      <w:tr w:rsidR="007A73E0" w:rsidRPr="00CA48EF" w14:paraId="5B86A066"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1DAD47" w14:textId="77777777" w:rsidR="00545183" w:rsidRPr="00CA48EF" w:rsidRDefault="00545183" w:rsidP="00CA48EF">
            <w:pPr>
              <w:rPr>
                <w:sz w:val="21"/>
              </w:rPr>
            </w:pPr>
            <w:r w:rsidRPr="00CA48EF">
              <w:rPr>
                <w:sz w:val="21"/>
              </w:rPr>
              <w:t xml:space="preserve"> </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8D52A9" w14:textId="77777777" w:rsidR="00545183" w:rsidRPr="00CA48EF" w:rsidRDefault="00545183" w:rsidP="008E03B2">
            <w:pPr>
              <w:jc w:val="right"/>
              <w:rPr>
                <w:sz w:val="21"/>
              </w:rPr>
            </w:pPr>
            <w:r w:rsidRPr="00CA48EF">
              <w:rPr>
                <w:sz w:val="21"/>
              </w:rPr>
              <w:t>Antall</w:t>
            </w:r>
            <w:r w:rsidRPr="00CA48EF">
              <w:rPr>
                <w:sz w:val="21"/>
              </w:rPr>
              <w:br/>
              <w:t xml:space="preserve"> årsverk</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A8FD61" w14:textId="77777777" w:rsidR="00545183" w:rsidRPr="00CA48EF" w:rsidRDefault="00545183" w:rsidP="008E03B2">
            <w:pPr>
              <w:jc w:val="right"/>
              <w:rPr>
                <w:sz w:val="21"/>
              </w:rPr>
            </w:pPr>
            <w:r w:rsidRPr="00CA48EF">
              <w:rPr>
                <w:sz w:val="21"/>
              </w:rPr>
              <w:t>Sats,</w:t>
            </w:r>
            <w:r w:rsidRPr="00CA48EF">
              <w:rPr>
                <w:sz w:val="21"/>
              </w:rPr>
              <w:br/>
              <w:t xml:space="preserve"> kr/å.v.</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0D3FDD" w14:textId="77777777" w:rsidR="00545183" w:rsidRPr="00CA48EF" w:rsidRDefault="00545183" w:rsidP="008E03B2">
            <w:pPr>
              <w:jc w:val="right"/>
              <w:rPr>
                <w:sz w:val="21"/>
              </w:rPr>
            </w:pPr>
            <w:r w:rsidRPr="00CA48EF">
              <w:rPr>
                <w:sz w:val="21"/>
              </w:rPr>
              <w:t>Endring,</w:t>
            </w:r>
            <w:r w:rsidRPr="00CA48EF">
              <w:rPr>
                <w:sz w:val="21"/>
              </w:rPr>
              <w:br/>
              <w:t xml:space="preserve"> kr/å.v.</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57E205" w14:textId="77777777" w:rsidR="00545183" w:rsidRPr="00CA48EF" w:rsidRDefault="00545183" w:rsidP="008E03B2">
            <w:pPr>
              <w:jc w:val="right"/>
              <w:rPr>
                <w:sz w:val="21"/>
              </w:rPr>
            </w:pPr>
            <w:r w:rsidRPr="00CA48EF">
              <w:rPr>
                <w:sz w:val="21"/>
              </w:rPr>
              <w:t>Endring,</w:t>
            </w:r>
            <w:r w:rsidRPr="00CA48EF">
              <w:rPr>
                <w:sz w:val="21"/>
              </w:rPr>
              <w:br/>
              <w:t xml:space="preserve"> mill. kr</w:t>
            </w:r>
          </w:p>
        </w:tc>
      </w:tr>
      <w:tr w:rsidR="007A73E0" w:rsidRPr="00CA48EF" w14:paraId="346639D2"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56C446F0" w14:textId="77777777" w:rsidR="00545183" w:rsidRPr="00CA48EF" w:rsidRDefault="00545183" w:rsidP="00CA48EF">
            <w:pPr>
              <w:rPr>
                <w:sz w:val="21"/>
              </w:rPr>
            </w:pPr>
            <w:r w:rsidRPr="00CA48EF">
              <w:rPr>
                <w:sz w:val="21"/>
              </w:rPr>
              <w:t>Tilskudd per vikar</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42E255E1" w14:textId="77777777" w:rsidR="00545183" w:rsidRPr="00CA48EF" w:rsidRDefault="00545183" w:rsidP="008E03B2">
            <w:pPr>
              <w:jc w:val="right"/>
              <w:rPr>
                <w:sz w:val="21"/>
              </w:rPr>
            </w:pPr>
            <w:r w:rsidRPr="00CA48EF">
              <w:rPr>
                <w:sz w:val="21"/>
              </w:rPr>
              <w:t>240</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000579C6" w14:textId="77777777" w:rsidR="00545183" w:rsidRPr="00CA48EF" w:rsidRDefault="00545183" w:rsidP="008E03B2">
            <w:pPr>
              <w:jc w:val="right"/>
              <w:rPr>
                <w:sz w:val="21"/>
              </w:rPr>
            </w:pPr>
            <w:r w:rsidRPr="00CA48EF">
              <w:rPr>
                <w:sz w:val="21"/>
              </w:rPr>
              <w:t>325 000</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6D1D5D05" w14:textId="77777777" w:rsidR="00545183" w:rsidRPr="00CA48EF" w:rsidRDefault="00545183" w:rsidP="008E03B2">
            <w:pPr>
              <w:jc w:val="right"/>
              <w:rPr>
                <w:sz w:val="21"/>
              </w:rPr>
            </w:pPr>
            <w:r w:rsidRPr="00CA48EF">
              <w:rPr>
                <w:sz w:val="21"/>
              </w:rPr>
              <w:t>15 000</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1A867C96" w14:textId="77777777" w:rsidR="00545183" w:rsidRPr="00CA48EF" w:rsidRDefault="00545183" w:rsidP="008E03B2">
            <w:pPr>
              <w:jc w:val="right"/>
              <w:rPr>
                <w:sz w:val="21"/>
              </w:rPr>
            </w:pPr>
            <w:r w:rsidRPr="00CA48EF">
              <w:rPr>
                <w:sz w:val="21"/>
              </w:rPr>
              <w:t>3,6</w:t>
            </w:r>
          </w:p>
        </w:tc>
      </w:tr>
      <w:tr w:rsidR="007A73E0" w:rsidRPr="00CA48EF" w14:paraId="2096B128"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50C4F106" w14:textId="77777777" w:rsidR="00545183" w:rsidRPr="00CA48EF" w:rsidRDefault="00545183" w:rsidP="00CA48EF">
            <w:pPr>
              <w:rPr>
                <w:sz w:val="21"/>
              </w:rPr>
            </w:pPr>
            <w:r w:rsidRPr="00CA48EF">
              <w:rPr>
                <w:sz w:val="21"/>
              </w:rPr>
              <w:t>Utvidelse antall årsverk</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2E5F54D0" w14:textId="77777777" w:rsidR="00545183" w:rsidRPr="00CA48EF" w:rsidRDefault="00545183" w:rsidP="008E03B2">
            <w:pPr>
              <w:jc w:val="right"/>
              <w:rPr>
                <w:sz w:val="21"/>
              </w:rPr>
            </w:pPr>
            <w:r w:rsidRPr="00CA48EF">
              <w:rPr>
                <w:sz w:val="21"/>
              </w:rPr>
              <w:t>0</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1A457D0A" w14:textId="77777777" w:rsidR="00545183" w:rsidRPr="00CA48EF" w:rsidRDefault="00545183" w:rsidP="008E03B2">
            <w:pPr>
              <w:jc w:val="right"/>
              <w:rPr>
                <w:sz w:val="21"/>
              </w:rPr>
            </w:pPr>
            <w:r w:rsidRPr="00CA48EF">
              <w:rPr>
                <w:sz w:val="21"/>
              </w:rPr>
              <w:t xml:space="preserve"> </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76DABB6D" w14:textId="77777777" w:rsidR="00545183" w:rsidRPr="00CA48EF" w:rsidRDefault="00545183" w:rsidP="008E03B2">
            <w:pPr>
              <w:jc w:val="right"/>
              <w:rPr>
                <w:sz w:val="21"/>
              </w:rPr>
            </w:pPr>
            <w:r w:rsidRPr="00CA48EF">
              <w:rPr>
                <w:sz w:val="21"/>
              </w:rPr>
              <w:t>0</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405539C9" w14:textId="77777777" w:rsidR="00545183" w:rsidRPr="00CA48EF" w:rsidRDefault="00545183" w:rsidP="008E03B2">
            <w:pPr>
              <w:jc w:val="right"/>
              <w:rPr>
                <w:sz w:val="21"/>
              </w:rPr>
            </w:pPr>
            <w:r w:rsidRPr="00CA48EF">
              <w:rPr>
                <w:sz w:val="21"/>
              </w:rPr>
              <w:t>0,0</w:t>
            </w:r>
          </w:p>
        </w:tc>
      </w:tr>
    </w:tbl>
    <w:p w14:paraId="21BCADCD" w14:textId="77777777" w:rsidR="00545183" w:rsidRPr="00CA48EF" w:rsidRDefault="00545183" w:rsidP="00CA48EF">
      <w:pPr>
        <w:pStyle w:val="Tabellnavn"/>
      </w:pPr>
      <w:r w:rsidRPr="00CA48EF">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20"/>
        <w:gridCol w:w="1420"/>
        <w:gridCol w:w="1420"/>
      </w:tblGrid>
      <w:tr w:rsidR="007A73E0" w:rsidRPr="00CA48EF" w14:paraId="16A50D12"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6449D1" w14:textId="77777777" w:rsidR="00545183" w:rsidRPr="00CA48EF" w:rsidRDefault="00545183" w:rsidP="00CA48EF">
            <w:pPr>
              <w:rPr>
                <w:sz w:val="21"/>
              </w:rPr>
            </w:pPr>
            <w:r w:rsidRPr="00CA48EF">
              <w:rPr>
                <w:sz w:val="21"/>
              </w:rPr>
              <w:t xml:space="preserve"> </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70C78B" w14:textId="77777777" w:rsidR="00545183" w:rsidRPr="00CA48EF" w:rsidRDefault="00545183" w:rsidP="008E03B2">
            <w:pPr>
              <w:jc w:val="right"/>
              <w:rPr>
                <w:sz w:val="21"/>
              </w:rPr>
            </w:pPr>
            <w:r w:rsidRPr="00CA48EF">
              <w:rPr>
                <w:sz w:val="21"/>
              </w:rPr>
              <w:t>Budsjett 2026,</w:t>
            </w:r>
            <w:r w:rsidRPr="00CA48EF">
              <w:rPr>
                <w:sz w:val="21"/>
              </w:rPr>
              <w:br/>
              <w:t xml:space="preserve"> mill. kr.</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3F990" w14:textId="77777777" w:rsidR="00545183" w:rsidRPr="00CA48EF" w:rsidRDefault="00545183" w:rsidP="008E03B2">
            <w:pPr>
              <w:jc w:val="right"/>
              <w:rPr>
                <w:sz w:val="21"/>
              </w:rPr>
            </w:pPr>
            <w:r w:rsidRPr="00CA48EF">
              <w:rPr>
                <w:sz w:val="21"/>
              </w:rPr>
              <w:t>Endring,</w:t>
            </w:r>
            <w:r w:rsidRPr="00CA48EF">
              <w:rPr>
                <w:sz w:val="21"/>
              </w:rPr>
              <w:br/>
              <w:t xml:space="preserve"> mill. kr</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A9C987" w14:textId="77777777" w:rsidR="00545183" w:rsidRPr="00CA48EF" w:rsidRDefault="00545183" w:rsidP="008E03B2">
            <w:pPr>
              <w:jc w:val="right"/>
              <w:rPr>
                <w:sz w:val="21"/>
              </w:rPr>
            </w:pPr>
            <w:r w:rsidRPr="00CA48EF">
              <w:rPr>
                <w:sz w:val="21"/>
              </w:rPr>
              <w:t xml:space="preserve"> </w:t>
            </w:r>
          </w:p>
        </w:tc>
      </w:tr>
      <w:tr w:rsidR="007A73E0" w:rsidRPr="00CA48EF" w14:paraId="3084323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4F33AE3" w14:textId="77777777" w:rsidR="00545183" w:rsidRPr="00CA48EF" w:rsidRDefault="00545183" w:rsidP="00CA48EF">
            <w:pPr>
              <w:rPr>
                <w:sz w:val="21"/>
              </w:rPr>
            </w:pPr>
            <w:r w:rsidRPr="00CA48EF">
              <w:rPr>
                <w:sz w:val="21"/>
              </w:rPr>
              <w:t>Tilskudd til avløserkurs</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1226FE05" w14:textId="77777777" w:rsidR="00545183" w:rsidRPr="00CA48EF" w:rsidRDefault="00545183" w:rsidP="008E03B2">
            <w:pPr>
              <w:jc w:val="right"/>
              <w:rPr>
                <w:sz w:val="21"/>
              </w:rPr>
            </w:pPr>
            <w:r w:rsidRPr="00CA48EF">
              <w:rPr>
                <w:sz w:val="21"/>
              </w:rPr>
              <w:t>1,0</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7CEBBA56" w14:textId="77777777" w:rsidR="00545183" w:rsidRPr="00CA48EF" w:rsidRDefault="00545183" w:rsidP="008E03B2">
            <w:pPr>
              <w:jc w:val="right"/>
              <w:rPr>
                <w:sz w:val="21"/>
              </w:rPr>
            </w:pPr>
            <w:r w:rsidRPr="00CA48EF">
              <w:rPr>
                <w:sz w:val="21"/>
              </w:rPr>
              <w:t>1,0</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7A58821B" w14:textId="77777777" w:rsidR="00545183" w:rsidRPr="00CA48EF" w:rsidRDefault="00545183" w:rsidP="008E03B2">
            <w:pPr>
              <w:jc w:val="right"/>
              <w:rPr>
                <w:sz w:val="21"/>
              </w:rPr>
            </w:pPr>
            <w:r w:rsidRPr="00CA48EF">
              <w:rPr>
                <w:sz w:val="21"/>
              </w:rPr>
              <w:t>1,0</w:t>
            </w:r>
          </w:p>
        </w:tc>
      </w:tr>
      <w:tr w:rsidR="007A73E0" w:rsidRPr="00CA48EF" w14:paraId="2170D1DA" w14:textId="77777777">
        <w:trPr>
          <w:trHeight w:val="640"/>
        </w:trPr>
        <w:tc>
          <w:tcPr>
            <w:tcW w:w="5320" w:type="dxa"/>
            <w:tcBorders>
              <w:top w:val="nil"/>
              <w:left w:val="nil"/>
              <w:bottom w:val="single" w:sz="4" w:space="0" w:color="000000"/>
              <w:right w:val="nil"/>
            </w:tcBorders>
            <w:tcMar>
              <w:top w:w="128" w:type="dxa"/>
              <w:left w:w="43" w:type="dxa"/>
              <w:bottom w:w="43" w:type="dxa"/>
              <w:right w:w="43" w:type="dxa"/>
            </w:tcMar>
          </w:tcPr>
          <w:p w14:paraId="5A87D4FA" w14:textId="77777777" w:rsidR="00545183" w:rsidRPr="00CA48EF" w:rsidRDefault="00545183" w:rsidP="00CA48EF">
            <w:pPr>
              <w:rPr>
                <w:sz w:val="21"/>
              </w:rPr>
            </w:pPr>
            <w:r w:rsidRPr="00CA48EF">
              <w:rPr>
                <w:sz w:val="21"/>
              </w:rPr>
              <w:t xml:space="preserve">Engangstilskudd organisasjonsprosess </w:t>
            </w:r>
            <w:r w:rsidRPr="00CA48EF">
              <w:rPr>
                <w:sz w:val="21"/>
              </w:rPr>
              <w:br/>
              <w:t>Norske Landbrukstjenester</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280268F7" w14:textId="77777777" w:rsidR="00545183" w:rsidRPr="00CA48EF" w:rsidRDefault="00545183" w:rsidP="008E03B2">
            <w:pPr>
              <w:jc w:val="right"/>
              <w:rPr>
                <w:sz w:val="21"/>
              </w:rPr>
            </w:pPr>
            <w:r w:rsidRPr="00CA48EF">
              <w:rPr>
                <w:sz w:val="21"/>
              </w:rPr>
              <w:t xml:space="preserve"> </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7F81A604" w14:textId="77777777" w:rsidR="00545183" w:rsidRPr="00CA48EF" w:rsidRDefault="00545183" w:rsidP="008E03B2">
            <w:pPr>
              <w:jc w:val="right"/>
              <w:rPr>
                <w:sz w:val="21"/>
              </w:rPr>
            </w:pPr>
            <w:r w:rsidRPr="00CA48EF">
              <w:rPr>
                <w:sz w:val="21"/>
              </w:rPr>
              <w:t xml:space="preserve"> </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2BCAE2F0" w14:textId="77777777" w:rsidR="00545183" w:rsidRPr="00CA48EF" w:rsidRDefault="00545183" w:rsidP="008E03B2">
            <w:pPr>
              <w:jc w:val="right"/>
              <w:rPr>
                <w:sz w:val="21"/>
              </w:rPr>
            </w:pPr>
            <w:r w:rsidRPr="00CA48EF">
              <w:rPr>
                <w:sz w:val="21"/>
              </w:rPr>
              <w:t>2,0</w:t>
            </w:r>
          </w:p>
        </w:tc>
      </w:tr>
      <w:tr w:rsidR="007A73E0" w:rsidRPr="00CA48EF" w14:paraId="4130C52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02F68AC" w14:textId="77777777" w:rsidR="00545183" w:rsidRPr="00CA48EF" w:rsidRDefault="00545183" w:rsidP="00CA48EF">
            <w:pPr>
              <w:rPr>
                <w:sz w:val="21"/>
              </w:rPr>
            </w:pPr>
            <w:r w:rsidRPr="00CA48EF">
              <w:rPr>
                <w:sz w:val="21"/>
              </w:rPr>
              <w:t>Justert bevilgningsbehov</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CF451C" w14:textId="77777777" w:rsidR="00545183" w:rsidRPr="00CA48EF" w:rsidRDefault="00545183" w:rsidP="008E03B2">
            <w:pPr>
              <w:jc w:val="right"/>
              <w:rPr>
                <w:sz w:val="21"/>
              </w:rPr>
            </w:pP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9B069B" w14:textId="77777777" w:rsidR="00545183" w:rsidRPr="00CA48EF" w:rsidRDefault="00545183" w:rsidP="008E03B2">
            <w:pPr>
              <w:jc w:val="right"/>
              <w:rPr>
                <w:sz w:val="21"/>
              </w:rPr>
            </w:pP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5962D1" w14:textId="77777777" w:rsidR="00545183" w:rsidRPr="00CA48EF" w:rsidRDefault="00545183" w:rsidP="008E03B2">
            <w:pPr>
              <w:jc w:val="right"/>
              <w:rPr>
                <w:sz w:val="21"/>
              </w:rPr>
            </w:pPr>
            <w:r w:rsidRPr="00CA48EF">
              <w:rPr>
                <w:sz w:val="21"/>
              </w:rPr>
              <w:t>0,0</w:t>
            </w:r>
          </w:p>
        </w:tc>
      </w:tr>
      <w:tr w:rsidR="007A73E0" w:rsidRPr="00CA48EF" w14:paraId="74C4E434"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708C2EA" w14:textId="77777777" w:rsidR="00545183" w:rsidRPr="00CA48EF" w:rsidRDefault="00545183" w:rsidP="00CA48EF">
            <w:pPr>
              <w:rPr>
                <w:sz w:val="21"/>
              </w:rPr>
            </w:pPr>
            <w:r w:rsidRPr="00CA48EF">
              <w:rPr>
                <w:sz w:val="21"/>
              </w:rPr>
              <w:t>Sum</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2A38A3" w14:textId="77777777" w:rsidR="00545183" w:rsidRPr="00CA48EF" w:rsidRDefault="00545183" w:rsidP="008E03B2">
            <w:pPr>
              <w:jc w:val="right"/>
              <w:rPr>
                <w:sz w:val="21"/>
              </w:rPr>
            </w:pPr>
            <w:r w:rsidRPr="00CA48EF">
              <w:rPr>
                <w:sz w:val="21"/>
              </w:rPr>
              <w:t xml:space="preserve"> </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CBB6CE" w14:textId="77777777" w:rsidR="00545183" w:rsidRPr="00CA48EF" w:rsidRDefault="00545183" w:rsidP="008E03B2">
            <w:pPr>
              <w:jc w:val="right"/>
              <w:rPr>
                <w:sz w:val="21"/>
              </w:rPr>
            </w:pPr>
            <w:r w:rsidRPr="00CA48EF">
              <w:rPr>
                <w:sz w:val="21"/>
              </w:rPr>
              <w:t xml:space="preserve"> </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30E4C3" w14:textId="77777777" w:rsidR="00545183" w:rsidRPr="00CA48EF" w:rsidRDefault="00545183" w:rsidP="008E03B2">
            <w:pPr>
              <w:jc w:val="right"/>
              <w:rPr>
                <w:sz w:val="21"/>
              </w:rPr>
            </w:pPr>
            <w:r w:rsidRPr="00CA48EF">
              <w:rPr>
                <w:sz w:val="21"/>
              </w:rPr>
              <w:t>6,600</w:t>
            </w:r>
          </w:p>
        </w:tc>
      </w:tr>
    </w:tbl>
    <w:p w14:paraId="40739727" w14:textId="77777777" w:rsidR="00545183" w:rsidRPr="00CA48EF" w:rsidRDefault="00545183" w:rsidP="00CA48EF"/>
    <w:p w14:paraId="6317E9F0" w14:textId="27769460" w:rsidR="00BE03D6" w:rsidRPr="00CA48EF" w:rsidRDefault="00BE03D6" w:rsidP="00CA48EF">
      <w:pPr>
        <w:pStyle w:val="tabell-tittel"/>
      </w:pPr>
      <w:r w:rsidRPr="00CA48EF">
        <w:t>Post 78.16 Tilskudd til tidligpensjonsordningen</w:t>
      </w:r>
    </w:p>
    <w:p w14:paraId="2D7A7B2D" w14:textId="77777777" w:rsidR="00545183" w:rsidRPr="00CA48EF" w:rsidRDefault="00545183" w:rsidP="00CA48EF">
      <w:pPr>
        <w:pStyle w:val="Tabellnavn"/>
      </w:pPr>
      <w:r w:rsidRPr="00CA48EF">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20"/>
        <w:gridCol w:w="1420"/>
        <w:gridCol w:w="1420"/>
        <w:gridCol w:w="1420"/>
      </w:tblGrid>
      <w:tr w:rsidR="007A73E0" w:rsidRPr="00CA48EF" w14:paraId="0C6B8A4E"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6EFC62" w14:textId="77777777" w:rsidR="00545183" w:rsidRPr="00CA48EF" w:rsidRDefault="00545183" w:rsidP="00CA48EF">
            <w:pPr>
              <w:rPr>
                <w:sz w:val="21"/>
              </w:rPr>
            </w:pPr>
            <w:r w:rsidRPr="00CA48EF">
              <w:rPr>
                <w:sz w:val="21"/>
              </w:rPr>
              <w:t xml:space="preserve"> </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D50183" w14:textId="77777777" w:rsidR="00545183" w:rsidRPr="00CA48EF" w:rsidRDefault="00545183" w:rsidP="008E03B2">
            <w:pPr>
              <w:jc w:val="right"/>
              <w:rPr>
                <w:sz w:val="21"/>
              </w:rPr>
            </w:pPr>
            <w:r w:rsidRPr="00CA48EF">
              <w:rPr>
                <w:sz w:val="21"/>
              </w:rPr>
              <w:t>Antall</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A7C421" w14:textId="77777777" w:rsidR="00545183" w:rsidRPr="00CA48EF" w:rsidRDefault="00545183" w:rsidP="008E03B2">
            <w:pPr>
              <w:jc w:val="right"/>
              <w:rPr>
                <w:sz w:val="21"/>
              </w:rPr>
            </w:pPr>
            <w:r w:rsidRPr="00CA48EF">
              <w:rPr>
                <w:sz w:val="21"/>
              </w:rPr>
              <w:t>Sats,</w:t>
            </w:r>
            <w:r w:rsidRPr="00CA48EF">
              <w:rPr>
                <w:sz w:val="21"/>
              </w:rPr>
              <w:br/>
              <w:t xml:space="preserve"> kr/pers.</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1BC8AF" w14:textId="77777777" w:rsidR="00545183" w:rsidRPr="00CA48EF" w:rsidRDefault="00545183" w:rsidP="008E03B2">
            <w:pPr>
              <w:jc w:val="right"/>
              <w:rPr>
                <w:sz w:val="21"/>
              </w:rPr>
            </w:pPr>
            <w:r w:rsidRPr="00CA48EF">
              <w:rPr>
                <w:sz w:val="21"/>
              </w:rPr>
              <w:t>Endring,</w:t>
            </w:r>
            <w:r w:rsidRPr="00CA48EF">
              <w:rPr>
                <w:sz w:val="21"/>
              </w:rPr>
              <w:br/>
              <w:t xml:space="preserve"> kr/pers</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EE98DF" w14:textId="77777777" w:rsidR="00545183" w:rsidRPr="00CA48EF" w:rsidRDefault="00545183" w:rsidP="008E03B2">
            <w:pPr>
              <w:jc w:val="right"/>
              <w:rPr>
                <w:sz w:val="21"/>
              </w:rPr>
            </w:pPr>
            <w:r w:rsidRPr="00CA48EF">
              <w:rPr>
                <w:sz w:val="21"/>
              </w:rPr>
              <w:t>Endring,</w:t>
            </w:r>
            <w:r w:rsidRPr="00CA48EF">
              <w:rPr>
                <w:sz w:val="21"/>
              </w:rPr>
              <w:br/>
              <w:t xml:space="preserve"> mill. kr</w:t>
            </w:r>
          </w:p>
        </w:tc>
      </w:tr>
      <w:tr w:rsidR="007A73E0" w:rsidRPr="00CA48EF" w14:paraId="06AB79A0"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14A581C5" w14:textId="77777777" w:rsidR="00545183" w:rsidRPr="00CA48EF" w:rsidRDefault="00545183" w:rsidP="00CA48EF">
            <w:pPr>
              <w:rPr>
                <w:sz w:val="21"/>
              </w:rPr>
            </w:pPr>
            <w:r w:rsidRPr="00CA48EF">
              <w:rPr>
                <w:sz w:val="21"/>
              </w:rPr>
              <w:t>Enbruker</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2C701538" w14:textId="77777777" w:rsidR="00545183" w:rsidRPr="00CA48EF" w:rsidRDefault="00545183" w:rsidP="008E03B2">
            <w:pPr>
              <w:jc w:val="right"/>
              <w:rPr>
                <w:sz w:val="21"/>
              </w:rPr>
            </w:pPr>
            <w:r w:rsidRPr="00CA48EF">
              <w:rPr>
                <w:sz w:val="21"/>
              </w:rPr>
              <w:t>445</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62EAD717" w14:textId="77777777" w:rsidR="00545183" w:rsidRPr="00CA48EF" w:rsidRDefault="00545183" w:rsidP="008E03B2">
            <w:pPr>
              <w:jc w:val="right"/>
              <w:rPr>
                <w:sz w:val="21"/>
              </w:rPr>
            </w:pPr>
            <w:r w:rsidRPr="00CA48EF">
              <w:rPr>
                <w:sz w:val="21"/>
              </w:rPr>
              <w:t>105 200</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664A6DB6" w14:textId="77777777" w:rsidR="00545183" w:rsidRPr="00CA48EF" w:rsidRDefault="00545183" w:rsidP="008E03B2">
            <w:pPr>
              <w:jc w:val="right"/>
              <w:rPr>
                <w:sz w:val="21"/>
              </w:rPr>
            </w:pPr>
            <w:r w:rsidRPr="00CA48EF">
              <w:rPr>
                <w:sz w:val="21"/>
              </w:rPr>
              <w:t>0</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505FCF95" w14:textId="77777777" w:rsidR="00545183" w:rsidRPr="00CA48EF" w:rsidRDefault="00545183" w:rsidP="008E03B2">
            <w:pPr>
              <w:jc w:val="right"/>
              <w:rPr>
                <w:sz w:val="21"/>
              </w:rPr>
            </w:pPr>
            <w:r w:rsidRPr="00CA48EF">
              <w:rPr>
                <w:sz w:val="21"/>
              </w:rPr>
              <w:t>0,000</w:t>
            </w:r>
          </w:p>
        </w:tc>
      </w:tr>
      <w:tr w:rsidR="007A73E0" w:rsidRPr="00CA48EF" w14:paraId="49E70BFC"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B659137" w14:textId="77777777" w:rsidR="00545183" w:rsidRPr="00CA48EF" w:rsidRDefault="00545183" w:rsidP="00CA48EF">
            <w:pPr>
              <w:rPr>
                <w:sz w:val="21"/>
              </w:rPr>
            </w:pPr>
            <w:r w:rsidRPr="00CA48EF">
              <w:rPr>
                <w:sz w:val="21"/>
              </w:rPr>
              <w:t>Tobruker</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0280DDA0" w14:textId="77777777" w:rsidR="00545183" w:rsidRPr="00CA48EF" w:rsidRDefault="00545183" w:rsidP="008E03B2">
            <w:pPr>
              <w:jc w:val="right"/>
              <w:rPr>
                <w:sz w:val="21"/>
              </w:rPr>
            </w:pPr>
            <w:r w:rsidRPr="00CA48EF">
              <w:rPr>
                <w:sz w:val="21"/>
              </w:rPr>
              <w:t>71</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24C2F34E" w14:textId="77777777" w:rsidR="00545183" w:rsidRPr="00CA48EF" w:rsidRDefault="00545183" w:rsidP="008E03B2">
            <w:pPr>
              <w:jc w:val="right"/>
              <w:rPr>
                <w:sz w:val="21"/>
              </w:rPr>
            </w:pPr>
            <w:r w:rsidRPr="00CA48EF">
              <w:rPr>
                <w:sz w:val="21"/>
              </w:rPr>
              <w:t>168 320</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65FCC94F" w14:textId="77777777" w:rsidR="00545183" w:rsidRPr="00CA48EF" w:rsidRDefault="00545183" w:rsidP="008E03B2">
            <w:pPr>
              <w:jc w:val="right"/>
              <w:rPr>
                <w:sz w:val="21"/>
              </w:rPr>
            </w:pPr>
            <w:r w:rsidRPr="00CA48EF">
              <w:rPr>
                <w:sz w:val="21"/>
              </w:rPr>
              <w:t>0</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2DC3C19A" w14:textId="77777777" w:rsidR="00545183" w:rsidRPr="00CA48EF" w:rsidRDefault="00545183" w:rsidP="008E03B2">
            <w:pPr>
              <w:jc w:val="right"/>
              <w:rPr>
                <w:sz w:val="21"/>
              </w:rPr>
            </w:pPr>
            <w:r w:rsidRPr="00CA48EF">
              <w:rPr>
                <w:sz w:val="21"/>
              </w:rPr>
              <w:t>0,000</w:t>
            </w:r>
          </w:p>
        </w:tc>
      </w:tr>
      <w:tr w:rsidR="007A73E0" w:rsidRPr="00CA48EF" w14:paraId="13DF6880"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FC3909F" w14:textId="77777777" w:rsidR="00545183" w:rsidRPr="00CA48EF" w:rsidRDefault="00545183" w:rsidP="00CA48EF">
            <w:pPr>
              <w:rPr>
                <w:sz w:val="21"/>
              </w:rPr>
            </w:pPr>
            <w:r w:rsidRPr="00CA48EF">
              <w:rPr>
                <w:sz w:val="21"/>
              </w:rPr>
              <w:lastRenderedPageBreak/>
              <w:t>Justert bevilgningsbehov</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9007F1" w14:textId="77777777" w:rsidR="00545183" w:rsidRPr="00CA48EF" w:rsidRDefault="00545183" w:rsidP="008E03B2">
            <w:pPr>
              <w:jc w:val="right"/>
              <w:rPr>
                <w:sz w:val="21"/>
              </w:rPr>
            </w:pP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8D7CC5" w14:textId="77777777" w:rsidR="00545183" w:rsidRPr="00CA48EF" w:rsidRDefault="00545183" w:rsidP="008E03B2">
            <w:pPr>
              <w:jc w:val="right"/>
              <w:rPr>
                <w:sz w:val="21"/>
              </w:rPr>
            </w:pP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F871B2" w14:textId="77777777" w:rsidR="00545183" w:rsidRPr="00CA48EF" w:rsidRDefault="00545183" w:rsidP="008E03B2">
            <w:pPr>
              <w:jc w:val="right"/>
              <w:rPr>
                <w:sz w:val="21"/>
              </w:rPr>
            </w:pP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2EBB97" w14:textId="77777777" w:rsidR="00545183" w:rsidRPr="00CA48EF" w:rsidRDefault="00545183" w:rsidP="008E03B2">
            <w:pPr>
              <w:jc w:val="right"/>
              <w:rPr>
                <w:sz w:val="21"/>
              </w:rPr>
            </w:pPr>
            <w:r w:rsidRPr="00CA48EF">
              <w:rPr>
                <w:sz w:val="21"/>
              </w:rPr>
              <w:t>-1,000</w:t>
            </w:r>
          </w:p>
        </w:tc>
      </w:tr>
      <w:tr w:rsidR="007A73E0" w:rsidRPr="00CA48EF" w14:paraId="35FF485C"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CB8A567" w14:textId="77777777" w:rsidR="00545183" w:rsidRPr="00CA48EF" w:rsidRDefault="00545183" w:rsidP="00CA48EF">
            <w:pPr>
              <w:rPr>
                <w:sz w:val="21"/>
              </w:rPr>
            </w:pPr>
            <w:r w:rsidRPr="00CA48EF">
              <w:rPr>
                <w:sz w:val="21"/>
              </w:rPr>
              <w:t>Sum</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AE5561" w14:textId="77777777" w:rsidR="00545183" w:rsidRPr="00CA48EF" w:rsidRDefault="00545183" w:rsidP="008E03B2">
            <w:pPr>
              <w:jc w:val="right"/>
              <w:rPr>
                <w:sz w:val="21"/>
              </w:rPr>
            </w:pPr>
            <w:r w:rsidRPr="00CA48EF">
              <w:rPr>
                <w:sz w:val="21"/>
              </w:rPr>
              <w:t>516</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0E58E9" w14:textId="77777777" w:rsidR="00545183" w:rsidRPr="00CA48EF" w:rsidRDefault="00545183" w:rsidP="008E03B2">
            <w:pPr>
              <w:jc w:val="right"/>
              <w:rPr>
                <w:sz w:val="21"/>
              </w:rPr>
            </w:pPr>
            <w:r w:rsidRPr="00CA48EF">
              <w:rPr>
                <w:sz w:val="21"/>
              </w:rPr>
              <w:t xml:space="preserve"> </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75A0FD" w14:textId="77777777" w:rsidR="00545183" w:rsidRPr="00CA48EF" w:rsidRDefault="00545183" w:rsidP="008E03B2">
            <w:pPr>
              <w:jc w:val="right"/>
              <w:rPr>
                <w:sz w:val="21"/>
              </w:rPr>
            </w:pPr>
            <w:r w:rsidRPr="00CA48EF">
              <w:rPr>
                <w:sz w:val="21"/>
              </w:rPr>
              <w:t xml:space="preserve"> </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ADC22E" w14:textId="77777777" w:rsidR="00545183" w:rsidRPr="00CA48EF" w:rsidRDefault="00545183" w:rsidP="008E03B2">
            <w:pPr>
              <w:jc w:val="right"/>
              <w:rPr>
                <w:sz w:val="21"/>
              </w:rPr>
            </w:pPr>
            <w:r w:rsidRPr="00CA48EF">
              <w:rPr>
                <w:sz w:val="21"/>
              </w:rPr>
              <w:t>-1,000</w:t>
            </w:r>
          </w:p>
        </w:tc>
      </w:tr>
    </w:tbl>
    <w:p w14:paraId="1D87CF9C" w14:textId="77777777" w:rsidR="00545183" w:rsidRPr="00CA48EF" w:rsidRDefault="00545183" w:rsidP="00CA48EF"/>
    <w:p w14:paraId="6E411689" w14:textId="520A873F" w:rsidR="00BE03D6" w:rsidRPr="00CA48EF" w:rsidRDefault="00BE03D6" w:rsidP="00CA48EF">
      <w:pPr>
        <w:pStyle w:val="tabell-tittel"/>
      </w:pPr>
      <w:r w:rsidRPr="00CA48EF">
        <w:t>Kap. 4150 Jordbruksavtalen, inntekter</w:t>
      </w:r>
    </w:p>
    <w:p w14:paraId="7E345382" w14:textId="77777777" w:rsidR="00545183" w:rsidRPr="00CA48EF" w:rsidRDefault="00545183" w:rsidP="00CA48EF">
      <w:pPr>
        <w:pStyle w:val="Tabellnavn"/>
      </w:pPr>
      <w:r w:rsidRPr="00CA48EF">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860"/>
        <w:gridCol w:w="1200"/>
        <w:gridCol w:w="1200"/>
        <w:gridCol w:w="1200"/>
        <w:gridCol w:w="1200"/>
      </w:tblGrid>
      <w:tr w:rsidR="007A73E0" w:rsidRPr="00CA48EF" w14:paraId="382AFF8F"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4CE0AC" w14:textId="77777777" w:rsidR="00545183" w:rsidRPr="00CA48EF" w:rsidRDefault="00545183" w:rsidP="00CA48EF">
            <w:pPr>
              <w:rPr>
                <w:sz w:val="21"/>
              </w:rPr>
            </w:pPr>
            <w:r w:rsidRPr="00CA48EF">
              <w:rPr>
                <w:sz w:val="21"/>
              </w:rPr>
              <w:t>Post 85, Prisutjevningsbeløp kraftfôrråvarer</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53E8A5" w14:textId="77777777" w:rsidR="00545183" w:rsidRPr="00CA48EF" w:rsidRDefault="00545183" w:rsidP="008E03B2">
            <w:pPr>
              <w:jc w:val="right"/>
              <w:rPr>
                <w:sz w:val="21"/>
              </w:rPr>
            </w:pPr>
            <w:r w:rsidRPr="00CA48EF">
              <w:rPr>
                <w:sz w:val="21"/>
              </w:rPr>
              <w:t>1000</w:t>
            </w:r>
            <w:r w:rsidRPr="00CA48EF">
              <w:rPr>
                <w:sz w:val="21"/>
              </w:rPr>
              <w:br/>
              <w:t xml:space="preserve"> tonn</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10EAB1" w14:textId="77777777" w:rsidR="00545183" w:rsidRPr="00CA48EF" w:rsidRDefault="00545183" w:rsidP="008E03B2">
            <w:pPr>
              <w:jc w:val="right"/>
              <w:rPr>
                <w:sz w:val="21"/>
              </w:rPr>
            </w:pPr>
            <w:r w:rsidRPr="00CA48EF">
              <w:rPr>
                <w:sz w:val="21"/>
              </w:rPr>
              <w:t>Ref.pris,</w:t>
            </w:r>
            <w:r w:rsidRPr="00CA48EF">
              <w:rPr>
                <w:sz w:val="21"/>
              </w:rPr>
              <w:br/>
              <w:t xml:space="preserve"> kr/kg</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085FBD" w14:textId="77777777" w:rsidR="00545183" w:rsidRPr="00CA48EF" w:rsidRDefault="00545183" w:rsidP="008E03B2">
            <w:pPr>
              <w:jc w:val="right"/>
              <w:rPr>
                <w:sz w:val="21"/>
              </w:rPr>
            </w:pPr>
            <w:r w:rsidRPr="00CA48EF">
              <w:rPr>
                <w:sz w:val="21"/>
              </w:rPr>
              <w:t>Sats,</w:t>
            </w:r>
            <w:r w:rsidRPr="00CA48EF">
              <w:rPr>
                <w:sz w:val="21"/>
              </w:rPr>
              <w:br/>
              <w:t xml:space="preserve"> kr/kg</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4DD4E4" w14:textId="77777777" w:rsidR="00545183" w:rsidRPr="00CA48EF" w:rsidRDefault="00545183" w:rsidP="008E03B2">
            <w:pPr>
              <w:jc w:val="right"/>
              <w:rPr>
                <w:sz w:val="21"/>
              </w:rPr>
            </w:pPr>
            <w:r w:rsidRPr="00CA48EF">
              <w:rPr>
                <w:sz w:val="21"/>
              </w:rPr>
              <w:t>Endring,</w:t>
            </w:r>
            <w:r w:rsidRPr="00CA48EF">
              <w:rPr>
                <w:sz w:val="21"/>
              </w:rPr>
              <w:br/>
              <w:t xml:space="preserve"> kr/kg</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ECF2C9" w14:textId="77777777" w:rsidR="00545183" w:rsidRPr="00CA48EF" w:rsidRDefault="00545183" w:rsidP="008E03B2">
            <w:pPr>
              <w:jc w:val="right"/>
              <w:rPr>
                <w:sz w:val="21"/>
              </w:rPr>
            </w:pPr>
            <w:r w:rsidRPr="00CA48EF">
              <w:rPr>
                <w:sz w:val="21"/>
              </w:rPr>
              <w:t>Endring,</w:t>
            </w:r>
            <w:r w:rsidRPr="00CA48EF">
              <w:rPr>
                <w:sz w:val="21"/>
              </w:rPr>
              <w:br/>
              <w:t xml:space="preserve"> mill. kr</w:t>
            </w:r>
          </w:p>
        </w:tc>
      </w:tr>
      <w:tr w:rsidR="007A73E0" w:rsidRPr="00CA48EF" w14:paraId="27EA6301"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49AD20F" w14:textId="77777777" w:rsidR="00545183" w:rsidRPr="00CA48EF" w:rsidRDefault="00545183" w:rsidP="00CA48EF">
            <w:pPr>
              <w:rPr>
                <w:sz w:val="21"/>
              </w:rPr>
            </w:pPr>
            <w:r w:rsidRPr="00CA48EF">
              <w:rPr>
                <w:sz w:val="21"/>
              </w:rPr>
              <w:t>Sildemel</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227983BC" w14:textId="77777777" w:rsidR="00545183" w:rsidRPr="00CA48EF" w:rsidRDefault="00545183" w:rsidP="008E03B2">
            <w:pPr>
              <w:jc w:val="right"/>
              <w:rPr>
                <w:sz w:val="21"/>
              </w:rPr>
            </w:pPr>
            <w:r w:rsidRPr="00CA48EF">
              <w:rPr>
                <w:sz w:val="21"/>
              </w:rPr>
              <w:t>0</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2ABF878F" w14:textId="77777777" w:rsidR="00545183" w:rsidRPr="00CA48EF" w:rsidRDefault="00545183" w:rsidP="008E03B2">
            <w:pPr>
              <w:jc w:val="right"/>
              <w:rPr>
                <w:sz w:val="21"/>
              </w:rPr>
            </w:pPr>
            <w:r w:rsidRPr="00CA48EF">
              <w:rPr>
                <w:sz w:val="21"/>
              </w:rPr>
              <w:t xml:space="preserve"> </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10C03EA3" w14:textId="77777777" w:rsidR="00545183" w:rsidRPr="00CA48EF" w:rsidRDefault="00545183" w:rsidP="008E03B2">
            <w:pPr>
              <w:jc w:val="right"/>
              <w:rPr>
                <w:sz w:val="21"/>
              </w:rPr>
            </w:pPr>
            <w:r w:rsidRPr="00CA48EF">
              <w:rPr>
                <w:sz w:val="21"/>
              </w:rPr>
              <w:t>0</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3A2FA3D8" w14:textId="77777777" w:rsidR="00545183" w:rsidRPr="00CA48EF" w:rsidRDefault="00545183" w:rsidP="008E03B2">
            <w:pPr>
              <w:jc w:val="right"/>
              <w:rPr>
                <w:sz w:val="21"/>
              </w:rPr>
            </w:pPr>
            <w:r w:rsidRPr="00CA48EF">
              <w:rPr>
                <w:sz w:val="21"/>
              </w:rPr>
              <w:t>0,00</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50AD6AE3" w14:textId="77777777" w:rsidR="00545183" w:rsidRPr="00CA48EF" w:rsidRDefault="00545183" w:rsidP="008E03B2">
            <w:pPr>
              <w:jc w:val="right"/>
              <w:rPr>
                <w:sz w:val="21"/>
              </w:rPr>
            </w:pPr>
            <w:r w:rsidRPr="00CA48EF">
              <w:rPr>
                <w:sz w:val="21"/>
              </w:rPr>
              <w:t>0,0</w:t>
            </w:r>
          </w:p>
        </w:tc>
      </w:tr>
      <w:tr w:rsidR="007A73E0" w:rsidRPr="00CA48EF" w14:paraId="271C36C7" w14:textId="77777777">
        <w:trPr>
          <w:trHeight w:val="380"/>
        </w:trPr>
        <w:tc>
          <w:tcPr>
            <w:tcW w:w="3900" w:type="dxa"/>
            <w:tcBorders>
              <w:top w:val="nil"/>
              <w:left w:val="nil"/>
              <w:bottom w:val="nil"/>
              <w:right w:val="nil"/>
            </w:tcBorders>
            <w:tcMar>
              <w:top w:w="128" w:type="dxa"/>
              <w:left w:w="43" w:type="dxa"/>
              <w:bottom w:w="43" w:type="dxa"/>
              <w:right w:w="43" w:type="dxa"/>
            </w:tcMar>
          </w:tcPr>
          <w:p w14:paraId="65E4DD5A" w14:textId="77777777" w:rsidR="00545183" w:rsidRPr="00CA48EF" w:rsidRDefault="00545183" w:rsidP="00CA48EF">
            <w:pPr>
              <w:rPr>
                <w:sz w:val="21"/>
              </w:rPr>
            </w:pPr>
            <w:r w:rsidRPr="00CA48EF">
              <w:rPr>
                <w:sz w:val="21"/>
              </w:rPr>
              <w:t>Soyamel</w:t>
            </w:r>
          </w:p>
        </w:tc>
        <w:tc>
          <w:tcPr>
            <w:tcW w:w="860" w:type="dxa"/>
            <w:tcBorders>
              <w:top w:val="nil"/>
              <w:left w:val="nil"/>
              <w:bottom w:val="nil"/>
              <w:right w:val="nil"/>
            </w:tcBorders>
            <w:tcMar>
              <w:top w:w="128" w:type="dxa"/>
              <w:left w:w="43" w:type="dxa"/>
              <w:bottom w:w="43" w:type="dxa"/>
              <w:right w:w="43" w:type="dxa"/>
            </w:tcMar>
            <w:vAlign w:val="bottom"/>
          </w:tcPr>
          <w:p w14:paraId="180CA42F" w14:textId="77777777" w:rsidR="00545183" w:rsidRPr="00CA48EF" w:rsidRDefault="00545183" w:rsidP="008E03B2">
            <w:pPr>
              <w:jc w:val="right"/>
              <w:rPr>
                <w:sz w:val="21"/>
              </w:rPr>
            </w:pPr>
            <w:r w:rsidRPr="00CA48EF">
              <w:rPr>
                <w:sz w:val="21"/>
              </w:rPr>
              <w:t>100</w:t>
            </w:r>
          </w:p>
        </w:tc>
        <w:tc>
          <w:tcPr>
            <w:tcW w:w="1200" w:type="dxa"/>
            <w:tcBorders>
              <w:top w:val="nil"/>
              <w:left w:val="nil"/>
              <w:bottom w:val="nil"/>
              <w:right w:val="nil"/>
            </w:tcBorders>
            <w:tcMar>
              <w:top w:w="128" w:type="dxa"/>
              <w:left w:w="43" w:type="dxa"/>
              <w:bottom w:w="43" w:type="dxa"/>
              <w:right w:w="43" w:type="dxa"/>
            </w:tcMar>
            <w:vAlign w:val="bottom"/>
          </w:tcPr>
          <w:p w14:paraId="3803546D" w14:textId="77777777" w:rsidR="00545183" w:rsidRPr="00CA48EF" w:rsidRDefault="00545183" w:rsidP="008E03B2">
            <w:pPr>
              <w:jc w:val="right"/>
              <w:rPr>
                <w:sz w:val="21"/>
              </w:rPr>
            </w:pPr>
            <w:r w:rsidRPr="00CA48EF">
              <w:rPr>
                <w:sz w:val="21"/>
              </w:rPr>
              <w:t>4,90</w:t>
            </w:r>
          </w:p>
        </w:tc>
        <w:tc>
          <w:tcPr>
            <w:tcW w:w="1200" w:type="dxa"/>
            <w:tcBorders>
              <w:top w:val="nil"/>
              <w:left w:val="nil"/>
              <w:bottom w:val="nil"/>
              <w:right w:val="nil"/>
            </w:tcBorders>
            <w:tcMar>
              <w:top w:w="128" w:type="dxa"/>
              <w:left w:w="43" w:type="dxa"/>
              <w:bottom w:w="43" w:type="dxa"/>
              <w:right w:w="43" w:type="dxa"/>
            </w:tcMar>
            <w:vAlign w:val="bottom"/>
          </w:tcPr>
          <w:p w14:paraId="72CA99A9" w14:textId="77777777" w:rsidR="00545183" w:rsidRPr="00CA48EF" w:rsidRDefault="00545183" w:rsidP="008E03B2">
            <w:pPr>
              <w:jc w:val="right"/>
              <w:rPr>
                <w:sz w:val="21"/>
              </w:rPr>
            </w:pPr>
            <w:r w:rsidRPr="00CA48EF">
              <w:rPr>
                <w:sz w:val="21"/>
              </w:rPr>
              <w:t>0,00</w:t>
            </w:r>
          </w:p>
        </w:tc>
        <w:tc>
          <w:tcPr>
            <w:tcW w:w="1200" w:type="dxa"/>
            <w:tcBorders>
              <w:top w:val="nil"/>
              <w:left w:val="nil"/>
              <w:bottom w:val="nil"/>
              <w:right w:val="nil"/>
            </w:tcBorders>
            <w:tcMar>
              <w:top w:w="128" w:type="dxa"/>
              <w:left w:w="43" w:type="dxa"/>
              <w:bottom w:w="43" w:type="dxa"/>
              <w:right w:w="43" w:type="dxa"/>
            </w:tcMar>
            <w:vAlign w:val="bottom"/>
          </w:tcPr>
          <w:p w14:paraId="6175CDD9" w14:textId="77777777" w:rsidR="00545183" w:rsidRPr="00CA48EF" w:rsidRDefault="00545183" w:rsidP="008E03B2">
            <w:pPr>
              <w:jc w:val="right"/>
              <w:rPr>
                <w:sz w:val="21"/>
              </w:rPr>
            </w:pPr>
            <w:r w:rsidRPr="00CA48EF">
              <w:rPr>
                <w:sz w:val="21"/>
              </w:rPr>
              <w:t>0,15</w:t>
            </w:r>
          </w:p>
        </w:tc>
        <w:tc>
          <w:tcPr>
            <w:tcW w:w="1200" w:type="dxa"/>
            <w:tcBorders>
              <w:top w:val="nil"/>
              <w:left w:val="nil"/>
              <w:bottom w:val="nil"/>
              <w:right w:val="nil"/>
            </w:tcBorders>
            <w:tcMar>
              <w:top w:w="128" w:type="dxa"/>
              <w:left w:w="43" w:type="dxa"/>
              <w:bottom w:w="43" w:type="dxa"/>
              <w:right w:w="43" w:type="dxa"/>
            </w:tcMar>
            <w:vAlign w:val="bottom"/>
          </w:tcPr>
          <w:p w14:paraId="7F66D592" w14:textId="77777777" w:rsidR="00545183" w:rsidRPr="00CA48EF" w:rsidRDefault="00545183" w:rsidP="008E03B2">
            <w:pPr>
              <w:jc w:val="right"/>
              <w:rPr>
                <w:sz w:val="21"/>
              </w:rPr>
            </w:pPr>
            <w:r w:rsidRPr="00CA48EF">
              <w:rPr>
                <w:sz w:val="21"/>
              </w:rPr>
              <w:t>0,0</w:t>
            </w:r>
          </w:p>
        </w:tc>
      </w:tr>
      <w:tr w:rsidR="007A73E0" w:rsidRPr="00CA48EF" w14:paraId="28BFFCA8"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006E4A23" w14:textId="77777777" w:rsidR="00545183" w:rsidRPr="00CA48EF" w:rsidRDefault="00545183" w:rsidP="00CA48EF">
            <w:pPr>
              <w:rPr>
                <w:sz w:val="21"/>
              </w:rPr>
            </w:pPr>
            <w:r w:rsidRPr="00CA48EF">
              <w:rPr>
                <w:sz w:val="21"/>
              </w:rPr>
              <w:t>Andre fôrstoffer</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221ECC07" w14:textId="77777777" w:rsidR="00545183" w:rsidRPr="00CA48EF" w:rsidRDefault="00545183" w:rsidP="008E03B2">
            <w:pPr>
              <w:jc w:val="right"/>
              <w:rPr>
                <w:sz w:val="21"/>
              </w:rPr>
            </w:pPr>
            <w:r w:rsidRPr="00CA48EF">
              <w:rPr>
                <w:sz w:val="21"/>
              </w:rPr>
              <w:t>20</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1285DB93" w14:textId="77777777" w:rsidR="00545183" w:rsidRPr="00CA48EF" w:rsidRDefault="00545183" w:rsidP="008E03B2">
            <w:pPr>
              <w:jc w:val="right"/>
              <w:rPr>
                <w:sz w:val="21"/>
              </w:rPr>
            </w:pPr>
            <w:r w:rsidRPr="00CA48EF">
              <w:rPr>
                <w:sz w:val="21"/>
              </w:rPr>
              <w:t xml:space="preserve"> </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44549C4" w14:textId="77777777" w:rsidR="00545183" w:rsidRPr="00CA48EF" w:rsidRDefault="00545183" w:rsidP="008E03B2">
            <w:pPr>
              <w:jc w:val="right"/>
              <w:rPr>
                <w:sz w:val="21"/>
              </w:rPr>
            </w:pPr>
            <w:r w:rsidRPr="00CA48EF">
              <w:rPr>
                <w:sz w:val="21"/>
              </w:rPr>
              <w:t>0,20</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12BBE9A" w14:textId="77777777" w:rsidR="00545183" w:rsidRPr="00CA48EF" w:rsidRDefault="00545183" w:rsidP="008E03B2">
            <w:pPr>
              <w:jc w:val="right"/>
              <w:rPr>
                <w:sz w:val="21"/>
              </w:rPr>
            </w:pPr>
            <w:r w:rsidRPr="00CA48EF">
              <w:rPr>
                <w:sz w:val="21"/>
              </w:rPr>
              <w:t>0,00</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63C0CB2" w14:textId="77777777" w:rsidR="00545183" w:rsidRPr="00CA48EF" w:rsidRDefault="00545183" w:rsidP="008E03B2">
            <w:pPr>
              <w:jc w:val="right"/>
              <w:rPr>
                <w:sz w:val="21"/>
              </w:rPr>
            </w:pPr>
            <w:r w:rsidRPr="00CA48EF">
              <w:rPr>
                <w:sz w:val="21"/>
              </w:rPr>
              <w:t>0,0</w:t>
            </w:r>
          </w:p>
        </w:tc>
      </w:tr>
      <w:tr w:rsidR="007A73E0" w:rsidRPr="00CA48EF" w14:paraId="26724F27"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84C7366" w14:textId="77777777" w:rsidR="00545183" w:rsidRPr="00CA48EF" w:rsidRDefault="00545183" w:rsidP="00CA48EF">
            <w:pPr>
              <w:rPr>
                <w:sz w:val="21"/>
              </w:rPr>
            </w:pPr>
            <w:r w:rsidRPr="00CA48EF">
              <w:rPr>
                <w:sz w:val="21"/>
              </w:rPr>
              <w:t>Post 85</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F3FD00" w14:textId="77777777" w:rsidR="00545183" w:rsidRPr="00CA48EF" w:rsidRDefault="00545183" w:rsidP="008E03B2">
            <w:pPr>
              <w:jc w:val="right"/>
              <w:rPr>
                <w:sz w:val="21"/>
              </w:rPr>
            </w:pPr>
            <w:r w:rsidRPr="00CA48EF">
              <w:rPr>
                <w:sz w:val="21"/>
              </w:rPr>
              <w:t>120,0</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3DC6E3" w14:textId="77777777" w:rsidR="00545183" w:rsidRPr="00CA48EF" w:rsidRDefault="00545183" w:rsidP="008E03B2">
            <w:pPr>
              <w:jc w:val="right"/>
              <w:rPr>
                <w:sz w:val="21"/>
              </w:rPr>
            </w:pPr>
            <w:r w:rsidRPr="00CA48EF">
              <w:rPr>
                <w:sz w:val="21"/>
              </w:rPr>
              <w:t xml:space="preserve">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03BCCB" w14:textId="77777777" w:rsidR="00545183" w:rsidRPr="00CA48EF" w:rsidRDefault="00545183" w:rsidP="008E03B2">
            <w:pPr>
              <w:jc w:val="right"/>
              <w:rPr>
                <w:sz w:val="21"/>
              </w:rPr>
            </w:pPr>
            <w:r w:rsidRPr="00CA48EF">
              <w:rPr>
                <w:sz w:val="21"/>
              </w:rPr>
              <w:t xml:space="preserve">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6E98C7" w14:textId="77777777" w:rsidR="00545183" w:rsidRPr="00CA48EF" w:rsidRDefault="00545183" w:rsidP="008E03B2">
            <w:pPr>
              <w:jc w:val="right"/>
              <w:rPr>
                <w:sz w:val="21"/>
              </w:rPr>
            </w:pPr>
            <w:r w:rsidRPr="00CA48EF">
              <w:rPr>
                <w:sz w:val="21"/>
              </w:rPr>
              <w:t xml:space="preserve">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E7ECBF" w14:textId="77777777" w:rsidR="00545183" w:rsidRPr="00CA48EF" w:rsidRDefault="00545183" w:rsidP="008E03B2">
            <w:pPr>
              <w:jc w:val="right"/>
              <w:rPr>
                <w:sz w:val="21"/>
              </w:rPr>
            </w:pPr>
            <w:r w:rsidRPr="00CA48EF">
              <w:rPr>
                <w:sz w:val="21"/>
              </w:rPr>
              <w:t>0,000</w:t>
            </w:r>
          </w:p>
        </w:tc>
      </w:tr>
      <w:tr w:rsidR="007A73E0" w:rsidRPr="00CA48EF" w14:paraId="19EB288F"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A535700" w14:textId="77777777" w:rsidR="00545183" w:rsidRPr="00CA48EF" w:rsidRDefault="00545183" w:rsidP="00CA48EF">
            <w:pPr>
              <w:rPr>
                <w:sz w:val="21"/>
              </w:rPr>
            </w:pPr>
            <w:r w:rsidRPr="00CA48EF">
              <w:rPr>
                <w:sz w:val="21"/>
              </w:rPr>
              <w:t>Sum kap. 4150</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3D4795" w14:textId="77777777" w:rsidR="00545183" w:rsidRPr="00CA48EF" w:rsidRDefault="00545183" w:rsidP="008E03B2">
            <w:pPr>
              <w:jc w:val="right"/>
              <w:rPr>
                <w:sz w:val="21"/>
              </w:rPr>
            </w:pPr>
            <w:r w:rsidRPr="00CA48EF">
              <w:rPr>
                <w:sz w:val="21"/>
              </w:rPr>
              <w:t xml:space="preserve">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FFBE4" w14:textId="77777777" w:rsidR="00545183" w:rsidRPr="00CA48EF" w:rsidRDefault="00545183" w:rsidP="008E03B2">
            <w:pPr>
              <w:jc w:val="right"/>
              <w:rPr>
                <w:sz w:val="21"/>
              </w:rPr>
            </w:pPr>
            <w:r w:rsidRPr="00CA48EF">
              <w:rPr>
                <w:sz w:val="21"/>
              </w:rPr>
              <w:t xml:space="preserve">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9F2EB9" w14:textId="77777777" w:rsidR="00545183" w:rsidRPr="00CA48EF" w:rsidRDefault="00545183" w:rsidP="008E03B2">
            <w:pPr>
              <w:jc w:val="right"/>
              <w:rPr>
                <w:sz w:val="21"/>
              </w:rPr>
            </w:pPr>
            <w:r w:rsidRPr="00CA48EF">
              <w:rPr>
                <w:sz w:val="21"/>
              </w:rPr>
              <w:t xml:space="preserve">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D04155" w14:textId="77777777" w:rsidR="00545183" w:rsidRPr="00CA48EF" w:rsidRDefault="00545183" w:rsidP="008E03B2">
            <w:pPr>
              <w:jc w:val="right"/>
              <w:rPr>
                <w:sz w:val="21"/>
              </w:rPr>
            </w:pPr>
            <w:r w:rsidRPr="00CA48EF">
              <w:rPr>
                <w:sz w:val="21"/>
              </w:rPr>
              <w:t xml:space="preserve">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671059" w14:textId="77777777" w:rsidR="00545183" w:rsidRPr="00CA48EF" w:rsidRDefault="00545183" w:rsidP="008E03B2">
            <w:pPr>
              <w:jc w:val="right"/>
              <w:rPr>
                <w:sz w:val="21"/>
              </w:rPr>
            </w:pPr>
            <w:r w:rsidRPr="00CA48EF">
              <w:rPr>
                <w:sz w:val="21"/>
              </w:rPr>
              <w:t>0,000</w:t>
            </w:r>
          </w:p>
        </w:tc>
      </w:tr>
    </w:tbl>
    <w:p w14:paraId="5992DE3A" w14:textId="58D61AA4" w:rsidR="00545183" w:rsidRPr="008E03B2" w:rsidRDefault="00BE03D6" w:rsidP="00CA48EF">
      <w:pPr>
        <w:pStyle w:val="Overskrift1"/>
        <w:rPr>
          <w:color w:val="FF0000"/>
        </w:rPr>
      </w:pPr>
      <w:r w:rsidRPr="008E03B2">
        <w:rPr>
          <w:color w:val="FF0000"/>
        </w:rPr>
        <w:t>[Vedleggsnr. reset]</w:t>
      </w:r>
    </w:p>
    <w:p w14:paraId="72644DAE" w14:textId="77777777" w:rsidR="00545183" w:rsidRPr="00CA48EF" w:rsidRDefault="00545183" w:rsidP="00CA48EF">
      <w:pPr>
        <w:pStyle w:val="vedlegg-nr"/>
      </w:pPr>
    </w:p>
    <w:p w14:paraId="0D04FAA9" w14:textId="77777777" w:rsidR="00545183" w:rsidRPr="00CA48EF" w:rsidRDefault="00545183" w:rsidP="00CA48EF">
      <w:pPr>
        <w:pStyle w:val="vedlegg-tit"/>
      </w:pPr>
      <w:r w:rsidRPr="00CA48EF">
        <w:t xml:space="preserve">Jordbruksforhandlingene 2026 </w:t>
      </w:r>
      <w:r w:rsidRPr="00CA48EF">
        <w:br/>
        <w:t>Referat fra forhandlingsmøte 16. mai, kl. 10:15</w:t>
      </w:r>
    </w:p>
    <w:p w14:paraId="1310CEFC" w14:textId="77777777" w:rsidR="00545183" w:rsidRPr="00CA48EF" w:rsidRDefault="00545183" w:rsidP="00CA48EF">
      <w:r w:rsidRPr="00CA48EF">
        <w:t>Til stede:</w:t>
      </w:r>
    </w:p>
    <w:p w14:paraId="06E145C2" w14:textId="77777777" w:rsidR="00545183" w:rsidRPr="00CA48EF" w:rsidRDefault="00545183" w:rsidP="00CA48EF">
      <w:pPr>
        <w:rPr>
          <w:rStyle w:val="kursiv"/>
        </w:rPr>
      </w:pPr>
      <w:r w:rsidRPr="00CA48EF">
        <w:rPr>
          <w:rStyle w:val="kursiv"/>
        </w:rPr>
        <w:t>Fra Jordbrukets forhandlingsutvalg: Gimming, Hjørnegård, Fjelltveit, Kongshaug, Pettersborg, Huus, Johnsrud, Dynna, Lillehaug, Solberg, Klemoen, Harris, Håland, Engseth, Saga, Kinn, Fossen, Dolmseth.</w:t>
      </w:r>
    </w:p>
    <w:p w14:paraId="0B3DDD66" w14:textId="77777777" w:rsidR="00545183" w:rsidRPr="00CA48EF" w:rsidRDefault="00545183" w:rsidP="00CA48EF">
      <w:pPr>
        <w:rPr>
          <w:rStyle w:val="kursiv"/>
        </w:rPr>
      </w:pPr>
      <w:r w:rsidRPr="00CA48EF">
        <w:rPr>
          <w:rStyle w:val="kursiv"/>
        </w:rPr>
        <w:t>Fra Statens forhandlingsutvalg: Bergset, Simonhjell, Rød, Helgen, Krekling, Orlund, Lunde.</w:t>
      </w:r>
    </w:p>
    <w:p w14:paraId="5F635530" w14:textId="77777777" w:rsidR="00545183" w:rsidRPr="00CA48EF" w:rsidRDefault="00545183" w:rsidP="00CA48EF"/>
    <w:p w14:paraId="00C8090E" w14:textId="77777777" w:rsidR="00545183" w:rsidRPr="00CA48EF" w:rsidRDefault="00545183" w:rsidP="00CA48EF">
      <w:r w:rsidRPr="00CA48EF">
        <w:t>Bergset viste til jordbrukets krav av 29. april og til statens tilbud av 8. mai. Han viste videre til partenes gjennomgang av dokumentene i forhandlingsmøter 10. til 12. mai. I perioden 12. mai til 16. mai ble det jobbet i arbeidsgrupper og avholdt møter både på lederplan og i utvidede ledermøter.</w:t>
      </w:r>
    </w:p>
    <w:p w14:paraId="150FFFCE" w14:textId="77777777" w:rsidR="00545183" w:rsidRPr="00CA48EF" w:rsidRDefault="00545183" w:rsidP="00CA48EF">
      <w:r w:rsidRPr="00CA48EF">
        <w:t>Bergset takket forhandlingsutvalgene for å bruke forhandlingsinstituttet i en krevende tid til konstruktive forhandlinger som ble ført i en god tone. Bergset konstaterte at det var inngått ny jordbruksavtale for 2026/2027.</w:t>
      </w:r>
    </w:p>
    <w:p w14:paraId="21D551A3" w14:textId="77777777" w:rsidR="00545183" w:rsidRPr="00CA48EF" w:rsidRDefault="00545183" w:rsidP="00CA48EF">
      <w:r w:rsidRPr="00CA48EF">
        <w:lastRenderedPageBreak/>
        <w:t>Gimming og Solberg bekreftet at et samlet forhandlingsutvalg ville anbefale de respektive organisasjonenes styrer å godkjenne avtalen, og melde fra til staten om resultatet før proposisjonen om oppgjøret fremmes for Stortinget.</w:t>
      </w:r>
    </w:p>
    <w:p w14:paraId="0FA9AA5B" w14:textId="77777777" w:rsidR="00545183" w:rsidRPr="00CA48EF" w:rsidRDefault="00545183" w:rsidP="00CA48EF">
      <w:r w:rsidRPr="00CA48EF">
        <w:t>Partene var enige om å møtes etter Stortingets behandling for å utarbeide fullstendig avtaletekst og signerte deretter sluttprotokollen.</w:t>
      </w:r>
    </w:p>
    <w:p w14:paraId="7AF90F81" w14:textId="77777777" w:rsidR="00545183" w:rsidRPr="00CA48EF" w:rsidRDefault="00545183" w:rsidP="00CA48EF">
      <w:r w:rsidRPr="00CA48EF">
        <w:t>Møtet var slutt kl. 10:45.</w:t>
      </w:r>
    </w:p>
    <w:p w14:paraId="431F1C22" w14:textId="77777777" w:rsidR="00BE03D6" w:rsidRPr="008E03B2" w:rsidRDefault="00BE03D6" w:rsidP="00CA48EF">
      <w:pPr>
        <w:pStyle w:val="Overskrift1"/>
        <w:rPr>
          <w:color w:val="FF0000"/>
        </w:rPr>
      </w:pPr>
      <w:r w:rsidRPr="008E03B2">
        <w:rPr>
          <w:color w:val="FF0000"/>
        </w:rPr>
        <w:t>[Vedleggsnr. reset]</w:t>
      </w:r>
    </w:p>
    <w:p w14:paraId="5D981DA7" w14:textId="77777777" w:rsidR="00545183" w:rsidRPr="00CA48EF" w:rsidRDefault="00545183" w:rsidP="00CA48EF">
      <w:pPr>
        <w:pStyle w:val="vedlegg-nr"/>
      </w:pPr>
    </w:p>
    <w:p w14:paraId="2FB66DC7" w14:textId="77777777" w:rsidR="00545183" w:rsidRPr="00CA48EF" w:rsidRDefault="00545183" w:rsidP="00CA48EF">
      <w:pPr>
        <w:pStyle w:val="vedlegg-tit"/>
      </w:pPr>
      <w:r w:rsidRPr="00CA48EF">
        <w:t>Klimaeffekten av årets jordbruksavtale</w:t>
      </w:r>
    </w:p>
    <w:p w14:paraId="049E4A88" w14:textId="6B06778F" w:rsidR="00545183" w:rsidRDefault="00545183" w:rsidP="00CA48EF">
      <w:r w:rsidRPr="00CA48EF">
        <w:t xml:space="preserve">Avtalepartene under jordbruksavtalen har besluttet at ved vesentlige endringer i ordninger over jordbruksavtalen skal klimaeffekten så langt som mulig effektberegnes eller beskrives. Dette er det første året klimaeffekten synliggjøres i jordbruksavtalen. I fjor ble klimaeffekten av jordbruksavtalen synliggjort i Regjeringens klimastatus og </w:t>
      </w:r>
      <w:r w:rsidR="00CA48EF">
        <w:t>-</w:t>
      </w:r>
      <w:r w:rsidRPr="00CA48EF">
        <w:t>plan for 2026. I tabellen nedenfor brukes utslippsfremskrivningen med vedtatt politikk og gjeldende virkemiddelbruk som referanse. Det innebærer at klimaeffekten av videreføring av gjeldende virkemiddelbruk allerede ligger inne i referansebanen, og at vi kun vurderer eventuelle tilleggseffekter som kommer av forslag til endringer i virkemiddelbruken gjennom bevilgningsforslagene. Metodikken er i tråd med den som benyttes ved vurdering av klimaeffekter av de årlige statsbudsjettene. Summen av endringer i enkelttilskudd kan påvirke hvor mange dyr som på litt sikt vil kreves for å være lønnsomt å ha for å oppnå den produksjonen som etterspørres i markedet. Det bør merkes at vurderingen er gjort for enkeltordninger, men den totale effekten av endringer i årets jordbruksavtale, avhenger av tilpasninger til alle endringer samlet.</w:t>
      </w:r>
    </w:p>
    <w:p w14:paraId="163E7424" w14:textId="77777777" w:rsidR="008E03B2" w:rsidRDefault="008E03B2" w:rsidP="00CA48EF">
      <w:pPr>
        <w:sectPr w:rsidR="008E03B2">
          <w:pgSz w:w="11905" w:h="16838"/>
          <w:pgMar w:top="1531" w:right="1162" w:bottom="1213" w:left="1162" w:header="708" w:footer="708" w:gutter="0"/>
          <w:cols w:space="708"/>
          <w:noEndnote/>
        </w:sectPr>
      </w:pPr>
    </w:p>
    <w:p w14:paraId="1FAAC248" w14:textId="74EC19DF" w:rsidR="00BE03D6" w:rsidRPr="00CA48EF" w:rsidRDefault="00BE03D6" w:rsidP="00CA48EF">
      <w:pPr>
        <w:pStyle w:val="tabell-tittel"/>
      </w:pPr>
      <w:r w:rsidRPr="00CA48EF">
        <w:t>Klimaeffekten av jordbruksavtalen for 2026/2027</w:t>
      </w:r>
    </w:p>
    <w:p w14:paraId="479DF1B6" w14:textId="77777777" w:rsidR="00545183" w:rsidRPr="00CA48EF" w:rsidRDefault="00545183" w:rsidP="00CA48EF">
      <w:pPr>
        <w:pStyle w:val="Tabellnavn"/>
      </w:pPr>
      <w:r w:rsidRPr="00CA48EF">
        <w:t>10J1xx2</w:t>
      </w:r>
    </w:p>
    <w:tbl>
      <w:tblPr>
        <w:tblW w:w="14132" w:type="dxa"/>
        <w:tblInd w:w="43" w:type="dxa"/>
        <w:tblLayout w:type="fixed"/>
        <w:tblCellMar>
          <w:top w:w="128" w:type="dxa"/>
          <w:left w:w="43" w:type="dxa"/>
          <w:bottom w:w="43" w:type="dxa"/>
          <w:right w:w="43" w:type="dxa"/>
        </w:tblCellMar>
        <w:tblLook w:val="0000" w:firstRow="0" w:lastRow="0" w:firstColumn="0" w:lastColumn="0" w:noHBand="0" w:noVBand="0"/>
      </w:tblPr>
      <w:tblGrid>
        <w:gridCol w:w="620"/>
        <w:gridCol w:w="620"/>
        <w:gridCol w:w="1411"/>
        <w:gridCol w:w="992"/>
        <w:gridCol w:w="1057"/>
        <w:gridCol w:w="2240"/>
        <w:gridCol w:w="2780"/>
        <w:gridCol w:w="1120"/>
        <w:gridCol w:w="2020"/>
        <w:gridCol w:w="1272"/>
      </w:tblGrid>
      <w:tr w:rsidR="007A73E0" w:rsidRPr="008E03B2" w14:paraId="4ACE7B09" w14:textId="77777777" w:rsidTr="001A3F91">
        <w:trPr>
          <w:trHeight w:val="112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D80006" w14:textId="77777777" w:rsidR="00545183" w:rsidRPr="008E03B2" w:rsidRDefault="00545183" w:rsidP="00CA48EF">
            <w:pPr>
              <w:rPr>
                <w:sz w:val="18"/>
                <w:szCs w:val="18"/>
              </w:rPr>
            </w:pPr>
            <w:r w:rsidRPr="008E03B2">
              <w:rPr>
                <w:sz w:val="18"/>
                <w:szCs w:val="18"/>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85BEBE" w14:textId="77777777" w:rsidR="00545183" w:rsidRPr="008E03B2" w:rsidRDefault="00545183" w:rsidP="00CA48EF">
            <w:pPr>
              <w:rPr>
                <w:sz w:val="18"/>
                <w:szCs w:val="18"/>
              </w:rPr>
            </w:pPr>
            <w:r w:rsidRPr="008E03B2">
              <w:rPr>
                <w:sz w:val="18"/>
                <w:szCs w:val="18"/>
              </w:rPr>
              <w:t>Post</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F373B0" w14:textId="77777777" w:rsidR="00545183" w:rsidRPr="008E03B2" w:rsidRDefault="00545183" w:rsidP="00CA48EF">
            <w:pPr>
              <w:rPr>
                <w:sz w:val="18"/>
                <w:szCs w:val="18"/>
              </w:rPr>
            </w:pPr>
            <w:r w:rsidRPr="008E03B2">
              <w:rPr>
                <w:sz w:val="18"/>
                <w:szCs w:val="18"/>
              </w:rPr>
              <w:t>Navn på post</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A9F9A9" w14:textId="77777777" w:rsidR="00545183" w:rsidRPr="008E03B2" w:rsidRDefault="00545183" w:rsidP="008E03B2">
            <w:pPr>
              <w:jc w:val="right"/>
              <w:rPr>
                <w:sz w:val="18"/>
                <w:szCs w:val="18"/>
              </w:rPr>
            </w:pPr>
            <w:r w:rsidRPr="008E03B2">
              <w:rPr>
                <w:sz w:val="18"/>
                <w:szCs w:val="18"/>
              </w:rPr>
              <w:t>Bevilgning 2027</w:t>
            </w:r>
            <w:r w:rsidRPr="008E03B2">
              <w:rPr>
                <w:sz w:val="18"/>
                <w:szCs w:val="18"/>
              </w:rPr>
              <w:br/>
              <w:t xml:space="preserve"> (mill. kr)</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DB9040" w14:textId="77777777" w:rsidR="00545183" w:rsidRPr="008E03B2" w:rsidRDefault="00545183" w:rsidP="008E03B2">
            <w:pPr>
              <w:jc w:val="right"/>
              <w:rPr>
                <w:sz w:val="18"/>
                <w:szCs w:val="18"/>
              </w:rPr>
            </w:pPr>
            <w:r w:rsidRPr="008E03B2">
              <w:rPr>
                <w:sz w:val="18"/>
                <w:szCs w:val="18"/>
              </w:rPr>
              <w:t>Endring fra 2026 til 2027 (mill. kr)</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39C881" w14:textId="77777777" w:rsidR="00545183" w:rsidRPr="008E03B2" w:rsidRDefault="00545183" w:rsidP="00CA48EF">
            <w:pPr>
              <w:rPr>
                <w:sz w:val="18"/>
                <w:szCs w:val="18"/>
              </w:rPr>
            </w:pPr>
            <w:r w:rsidRPr="008E03B2">
              <w:rPr>
                <w:sz w:val="18"/>
                <w:szCs w:val="18"/>
              </w:rPr>
              <w:t>Formål med ordning</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CDF439" w14:textId="77777777" w:rsidR="00545183" w:rsidRPr="008E03B2" w:rsidRDefault="00545183" w:rsidP="00CA48EF">
            <w:pPr>
              <w:rPr>
                <w:sz w:val="18"/>
                <w:szCs w:val="18"/>
              </w:rPr>
            </w:pPr>
            <w:r w:rsidRPr="008E03B2">
              <w:rPr>
                <w:sz w:val="18"/>
                <w:szCs w:val="18"/>
              </w:rPr>
              <w:t xml:space="preserve">Vurdering av utslippseffekt </w:t>
            </w:r>
            <w:r w:rsidRPr="008E03B2">
              <w:rPr>
                <w:sz w:val="18"/>
                <w:szCs w:val="18"/>
              </w:rPr>
              <w:br/>
              <w:t>av ordningen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1F161C" w14:textId="77777777" w:rsidR="00545183" w:rsidRPr="008E03B2" w:rsidRDefault="00545183" w:rsidP="00CA48EF">
            <w:pPr>
              <w:rPr>
                <w:sz w:val="18"/>
                <w:szCs w:val="18"/>
              </w:rPr>
            </w:pPr>
            <w:r w:rsidRPr="008E03B2">
              <w:rPr>
                <w:sz w:val="18"/>
                <w:szCs w:val="18"/>
              </w:rPr>
              <w:t xml:space="preserve">Utslippseffekt av </w:t>
            </w:r>
            <w:r w:rsidRPr="008E03B2">
              <w:rPr>
                <w:sz w:val="18"/>
                <w:szCs w:val="18"/>
              </w:rPr>
              <w:br/>
              <w:t>ordning</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9FFD1F" w14:textId="77777777" w:rsidR="00545183" w:rsidRPr="008E03B2" w:rsidRDefault="00545183" w:rsidP="00CA48EF">
            <w:pPr>
              <w:rPr>
                <w:sz w:val="18"/>
                <w:szCs w:val="18"/>
              </w:rPr>
            </w:pPr>
            <w:r w:rsidRPr="008E03B2">
              <w:rPr>
                <w:sz w:val="18"/>
                <w:szCs w:val="18"/>
              </w:rPr>
              <w:t xml:space="preserve">Vurdering av utslippseffekt av endring </w:t>
            </w:r>
            <w:r w:rsidRPr="008E03B2">
              <w:rPr>
                <w:sz w:val="18"/>
                <w:szCs w:val="18"/>
              </w:rPr>
              <w:br/>
              <w:t xml:space="preserve">i bevilgning fra </w:t>
            </w:r>
            <w:r w:rsidRPr="008E03B2">
              <w:rPr>
                <w:sz w:val="18"/>
                <w:szCs w:val="18"/>
              </w:rPr>
              <w:br/>
              <w:t>2026 til 2027</w:t>
            </w:r>
            <w:r w:rsidRPr="008E03B2">
              <w:rPr>
                <w:rStyle w:val="skrift-hevet"/>
                <w:sz w:val="18"/>
                <w:szCs w:val="18"/>
              </w:rPr>
              <w:t>1</w:t>
            </w:r>
          </w:p>
        </w:tc>
        <w:tc>
          <w:tcPr>
            <w:tcW w:w="127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BE7D01" w14:textId="77777777" w:rsidR="00545183" w:rsidRPr="008E03B2" w:rsidRDefault="00545183" w:rsidP="00CA48EF">
            <w:pPr>
              <w:rPr>
                <w:sz w:val="18"/>
                <w:szCs w:val="18"/>
              </w:rPr>
            </w:pPr>
            <w:r w:rsidRPr="008E03B2">
              <w:rPr>
                <w:sz w:val="18"/>
                <w:szCs w:val="18"/>
              </w:rPr>
              <w:t xml:space="preserve">Utslippseffekt av </w:t>
            </w:r>
            <w:r w:rsidRPr="008E03B2">
              <w:rPr>
                <w:sz w:val="18"/>
                <w:szCs w:val="18"/>
              </w:rPr>
              <w:br/>
              <w:t>endring fra 2026 til 2027</w:t>
            </w:r>
          </w:p>
        </w:tc>
      </w:tr>
      <w:tr w:rsidR="007A73E0" w:rsidRPr="00CA48EF" w14:paraId="60F9831F" w14:textId="77777777" w:rsidTr="001A3F91">
        <w:trPr>
          <w:trHeight w:val="4220"/>
        </w:trPr>
        <w:tc>
          <w:tcPr>
            <w:tcW w:w="620" w:type="dxa"/>
            <w:tcBorders>
              <w:top w:val="nil"/>
              <w:left w:val="nil"/>
              <w:bottom w:val="single" w:sz="4" w:space="0" w:color="000000"/>
              <w:right w:val="nil"/>
            </w:tcBorders>
            <w:tcMar>
              <w:top w:w="128" w:type="dxa"/>
              <w:left w:w="43" w:type="dxa"/>
              <w:bottom w:w="43" w:type="dxa"/>
              <w:right w:w="43" w:type="dxa"/>
            </w:tcMar>
          </w:tcPr>
          <w:p w14:paraId="6E52E2DB" w14:textId="77777777" w:rsidR="00545183" w:rsidRPr="008E03B2" w:rsidRDefault="00545183" w:rsidP="00CA48EF">
            <w:pPr>
              <w:rPr>
                <w:sz w:val="19"/>
                <w:szCs w:val="19"/>
              </w:rPr>
            </w:pPr>
            <w:r w:rsidRPr="008E03B2">
              <w:rPr>
                <w:sz w:val="19"/>
                <w:szCs w:val="19"/>
              </w:rPr>
              <w:lastRenderedPageBreak/>
              <w:t>1150</w:t>
            </w:r>
          </w:p>
        </w:tc>
        <w:tc>
          <w:tcPr>
            <w:tcW w:w="620" w:type="dxa"/>
            <w:tcBorders>
              <w:top w:val="nil"/>
              <w:left w:val="nil"/>
              <w:bottom w:val="single" w:sz="4" w:space="0" w:color="000000"/>
              <w:right w:val="nil"/>
            </w:tcBorders>
            <w:tcMar>
              <w:top w:w="128" w:type="dxa"/>
              <w:left w:w="43" w:type="dxa"/>
              <w:bottom w:w="43" w:type="dxa"/>
              <w:right w:w="43" w:type="dxa"/>
            </w:tcMar>
          </w:tcPr>
          <w:p w14:paraId="7CD5DC8C"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single" w:sz="4" w:space="0" w:color="000000"/>
              <w:right w:val="nil"/>
            </w:tcBorders>
            <w:tcMar>
              <w:top w:w="128" w:type="dxa"/>
              <w:left w:w="43" w:type="dxa"/>
              <w:bottom w:w="43" w:type="dxa"/>
              <w:right w:w="43" w:type="dxa"/>
            </w:tcMar>
          </w:tcPr>
          <w:p w14:paraId="337AE3C4" w14:textId="77777777" w:rsidR="00545183" w:rsidRPr="008E03B2" w:rsidRDefault="00545183" w:rsidP="00CA48EF">
            <w:pPr>
              <w:rPr>
                <w:sz w:val="19"/>
                <w:szCs w:val="19"/>
              </w:rPr>
            </w:pPr>
            <w:r w:rsidRPr="008E03B2">
              <w:rPr>
                <w:sz w:val="19"/>
                <w:szCs w:val="19"/>
              </w:rPr>
              <w:t>Spesielle miljøtiltak i jordbruket (SMIL)</w:t>
            </w:r>
          </w:p>
        </w:tc>
        <w:tc>
          <w:tcPr>
            <w:tcW w:w="992" w:type="dxa"/>
            <w:tcBorders>
              <w:top w:val="nil"/>
              <w:left w:val="nil"/>
              <w:bottom w:val="single" w:sz="4" w:space="0" w:color="000000"/>
              <w:right w:val="nil"/>
            </w:tcBorders>
            <w:tcMar>
              <w:top w:w="128" w:type="dxa"/>
              <w:left w:w="43" w:type="dxa"/>
              <w:bottom w:w="43" w:type="dxa"/>
              <w:right w:w="43" w:type="dxa"/>
            </w:tcMar>
          </w:tcPr>
          <w:p w14:paraId="0C80A841" w14:textId="77777777" w:rsidR="00545183" w:rsidRPr="008E03B2" w:rsidRDefault="00545183" w:rsidP="008E03B2">
            <w:pPr>
              <w:jc w:val="center"/>
              <w:rPr>
                <w:sz w:val="19"/>
                <w:szCs w:val="19"/>
              </w:rPr>
            </w:pPr>
            <w:r w:rsidRPr="008E03B2">
              <w:rPr>
                <w:sz w:val="19"/>
                <w:szCs w:val="19"/>
              </w:rPr>
              <w:t>270</w:t>
            </w:r>
          </w:p>
        </w:tc>
        <w:tc>
          <w:tcPr>
            <w:tcW w:w="1057" w:type="dxa"/>
            <w:tcBorders>
              <w:top w:val="nil"/>
              <w:left w:val="nil"/>
              <w:bottom w:val="single" w:sz="4" w:space="0" w:color="000000"/>
              <w:right w:val="nil"/>
            </w:tcBorders>
            <w:tcMar>
              <w:top w:w="128" w:type="dxa"/>
              <w:left w:w="43" w:type="dxa"/>
              <w:bottom w:w="43" w:type="dxa"/>
              <w:right w:w="43" w:type="dxa"/>
            </w:tcMar>
          </w:tcPr>
          <w:p w14:paraId="3EC3751E" w14:textId="77777777" w:rsidR="00545183" w:rsidRPr="008E03B2" w:rsidRDefault="00545183" w:rsidP="008E03B2">
            <w:pPr>
              <w:jc w:val="center"/>
              <w:rPr>
                <w:sz w:val="19"/>
                <w:szCs w:val="19"/>
              </w:rPr>
            </w:pPr>
            <w:r w:rsidRPr="008E03B2">
              <w:rPr>
                <w:sz w:val="19"/>
                <w:szCs w:val="19"/>
              </w:rPr>
              <w:t>40</w:t>
            </w:r>
          </w:p>
        </w:tc>
        <w:tc>
          <w:tcPr>
            <w:tcW w:w="2240" w:type="dxa"/>
            <w:tcBorders>
              <w:top w:val="nil"/>
              <w:left w:val="nil"/>
              <w:bottom w:val="single" w:sz="4" w:space="0" w:color="000000"/>
              <w:right w:val="nil"/>
            </w:tcBorders>
            <w:tcMar>
              <w:top w:w="128" w:type="dxa"/>
              <w:left w:w="43" w:type="dxa"/>
              <w:bottom w:w="43" w:type="dxa"/>
              <w:right w:w="43" w:type="dxa"/>
            </w:tcMar>
          </w:tcPr>
          <w:p w14:paraId="6B70DFE1" w14:textId="77777777" w:rsidR="00545183" w:rsidRPr="008E03B2" w:rsidRDefault="00545183" w:rsidP="00CA48EF">
            <w:pPr>
              <w:rPr>
                <w:sz w:val="19"/>
                <w:szCs w:val="19"/>
              </w:rPr>
            </w:pPr>
            <w:r w:rsidRPr="008E03B2">
              <w:rPr>
                <w:sz w:val="19"/>
                <w:szCs w:val="19"/>
              </w:rPr>
              <w:t xml:space="preserve">Fremme natur- og kulturminneverdiene i jordbrukets kulturlandskap, og redusere forurensning fra jordbruket, utover det som kan forventes gjennom vanlig jordbruksdrift. Tiltakene skal prioriteres ut fra lokale målsettinger og strategier. </w:t>
            </w:r>
          </w:p>
        </w:tc>
        <w:tc>
          <w:tcPr>
            <w:tcW w:w="2780" w:type="dxa"/>
            <w:tcBorders>
              <w:top w:val="nil"/>
              <w:left w:val="nil"/>
              <w:bottom w:val="single" w:sz="4" w:space="0" w:color="000000"/>
              <w:right w:val="nil"/>
            </w:tcBorders>
            <w:tcMar>
              <w:top w:w="128" w:type="dxa"/>
              <w:left w:w="43" w:type="dxa"/>
              <w:bottom w:w="43" w:type="dxa"/>
              <w:right w:w="43" w:type="dxa"/>
            </w:tcMar>
          </w:tcPr>
          <w:p w14:paraId="6449AEBA" w14:textId="74FA4BB0" w:rsidR="00545183" w:rsidRPr="008E03B2" w:rsidRDefault="00545183" w:rsidP="00CA48EF">
            <w:pPr>
              <w:rPr>
                <w:sz w:val="19"/>
                <w:szCs w:val="19"/>
              </w:rPr>
            </w:pPr>
            <w:r w:rsidRPr="008E03B2">
              <w:rPr>
                <w:sz w:val="19"/>
                <w:szCs w:val="19"/>
              </w:rPr>
              <w:t xml:space="preserve">Ordningen innebærer støtte til aktiviteter som enten har en nøytral eller positiv påvirkning på klima. Støtte til etablering av tett toppdekke på gjødsellager og til kantsoner langs vassdrag er SMIL-tiltak som kan gi betydelige utslippsreduksjoner på den enkelte gård. Programmet gir årlig engangsstøtte til investeringer. </w:t>
            </w:r>
            <w:r w:rsidRPr="008E03B2">
              <w:rPr>
                <w:sz w:val="19"/>
                <w:szCs w:val="19"/>
              </w:rPr>
              <w:br/>
              <w:t xml:space="preserve">Investeringene det enkelte </w:t>
            </w:r>
            <w:r w:rsidRPr="008E03B2">
              <w:rPr>
                <w:sz w:val="19"/>
                <w:szCs w:val="19"/>
              </w:rPr>
              <w:br/>
              <w:t xml:space="preserve">år har en varig positiv </w:t>
            </w:r>
            <w:r w:rsidRPr="008E03B2">
              <w:rPr>
                <w:sz w:val="19"/>
                <w:szCs w:val="19"/>
              </w:rPr>
              <w:br/>
              <w:t>klimaeffekt.</w:t>
            </w:r>
          </w:p>
        </w:tc>
        <w:tc>
          <w:tcPr>
            <w:tcW w:w="1120" w:type="dxa"/>
            <w:tcBorders>
              <w:top w:val="nil"/>
              <w:left w:val="nil"/>
              <w:bottom w:val="single" w:sz="4" w:space="0" w:color="000000"/>
              <w:right w:val="nil"/>
            </w:tcBorders>
            <w:tcMar>
              <w:top w:w="128" w:type="dxa"/>
              <w:left w:w="43" w:type="dxa"/>
              <w:bottom w:w="43" w:type="dxa"/>
              <w:right w:w="43" w:type="dxa"/>
            </w:tcMar>
          </w:tcPr>
          <w:p w14:paraId="79C0F64D" w14:textId="77777777" w:rsidR="00545183" w:rsidRPr="008E03B2" w:rsidRDefault="00545183" w:rsidP="00CA48EF">
            <w:pPr>
              <w:rPr>
                <w:sz w:val="19"/>
                <w:szCs w:val="19"/>
              </w:rPr>
            </w:pPr>
            <w:r w:rsidRPr="008E03B2">
              <w:rPr>
                <w:sz w:val="19"/>
                <w:szCs w:val="19"/>
              </w:rPr>
              <w:t>Reduserte utslipp</w:t>
            </w:r>
          </w:p>
        </w:tc>
        <w:tc>
          <w:tcPr>
            <w:tcW w:w="2020" w:type="dxa"/>
            <w:tcBorders>
              <w:top w:val="nil"/>
              <w:left w:val="nil"/>
              <w:bottom w:val="single" w:sz="4" w:space="0" w:color="000000"/>
              <w:right w:val="nil"/>
            </w:tcBorders>
            <w:tcMar>
              <w:top w:w="128" w:type="dxa"/>
              <w:left w:w="43" w:type="dxa"/>
              <w:bottom w:w="43" w:type="dxa"/>
              <w:right w:w="43" w:type="dxa"/>
            </w:tcMar>
          </w:tcPr>
          <w:p w14:paraId="7AB5D4EA" w14:textId="77777777" w:rsidR="00545183" w:rsidRPr="008E03B2" w:rsidRDefault="00545183" w:rsidP="00CA48EF">
            <w:pPr>
              <w:rPr>
                <w:sz w:val="19"/>
                <w:szCs w:val="19"/>
              </w:rPr>
            </w:pPr>
          </w:p>
        </w:tc>
        <w:tc>
          <w:tcPr>
            <w:tcW w:w="1272" w:type="dxa"/>
            <w:tcBorders>
              <w:top w:val="nil"/>
              <w:left w:val="nil"/>
              <w:bottom w:val="single" w:sz="4" w:space="0" w:color="000000"/>
              <w:right w:val="nil"/>
            </w:tcBorders>
            <w:tcMar>
              <w:top w:w="128" w:type="dxa"/>
              <w:left w:w="43" w:type="dxa"/>
              <w:bottom w:w="43" w:type="dxa"/>
              <w:right w:w="43" w:type="dxa"/>
            </w:tcMar>
          </w:tcPr>
          <w:p w14:paraId="2CB61968" w14:textId="77777777" w:rsidR="00545183" w:rsidRPr="008E03B2" w:rsidRDefault="00545183" w:rsidP="00CA48EF">
            <w:pPr>
              <w:rPr>
                <w:sz w:val="19"/>
                <w:szCs w:val="19"/>
              </w:rPr>
            </w:pPr>
            <w:r w:rsidRPr="008E03B2">
              <w:rPr>
                <w:sz w:val="19"/>
                <w:szCs w:val="19"/>
              </w:rPr>
              <w:t>Reduserte utslipp</w:t>
            </w:r>
          </w:p>
        </w:tc>
      </w:tr>
      <w:tr w:rsidR="007A73E0" w:rsidRPr="00CA48EF" w14:paraId="502406DF" w14:textId="77777777" w:rsidTr="001A3F91">
        <w:trPr>
          <w:trHeight w:val="3960"/>
        </w:trPr>
        <w:tc>
          <w:tcPr>
            <w:tcW w:w="620" w:type="dxa"/>
            <w:tcBorders>
              <w:top w:val="single" w:sz="4" w:space="0" w:color="000000"/>
              <w:left w:val="nil"/>
              <w:bottom w:val="nil"/>
              <w:right w:val="nil"/>
            </w:tcBorders>
            <w:tcMar>
              <w:top w:w="128" w:type="dxa"/>
              <w:left w:w="43" w:type="dxa"/>
              <w:bottom w:w="43" w:type="dxa"/>
              <w:right w:w="43" w:type="dxa"/>
            </w:tcMar>
          </w:tcPr>
          <w:p w14:paraId="5F281C05" w14:textId="77777777" w:rsidR="00545183" w:rsidRPr="008E03B2" w:rsidRDefault="00545183" w:rsidP="00CA48EF">
            <w:pPr>
              <w:rPr>
                <w:sz w:val="19"/>
                <w:szCs w:val="19"/>
              </w:rPr>
            </w:pPr>
            <w:r w:rsidRPr="008E03B2">
              <w:rPr>
                <w:sz w:val="19"/>
                <w:szCs w:val="19"/>
              </w:rPr>
              <w:t>1150</w:t>
            </w:r>
          </w:p>
        </w:tc>
        <w:tc>
          <w:tcPr>
            <w:tcW w:w="620" w:type="dxa"/>
            <w:tcBorders>
              <w:top w:val="single" w:sz="4" w:space="0" w:color="000000"/>
              <w:left w:val="nil"/>
              <w:bottom w:val="nil"/>
              <w:right w:val="nil"/>
            </w:tcBorders>
            <w:tcMar>
              <w:top w:w="128" w:type="dxa"/>
              <w:left w:w="43" w:type="dxa"/>
              <w:bottom w:w="43" w:type="dxa"/>
              <w:right w:w="43" w:type="dxa"/>
            </w:tcMar>
          </w:tcPr>
          <w:p w14:paraId="20C7CAE7" w14:textId="77777777" w:rsidR="00545183" w:rsidRPr="008E03B2" w:rsidRDefault="00545183" w:rsidP="00CA48EF">
            <w:pPr>
              <w:rPr>
                <w:sz w:val="19"/>
                <w:szCs w:val="19"/>
              </w:rPr>
            </w:pPr>
            <w:r w:rsidRPr="008E03B2">
              <w:rPr>
                <w:sz w:val="19"/>
                <w:szCs w:val="19"/>
              </w:rPr>
              <w:t>50</w:t>
            </w:r>
          </w:p>
        </w:tc>
        <w:tc>
          <w:tcPr>
            <w:tcW w:w="1411" w:type="dxa"/>
            <w:tcBorders>
              <w:top w:val="single" w:sz="4" w:space="0" w:color="000000"/>
              <w:left w:val="nil"/>
              <w:bottom w:val="nil"/>
              <w:right w:val="nil"/>
            </w:tcBorders>
            <w:tcMar>
              <w:top w:w="128" w:type="dxa"/>
              <w:left w:w="43" w:type="dxa"/>
              <w:bottom w:w="43" w:type="dxa"/>
              <w:right w:w="43" w:type="dxa"/>
            </w:tcMar>
          </w:tcPr>
          <w:p w14:paraId="2BBFC6A7" w14:textId="77777777" w:rsidR="00545183" w:rsidRPr="008E03B2" w:rsidRDefault="00545183" w:rsidP="00CA48EF">
            <w:pPr>
              <w:rPr>
                <w:sz w:val="19"/>
                <w:szCs w:val="19"/>
              </w:rPr>
            </w:pPr>
            <w:r w:rsidRPr="008E03B2">
              <w:rPr>
                <w:sz w:val="19"/>
                <w:szCs w:val="19"/>
              </w:rPr>
              <w:t xml:space="preserve">Drenering </w:t>
            </w:r>
            <w:r w:rsidRPr="008E03B2">
              <w:rPr>
                <w:sz w:val="19"/>
                <w:szCs w:val="19"/>
              </w:rPr>
              <w:br/>
              <w:t>av jordbruksjord</w:t>
            </w:r>
          </w:p>
        </w:tc>
        <w:tc>
          <w:tcPr>
            <w:tcW w:w="992" w:type="dxa"/>
            <w:tcBorders>
              <w:top w:val="single" w:sz="4" w:space="0" w:color="000000"/>
              <w:left w:val="nil"/>
              <w:bottom w:val="nil"/>
              <w:right w:val="nil"/>
            </w:tcBorders>
            <w:tcMar>
              <w:top w:w="128" w:type="dxa"/>
              <w:left w:w="43" w:type="dxa"/>
              <w:bottom w:w="43" w:type="dxa"/>
              <w:right w:w="43" w:type="dxa"/>
            </w:tcMar>
          </w:tcPr>
          <w:p w14:paraId="7734BA20" w14:textId="77777777" w:rsidR="00545183" w:rsidRPr="008E03B2" w:rsidRDefault="00545183" w:rsidP="008E03B2">
            <w:pPr>
              <w:jc w:val="center"/>
              <w:rPr>
                <w:sz w:val="19"/>
                <w:szCs w:val="19"/>
              </w:rPr>
            </w:pPr>
            <w:r w:rsidRPr="008E03B2">
              <w:rPr>
                <w:sz w:val="19"/>
                <w:szCs w:val="19"/>
              </w:rPr>
              <w:t>190</w:t>
            </w:r>
          </w:p>
        </w:tc>
        <w:tc>
          <w:tcPr>
            <w:tcW w:w="1057" w:type="dxa"/>
            <w:tcBorders>
              <w:top w:val="single" w:sz="4" w:space="0" w:color="000000"/>
              <w:left w:val="nil"/>
              <w:bottom w:val="nil"/>
              <w:right w:val="nil"/>
            </w:tcBorders>
            <w:tcMar>
              <w:top w:w="128" w:type="dxa"/>
              <w:left w:w="43" w:type="dxa"/>
              <w:bottom w:w="43" w:type="dxa"/>
              <w:right w:w="43" w:type="dxa"/>
            </w:tcMar>
          </w:tcPr>
          <w:p w14:paraId="3CD54613" w14:textId="77777777" w:rsidR="00545183" w:rsidRPr="008E03B2" w:rsidRDefault="00545183" w:rsidP="008E03B2">
            <w:pPr>
              <w:jc w:val="center"/>
              <w:rPr>
                <w:sz w:val="19"/>
                <w:szCs w:val="19"/>
              </w:rPr>
            </w:pPr>
            <w:r w:rsidRPr="008E03B2">
              <w:rPr>
                <w:sz w:val="19"/>
                <w:szCs w:val="19"/>
              </w:rPr>
              <w:t>39</w:t>
            </w:r>
          </w:p>
        </w:tc>
        <w:tc>
          <w:tcPr>
            <w:tcW w:w="2240" w:type="dxa"/>
            <w:tcBorders>
              <w:top w:val="single" w:sz="4" w:space="0" w:color="000000"/>
              <w:left w:val="nil"/>
              <w:bottom w:val="nil"/>
              <w:right w:val="nil"/>
            </w:tcBorders>
            <w:tcMar>
              <w:top w:w="128" w:type="dxa"/>
              <w:left w:w="43" w:type="dxa"/>
              <w:bottom w:w="43" w:type="dxa"/>
              <w:right w:w="43" w:type="dxa"/>
            </w:tcMar>
          </w:tcPr>
          <w:p w14:paraId="5CEE28D5" w14:textId="77777777" w:rsidR="00545183" w:rsidRPr="008E03B2" w:rsidRDefault="00545183" w:rsidP="00CA48EF">
            <w:pPr>
              <w:rPr>
                <w:sz w:val="19"/>
                <w:szCs w:val="19"/>
              </w:rPr>
            </w:pPr>
            <w:r w:rsidRPr="008E03B2">
              <w:rPr>
                <w:sz w:val="19"/>
                <w:szCs w:val="19"/>
              </w:rPr>
              <w:t xml:space="preserve">Forbedre kvaliteten </w:t>
            </w:r>
            <w:r w:rsidRPr="008E03B2">
              <w:rPr>
                <w:sz w:val="19"/>
                <w:szCs w:val="19"/>
              </w:rPr>
              <w:br/>
              <w:t xml:space="preserve">på jordbruksjord, øke jordbruksproduksjonen og redusere faren for erosjon og overflateavrenning av næringsstoffer til vassdrag. </w:t>
            </w:r>
          </w:p>
        </w:tc>
        <w:tc>
          <w:tcPr>
            <w:tcW w:w="2780" w:type="dxa"/>
            <w:tcBorders>
              <w:top w:val="single" w:sz="4" w:space="0" w:color="000000"/>
              <w:left w:val="nil"/>
              <w:bottom w:val="nil"/>
              <w:right w:val="nil"/>
            </w:tcBorders>
            <w:tcMar>
              <w:top w:w="128" w:type="dxa"/>
              <w:left w:w="43" w:type="dxa"/>
              <w:bottom w:w="43" w:type="dxa"/>
              <w:right w:w="43" w:type="dxa"/>
            </w:tcMar>
          </w:tcPr>
          <w:p w14:paraId="37A15CBB" w14:textId="32A6D12A" w:rsidR="00545183" w:rsidRPr="008E03B2" w:rsidRDefault="00545183" w:rsidP="00CA48EF">
            <w:pPr>
              <w:rPr>
                <w:sz w:val="19"/>
                <w:szCs w:val="19"/>
              </w:rPr>
            </w:pPr>
            <w:r w:rsidRPr="008E03B2">
              <w:rPr>
                <w:sz w:val="19"/>
                <w:szCs w:val="19"/>
              </w:rPr>
              <w:t xml:space="preserve">Drenering av mineraljord bidrar til å redusere klimagassutslippene, mens drenering av organisk jord øker utslippene. Siden tilskudd kun gis til drenering av arealer som tidligere har vært drenert, vil det variere i hvilken grad ny grøfting vil øke nedbrytingen av myrjorda. Drenering legger til rette for økt produksjon og bidrar til å redusere utslippene per produsert enhet. </w:t>
            </w:r>
          </w:p>
        </w:tc>
        <w:tc>
          <w:tcPr>
            <w:tcW w:w="1120" w:type="dxa"/>
            <w:tcBorders>
              <w:top w:val="single" w:sz="4" w:space="0" w:color="000000"/>
              <w:left w:val="nil"/>
              <w:bottom w:val="nil"/>
              <w:right w:val="nil"/>
            </w:tcBorders>
            <w:tcMar>
              <w:top w:w="128" w:type="dxa"/>
              <w:left w:w="43" w:type="dxa"/>
              <w:bottom w:w="43" w:type="dxa"/>
              <w:right w:w="43" w:type="dxa"/>
            </w:tcMar>
          </w:tcPr>
          <w:p w14:paraId="446F343F" w14:textId="77777777" w:rsidR="00545183" w:rsidRPr="008E03B2" w:rsidRDefault="00545183" w:rsidP="00CA48EF">
            <w:pPr>
              <w:rPr>
                <w:sz w:val="19"/>
                <w:szCs w:val="19"/>
              </w:rPr>
            </w:pPr>
            <w:r w:rsidRPr="008E03B2">
              <w:rPr>
                <w:sz w:val="19"/>
                <w:szCs w:val="19"/>
              </w:rPr>
              <w:t>Usikker</w:t>
            </w:r>
          </w:p>
        </w:tc>
        <w:tc>
          <w:tcPr>
            <w:tcW w:w="2020" w:type="dxa"/>
            <w:tcBorders>
              <w:top w:val="single" w:sz="4" w:space="0" w:color="000000"/>
              <w:left w:val="nil"/>
              <w:bottom w:val="nil"/>
              <w:right w:val="nil"/>
            </w:tcBorders>
            <w:tcMar>
              <w:top w:w="128" w:type="dxa"/>
              <w:left w:w="43" w:type="dxa"/>
              <w:bottom w:w="43" w:type="dxa"/>
              <w:right w:w="43" w:type="dxa"/>
            </w:tcMar>
          </w:tcPr>
          <w:p w14:paraId="79342535" w14:textId="77777777" w:rsidR="00545183" w:rsidRPr="008E03B2" w:rsidRDefault="00545183" w:rsidP="00CA48EF">
            <w:pPr>
              <w:rPr>
                <w:sz w:val="19"/>
                <w:szCs w:val="19"/>
              </w:rPr>
            </w:pPr>
            <w:r w:rsidRPr="008E03B2">
              <w:rPr>
                <w:sz w:val="19"/>
                <w:szCs w:val="19"/>
              </w:rPr>
              <w:t xml:space="preserve">Hensikten med </w:t>
            </w:r>
            <w:r w:rsidRPr="008E03B2">
              <w:rPr>
                <w:sz w:val="19"/>
                <w:szCs w:val="19"/>
              </w:rPr>
              <w:br/>
              <w:t xml:space="preserve">dreneringen er å øke avlingene og det er rimelig å regne med lavere utslipp pr </w:t>
            </w:r>
            <w:r w:rsidRPr="008E03B2">
              <w:rPr>
                <w:sz w:val="19"/>
                <w:szCs w:val="19"/>
              </w:rPr>
              <w:br/>
              <w:t xml:space="preserve">produsert enhet </w:t>
            </w:r>
            <w:r w:rsidRPr="008E03B2">
              <w:rPr>
                <w:sz w:val="19"/>
                <w:szCs w:val="19"/>
              </w:rPr>
              <w:br/>
              <w:t xml:space="preserve">fra arealene som </w:t>
            </w:r>
            <w:r w:rsidRPr="008E03B2">
              <w:rPr>
                <w:sz w:val="19"/>
                <w:szCs w:val="19"/>
              </w:rPr>
              <w:br/>
              <w:t xml:space="preserve">dreneres. </w:t>
            </w:r>
          </w:p>
        </w:tc>
        <w:tc>
          <w:tcPr>
            <w:tcW w:w="1272" w:type="dxa"/>
            <w:tcBorders>
              <w:top w:val="single" w:sz="4" w:space="0" w:color="000000"/>
              <w:left w:val="nil"/>
              <w:bottom w:val="nil"/>
              <w:right w:val="nil"/>
            </w:tcBorders>
            <w:tcMar>
              <w:top w:w="128" w:type="dxa"/>
              <w:left w:w="43" w:type="dxa"/>
              <w:bottom w:w="43" w:type="dxa"/>
              <w:right w:w="43" w:type="dxa"/>
            </w:tcMar>
          </w:tcPr>
          <w:p w14:paraId="608457AA" w14:textId="41368B22" w:rsidR="00545183" w:rsidRPr="008E03B2" w:rsidRDefault="00545183" w:rsidP="00CA48EF">
            <w:pPr>
              <w:rPr>
                <w:sz w:val="19"/>
                <w:szCs w:val="19"/>
              </w:rPr>
            </w:pPr>
            <w:r w:rsidRPr="008E03B2">
              <w:rPr>
                <w:sz w:val="19"/>
                <w:szCs w:val="19"/>
              </w:rPr>
              <w:t>Reduserte/</w:t>
            </w:r>
            <w:r w:rsidR="008E03B2">
              <w:rPr>
                <w:sz w:val="19"/>
                <w:szCs w:val="19"/>
              </w:rPr>
              <w:br/>
            </w:r>
            <w:r w:rsidRPr="008E03B2">
              <w:rPr>
                <w:sz w:val="19"/>
                <w:szCs w:val="19"/>
              </w:rPr>
              <w:t>økte utslipp</w:t>
            </w:r>
          </w:p>
        </w:tc>
      </w:tr>
      <w:tr w:rsidR="007A73E0" w:rsidRPr="00CA48EF" w14:paraId="605DA548" w14:textId="77777777" w:rsidTr="001A3F91">
        <w:trPr>
          <w:trHeight w:val="4220"/>
        </w:trPr>
        <w:tc>
          <w:tcPr>
            <w:tcW w:w="620" w:type="dxa"/>
            <w:tcBorders>
              <w:top w:val="nil"/>
              <w:left w:val="nil"/>
              <w:bottom w:val="nil"/>
              <w:right w:val="nil"/>
            </w:tcBorders>
            <w:tcMar>
              <w:top w:w="128" w:type="dxa"/>
              <w:left w:w="43" w:type="dxa"/>
              <w:bottom w:w="43" w:type="dxa"/>
              <w:right w:w="43" w:type="dxa"/>
            </w:tcMar>
          </w:tcPr>
          <w:p w14:paraId="11288B5B"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nil"/>
              <w:right w:val="nil"/>
            </w:tcBorders>
            <w:tcMar>
              <w:top w:w="128" w:type="dxa"/>
              <w:left w:w="43" w:type="dxa"/>
              <w:bottom w:w="43" w:type="dxa"/>
              <w:right w:w="43" w:type="dxa"/>
            </w:tcMar>
          </w:tcPr>
          <w:p w14:paraId="5B76DC94"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nil"/>
              <w:right w:val="nil"/>
            </w:tcBorders>
            <w:tcMar>
              <w:top w:w="128" w:type="dxa"/>
              <w:left w:w="43" w:type="dxa"/>
              <w:bottom w:w="43" w:type="dxa"/>
              <w:right w:w="43" w:type="dxa"/>
            </w:tcMar>
          </w:tcPr>
          <w:p w14:paraId="79F8EE48" w14:textId="259BF151" w:rsidR="00545183" w:rsidRPr="008E03B2" w:rsidRDefault="00545183" w:rsidP="00CA48EF">
            <w:pPr>
              <w:rPr>
                <w:sz w:val="19"/>
                <w:szCs w:val="19"/>
              </w:rPr>
            </w:pPr>
            <w:r w:rsidRPr="008E03B2">
              <w:rPr>
                <w:sz w:val="19"/>
                <w:szCs w:val="19"/>
              </w:rPr>
              <w:t xml:space="preserve">Tiltak i </w:t>
            </w:r>
            <w:r w:rsidR="008E03B2">
              <w:rPr>
                <w:sz w:val="19"/>
                <w:szCs w:val="19"/>
              </w:rPr>
              <w:br/>
            </w:r>
            <w:r w:rsidRPr="008E03B2">
              <w:rPr>
                <w:sz w:val="19"/>
                <w:szCs w:val="19"/>
              </w:rPr>
              <w:t xml:space="preserve">beiteområder </w:t>
            </w:r>
          </w:p>
        </w:tc>
        <w:tc>
          <w:tcPr>
            <w:tcW w:w="992" w:type="dxa"/>
            <w:tcBorders>
              <w:top w:val="nil"/>
              <w:left w:val="nil"/>
              <w:bottom w:val="nil"/>
              <w:right w:val="nil"/>
            </w:tcBorders>
            <w:tcMar>
              <w:top w:w="128" w:type="dxa"/>
              <w:left w:w="43" w:type="dxa"/>
              <w:bottom w:w="43" w:type="dxa"/>
              <w:right w:w="43" w:type="dxa"/>
            </w:tcMar>
          </w:tcPr>
          <w:p w14:paraId="5DDA3C29" w14:textId="77777777" w:rsidR="00545183" w:rsidRPr="008E03B2" w:rsidRDefault="00545183" w:rsidP="008E03B2">
            <w:pPr>
              <w:jc w:val="center"/>
              <w:rPr>
                <w:sz w:val="19"/>
                <w:szCs w:val="19"/>
              </w:rPr>
            </w:pPr>
            <w:r w:rsidRPr="008E03B2">
              <w:rPr>
                <w:sz w:val="19"/>
                <w:szCs w:val="19"/>
              </w:rPr>
              <w:t>52</w:t>
            </w:r>
          </w:p>
        </w:tc>
        <w:tc>
          <w:tcPr>
            <w:tcW w:w="1057" w:type="dxa"/>
            <w:tcBorders>
              <w:top w:val="nil"/>
              <w:left w:val="nil"/>
              <w:bottom w:val="nil"/>
              <w:right w:val="nil"/>
            </w:tcBorders>
            <w:tcMar>
              <w:top w:w="128" w:type="dxa"/>
              <w:left w:w="43" w:type="dxa"/>
              <w:bottom w:w="43" w:type="dxa"/>
              <w:right w:w="43" w:type="dxa"/>
            </w:tcMar>
          </w:tcPr>
          <w:p w14:paraId="1842E26A" w14:textId="77777777" w:rsidR="00545183" w:rsidRPr="008E03B2" w:rsidRDefault="00545183" w:rsidP="008E03B2">
            <w:pPr>
              <w:jc w:val="center"/>
              <w:rPr>
                <w:sz w:val="19"/>
                <w:szCs w:val="19"/>
              </w:rPr>
            </w:pPr>
            <w:r w:rsidRPr="008E03B2">
              <w:rPr>
                <w:sz w:val="19"/>
                <w:szCs w:val="19"/>
              </w:rPr>
              <w:t>11</w:t>
            </w:r>
          </w:p>
        </w:tc>
        <w:tc>
          <w:tcPr>
            <w:tcW w:w="2240" w:type="dxa"/>
            <w:tcBorders>
              <w:top w:val="nil"/>
              <w:left w:val="nil"/>
              <w:bottom w:val="nil"/>
              <w:right w:val="nil"/>
            </w:tcBorders>
            <w:tcMar>
              <w:top w:w="128" w:type="dxa"/>
              <w:left w:w="43" w:type="dxa"/>
              <w:bottom w:w="43" w:type="dxa"/>
              <w:right w:w="43" w:type="dxa"/>
            </w:tcMar>
          </w:tcPr>
          <w:p w14:paraId="58F4B71A" w14:textId="5A516231" w:rsidR="00545183" w:rsidRPr="008E03B2" w:rsidRDefault="00545183" w:rsidP="00CA48EF">
            <w:pPr>
              <w:rPr>
                <w:sz w:val="19"/>
                <w:szCs w:val="19"/>
              </w:rPr>
            </w:pPr>
            <w:r w:rsidRPr="008E03B2">
              <w:rPr>
                <w:sz w:val="19"/>
                <w:szCs w:val="19"/>
              </w:rPr>
              <w:t xml:space="preserve">Fremme effektiv og bærekraftig beitebruk i utmark, redusere tap av dyr og fremme fellestiltak som er til fordel for beiteområdene. Tilskuddet kan brukes til investeringer i faste installasjoner og utstyr knyttet til beitebruk, som for eksempel sankeanlegg, sperregjerder og annet utstyr som fremmer beitebruken. </w:t>
            </w:r>
          </w:p>
        </w:tc>
        <w:tc>
          <w:tcPr>
            <w:tcW w:w="2780" w:type="dxa"/>
            <w:tcBorders>
              <w:top w:val="nil"/>
              <w:left w:val="nil"/>
              <w:bottom w:val="nil"/>
              <w:right w:val="nil"/>
            </w:tcBorders>
            <w:tcMar>
              <w:top w:w="128" w:type="dxa"/>
              <w:left w:w="43" w:type="dxa"/>
              <w:bottom w:w="43" w:type="dxa"/>
              <w:right w:w="43" w:type="dxa"/>
            </w:tcMar>
          </w:tcPr>
          <w:p w14:paraId="3F213BEF" w14:textId="29AAF8B8" w:rsidR="00545183" w:rsidRPr="008E03B2" w:rsidRDefault="00545183" w:rsidP="00CA48EF">
            <w:pPr>
              <w:rPr>
                <w:sz w:val="19"/>
                <w:szCs w:val="19"/>
              </w:rPr>
            </w:pPr>
            <w:r w:rsidRPr="008E03B2">
              <w:rPr>
                <w:sz w:val="19"/>
                <w:szCs w:val="19"/>
              </w:rPr>
              <w:t>Tilskuddet er ikke et målrettet klimatiltak og effekten på utslipp er derfor indirekte: Beiting kan påvirke klimaet både positivt og negativt. Når beiting skjer på en balansert måte, særlig i naturbeitemarker, kan det fremme karbonlagring i jordsmonnet. Beiting som hindrer at arealer gror igjen, bidrar til å opprettholde høy albedo.</w:t>
            </w:r>
          </w:p>
        </w:tc>
        <w:tc>
          <w:tcPr>
            <w:tcW w:w="1120" w:type="dxa"/>
            <w:tcBorders>
              <w:top w:val="nil"/>
              <w:left w:val="nil"/>
              <w:bottom w:val="nil"/>
              <w:right w:val="nil"/>
            </w:tcBorders>
            <w:tcMar>
              <w:top w:w="128" w:type="dxa"/>
              <w:left w:w="43" w:type="dxa"/>
              <w:bottom w:w="43" w:type="dxa"/>
              <w:right w:w="43" w:type="dxa"/>
            </w:tcMar>
          </w:tcPr>
          <w:p w14:paraId="79051158"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52774EC9"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46164B90" w14:textId="64847C47" w:rsidR="00545183" w:rsidRPr="008E03B2" w:rsidRDefault="00545183" w:rsidP="00CA48EF">
            <w:pPr>
              <w:rPr>
                <w:sz w:val="19"/>
                <w:szCs w:val="19"/>
              </w:rPr>
            </w:pPr>
            <w:r w:rsidRPr="008E03B2">
              <w:rPr>
                <w:sz w:val="19"/>
                <w:szCs w:val="19"/>
              </w:rPr>
              <w:t>Reduserte/</w:t>
            </w:r>
            <w:r w:rsidR="008E03B2">
              <w:rPr>
                <w:sz w:val="19"/>
                <w:szCs w:val="19"/>
              </w:rPr>
              <w:br/>
            </w:r>
            <w:r w:rsidRPr="008E03B2">
              <w:rPr>
                <w:sz w:val="19"/>
                <w:szCs w:val="19"/>
              </w:rPr>
              <w:t>økte utslipp</w:t>
            </w:r>
          </w:p>
        </w:tc>
      </w:tr>
      <w:tr w:rsidR="007A73E0" w:rsidRPr="00CA48EF" w14:paraId="5E49C02D" w14:textId="77777777" w:rsidTr="001A3F91">
        <w:trPr>
          <w:trHeight w:val="1660"/>
        </w:trPr>
        <w:tc>
          <w:tcPr>
            <w:tcW w:w="620" w:type="dxa"/>
            <w:tcBorders>
              <w:top w:val="nil"/>
              <w:left w:val="nil"/>
              <w:bottom w:val="single" w:sz="4" w:space="0" w:color="000000"/>
              <w:right w:val="nil"/>
            </w:tcBorders>
            <w:tcMar>
              <w:top w:w="128" w:type="dxa"/>
              <w:left w:w="43" w:type="dxa"/>
              <w:bottom w:w="43" w:type="dxa"/>
              <w:right w:w="43" w:type="dxa"/>
            </w:tcMar>
          </w:tcPr>
          <w:p w14:paraId="039AB06C" w14:textId="77777777" w:rsidR="00545183" w:rsidRPr="008E03B2" w:rsidRDefault="00545183" w:rsidP="00CA48EF">
            <w:pPr>
              <w:rPr>
                <w:sz w:val="19"/>
                <w:szCs w:val="19"/>
              </w:rPr>
            </w:pPr>
            <w:r w:rsidRPr="008E03B2">
              <w:rPr>
                <w:sz w:val="19"/>
                <w:szCs w:val="19"/>
              </w:rPr>
              <w:lastRenderedPageBreak/>
              <w:t>1150</w:t>
            </w:r>
          </w:p>
        </w:tc>
        <w:tc>
          <w:tcPr>
            <w:tcW w:w="620" w:type="dxa"/>
            <w:tcBorders>
              <w:top w:val="nil"/>
              <w:left w:val="nil"/>
              <w:bottom w:val="single" w:sz="4" w:space="0" w:color="000000"/>
              <w:right w:val="nil"/>
            </w:tcBorders>
            <w:tcMar>
              <w:top w:w="128" w:type="dxa"/>
              <w:left w:w="43" w:type="dxa"/>
              <w:bottom w:w="43" w:type="dxa"/>
              <w:right w:w="43" w:type="dxa"/>
            </w:tcMar>
          </w:tcPr>
          <w:p w14:paraId="606EDCF9"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single" w:sz="4" w:space="0" w:color="000000"/>
              <w:right w:val="nil"/>
            </w:tcBorders>
            <w:tcMar>
              <w:top w:w="128" w:type="dxa"/>
              <w:left w:w="43" w:type="dxa"/>
              <w:bottom w:w="43" w:type="dxa"/>
              <w:right w:w="43" w:type="dxa"/>
            </w:tcMar>
          </w:tcPr>
          <w:p w14:paraId="18203013" w14:textId="77777777" w:rsidR="00545183" w:rsidRPr="008E03B2" w:rsidRDefault="00545183" w:rsidP="00CA48EF">
            <w:pPr>
              <w:rPr>
                <w:sz w:val="19"/>
                <w:szCs w:val="19"/>
              </w:rPr>
            </w:pPr>
            <w:r w:rsidRPr="008E03B2">
              <w:rPr>
                <w:sz w:val="19"/>
                <w:szCs w:val="19"/>
              </w:rPr>
              <w:t>Tilskudd til melkesetre</w:t>
            </w:r>
          </w:p>
        </w:tc>
        <w:tc>
          <w:tcPr>
            <w:tcW w:w="992" w:type="dxa"/>
            <w:tcBorders>
              <w:top w:val="nil"/>
              <w:left w:val="nil"/>
              <w:bottom w:val="single" w:sz="4" w:space="0" w:color="000000"/>
              <w:right w:val="nil"/>
            </w:tcBorders>
            <w:tcMar>
              <w:top w:w="128" w:type="dxa"/>
              <w:left w:w="43" w:type="dxa"/>
              <w:bottom w:w="43" w:type="dxa"/>
              <w:right w:w="43" w:type="dxa"/>
            </w:tcMar>
          </w:tcPr>
          <w:p w14:paraId="25E106CC" w14:textId="77777777" w:rsidR="00545183" w:rsidRPr="008E03B2" w:rsidRDefault="00545183" w:rsidP="008E03B2">
            <w:pPr>
              <w:jc w:val="center"/>
              <w:rPr>
                <w:sz w:val="19"/>
                <w:szCs w:val="19"/>
              </w:rPr>
            </w:pPr>
            <w:r w:rsidRPr="008E03B2">
              <w:rPr>
                <w:sz w:val="19"/>
                <w:szCs w:val="19"/>
              </w:rPr>
              <w:t>11</w:t>
            </w:r>
          </w:p>
        </w:tc>
        <w:tc>
          <w:tcPr>
            <w:tcW w:w="1057" w:type="dxa"/>
            <w:tcBorders>
              <w:top w:val="nil"/>
              <w:left w:val="nil"/>
              <w:bottom w:val="single" w:sz="4" w:space="0" w:color="000000"/>
              <w:right w:val="nil"/>
            </w:tcBorders>
            <w:tcMar>
              <w:top w:w="128" w:type="dxa"/>
              <w:left w:w="43" w:type="dxa"/>
              <w:bottom w:w="43" w:type="dxa"/>
              <w:right w:w="43" w:type="dxa"/>
            </w:tcMar>
          </w:tcPr>
          <w:p w14:paraId="44CE74EF" w14:textId="77777777" w:rsidR="00545183" w:rsidRPr="008E03B2" w:rsidRDefault="00545183" w:rsidP="008E03B2">
            <w:pPr>
              <w:jc w:val="center"/>
              <w:rPr>
                <w:sz w:val="19"/>
                <w:szCs w:val="19"/>
              </w:rPr>
            </w:pPr>
            <w:r w:rsidRPr="008E03B2">
              <w:rPr>
                <w:sz w:val="19"/>
                <w:szCs w:val="19"/>
              </w:rPr>
              <w:t>5</w:t>
            </w:r>
          </w:p>
        </w:tc>
        <w:tc>
          <w:tcPr>
            <w:tcW w:w="2240" w:type="dxa"/>
            <w:tcBorders>
              <w:top w:val="nil"/>
              <w:left w:val="nil"/>
              <w:bottom w:val="single" w:sz="4" w:space="0" w:color="000000"/>
              <w:right w:val="nil"/>
            </w:tcBorders>
            <w:tcMar>
              <w:top w:w="128" w:type="dxa"/>
              <w:left w:w="43" w:type="dxa"/>
              <w:bottom w:w="43" w:type="dxa"/>
              <w:right w:w="43" w:type="dxa"/>
            </w:tcMar>
          </w:tcPr>
          <w:p w14:paraId="3F68D0D6" w14:textId="77777777" w:rsidR="00545183" w:rsidRPr="008E03B2" w:rsidRDefault="00545183" w:rsidP="00CA48EF">
            <w:pPr>
              <w:rPr>
                <w:sz w:val="19"/>
                <w:szCs w:val="19"/>
              </w:rPr>
            </w:pPr>
            <w:r w:rsidRPr="008E03B2">
              <w:rPr>
                <w:sz w:val="19"/>
                <w:szCs w:val="19"/>
              </w:rPr>
              <w:t xml:space="preserve">Bidra til langsiktig </w:t>
            </w:r>
            <w:r w:rsidRPr="008E03B2">
              <w:rPr>
                <w:sz w:val="19"/>
                <w:szCs w:val="19"/>
              </w:rPr>
              <w:br/>
              <w:t>seterdrift med melkeproduksjon</w:t>
            </w:r>
          </w:p>
        </w:tc>
        <w:tc>
          <w:tcPr>
            <w:tcW w:w="2780" w:type="dxa"/>
            <w:tcBorders>
              <w:top w:val="nil"/>
              <w:left w:val="nil"/>
              <w:bottom w:val="single" w:sz="4" w:space="0" w:color="000000"/>
              <w:right w:val="nil"/>
            </w:tcBorders>
            <w:tcMar>
              <w:top w:w="128" w:type="dxa"/>
              <w:left w:w="43" w:type="dxa"/>
              <w:bottom w:w="43" w:type="dxa"/>
              <w:right w:w="43" w:type="dxa"/>
            </w:tcMar>
          </w:tcPr>
          <w:p w14:paraId="33207DAE" w14:textId="342A6AD6" w:rsidR="00545183" w:rsidRPr="008E03B2" w:rsidRDefault="00545183" w:rsidP="00CA48EF">
            <w:pPr>
              <w:rPr>
                <w:sz w:val="19"/>
                <w:szCs w:val="19"/>
              </w:rPr>
            </w:pPr>
            <w:r w:rsidRPr="008E03B2">
              <w:rPr>
                <w:sz w:val="19"/>
                <w:szCs w:val="19"/>
              </w:rPr>
              <w:t>Tilskuddet er ikke et målrettet klimatiltak og effekten på utslipp er derfor indirekte: Seterdrift med beiting kan fremme karbonlagring i jordsmonnet</w:t>
            </w:r>
          </w:p>
        </w:tc>
        <w:tc>
          <w:tcPr>
            <w:tcW w:w="1120" w:type="dxa"/>
            <w:tcBorders>
              <w:top w:val="nil"/>
              <w:left w:val="nil"/>
              <w:bottom w:val="single" w:sz="4" w:space="0" w:color="000000"/>
              <w:right w:val="nil"/>
            </w:tcBorders>
            <w:tcMar>
              <w:top w:w="128" w:type="dxa"/>
              <w:left w:w="43" w:type="dxa"/>
              <w:bottom w:w="43" w:type="dxa"/>
              <w:right w:w="43" w:type="dxa"/>
            </w:tcMar>
          </w:tcPr>
          <w:p w14:paraId="0082512F"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single" w:sz="4" w:space="0" w:color="000000"/>
              <w:right w:val="nil"/>
            </w:tcBorders>
            <w:tcMar>
              <w:top w:w="128" w:type="dxa"/>
              <w:left w:w="43" w:type="dxa"/>
              <w:bottom w:w="43" w:type="dxa"/>
              <w:right w:w="43" w:type="dxa"/>
            </w:tcMar>
          </w:tcPr>
          <w:p w14:paraId="22712ACE" w14:textId="77777777" w:rsidR="00545183" w:rsidRPr="008E03B2" w:rsidRDefault="00545183" w:rsidP="00CA48EF">
            <w:pPr>
              <w:rPr>
                <w:sz w:val="19"/>
                <w:szCs w:val="19"/>
              </w:rPr>
            </w:pPr>
          </w:p>
        </w:tc>
        <w:tc>
          <w:tcPr>
            <w:tcW w:w="1272" w:type="dxa"/>
            <w:tcBorders>
              <w:top w:val="nil"/>
              <w:left w:val="nil"/>
              <w:bottom w:val="single" w:sz="4" w:space="0" w:color="000000"/>
              <w:right w:val="nil"/>
            </w:tcBorders>
            <w:tcMar>
              <w:top w:w="128" w:type="dxa"/>
              <w:left w:w="43" w:type="dxa"/>
              <w:bottom w:w="43" w:type="dxa"/>
              <w:right w:w="43" w:type="dxa"/>
            </w:tcMar>
          </w:tcPr>
          <w:p w14:paraId="6A83D330" w14:textId="77777777" w:rsidR="00545183" w:rsidRPr="008E03B2" w:rsidRDefault="00545183" w:rsidP="00CA48EF">
            <w:pPr>
              <w:rPr>
                <w:sz w:val="19"/>
                <w:szCs w:val="19"/>
              </w:rPr>
            </w:pPr>
            <w:r w:rsidRPr="008E03B2">
              <w:rPr>
                <w:sz w:val="19"/>
                <w:szCs w:val="19"/>
              </w:rPr>
              <w:t>Nøytral effekt</w:t>
            </w:r>
          </w:p>
        </w:tc>
      </w:tr>
      <w:tr w:rsidR="007A73E0" w:rsidRPr="00CA48EF" w14:paraId="615DBCD6" w14:textId="77777777" w:rsidTr="001A3F91">
        <w:trPr>
          <w:trHeight w:val="2160"/>
        </w:trPr>
        <w:tc>
          <w:tcPr>
            <w:tcW w:w="620" w:type="dxa"/>
            <w:tcBorders>
              <w:top w:val="single" w:sz="4" w:space="0" w:color="000000"/>
              <w:left w:val="nil"/>
              <w:bottom w:val="nil"/>
              <w:right w:val="nil"/>
            </w:tcBorders>
            <w:tcMar>
              <w:top w:w="128" w:type="dxa"/>
              <w:left w:w="43" w:type="dxa"/>
              <w:bottom w:w="43" w:type="dxa"/>
              <w:right w:w="43" w:type="dxa"/>
            </w:tcMar>
          </w:tcPr>
          <w:p w14:paraId="4E5E5783" w14:textId="77777777" w:rsidR="00545183" w:rsidRPr="008E03B2" w:rsidRDefault="00545183" w:rsidP="00CA48EF">
            <w:pPr>
              <w:rPr>
                <w:sz w:val="19"/>
                <w:szCs w:val="19"/>
              </w:rPr>
            </w:pPr>
            <w:r w:rsidRPr="008E03B2">
              <w:rPr>
                <w:sz w:val="19"/>
                <w:szCs w:val="19"/>
              </w:rPr>
              <w:t>1150</w:t>
            </w:r>
          </w:p>
        </w:tc>
        <w:tc>
          <w:tcPr>
            <w:tcW w:w="620" w:type="dxa"/>
            <w:tcBorders>
              <w:top w:val="single" w:sz="4" w:space="0" w:color="000000"/>
              <w:left w:val="nil"/>
              <w:bottom w:val="nil"/>
              <w:right w:val="nil"/>
            </w:tcBorders>
            <w:tcMar>
              <w:top w:w="128" w:type="dxa"/>
              <w:left w:w="43" w:type="dxa"/>
              <w:bottom w:w="43" w:type="dxa"/>
              <w:right w:w="43" w:type="dxa"/>
            </w:tcMar>
          </w:tcPr>
          <w:p w14:paraId="14501C47" w14:textId="77777777" w:rsidR="00545183" w:rsidRPr="008E03B2" w:rsidRDefault="00545183" w:rsidP="00CA48EF">
            <w:pPr>
              <w:rPr>
                <w:sz w:val="19"/>
                <w:szCs w:val="19"/>
              </w:rPr>
            </w:pPr>
            <w:r w:rsidRPr="008E03B2">
              <w:rPr>
                <w:sz w:val="19"/>
                <w:szCs w:val="19"/>
              </w:rPr>
              <w:t>50</w:t>
            </w:r>
          </w:p>
        </w:tc>
        <w:tc>
          <w:tcPr>
            <w:tcW w:w="1411" w:type="dxa"/>
            <w:tcBorders>
              <w:top w:val="single" w:sz="4" w:space="0" w:color="000000"/>
              <w:left w:val="nil"/>
              <w:bottom w:val="nil"/>
              <w:right w:val="nil"/>
            </w:tcBorders>
            <w:tcMar>
              <w:top w:w="128" w:type="dxa"/>
              <w:left w:w="43" w:type="dxa"/>
              <w:bottom w:w="43" w:type="dxa"/>
              <w:right w:w="43" w:type="dxa"/>
            </w:tcMar>
          </w:tcPr>
          <w:p w14:paraId="6059818B" w14:textId="6F029842" w:rsidR="00545183" w:rsidRPr="008E03B2" w:rsidRDefault="00545183" w:rsidP="00CA48EF">
            <w:pPr>
              <w:rPr>
                <w:sz w:val="19"/>
                <w:szCs w:val="19"/>
              </w:rPr>
            </w:pPr>
            <w:r w:rsidRPr="008E03B2">
              <w:rPr>
                <w:sz w:val="19"/>
                <w:szCs w:val="19"/>
              </w:rPr>
              <w:t xml:space="preserve">Klima- og </w:t>
            </w:r>
            <w:r w:rsidR="001A3F91">
              <w:rPr>
                <w:sz w:val="19"/>
                <w:szCs w:val="19"/>
              </w:rPr>
              <w:br/>
            </w:r>
            <w:r w:rsidRPr="008E03B2">
              <w:rPr>
                <w:sz w:val="19"/>
                <w:szCs w:val="19"/>
              </w:rPr>
              <w:t>miljøprogrammet</w:t>
            </w:r>
          </w:p>
        </w:tc>
        <w:tc>
          <w:tcPr>
            <w:tcW w:w="992" w:type="dxa"/>
            <w:tcBorders>
              <w:top w:val="single" w:sz="4" w:space="0" w:color="000000"/>
              <w:left w:val="nil"/>
              <w:bottom w:val="nil"/>
              <w:right w:val="nil"/>
            </w:tcBorders>
            <w:tcMar>
              <w:top w:w="128" w:type="dxa"/>
              <w:left w:w="43" w:type="dxa"/>
              <w:bottom w:w="43" w:type="dxa"/>
              <w:right w:w="43" w:type="dxa"/>
            </w:tcMar>
          </w:tcPr>
          <w:p w14:paraId="64CBA2B6" w14:textId="77777777" w:rsidR="00545183" w:rsidRPr="008E03B2" w:rsidRDefault="00545183" w:rsidP="008E03B2">
            <w:pPr>
              <w:jc w:val="center"/>
              <w:rPr>
                <w:sz w:val="19"/>
                <w:szCs w:val="19"/>
              </w:rPr>
            </w:pPr>
            <w:r w:rsidRPr="008E03B2">
              <w:rPr>
                <w:sz w:val="19"/>
                <w:szCs w:val="19"/>
              </w:rPr>
              <w:t>40</w:t>
            </w:r>
          </w:p>
        </w:tc>
        <w:tc>
          <w:tcPr>
            <w:tcW w:w="1057" w:type="dxa"/>
            <w:tcBorders>
              <w:top w:val="single" w:sz="4" w:space="0" w:color="000000"/>
              <w:left w:val="nil"/>
              <w:bottom w:val="nil"/>
              <w:right w:val="nil"/>
            </w:tcBorders>
            <w:tcMar>
              <w:top w:w="128" w:type="dxa"/>
              <w:left w:w="43" w:type="dxa"/>
              <w:bottom w:w="43" w:type="dxa"/>
              <w:right w:w="43" w:type="dxa"/>
            </w:tcMar>
          </w:tcPr>
          <w:p w14:paraId="732E0B90" w14:textId="77777777" w:rsidR="00545183" w:rsidRPr="008E03B2" w:rsidRDefault="00545183" w:rsidP="008E03B2">
            <w:pPr>
              <w:jc w:val="center"/>
              <w:rPr>
                <w:sz w:val="19"/>
                <w:szCs w:val="19"/>
              </w:rPr>
            </w:pPr>
            <w:r w:rsidRPr="008E03B2">
              <w:rPr>
                <w:sz w:val="19"/>
                <w:szCs w:val="19"/>
              </w:rPr>
              <w:t>6</w:t>
            </w:r>
          </w:p>
        </w:tc>
        <w:tc>
          <w:tcPr>
            <w:tcW w:w="2240" w:type="dxa"/>
            <w:tcBorders>
              <w:top w:val="single" w:sz="4" w:space="0" w:color="000000"/>
              <w:left w:val="nil"/>
              <w:bottom w:val="nil"/>
              <w:right w:val="nil"/>
            </w:tcBorders>
            <w:tcMar>
              <w:top w:w="128" w:type="dxa"/>
              <w:left w:w="43" w:type="dxa"/>
              <w:bottom w:w="43" w:type="dxa"/>
              <w:right w:w="43" w:type="dxa"/>
            </w:tcMar>
          </w:tcPr>
          <w:p w14:paraId="487E7F49" w14:textId="77777777" w:rsidR="00545183" w:rsidRPr="008E03B2" w:rsidRDefault="00545183" w:rsidP="00CA48EF">
            <w:pPr>
              <w:rPr>
                <w:sz w:val="19"/>
                <w:szCs w:val="19"/>
              </w:rPr>
            </w:pPr>
            <w:r w:rsidRPr="008E03B2">
              <w:rPr>
                <w:sz w:val="19"/>
                <w:szCs w:val="19"/>
              </w:rPr>
              <w:t>Oppnå landbrukspolitikkens målsettinger på klima- og miljøområdet gjennom utredninger og informasjonstiltak som raskt kan formidles til landbruket.</w:t>
            </w:r>
          </w:p>
        </w:tc>
        <w:tc>
          <w:tcPr>
            <w:tcW w:w="2780" w:type="dxa"/>
            <w:tcBorders>
              <w:top w:val="single" w:sz="4" w:space="0" w:color="000000"/>
              <w:left w:val="nil"/>
              <w:bottom w:val="nil"/>
              <w:right w:val="nil"/>
            </w:tcBorders>
            <w:tcMar>
              <w:top w:w="128" w:type="dxa"/>
              <w:left w:w="43" w:type="dxa"/>
              <w:bottom w:w="43" w:type="dxa"/>
              <w:right w:w="43" w:type="dxa"/>
            </w:tcMar>
          </w:tcPr>
          <w:p w14:paraId="37E5E39E" w14:textId="77777777" w:rsidR="00545183" w:rsidRPr="008E03B2" w:rsidRDefault="00545183" w:rsidP="00CA48EF">
            <w:pPr>
              <w:rPr>
                <w:sz w:val="19"/>
                <w:szCs w:val="19"/>
              </w:rPr>
            </w:pPr>
            <w:r w:rsidRPr="008E03B2">
              <w:rPr>
                <w:sz w:val="19"/>
                <w:szCs w:val="19"/>
              </w:rPr>
              <w:t>Ordning skal bidra til kunnskapsutvikling og -formidling om miljø- og klimavennlig drift. Ordningen er ikke evaluert, men det forutsettes at tilskuddet indirekte bidrar til formålet om mer klima- og miljøvennlig drift.</w:t>
            </w:r>
          </w:p>
        </w:tc>
        <w:tc>
          <w:tcPr>
            <w:tcW w:w="1120" w:type="dxa"/>
            <w:tcBorders>
              <w:top w:val="single" w:sz="4" w:space="0" w:color="000000"/>
              <w:left w:val="nil"/>
              <w:bottom w:val="nil"/>
              <w:right w:val="nil"/>
            </w:tcBorders>
            <w:tcMar>
              <w:top w:w="128" w:type="dxa"/>
              <w:left w:w="43" w:type="dxa"/>
              <w:bottom w:w="43" w:type="dxa"/>
              <w:right w:w="43" w:type="dxa"/>
            </w:tcMar>
          </w:tcPr>
          <w:p w14:paraId="095A04E9" w14:textId="77777777" w:rsidR="00545183" w:rsidRPr="008E03B2" w:rsidRDefault="00545183" w:rsidP="00CA48EF">
            <w:pPr>
              <w:rPr>
                <w:sz w:val="19"/>
                <w:szCs w:val="19"/>
              </w:rPr>
            </w:pPr>
            <w:r w:rsidRPr="008E03B2">
              <w:rPr>
                <w:sz w:val="19"/>
                <w:szCs w:val="19"/>
              </w:rPr>
              <w:t>Reduserte utslipp</w:t>
            </w:r>
          </w:p>
        </w:tc>
        <w:tc>
          <w:tcPr>
            <w:tcW w:w="2020" w:type="dxa"/>
            <w:tcBorders>
              <w:top w:val="single" w:sz="4" w:space="0" w:color="000000"/>
              <w:left w:val="nil"/>
              <w:bottom w:val="nil"/>
              <w:right w:val="nil"/>
            </w:tcBorders>
            <w:tcMar>
              <w:top w:w="128" w:type="dxa"/>
              <w:left w:w="43" w:type="dxa"/>
              <w:bottom w:w="43" w:type="dxa"/>
              <w:right w:w="43" w:type="dxa"/>
            </w:tcMar>
          </w:tcPr>
          <w:p w14:paraId="5D7B1052" w14:textId="77777777" w:rsidR="00545183" w:rsidRPr="008E03B2" w:rsidRDefault="00545183" w:rsidP="00CA48EF">
            <w:pPr>
              <w:rPr>
                <w:sz w:val="19"/>
                <w:szCs w:val="19"/>
              </w:rPr>
            </w:pPr>
            <w:r w:rsidRPr="008E03B2">
              <w:rPr>
                <w:sz w:val="19"/>
                <w:szCs w:val="19"/>
              </w:rPr>
              <w:t>Det forutsettes at tilskuddet virker etter hensikten som er å bidra til klimavennlig drift.</w:t>
            </w:r>
          </w:p>
        </w:tc>
        <w:tc>
          <w:tcPr>
            <w:tcW w:w="1272" w:type="dxa"/>
            <w:tcBorders>
              <w:top w:val="single" w:sz="4" w:space="0" w:color="000000"/>
              <w:left w:val="nil"/>
              <w:bottom w:val="nil"/>
              <w:right w:val="nil"/>
            </w:tcBorders>
            <w:tcMar>
              <w:top w:w="128" w:type="dxa"/>
              <w:left w:w="43" w:type="dxa"/>
              <w:bottom w:w="43" w:type="dxa"/>
              <w:right w:w="43" w:type="dxa"/>
            </w:tcMar>
          </w:tcPr>
          <w:p w14:paraId="552E0409" w14:textId="77777777" w:rsidR="00545183" w:rsidRPr="008E03B2" w:rsidRDefault="00545183" w:rsidP="00CA48EF">
            <w:pPr>
              <w:rPr>
                <w:sz w:val="19"/>
                <w:szCs w:val="19"/>
              </w:rPr>
            </w:pPr>
            <w:r w:rsidRPr="008E03B2">
              <w:rPr>
                <w:sz w:val="19"/>
                <w:szCs w:val="19"/>
              </w:rPr>
              <w:t>Reduserte utslipp</w:t>
            </w:r>
          </w:p>
        </w:tc>
      </w:tr>
      <w:tr w:rsidR="007A73E0" w:rsidRPr="00CA48EF" w14:paraId="3E10C3C6" w14:textId="77777777" w:rsidTr="001A3F91">
        <w:trPr>
          <w:trHeight w:val="4740"/>
        </w:trPr>
        <w:tc>
          <w:tcPr>
            <w:tcW w:w="620" w:type="dxa"/>
            <w:tcBorders>
              <w:top w:val="nil"/>
              <w:left w:val="nil"/>
              <w:bottom w:val="single" w:sz="4" w:space="0" w:color="000000"/>
              <w:right w:val="nil"/>
            </w:tcBorders>
            <w:tcMar>
              <w:top w:w="128" w:type="dxa"/>
              <w:left w:w="43" w:type="dxa"/>
              <w:bottom w:w="43" w:type="dxa"/>
              <w:right w:w="43" w:type="dxa"/>
            </w:tcMar>
          </w:tcPr>
          <w:p w14:paraId="64224956"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single" w:sz="4" w:space="0" w:color="000000"/>
              <w:right w:val="nil"/>
            </w:tcBorders>
            <w:tcMar>
              <w:top w:w="128" w:type="dxa"/>
              <w:left w:w="43" w:type="dxa"/>
              <w:bottom w:w="43" w:type="dxa"/>
              <w:right w:w="43" w:type="dxa"/>
            </w:tcMar>
          </w:tcPr>
          <w:p w14:paraId="12646227"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single" w:sz="4" w:space="0" w:color="000000"/>
              <w:right w:val="nil"/>
            </w:tcBorders>
            <w:tcMar>
              <w:top w:w="128" w:type="dxa"/>
              <w:left w:w="43" w:type="dxa"/>
              <w:bottom w:w="43" w:type="dxa"/>
              <w:right w:w="43" w:type="dxa"/>
            </w:tcMar>
          </w:tcPr>
          <w:p w14:paraId="301639F3" w14:textId="77777777" w:rsidR="00545183" w:rsidRPr="008E03B2" w:rsidRDefault="00545183" w:rsidP="00CA48EF">
            <w:pPr>
              <w:rPr>
                <w:sz w:val="19"/>
                <w:szCs w:val="19"/>
              </w:rPr>
            </w:pPr>
            <w:r w:rsidRPr="008E03B2">
              <w:rPr>
                <w:sz w:val="19"/>
                <w:szCs w:val="19"/>
              </w:rPr>
              <w:t>Klimasmart Landbruk</w:t>
            </w:r>
          </w:p>
        </w:tc>
        <w:tc>
          <w:tcPr>
            <w:tcW w:w="992" w:type="dxa"/>
            <w:tcBorders>
              <w:top w:val="nil"/>
              <w:left w:val="nil"/>
              <w:bottom w:val="single" w:sz="4" w:space="0" w:color="000000"/>
              <w:right w:val="nil"/>
            </w:tcBorders>
            <w:tcMar>
              <w:top w:w="128" w:type="dxa"/>
              <w:left w:w="43" w:type="dxa"/>
              <w:bottom w:w="43" w:type="dxa"/>
              <w:right w:w="43" w:type="dxa"/>
            </w:tcMar>
          </w:tcPr>
          <w:p w14:paraId="5FB9F990" w14:textId="77777777" w:rsidR="00545183" w:rsidRPr="008E03B2" w:rsidRDefault="00545183" w:rsidP="008E03B2">
            <w:pPr>
              <w:jc w:val="center"/>
              <w:rPr>
                <w:sz w:val="19"/>
                <w:szCs w:val="19"/>
              </w:rPr>
            </w:pPr>
            <w:r w:rsidRPr="008E03B2">
              <w:rPr>
                <w:sz w:val="19"/>
                <w:szCs w:val="19"/>
              </w:rPr>
              <w:t>24</w:t>
            </w:r>
          </w:p>
        </w:tc>
        <w:tc>
          <w:tcPr>
            <w:tcW w:w="1057" w:type="dxa"/>
            <w:tcBorders>
              <w:top w:val="nil"/>
              <w:left w:val="nil"/>
              <w:bottom w:val="single" w:sz="4" w:space="0" w:color="000000"/>
              <w:right w:val="nil"/>
            </w:tcBorders>
            <w:tcMar>
              <w:top w:w="128" w:type="dxa"/>
              <w:left w:w="43" w:type="dxa"/>
              <w:bottom w:w="43" w:type="dxa"/>
              <w:right w:w="43" w:type="dxa"/>
            </w:tcMar>
          </w:tcPr>
          <w:p w14:paraId="7CA804CA" w14:textId="77777777" w:rsidR="00545183" w:rsidRPr="008E03B2" w:rsidRDefault="00545183" w:rsidP="008E03B2">
            <w:pPr>
              <w:jc w:val="center"/>
              <w:rPr>
                <w:sz w:val="19"/>
                <w:szCs w:val="19"/>
              </w:rPr>
            </w:pPr>
            <w:r w:rsidRPr="008E03B2">
              <w:rPr>
                <w:sz w:val="19"/>
                <w:szCs w:val="19"/>
              </w:rPr>
              <w:t>0</w:t>
            </w:r>
          </w:p>
        </w:tc>
        <w:tc>
          <w:tcPr>
            <w:tcW w:w="2240" w:type="dxa"/>
            <w:tcBorders>
              <w:top w:val="nil"/>
              <w:left w:val="nil"/>
              <w:bottom w:val="single" w:sz="4" w:space="0" w:color="000000"/>
              <w:right w:val="nil"/>
            </w:tcBorders>
            <w:tcMar>
              <w:top w:w="128" w:type="dxa"/>
              <w:left w:w="43" w:type="dxa"/>
              <w:bottom w:w="43" w:type="dxa"/>
              <w:right w:w="43" w:type="dxa"/>
            </w:tcMar>
          </w:tcPr>
          <w:p w14:paraId="54CCC6C6" w14:textId="77777777" w:rsidR="00545183" w:rsidRPr="008E03B2" w:rsidRDefault="00545183" w:rsidP="00CA48EF">
            <w:pPr>
              <w:rPr>
                <w:sz w:val="19"/>
                <w:szCs w:val="19"/>
              </w:rPr>
            </w:pPr>
            <w:r w:rsidRPr="008E03B2">
              <w:rPr>
                <w:sz w:val="19"/>
                <w:szCs w:val="19"/>
              </w:rPr>
              <w:t>Klimakalkulatoren bidrar til å gi bonden oversikt over klimagassutslippene fra egen gård og identifiserer deler av produksjonen hvor det bør iverksettes tiltak som kan redusere utslipp og øke karbonbinding i jorda.</w:t>
            </w:r>
          </w:p>
        </w:tc>
        <w:tc>
          <w:tcPr>
            <w:tcW w:w="2780" w:type="dxa"/>
            <w:tcBorders>
              <w:top w:val="nil"/>
              <w:left w:val="nil"/>
              <w:bottom w:val="single" w:sz="4" w:space="0" w:color="000000"/>
              <w:right w:val="nil"/>
            </w:tcBorders>
            <w:tcMar>
              <w:top w:w="128" w:type="dxa"/>
              <w:left w:w="43" w:type="dxa"/>
              <w:bottom w:w="43" w:type="dxa"/>
              <w:right w:w="43" w:type="dxa"/>
            </w:tcMar>
          </w:tcPr>
          <w:p w14:paraId="4EF26A7A" w14:textId="7E378D08" w:rsidR="00545183" w:rsidRPr="008E03B2" w:rsidRDefault="00545183" w:rsidP="00CA48EF">
            <w:pPr>
              <w:rPr>
                <w:sz w:val="19"/>
                <w:szCs w:val="19"/>
              </w:rPr>
            </w:pPr>
            <w:r w:rsidRPr="008E03B2">
              <w:rPr>
                <w:sz w:val="19"/>
                <w:szCs w:val="19"/>
              </w:rPr>
              <w:t xml:space="preserve">Formålet med tilskuddet er å bidra til redusert klimaavtrykk fra norsk jordbruksproduksjon ved hjelp av klimakalkulator og rådgiving på gårdsnivå. Effekten på faktiske utslippsreduksjoner er avhengig av i hvilken grad bønder tar i bruk informasjonen fra kalkulatoren til å endre driftspraksis. Det er for tidlig å trekke konklusjoner om utslippseffekt fra klimakalkulatoren, men det forutsettes at tilskuddet bidrar indirekte positivt til formålet om å </w:t>
            </w:r>
            <w:r w:rsidRPr="008E03B2">
              <w:rPr>
                <w:sz w:val="19"/>
                <w:szCs w:val="19"/>
              </w:rPr>
              <w:br/>
              <w:t>redusere utslippene.</w:t>
            </w:r>
          </w:p>
        </w:tc>
        <w:tc>
          <w:tcPr>
            <w:tcW w:w="1120" w:type="dxa"/>
            <w:tcBorders>
              <w:top w:val="nil"/>
              <w:left w:val="nil"/>
              <w:bottom w:val="single" w:sz="4" w:space="0" w:color="000000"/>
              <w:right w:val="nil"/>
            </w:tcBorders>
            <w:tcMar>
              <w:top w:w="128" w:type="dxa"/>
              <w:left w:w="43" w:type="dxa"/>
              <w:bottom w:w="43" w:type="dxa"/>
              <w:right w:w="43" w:type="dxa"/>
            </w:tcMar>
          </w:tcPr>
          <w:p w14:paraId="44EBAE46" w14:textId="77777777" w:rsidR="00545183" w:rsidRPr="008E03B2" w:rsidRDefault="00545183" w:rsidP="00CA48EF">
            <w:pPr>
              <w:rPr>
                <w:sz w:val="19"/>
                <w:szCs w:val="19"/>
              </w:rPr>
            </w:pPr>
            <w:r w:rsidRPr="008E03B2">
              <w:rPr>
                <w:sz w:val="19"/>
                <w:szCs w:val="19"/>
              </w:rPr>
              <w:t>Reduserte utslipp</w:t>
            </w:r>
          </w:p>
        </w:tc>
        <w:tc>
          <w:tcPr>
            <w:tcW w:w="2020" w:type="dxa"/>
            <w:tcBorders>
              <w:top w:val="nil"/>
              <w:left w:val="nil"/>
              <w:bottom w:val="single" w:sz="4" w:space="0" w:color="000000"/>
              <w:right w:val="nil"/>
            </w:tcBorders>
            <w:tcMar>
              <w:top w:w="128" w:type="dxa"/>
              <w:left w:w="43" w:type="dxa"/>
              <w:bottom w:w="43" w:type="dxa"/>
              <w:right w:w="43" w:type="dxa"/>
            </w:tcMar>
          </w:tcPr>
          <w:p w14:paraId="2089991C" w14:textId="77777777" w:rsidR="00545183" w:rsidRPr="008E03B2" w:rsidRDefault="00545183" w:rsidP="00CA48EF">
            <w:pPr>
              <w:rPr>
                <w:sz w:val="19"/>
                <w:szCs w:val="19"/>
              </w:rPr>
            </w:pPr>
            <w:r w:rsidRPr="008E03B2">
              <w:rPr>
                <w:sz w:val="19"/>
                <w:szCs w:val="19"/>
              </w:rPr>
              <w:t>Nøytral effekt på grunn av liten/ingen endring i bevilgning</w:t>
            </w:r>
          </w:p>
        </w:tc>
        <w:tc>
          <w:tcPr>
            <w:tcW w:w="1272" w:type="dxa"/>
            <w:tcBorders>
              <w:top w:val="nil"/>
              <w:left w:val="nil"/>
              <w:bottom w:val="single" w:sz="4" w:space="0" w:color="000000"/>
              <w:right w:val="nil"/>
            </w:tcBorders>
            <w:tcMar>
              <w:top w:w="128" w:type="dxa"/>
              <w:left w:w="43" w:type="dxa"/>
              <w:bottom w:w="43" w:type="dxa"/>
              <w:right w:w="43" w:type="dxa"/>
            </w:tcMar>
          </w:tcPr>
          <w:p w14:paraId="59C38D4E" w14:textId="77777777" w:rsidR="00545183" w:rsidRPr="008E03B2" w:rsidRDefault="00545183" w:rsidP="00CA48EF">
            <w:pPr>
              <w:rPr>
                <w:sz w:val="19"/>
                <w:szCs w:val="19"/>
              </w:rPr>
            </w:pPr>
            <w:r w:rsidRPr="008E03B2">
              <w:rPr>
                <w:sz w:val="19"/>
                <w:szCs w:val="19"/>
              </w:rPr>
              <w:t>Nøytral effekt</w:t>
            </w:r>
          </w:p>
        </w:tc>
      </w:tr>
      <w:tr w:rsidR="007A73E0" w:rsidRPr="00CA48EF" w14:paraId="4F20C7C7" w14:textId="77777777" w:rsidTr="001A3F91">
        <w:trPr>
          <w:trHeight w:val="242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243365FD" w14:textId="77777777" w:rsidR="00545183" w:rsidRPr="008E03B2" w:rsidRDefault="00545183" w:rsidP="00CA48EF">
            <w:pPr>
              <w:rPr>
                <w:sz w:val="19"/>
                <w:szCs w:val="19"/>
              </w:rPr>
            </w:pPr>
            <w:r w:rsidRPr="008E03B2">
              <w:rPr>
                <w:sz w:val="19"/>
                <w:szCs w:val="19"/>
              </w:rPr>
              <w:t>1150</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62DC5354" w14:textId="77777777" w:rsidR="00545183" w:rsidRPr="008E03B2" w:rsidRDefault="00545183" w:rsidP="00CA48EF">
            <w:pPr>
              <w:rPr>
                <w:sz w:val="19"/>
                <w:szCs w:val="19"/>
              </w:rPr>
            </w:pPr>
            <w:r w:rsidRPr="008E03B2">
              <w:rPr>
                <w:sz w:val="19"/>
                <w:szCs w:val="19"/>
              </w:rPr>
              <w:t>50</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3975B51A" w14:textId="04A183AF" w:rsidR="00545183" w:rsidRPr="008E03B2" w:rsidRDefault="00545183" w:rsidP="00CA48EF">
            <w:pPr>
              <w:rPr>
                <w:sz w:val="19"/>
                <w:szCs w:val="19"/>
              </w:rPr>
            </w:pPr>
            <w:r w:rsidRPr="008E03B2">
              <w:rPr>
                <w:sz w:val="19"/>
                <w:szCs w:val="19"/>
              </w:rPr>
              <w:t xml:space="preserve">Utvalgte kulturlandskap og </w:t>
            </w:r>
            <w:r w:rsidR="001A3F91">
              <w:rPr>
                <w:sz w:val="19"/>
                <w:szCs w:val="19"/>
              </w:rPr>
              <w:br/>
            </w:r>
            <w:r w:rsidRPr="008E03B2">
              <w:rPr>
                <w:sz w:val="19"/>
                <w:szCs w:val="19"/>
              </w:rPr>
              <w:t>verdensarvområdene</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73B17C63" w14:textId="77777777" w:rsidR="00545183" w:rsidRPr="008E03B2" w:rsidRDefault="00545183" w:rsidP="008E03B2">
            <w:pPr>
              <w:jc w:val="center"/>
              <w:rPr>
                <w:sz w:val="19"/>
                <w:szCs w:val="19"/>
              </w:rPr>
            </w:pPr>
            <w:r w:rsidRPr="008E03B2">
              <w:rPr>
                <w:sz w:val="19"/>
                <w:szCs w:val="19"/>
              </w:rPr>
              <w:t>28</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7AFDC8EA" w14:textId="77777777" w:rsidR="00545183" w:rsidRPr="008E03B2" w:rsidRDefault="00545183" w:rsidP="008E03B2">
            <w:pPr>
              <w:jc w:val="center"/>
              <w:rPr>
                <w:sz w:val="19"/>
                <w:szCs w:val="19"/>
              </w:rPr>
            </w:pPr>
            <w:r w:rsidRPr="008E03B2">
              <w:rPr>
                <w:sz w:val="19"/>
                <w:szCs w:val="19"/>
              </w:rPr>
              <w:t>2</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7511A906" w14:textId="77777777" w:rsidR="00545183" w:rsidRPr="008E03B2" w:rsidRDefault="00545183" w:rsidP="00CA48EF">
            <w:pPr>
              <w:rPr>
                <w:sz w:val="19"/>
                <w:szCs w:val="19"/>
              </w:rPr>
            </w:pPr>
            <w:r w:rsidRPr="008E03B2">
              <w:rPr>
                <w:sz w:val="19"/>
                <w:szCs w:val="19"/>
              </w:rPr>
              <w:t>Sikre viktige verdier knyttet til biologisk mangfold, kulturlandskap, kulturminner og kulturmiljø.</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418E3A4C" w14:textId="7F30D274" w:rsidR="00545183" w:rsidRPr="008E03B2" w:rsidRDefault="00545183" w:rsidP="00CA48EF">
            <w:pPr>
              <w:rPr>
                <w:sz w:val="19"/>
                <w:szCs w:val="19"/>
              </w:rPr>
            </w:pPr>
            <w:r w:rsidRPr="008E03B2">
              <w:rPr>
                <w:sz w:val="19"/>
                <w:szCs w:val="19"/>
              </w:rPr>
              <w:t xml:space="preserve">Tilskuddet er ikke et målrettet klimatiltak og effekten på utslipp er derfor indirekte: </w:t>
            </w:r>
            <w:r w:rsidRPr="008E03B2">
              <w:rPr>
                <w:sz w:val="19"/>
                <w:szCs w:val="19"/>
              </w:rPr>
              <w:br/>
              <w:t>Tiltak som bidrar til opprettholdelse av jordbruksdrift med aktiv beitebruk kan redusere utslipp og opptak fra arealet og dermed karbonlagrene.</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085F5DD7" w14:textId="77777777" w:rsidR="00545183" w:rsidRPr="008E03B2" w:rsidRDefault="00545183" w:rsidP="00CA48EF">
            <w:pPr>
              <w:rPr>
                <w:sz w:val="19"/>
                <w:szCs w:val="19"/>
              </w:rPr>
            </w:pPr>
            <w:r w:rsidRPr="008E03B2">
              <w:rPr>
                <w:sz w:val="19"/>
                <w:szCs w:val="19"/>
              </w:rPr>
              <w:t>Usikker</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4D9FA79E" w14:textId="77777777" w:rsidR="00545183" w:rsidRPr="008E03B2" w:rsidRDefault="00545183" w:rsidP="00CA48EF">
            <w:pPr>
              <w:rPr>
                <w:sz w:val="19"/>
                <w:szCs w:val="19"/>
              </w:rPr>
            </w:pP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00EE402E" w14:textId="77777777" w:rsidR="00545183" w:rsidRPr="008E03B2" w:rsidRDefault="00545183" w:rsidP="00CA48EF">
            <w:pPr>
              <w:rPr>
                <w:sz w:val="19"/>
                <w:szCs w:val="19"/>
              </w:rPr>
            </w:pPr>
            <w:r w:rsidRPr="008E03B2">
              <w:rPr>
                <w:sz w:val="19"/>
                <w:szCs w:val="19"/>
              </w:rPr>
              <w:t>Nøytral effekt</w:t>
            </w:r>
          </w:p>
        </w:tc>
      </w:tr>
      <w:tr w:rsidR="007A73E0" w:rsidRPr="00CA48EF" w14:paraId="3FF4868B" w14:textId="77777777" w:rsidTr="001A3F91">
        <w:trPr>
          <w:trHeight w:val="2940"/>
        </w:trPr>
        <w:tc>
          <w:tcPr>
            <w:tcW w:w="620" w:type="dxa"/>
            <w:tcBorders>
              <w:top w:val="nil"/>
              <w:left w:val="nil"/>
              <w:bottom w:val="nil"/>
              <w:right w:val="nil"/>
            </w:tcBorders>
            <w:tcMar>
              <w:top w:w="128" w:type="dxa"/>
              <w:left w:w="43" w:type="dxa"/>
              <w:bottom w:w="43" w:type="dxa"/>
              <w:right w:w="43" w:type="dxa"/>
            </w:tcMar>
          </w:tcPr>
          <w:p w14:paraId="379CF76F" w14:textId="77777777" w:rsidR="00545183" w:rsidRPr="008E03B2" w:rsidRDefault="00545183" w:rsidP="00CA48EF">
            <w:pPr>
              <w:rPr>
                <w:sz w:val="19"/>
                <w:szCs w:val="19"/>
              </w:rPr>
            </w:pPr>
            <w:r w:rsidRPr="008E03B2">
              <w:rPr>
                <w:sz w:val="19"/>
                <w:szCs w:val="19"/>
              </w:rPr>
              <w:lastRenderedPageBreak/>
              <w:t>1150</w:t>
            </w:r>
          </w:p>
        </w:tc>
        <w:tc>
          <w:tcPr>
            <w:tcW w:w="620" w:type="dxa"/>
            <w:tcBorders>
              <w:top w:val="nil"/>
              <w:left w:val="nil"/>
              <w:bottom w:val="nil"/>
              <w:right w:val="nil"/>
            </w:tcBorders>
            <w:tcMar>
              <w:top w:w="128" w:type="dxa"/>
              <w:left w:w="43" w:type="dxa"/>
              <w:bottom w:w="43" w:type="dxa"/>
              <w:right w:w="43" w:type="dxa"/>
            </w:tcMar>
          </w:tcPr>
          <w:p w14:paraId="1BCD2FF9"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nil"/>
              <w:right w:val="nil"/>
            </w:tcBorders>
            <w:tcMar>
              <w:top w:w="128" w:type="dxa"/>
              <w:left w:w="43" w:type="dxa"/>
              <w:bottom w:w="43" w:type="dxa"/>
              <w:right w:w="43" w:type="dxa"/>
            </w:tcMar>
          </w:tcPr>
          <w:p w14:paraId="29B62459" w14:textId="77777777" w:rsidR="00545183" w:rsidRPr="008E03B2" w:rsidRDefault="00545183" w:rsidP="00CA48EF">
            <w:pPr>
              <w:rPr>
                <w:sz w:val="19"/>
                <w:szCs w:val="19"/>
              </w:rPr>
            </w:pPr>
            <w:r w:rsidRPr="008E03B2">
              <w:rPr>
                <w:sz w:val="19"/>
                <w:szCs w:val="19"/>
              </w:rPr>
              <w:t>Biogass</w:t>
            </w:r>
          </w:p>
        </w:tc>
        <w:tc>
          <w:tcPr>
            <w:tcW w:w="992" w:type="dxa"/>
            <w:tcBorders>
              <w:top w:val="nil"/>
              <w:left w:val="nil"/>
              <w:bottom w:val="nil"/>
              <w:right w:val="nil"/>
            </w:tcBorders>
            <w:tcMar>
              <w:top w:w="128" w:type="dxa"/>
              <w:left w:w="43" w:type="dxa"/>
              <w:bottom w:w="43" w:type="dxa"/>
              <w:right w:w="43" w:type="dxa"/>
            </w:tcMar>
          </w:tcPr>
          <w:p w14:paraId="4B9D2959" w14:textId="77777777" w:rsidR="00545183" w:rsidRPr="008E03B2" w:rsidRDefault="00545183" w:rsidP="008E03B2">
            <w:pPr>
              <w:jc w:val="center"/>
              <w:rPr>
                <w:sz w:val="19"/>
                <w:szCs w:val="19"/>
              </w:rPr>
            </w:pPr>
            <w:r w:rsidRPr="008E03B2">
              <w:rPr>
                <w:sz w:val="19"/>
                <w:szCs w:val="19"/>
              </w:rPr>
              <w:t>38</w:t>
            </w:r>
          </w:p>
        </w:tc>
        <w:tc>
          <w:tcPr>
            <w:tcW w:w="1057" w:type="dxa"/>
            <w:tcBorders>
              <w:top w:val="nil"/>
              <w:left w:val="nil"/>
              <w:bottom w:val="nil"/>
              <w:right w:val="nil"/>
            </w:tcBorders>
            <w:tcMar>
              <w:top w:w="128" w:type="dxa"/>
              <w:left w:w="43" w:type="dxa"/>
              <w:bottom w:w="43" w:type="dxa"/>
              <w:right w:w="43" w:type="dxa"/>
            </w:tcMar>
          </w:tcPr>
          <w:p w14:paraId="67480BF4" w14:textId="77777777" w:rsidR="00545183" w:rsidRPr="008E03B2" w:rsidRDefault="00545183" w:rsidP="008E03B2">
            <w:pPr>
              <w:jc w:val="center"/>
              <w:rPr>
                <w:sz w:val="19"/>
                <w:szCs w:val="19"/>
              </w:rPr>
            </w:pPr>
            <w:r w:rsidRPr="008E03B2">
              <w:rPr>
                <w:sz w:val="19"/>
                <w:szCs w:val="19"/>
              </w:rPr>
              <w:t>8</w:t>
            </w:r>
          </w:p>
        </w:tc>
        <w:tc>
          <w:tcPr>
            <w:tcW w:w="2240" w:type="dxa"/>
            <w:tcBorders>
              <w:top w:val="nil"/>
              <w:left w:val="nil"/>
              <w:bottom w:val="nil"/>
              <w:right w:val="nil"/>
            </w:tcBorders>
            <w:tcMar>
              <w:top w:w="128" w:type="dxa"/>
              <w:left w:w="43" w:type="dxa"/>
              <w:bottom w:w="43" w:type="dxa"/>
              <w:right w:w="43" w:type="dxa"/>
            </w:tcMar>
          </w:tcPr>
          <w:p w14:paraId="51FF7A90" w14:textId="2588B821" w:rsidR="00545183" w:rsidRPr="008E03B2" w:rsidRDefault="00545183" w:rsidP="00CA48EF">
            <w:pPr>
              <w:rPr>
                <w:sz w:val="19"/>
                <w:szCs w:val="19"/>
              </w:rPr>
            </w:pPr>
            <w:r w:rsidRPr="008E03B2">
              <w:rPr>
                <w:sz w:val="19"/>
                <w:szCs w:val="19"/>
              </w:rPr>
              <w:t xml:space="preserve">Redusere klimagassutslipp gjennom å stimulere til bruk av husdyrgjødsel i </w:t>
            </w:r>
            <w:r w:rsidRPr="008E03B2">
              <w:rPr>
                <w:sz w:val="19"/>
                <w:szCs w:val="19"/>
              </w:rPr>
              <w:br/>
              <w:t xml:space="preserve">biogassproduksjonen. </w:t>
            </w:r>
          </w:p>
        </w:tc>
        <w:tc>
          <w:tcPr>
            <w:tcW w:w="2780" w:type="dxa"/>
            <w:tcBorders>
              <w:top w:val="nil"/>
              <w:left w:val="nil"/>
              <w:bottom w:val="nil"/>
              <w:right w:val="nil"/>
            </w:tcBorders>
            <w:tcMar>
              <w:top w:w="128" w:type="dxa"/>
              <w:left w:w="43" w:type="dxa"/>
              <w:bottom w:w="43" w:type="dxa"/>
              <w:right w:w="43" w:type="dxa"/>
            </w:tcMar>
          </w:tcPr>
          <w:p w14:paraId="510DC7DE" w14:textId="0F06B87C" w:rsidR="00545183" w:rsidRPr="008E03B2" w:rsidRDefault="00545183" w:rsidP="00CA48EF">
            <w:pPr>
              <w:rPr>
                <w:sz w:val="19"/>
                <w:szCs w:val="19"/>
              </w:rPr>
            </w:pPr>
            <w:r w:rsidRPr="008E03B2">
              <w:rPr>
                <w:sz w:val="19"/>
                <w:szCs w:val="19"/>
              </w:rPr>
              <w:t xml:space="preserve">Når husdyrgjødsel blir brukt </w:t>
            </w:r>
            <w:r w:rsidRPr="008E03B2">
              <w:rPr>
                <w:sz w:val="19"/>
                <w:szCs w:val="19"/>
              </w:rPr>
              <w:br/>
              <w:t xml:space="preserve">i produksjon av biogass </w:t>
            </w:r>
            <w:r w:rsidRPr="008E03B2">
              <w:rPr>
                <w:sz w:val="19"/>
                <w:szCs w:val="19"/>
              </w:rPr>
              <w:br/>
              <w:t>reduseres lagringstida av gjødsla, og dermed reduseres utslipp av metan og lystgass fra gjødsellager. Samtidig produseres det klimavennlig biogass som kan komme til erstatning for fossile drivstoff.</w:t>
            </w:r>
          </w:p>
        </w:tc>
        <w:tc>
          <w:tcPr>
            <w:tcW w:w="1120" w:type="dxa"/>
            <w:tcBorders>
              <w:top w:val="nil"/>
              <w:left w:val="nil"/>
              <w:bottom w:val="nil"/>
              <w:right w:val="nil"/>
            </w:tcBorders>
            <w:tcMar>
              <w:top w:w="128" w:type="dxa"/>
              <w:left w:w="43" w:type="dxa"/>
              <w:bottom w:w="43" w:type="dxa"/>
              <w:right w:w="43" w:type="dxa"/>
            </w:tcMar>
          </w:tcPr>
          <w:p w14:paraId="18B97C86" w14:textId="77777777" w:rsidR="00545183" w:rsidRPr="008E03B2" w:rsidRDefault="00545183" w:rsidP="00CA48EF">
            <w:pPr>
              <w:rPr>
                <w:sz w:val="19"/>
                <w:szCs w:val="19"/>
              </w:rPr>
            </w:pPr>
            <w:r w:rsidRPr="008E03B2">
              <w:rPr>
                <w:sz w:val="19"/>
                <w:szCs w:val="19"/>
              </w:rPr>
              <w:t>Reduserte utslipp</w:t>
            </w:r>
          </w:p>
        </w:tc>
        <w:tc>
          <w:tcPr>
            <w:tcW w:w="2020" w:type="dxa"/>
            <w:tcBorders>
              <w:top w:val="nil"/>
              <w:left w:val="nil"/>
              <w:bottom w:val="nil"/>
              <w:right w:val="nil"/>
            </w:tcBorders>
            <w:tcMar>
              <w:top w:w="128" w:type="dxa"/>
              <w:left w:w="43" w:type="dxa"/>
              <w:bottom w:w="43" w:type="dxa"/>
              <w:right w:w="43" w:type="dxa"/>
            </w:tcMar>
          </w:tcPr>
          <w:p w14:paraId="1EEAD13C"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3169B93F" w14:textId="77777777" w:rsidR="00545183" w:rsidRPr="008E03B2" w:rsidRDefault="00545183" w:rsidP="00CA48EF">
            <w:pPr>
              <w:rPr>
                <w:sz w:val="19"/>
                <w:szCs w:val="19"/>
              </w:rPr>
            </w:pPr>
            <w:r w:rsidRPr="008E03B2">
              <w:rPr>
                <w:sz w:val="19"/>
                <w:szCs w:val="19"/>
              </w:rPr>
              <w:t>Reduserte utslipp</w:t>
            </w:r>
          </w:p>
        </w:tc>
      </w:tr>
      <w:tr w:rsidR="007A73E0" w:rsidRPr="00CA48EF" w14:paraId="09671F1C" w14:textId="77777777" w:rsidTr="001A3F91">
        <w:trPr>
          <w:trHeight w:val="3700"/>
        </w:trPr>
        <w:tc>
          <w:tcPr>
            <w:tcW w:w="620" w:type="dxa"/>
            <w:tcBorders>
              <w:top w:val="nil"/>
              <w:left w:val="nil"/>
              <w:bottom w:val="single" w:sz="4" w:space="0" w:color="000000"/>
              <w:right w:val="nil"/>
            </w:tcBorders>
            <w:tcMar>
              <w:top w:w="128" w:type="dxa"/>
              <w:left w:w="43" w:type="dxa"/>
              <w:bottom w:w="43" w:type="dxa"/>
              <w:right w:w="43" w:type="dxa"/>
            </w:tcMar>
          </w:tcPr>
          <w:p w14:paraId="22DA687A"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single" w:sz="4" w:space="0" w:color="000000"/>
              <w:right w:val="nil"/>
            </w:tcBorders>
            <w:tcMar>
              <w:top w:w="128" w:type="dxa"/>
              <w:left w:w="43" w:type="dxa"/>
              <w:bottom w:w="43" w:type="dxa"/>
              <w:right w:w="43" w:type="dxa"/>
            </w:tcMar>
          </w:tcPr>
          <w:p w14:paraId="2FE6CBF7"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single" w:sz="4" w:space="0" w:color="000000"/>
              <w:right w:val="nil"/>
            </w:tcBorders>
            <w:tcMar>
              <w:top w:w="128" w:type="dxa"/>
              <w:left w:w="43" w:type="dxa"/>
              <w:bottom w:w="43" w:type="dxa"/>
              <w:right w:w="43" w:type="dxa"/>
            </w:tcMar>
          </w:tcPr>
          <w:p w14:paraId="442B8CAF" w14:textId="77777777" w:rsidR="00545183" w:rsidRPr="008E03B2" w:rsidRDefault="00545183" w:rsidP="00CA48EF">
            <w:pPr>
              <w:rPr>
                <w:sz w:val="19"/>
                <w:szCs w:val="19"/>
              </w:rPr>
            </w:pPr>
            <w:r w:rsidRPr="008E03B2">
              <w:rPr>
                <w:sz w:val="19"/>
                <w:szCs w:val="19"/>
              </w:rPr>
              <w:t>Verdiskapingsprogrammet for fornybar energi og teknologiutvikling i landbruket</w:t>
            </w:r>
          </w:p>
        </w:tc>
        <w:tc>
          <w:tcPr>
            <w:tcW w:w="992" w:type="dxa"/>
            <w:tcBorders>
              <w:top w:val="nil"/>
              <w:left w:val="nil"/>
              <w:bottom w:val="single" w:sz="4" w:space="0" w:color="000000"/>
              <w:right w:val="nil"/>
            </w:tcBorders>
            <w:tcMar>
              <w:top w:w="128" w:type="dxa"/>
              <w:left w:w="43" w:type="dxa"/>
              <w:bottom w:w="43" w:type="dxa"/>
              <w:right w:w="43" w:type="dxa"/>
            </w:tcMar>
          </w:tcPr>
          <w:p w14:paraId="55C0FA21" w14:textId="77777777" w:rsidR="00545183" w:rsidRPr="008E03B2" w:rsidRDefault="00545183" w:rsidP="008E03B2">
            <w:pPr>
              <w:jc w:val="center"/>
              <w:rPr>
                <w:sz w:val="19"/>
                <w:szCs w:val="19"/>
              </w:rPr>
            </w:pPr>
            <w:r w:rsidRPr="008E03B2">
              <w:rPr>
                <w:sz w:val="19"/>
                <w:szCs w:val="19"/>
              </w:rPr>
              <w:t>244</w:t>
            </w:r>
          </w:p>
        </w:tc>
        <w:tc>
          <w:tcPr>
            <w:tcW w:w="1057" w:type="dxa"/>
            <w:tcBorders>
              <w:top w:val="nil"/>
              <w:left w:val="nil"/>
              <w:bottom w:val="single" w:sz="4" w:space="0" w:color="000000"/>
              <w:right w:val="nil"/>
            </w:tcBorders>
            <w:tcMar>
              <w:top w:w="128" w:type="dxa"/>
              <w:left w:w="43" w:type="dxa"/>
              <w:bottom w:w="43" w:type="dxa"/>
              <w:right w:w="43" w:type="dxa"/>
            </w:tcMar>
          </w:tcPr>
          <w:p w14:paraId="674894AF" w14:textId="77777777" w:rsidR="00545183" w:rsidRPr="008E03B2" w:rsidRDefault="00545183" w:rsidP="008E03B2">
            <w:pPr>
              <w:jc w:val="center"/>
              <w:rPr>
                <w:sz w:val="19"/>
                <w:szCs w:val="19"/>
              </w:rPr>
            </w:pPr>
            <w:r w:rsidRPr="008E03B2">
              <w:rPr>
                <w:sz w:val="19"/>
                <w:szCs w:val="19"/>
              </w:rPr>
              <w:t>16</w:t>
            </w:r>
          </w:p>
        </w:tc>
        <w:tc>
          <w:tcPr>
            <w:tcW w:w="2240" w:type="dxa"/>
            <w:tcBorders>
              <w:top w:val="nil"/>
              <w:left w:val="nil"/>
              <w:bottom w:val="single" w:sz="4" w:space="0" w:color="000000"/>
              <w:right w:val="nil"/>
            </w:tcBorders>
            <w:tcMar>
              <w:top w:w="128" w:type="dxa"/>
              <w:left w:w="43" w:type="dxa"/>
              <w:bottom w:w="43" w:type="dxa"/>
              <w:right w:w="43" w:type="dxa"/>
            </w:tcMar>
          </w:tcPr>
          <w:p w14:paraId="667CEF77" w14:textId="090C8410" w:rsidR="00545183" w:rsidRPr="008E03B2" w:rsidRDefault="00545183" w:rsidP="00CA48EF">
            <w:pPr>
              <w:rPr>
                <w:sz w:val="19"/>
                <w:szCs w:val="19"/>
              </w:rPr>
            </w:pPr>
            <w:r w:rsidRPr="008E03B2">
              <w:rPr>
                <w:sz w:val="19"/>
                <w:szCs w:val="19"/>
              </w:rPr>
              <w:t xml:space="preserve">Stimulere landbruket til å produsere, bruke og levere fornybar energi, samt å ta i bruk nye teknologier som gir klima- og miljøeffekt. Programmet skal bidra til mer miljøvennlige energiløsninger i landbruket og andre sektorer, og samtidig </w:t>
            </w:r>
            <w:r w:rsidRPr="008E03B2">
              <w:rPr>
                <w:sz w:val="19"/>
                <w:szCs w:val="19"/>
              </w:rPr>
              <w:br/>
              <w:t xml:space="preserve">gi muligheter for verdiskaping for skogeiere </w:t>
            </w:r>
            <w:r w:rsidRPr="008E03B2">
              <w:rPr>
                <w:sz w:val="19"/>
                <w:szCs w:val="19"/>
              </w:rPr>
              <w:br/>
              <w:t xml:space="preserve">og jordbrukere. </w:t>
            </w:r>
          </w:p>
        </w:tc>
        <w:tc>
          <w:tcPr>
            <w:tcW w:w="2780" w:type="dxa"/>
            <w:tcBorders>
              <w:top w:val="nil"/>
              <w:left w:val="nil"/>
              <w:bottom w:val="single" w:sz="4" w:space="0" w:color="000000"/>
              <w:right w:val="nil"/>
            </w:tcBorders>
            <w:tcMar>
              <w:top w:w="128" w:type="dxa"/>
              <w:left w:w="43" w:type="dxa"/>
              <w:bottom w:w="43" w:type="dxa"/>
              <w:right w:w="43" w:type="dxa"/>
            </w:tcMar>
          </w:tcPr>
          <w:p w14:paraId="61FB85AA" w14:textId="77777777" w:rsidR="00545183" w:rsidRPr="008E03B2" w:rsidRDefault="00545183" w:rsidP="00CA48EF">
            <w:pPr>
              <w:rPr>
                <w:sz w:val="19"/>
                <w:szCs w:val="19"/>
              </w:rPr>
            </w:pPr>
            <w:r w:rsidRPr="008E03B2">
              <w:rPr>
                <w:sz w:val="19"/>
                <w:szCs w:val="19"/>
              </w:rPr>
              <w:t>Programmet bidrar til utslippskutt gjennom å støtte overgangen fra fossil til fornybar energibruk i jord- og skogbruket. Programmet gir årlig engangsstøtte til investeringer. Investeringene det enkelte år har en varig positiv klimaeffekt.</w:t>
            </w:r>
          </w:p>
        </w:tc>
        <w:tc>
          <w:tcPr>
            <w:tcW w:w="1120" w:type="dxa"/>
            <w:tcBorders>
              <w:top w:val="nil"/>
              <w:left w:val="nil"/>
              <w:bottom w:val="single" w:sz="4" w:space="0" w:color="000000"/>
              <w:right w:val="nil"/>
            </w:tcBorders>
            <w:tcMar>
              <w:top w:w="128" w:type="dxa"/>
              <w:left w:w="43" w:type="dxa"/>
              <w:bottom w:w="43" w:type="dxa"/>
              <w:right w:w="43" w:type="dxa"/>
            </w:tcMar>
          </w:tcPr>
          <w:p w14:paraId="0943B802" w14:textId="77777777" w:rsidR="00545183" w:rsidRPr="008E03B2" w:rsidRDefault="00545183" w:rsidP="00CA48EF">
            <w:pPr>
              <w:rPr>
                <w:sz w:val="19"/>
                <w:szCs w:val="19"/>
              </w:rPr>
            </w:pPr>
            <w:r w:rsidRPr="008E03B2">
              <w:rPr>
                <w:sz w:val="19"/>
                <w:szCs w:val="19"/>
              </w:rPr>
              <w:t>Reduserte utslipp</w:t>
            </w:r>
          </w:p>
        </w:tc>
        <w:tc>
          <w:tcPr>
            <w:tcW w:w="2020" w:type="dxa"/>
            <w:tcBorders>
              <w:top w:val="nil"/>
              <w:left w:val="nil"/>
              <w:bottom w:val="single" w:sz="4" w:space="0" w:color="000000"/>
              <w:right w:val="nil"/>
            </w:tcBorders>
            <w:tcMar>
              <w:top w:w="128" w:type="dxa"/>
              <w:left w:w="43" w:type="dxa"/>
              <w:bottom w:w="43" w:type="dxa"/>
              <w:right w:w="43" w:type="dxa"/>
            </w:tcMar>
          </w:tcPr>
          <w:p w14:paraId="05F6D1C3" w14:textId="77777777" w:rsidR="00545183" w:rsidRPr="008E03B2" w:rsidRDefault="00545183" w:rsidP="00CA48EF">
            <w:pPr>
              <w:rPr>
                <w:sz w:val="19"/>
                <w:szCs w:val="19"/>
              </w:rPr>
            </w:pPr>
          </w:p>
        </w:tc>
        <w:tc>
          <w:tcPr>
            <w:tcW w:w="1272" w:type="dxa"/>
            <w:tcBorders>
              <w:top w:val="nil"/>
              <w:left w:val="nil"/>
              <w:bottom w:val="single" w:sz="4" w:space="0" w:color="000000"/>
              <w:right w:val="nil"/>
            </w:tcBorders>
            <w:tcMar>
              <w:top w:w="128" w:type="dxa"/>
              <w:left w:w="43" w:type="dxa"/>
              <w:bottom w:w="43" w:type="dxa"/>
              <w:right w:w="43" w:type="dxa"/>
            </w:tcMar>
          </w:tcPr>
          <w:p w14:paraId="68D9DFAF" w14:textId="77777777" w:rsidR="00545183" w:rsidRPr="008E03B2" w:rsidRDefault="00545183" w:rsidP="00CA48EF">
            <w:pPr>
              <w:rPr>
                <w:sz w:val="19"/>
                <w:szCs w:val="19"/>
              </w:rPr>
            </w:pPr>
            <w:r w:rsidRPr="008E03B2">
              <w:rPr>
                <w:sz w:val="19"/>
                <w:szCs w:val="19"/>
              </w:rPr>
              <w:t>Reduserte utslipp</w:t>
            </w:r>
          </w:p>
        </w:tc>
      </w:tr>
      <w:tr w:rsidR="007A73E0" w:rsidRPr="00CA48EF" w14:paraId="71D2F321" w14:textId="77777777" w:rsidTr="001A3F91">
        <w:trPr>
          <w:trHeight w:val="396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5421232D" w14:textId="77777777" w:rsidR="00545183" w:rsidRPr="008E03B2" w:rsidRDefault="00545183" w:rsidP="00CA48EF">
            <w:pPr>
              <w:rPr>
                <w:sz w:val="19"/>
                <w:szCs w:val="19"/>
              </w:rPr>
            </w:pPr>
            <w:r w:rsidRPr="008E03B2">
              <w:rPr>
                <w:sz w:val="19"/>
                <w:szCs w:val="19"/>
              </w:rPr>
              <w:t>1150</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164F636C" w14:textId="77777777" w:rsidR="00545183" w:rsidRPr="008E03B2" w:rsidRDefault="00545183" w:rsidP="00CA48EF">
            <w:pPr>
              <w:rPr>
                <w:sz w:val="19"/>
                <w:szCs w:val="19"/>
              </w:rPr>
            </w:pPr>
            <w:r w:rsidRPr="008E03B2">
              <w:rPr>
                <w:sz w:val="19"/>
                <w:szCs w:val="19"/>
              </w:rPr>
              <w:t>50</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7EA5D330" w14:textId="77777777" w:rsidR="00545183" w:rsidRPr="008E03B2" w:rsidRDefault="00545183" w:rsidP="00CA48EF">
            <w:pPr>
              <w:rPr>
                <w:sz w:val="19"/>
                <w:szCs w:val="19"/>
              </w:rPr>
            </w:pPr>
            <w:r w:rsidRPr="008E03B2">
              <w:rPr>
                <w:sz w:val="19"/>
                <w:szCs w:val="19"/>
              </w:rPr>
              <w:t>Skogbruk</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3AA3D80B" w14:textId="77777777" w:rsidR="00545183" w:rsidRPr="008E03B2" w:rsidRDefault="00545183" w:rsidP="008E03B2">
            <w:pPr>
              <w:jc w:val="center"/>
              <w:rPr>
                <w:sz w:val="19"/>
                <w:szCs w:val="19"/>
              </w:rPr>
            </w:pPr>
            <w:r w:rsidRPr="008E03B2">
              <w:rPr>
                <w:sz w:val="19"/>
                <w:szCs w:val="19"/>
              </w:rPr>
              <w:t>289,5</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3AA3DE5C" w14:textId="77777777" w:rsidR="00545183" w:rsidRPr="008E03B2" w:rsidRDefault="00545183" w:rsidP="008E03B2">
            <w:pPr>
              <w:jc w:val="center"/>
              <w:rPr>
                <w:sz w:val="19"/>
                <w:szCs w:val="19"/>
              </w:rPr>
            </w:pPr>
            <w:r w:rsidRPr="008E03B2">
              <w:rPr>
                <w:sz w:val="19"/>
                <w:szCs w:val="19"/>
              </w:rPr>
              <w:t>10,5</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3B964A63" w14:textId="77777777" w:rsidR="00545183" w:rsidRPr="008E03B2" w:rsidRDefault="00545183" w:rsidP="00CA48EF">
            <w:pPr>
              <w:rPr>
                <w:sz w:val="19"/>
                <w:szCs w:val="19"/>
              </w:rPr>
            </w:pPr>
            <w:r w:rsidRPr="008E03B2">
              <w:rPr>
                <w:sz w:val="19"/>
                <w:szCs w:val="19"/>
              </w:rPr>
              <w:t>Stimulering til økt verdiskaping i skogbruket, samtidig som miljøverdier knyttet til biologisk mangfold, landskap, friluftsliv og kulturminner i skogen blir ivaretatt og videreutviklet.</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0FB07F13" w14:textId="77777777" w:rsidR="00545183" w:rsidRPr="008E03B2" w:rsidRDefault="00545183" w:rsidP="00CA48EF">
            <w:pPr>
              <w:rPr>
                <w:sz w:val="19"/>
                <w:szCs w:val="19"/>
              </w:rPr>
            </w:pPr>
            <w:r w:rsidRPr="008E03B2">
              <w:rPr>
                <w:sz w:val="19"/>
                <w:szCs w:val="19"/>
              </w:rPr>
              <w:t>Tilskuddet til skogbrukstiltak er i utgangspunktet ikke et klimatiltak men en stor del av midlene har likevel en direkte effekt på opptak og lagring av CO2 i skog. Det er først og fremst den delen av midlene som går til skogkultur som har en direkte opptakseffekt. Økte midler som bidrar til nedbygging av skog (f.eks. skogsbilveier) vil bidra til å øke utslippene knyttet til arealbruksendringer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0107BDD8" w14:textId="77777777" w:rsidR="00545183" w:rsidRPr="008E03B2" w:rsidRDefault="00545183" w:rsidP="00CA48EF">
            <w:pPr>
              <w:rPr>
                <w:sz w:val="19"/>
                <w:szCs w:val="19"/>
              </w:rPr>
            </w:pPr>
            <w:r w:rsidRPr="008E03B2">
              <w:rPr>
                <w:sz w:val="19"/>
                <w:szCs w:val="19"/>
              </w:rPr>
              <w:t>Økt opptak/økte utslipp</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210AB4F4" w14:textId="77777777" w:rsidR="00545183" w:rsidRPr="008E03B2" w:rsidRDefault="00545183" w:rsidP="00CA48EF">
            <w:pPr>
              <w:rPr>
                <w:sz w:val="19"/>
                <w:szCs w:val="19"/>
              </w:rPr>
            </w:pP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32CCB1EF" w14:textId="40330486" w:rsidR="00545183" w:rsidRPr="008E03B2" w:rsidRDefault="00545183" w:rsidP="00CA48EF">
            <w:pPr>
              <w:rPr>
                <w:sz w:val="19"/>
                <w:szCs w:val="19"/>
              </w:rPr>
            </w:pPr>
            <w:r w:rsidRPr="008E03B2">
              <w:rPr>
                <w:sz w:val="19"/>
                <w:szCs w:val="19"/>
              </w:rPr>
              <w:t>Økt opptak/</w:t>
            </w:r>
            <w:r w:rsidR="001A3F91">
              <w:rPr>
                <w:sz w:val="19"/>
                <w:szCs w:val="19"/>
              </w:rPr>
              <w:br/>
            </w:r>
            <w:r w:rsidRPr="008E03B2">
              <w:rPr>
                <w:sz w:val="19"/>
                <w:szCs w:val="19"/>
              </w:rPr>
              <w:t>økte utslipp</w:t>
            </w:r>
          </w:p>
        </w:tc>
      </w:tr>
      <w:tr w:rsidR="007A73E0" w:rsidRPr="00CA48EF" w14:paraId="76B96BC4" w14:textId="77777777" w:rsidTr="001A3F91">
        <w:trPr>
          <w:trHeight w:val="192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44C61E41" w14:textId="77777777" w:rsidR="00545183" w:rsidRPr="008E03B2" w:rsidRDefault="00545183" w:rsidP="00CA48EF">
            <w:pPr>
              <w:rPr>
                <w:sz w:val="19"/>
                <w:szCs w:val="19"/>
              </w:rPr>
            </w:pPr>
            <w:r w:rsidRPr="008E03B2">
              <w:rPr>
                <w:sz w:val="19"/>
                <w:szCs w:val="19"/>
              </w:rPr>
              <w:t>1150</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7F837D00" w14:textId="77777777" w:rsidR="00545183" w:rsidRPr="008E03B2" w:rsidRDefault="00545183" w:rsidP="00CA48EF">
            <w:pPr>
              <w:rPr>
                <w:sz w:val="19"/>
                <w:szCs w:val="19"/>
              </w:rPr>
            </w:pPr>
            <w:r w:rsidRPr="008E03B2">
              <w:rPr>
                <w:sz w:val="19"/>
                <w:szCs w:val="19"/>
              </w:rPr>
              <w:t>50</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725F5D96" w14:textId="77777777" w:rsidR="00545183" w:rsidRPr="008E03B2" w:rsidRDefault="00545183" w:rsidP="00CA48EF">
            <w:pPr>
              <w:rPr>
                <w:sz w:val="19"/>
                <w:szCs w:val="19"/>
              </w:rPr>
            </w:pPr>
            <w:r w:rsidRPr="008E03B2">
              <w:rPr>
                <w:sz w:val="19"/>
                <w:szCs w:val="19"/>
              </w:rPr>
              <w:t>MetanHUB</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4F96359B" w14:textId="77777777" w:rsidR="00545183" w:rsidRPr="008E03B2" w:rsidRDefault="00545183" w:rsidP="008E03B2">
            <w:pPr>
              <w:jc w:val="center"/>
              <w:rPr>
                <w:sz w:val="19"/>
                <w:szCs w:val="19"/>
              </w:rPr>
            </w:pPr>
            <w:r w:rsidRPr="008E03B2">
              <w:rPr>
                <w:sz w:val="19"/>
                <w:szCs w:val="19"/>
              </w:rPr>
              <w:t>5</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50936DB9" w14:textId="77777777" w:rsidR="00545183" w:rsidRPr="008E03B2" w:rsidRDefault="00545183" w:rsidP="008E03B2">
            <w:pPr>
              <w:jc w:val="center"/>
              <w:rPr>
                <w:sz w:val="19"/>
                <w:szCs w:val="19"/>
              </w:rPr>
            </w:pPr>
            <w:r w:rsidRPr="008E03B2">
              <w:rPr>
                <w:sz w:val="19"/>
                <w:szCs w:val="19"/>
              </w:rPr>
              <w:t>-10,5</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42E53A0F" w14:textId="77777777" w:rsidR="00545183" w:rsidRPr="008E03B2" w:rsidRDefault="00545183" w:rsidP="00CA48EF">
            <w:pPr>
              <w:rPr>
                <w:sz w:val="19"/>
                <w:szCs w:val="19"/>
              </w:rPr>
            </w:pPr>
            <w:r w:rsidRPr="008E03B2">
              <w:rPr>
                <w:sz w:val="19"/>
                <w:szCs w:val="19"/>
              </w:rPr>
              <w:t>Redusere klimagassutslipp fra norsk jordbruk ved å utvikle og teste fôrtilsetninger som reduserer metanproduksjonen i vomma hos drøvtyggere.</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6EF121D8" w14:textId="77777777" w:rsidR="00545183" w:rsidRPr="008E03B2" w:rsidRDefault="00545183" w:rsidP="00CA48EF">
            <w:pPr>
              <w:rPr>
                <w:sz w:val="19"/>
                <w:szCs w:val="19"/>
              </w:rPr>
            </w:pPr>
            <w:r w:rsidRPr="008E03B2">
              <w:rPr>
                <w:sz w:val="19"/>
                <w:szCs w:val="19"/>
              </w:rPr>
              <w:t xml:space="preserve">Programmet bidrar til å </w:t>
            </w:r>
            <w:r w:rsidRPr="008E03B2">
              <w:rPr>
                <w:sz w:val="19"/>
                <w:szCs w:val="19"/>
              </w:rPr>
              <w:br/>
              <w:t>tilrettelegge for utslippskutt.</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33AC57DA" w14:textId="77777777" w:rsidR="00545183" w:rsidRPr="008E03B2" w:rsidRDefault="00545183" w:rsidP="00CA48EF">
            <w:pPr>
              <w:rPr>
                <w:sz w:val="19"/>
                <w:szCs w:val="19"/>
              </w:rPr>
            </w:pPr>
            <w:r w:rsidRPr="008E03B2">
              <w:rPr>
                <w:sz w:val="19"/>
                <w:szCs w:val="19"/>
              </w:rPr>
              <w:t>Reduserte utslipp</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75B30DC0" w14:textId="77777777" w:rsidR="00545183" w:rsidRPr="008E03B2" w:rsidRDefault="00545183" w:rsidP="00CA48EF">
            <w:pPr>
              <w:rPr>
                <w:sz w:val="19"/>
                <w:szCs w:val="19"/>
              </w:rPr>
            </w:pP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71236A7F" w14:textId="77777777" w:rsidR="00545183" w:rsidRPr="008E03B2" w:rsidRDefault="00545183" w:rsidP="00CA48EF">
            <w:pPr>
              <w:rPr>
                <w:sz w:val="19"/>
                <w:szCs w:val="19"/>
              </w:rPr>
            </w:pPr>
            <w:r w:rsidRPr="008E03B2">
              <w:rPr>
                <w:sz w:val="19"/>
                <w:szCs w:val="19"/>
              </w:rPr>
              <w:t>Nøytral effekt</w:t>
            </w:r>
          </w:p>
        </w:tc>
      </w:tr>
      <w:tr w:rsidR="007A73E0" w:rsidRPr="00CA48EF" w14:paraId="795862F5" w14:textId="77777777" w:rsidTr="001A3F91">
        <w:trPr>
          <w:trHeight w:val="1920"/>
        </w:trPr>
        <w:tc>
          <w:tcPr>
            <w:tcW w:w="620" w:type="dxa"/>
            <w:tcBorders>
              <w:top w:val="nil"/>
              <w:left w:val="nil"/>
              <w:bottom w:val="nil"/>
              <w:right w:val="nil"/>
            </w:tcBorders>
            <w:tcMar>
              <w:top w:w="128" w:type="dxa"/>
              <w:left w:w="43" w:type="dxa"/>
              <w:bottom w:w="43" w:type="dxa"/>
              <w:right w:w="43" w:type="dxa"/>
            </w:tcMar>
          </w:tcPr>
          <w:p w14:paraId="4268321E" w14:textId="77777777" w:rsidR="00545183" w:rsidRPr="008E03B2" w:rsidRDefault="00545183" w:rsidP="00CA48EF">
            <w:pPr>
              <w:rPr>
                <w:sz w:val="19"/>
                <w:szCs w:val="19"/>
              </w:rPr>
            </w:pPr>
            <w:r w:rsidRPr="008E03B2">
              <w:rPr>
                <w:sz w:val="19"/>
                <w:szCs w:val="19"/>
              </w:rPr>
              <w:lastRenderedPageBreak/>
              <w:t>1150</w:t>
            </w:r>
          </w:p>
        </w:tc>
        <w:tc>
          <w:tcPr>
            <w:tcW w:w="620" w:type="dxa"/>
            <w:tcBorders>
              <w:top w:val="nil"/>
              <w:left w:val="nil"/>
              <w:bottom w:val="nil"/>
              <w:right w:val="nil"/>
            </w:tcBorders>
            <w:tcMar>
              <w:top w:w="128" w:type="dxa"/>
              <w:left w:w="43" w:type="dxa"/>
              <w:bottom w:w="43" w:type="dxa"/>
              <w:right w:w="43" w:type="dxa"/>
            </w:tcMar>
          </w:tcPr>
          <w:p w14:paraId="325782BD"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nil"/>
              <w:right w:val="nil"/>
            </w:tcBorders>
            <w:tcMar>
              <w:top w:w="128" w:type="dxa"/>
              <w:left w:w="43" w:type="dxa"/>
              <w:bottom w:w="43" w:type="dxa"/>
              <w:right w:w="43" w:type="dxa"/>
            </w:tcMar>
          </w:tcPr>
          <w:p w14:paraId="623F5E55" w14:textId="43458433" w:rsidR="00545183" w:rsidRPr="008E03B2" w:rsidRDefault="00545183" w:rsidP="00CA48EF">
            <w:pPr>
              <w:rPr>
                <w:sz w:val="19"/>
                <w:szCs w:val="19"/>
              </w:rPr>
            </w:pPr>
            <w:r w:rsidRPr="008E03B2">
              <w:rPr>
                <w:sz w:val="19"/>
                <w:szCs w:val="19"/>
              </w:rPr>
              <w:t xml:space="preserve">Handlingsplan for </w:t>
            </w:r>
            <w:r w:rsidR="001A3F91">
              <w:rPr>
                <w:sz w:val="19"/>
                <w:szCs w:val="19"/>
              </w:rPr>
              <w:br/>
            </w:r>
            <w:r w:rsidRPr="008E03B2">
              <w:rPr>
                <w:sz w:val="19"/>
                <w:szCs w:val="19"/>
              </w:rPr>
              <w:t>bærekraftig bruk av plantevernmidler</w:t>
            </w:r>
          </w:p>
        </w:tc>
        <w:tc>
          <w:tcPr>
            <w:tcW w:w="992" w:type="dxa"/>
            <w:tcBorders>
              <w:top w:val="nil"/>
              <w:left w:val="nil"/>
              <w:bottom w:val="nil"/>
              <w:right w:val="nil"/>
            </w:tcBorders>
            <w:tcMar>
              <w:top w:w="128" w:type="dxa"/>
              <w:left w:w="43" w:type="dxa"/>
              <w:bottom w:w="43" w:type="dxa"/>
              <w:right w:w="43" w:type="dxa"/>
            </w:tcMar>
          </w:tcPr>
          <w:p w14:paraId="3412BC45" w14:textId="77777777" w:rsidR="00545183" w:rsidRPr="008E03B2" w:rsidRDefault="00545183" w:rsidP="008E03B2">
            <w:pPr>
              <w:jc w:val="center"/>
              <w:rPr>
                <w:sz w:val="19"/>
                <w:szCs w:val="19"/>
              </w:rPr>
            </w:pPr>
            <w:r w:rsidRPr="008E03B2">
              <w:rPr>
                <w:sz w:val="19"/>
                <w:szCs w:val="19"/>
              </w:rPr>
              <w:t>17</w:t>
            </w:r>
          </w:p>
        </w:tc>
        <w:tc>
          <w:tcPr>
            <w:tcW w:w="1057" w:type="dxa"/>
            <w:tcBorders>
              <w:top w:val="nil"/>
              <w:left w:val="nil"/>
              <w:bottom w:val="nil"/>
              <w:right w:val="nil"/>
            </w:tcBorders>
            <w:tcMar>
              <w:top w:w="128" w:type="dxa"/>
              <w:left w:w="43" w:type="dxa"/>
              <w:bottom w:w="43" w:type="dxa"/>
              <w:right w:w="43" w:type="dxa"/>
            </w:tcMar>
          </w:tcPr>
          <w:p w14:paraId="4DCD714B" w14:textId="77777777" w:rsidR="00545183" w:rsidRPr="008E03B2" w:rsidRDefault="00545183" w:rsidP="008E03B2">
            <w:pPr>
              <w:jc w:val="center"/>
              <w:rPr>
                <w:sz w:val="19"/>
                <w:szCs w:val="19"/>
              </w:rPr>
            </w:pPr>
            <w:r w:rsidRPr="008E03B2">
              <w:rPr>
                <w:sz w:val="19"/>
                <w:szCs w:val="19"/>
              </w:rPr>
              <w:t>2</w:t>
            </w:r>
          </w:p>
        </w:tc>
        <w:tc>
          <w:tcPr>
            <w:tcW w:w="2240" w:type="dxa"/>
            <w:tcBorders>
              <w:top w:val="nil"/>
              <w:left w:val="nil"/>
              <w:bottom w:val="nil"/>
              <w:right w:val="nil"/>
            </w:tcBorders>
            <w:tcMar>
              <w:top w:w="128" w:type="dxa"/>
              <w:left w:w="43" w:type="dxa"/>
              <w:bottom w:w="43" w:type="dxa"/>
              <w:right w:w="43" w:type="dxa"/>
            </w:tcMar>
          </w:tcPr>
          <w:p w14:paraId="5D8015FF" w14:textId="73F5E429" w:rsidR="00545183" w:rsidRPr="008E03B2" w:rsidRDefault="00545183" w:rsidP="00CA48EF">
            <w:pPr>
              <w:rPr>
                <w:sz w:val="19"/>
                <w:szCs w:val="19"/>
              </w:rPr>
            </w:pPr>
            <w:r w:rsidRPr="008E03B2">
              <w:rPr>
                <w:sz w:val="19"/>
                <w:szCs w:val="19"/>
              </w:rPr>
              <w:t>Redusere risikoen for helse og miljø ved bruk av plantevernmidler, samt minske avhengigheten av kjemiske plantevernmidler i norsk jordbruk.</w:t>
            </w:r>
          </w:p>
        </w:tc>
        <w:tc>
          <w:tcPr>
            <w:tcW w:w="2780" w:type="dxa"/>
            <w:tcBorders>
              <w:top w:val="nil"/>
              <w:left w:val="nil"/>
              <w:bottom w:val="nil"/>
              <w:right w:val="nil"/>
            </w:tcBorders>
            <w:tcMar>
              <w:top w:w="128" w:type="dxa"/>
              <w:left w:w="43" w:type="dxa"/>
              <w:bottom w:w="43" w:type="dxa"/>
              <w:right w:w="43" w:type="dxa"/>
            </w:tcMar>
          </w:tcPr>
          <w:p w14:paraId="15D8C9FB" w14:textId="77777777" w:rsidR="00545183" w:rsidRPr="008E03B2" w:rsidRDefault="00545183" w:rsidP="00CA48EF">
            <w:pPr>
              <w:rPr>
                <w:sz w:val="19"/>
                <w:szCs w:val="19"/>
              </w:rPr>
            </w:pPr>
            <w:r w:rsidRPr="008E03B2">
              <w:rPr>
                <w:sz w:val="19"/>
                <w:szCs w:val="19"/>
              </w:rPr>
              <w:t xml:space="preserve">Påvirker ikke utslipp av </w:t>
            </w:r>
            <w:r w:rsidRPr="008E03B2">
              <w:rPr>
                <w:sz w:val="19"/>
                <w:szCs w:val="19"/>
              </w:rPr>
              <w:br/>
              <w:t>klimagasser.</w:t>
            </w:r>
          </w:p>
        </w:tc>
        <w:tc>
          <w:tcPr>
            <w:tcW w:w="1120" w:type="dxa"/>
            <w:tcBorders>
              <w:top w:val="nil"/>
              <w:left w:val="nil"/>
              <w:bottom w:val="nil"/>
              <w:right w:val="nil"/>
            </w:tcBorders>
            <w:tcMar>
              <w:top w:w="128" w:type="dxa"/>
              <w:left w:w="43" w:type="dxa"/>
              <w:bottom w:w="43" w:type="dxa"/>
              <w:right w:w="43" w:type="dxa"/>
            </w:tcMar>
          </w:tcPr>
          <w:p w14:paraId="38C95CB4"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1FF639E9"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4418754A" w14:textId="77777777" w:rsidR="00545183" w:rsidRPr="008E03B2" w:rsidRDefault="00545183" w:rsidP="00CA48EF">
            <w:pPr>
              <w:rPr>
                <w:sz w:val="19"/>
                <w:szCs w:val="19"/>
              </w:rPr>
            </w:pPr>
            <w:r w:rsidRPr="008E03B2">
              <w:rPr>
                <w:sz w:val="19"/>
                <w:szCs w:val="19"/>
              </w:rPr>
              <w:t>Nøytral effekt</w:t>
            </w:r>
          </w:p>
        </w:tc>
      </w:tr>
      <w:tr w:rsidR="007A73E0" w:rsidRPr="00CA48EF" w14:paraId="227AB66E" w14:textId="77777777" w:rsidTr="001A3F91">
        <w:trPr>
          <w:trHeight w:val="3700"/>
        </w:trPr>
        <w:tc>
          <w:tcPr>
            <w:tcW w:w="620" w:type="dxa"/>
            <w:tcBorders>
              <w:top w:val="nil"/>
              <w:left w:val="nil"/>
              <w:bottom w:val="nil"/>
              <w:right w:val="nil"/>
            </w:tcBorders>
            <w:tcMar>
              <w:top w:w="128" w:type="dxa"/>
              <w:left w:w="43" w:type="dxa"/>
              <w:bottom w:w="43" w:type="dxa"/>
              <w:right w:w="43" w:type="dxa"/>
            </w:tcMar>
          </w:tcPr>
          <w:p w14:paraId="4ED9515B"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nil"/>
              <w:right w:val="nil"/>
            </w:tcBorders>
            <w:tcMar>
              <w:top w:w="128" w:type="dxa"/>
              <w:left w:w="43" w:type="dxa"/>
              <w:bottom w:w="43" w:type="dxa"/>
              <w:right w:w="43" w:type="dxa"/>
            </w:tcMar>
          </w:tcPr>
          <w:p w14:paraId="0212EFBF"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nil"/>
              <w:right w:val="nil"/>
            </w:tcBorders>
            <w:tcMar>
              <w:top w:w="128" w:type="dxa"/>
              <w:left w:w="43" w:type="dxa"/>
              <w:bottom w:w="43" w:type="dxa"/>
              <w:right w:w="43" w:type="dxa"/>
            </w:tcMar>
          </w:tcPr>
          <w:p w14:paraId="2B842424" w14:textId="1218BD9C" w:rsidR="00545183" w:rsidRPr="008E03B2" w:rsidRDefault="00545183" w:rsidP="00CA48EF">
            <w:pPr>
              <w:rPr>
                <w:sz w:val="19"/>
                <w:szCs w:val="19"/>
              </w:rPr>
            </w:pPr>
            <w:r w:rsidRPr="008E03B2">
              <w:rPr>
                <w:sz w:val="19"/>
                <w:szCs w:val="19"/>
              </w:rPr>
              <w:t xml:space="preserve">Utviklingsmidler </w:t>
            </w:r>
            <w:r w:rsidRPr="008E03B2">
              <w:rPr>
                <w:sz w:val="19"/>
                <w:szCs w:val="19"/>
              </w:rPr>
              <w:br/>
              <w:t xml:space="preserve">økologisk </w:t>
            </w:r>
            <w:r w:rsidR="00796FCB">
              <w:rPr>
                <w:sz w:val="19"/>
                <w:szCs w:val="19"/>
              </w:rPr>
              <w:br/>
            </w:r>
            <w:r w:rsidRPr="008E03B2">
              <w:rPr>
                <w:sz w:val="19"/>
                <w:szCs w:val="19"/>
              </w:rPr>
              <w:t>landbruk</w:t>
            </w:r>
          </w:p>
        </w:tc>
        <w:tc>
          <w:tcPr>
            <w:tcW w:w="992" w:type="dxa"/>
            <w:tcBorders>
              <w:top w:val="nil"/>
              <w:left w:val="nil"/>
              <w:bottom w:val="nil"/>
              <w:right w:val="nil"/>
            </w:tcBorders>
            <w:tcMar>
              <w:top w:w="128" w:type="dxa"/>
              <w:left w:w="43" w:type="dxa"/>
              <w:bottom w:w="43" w:type="dxa"/>
              <w:right w:w="43" w:type="dxa"/>
            </w:tcMar>
          </w:tcPr>
          <w:p w14:paraId="076B43F0" w14:textId="77777777" w:rsidR="00545183" w:rsidRPr="008E03B2" w:rsidRDefault="00545183" w:rsidP="008E03B2">
            <w:pPr>
              <w:jc w:val="center"/>
              <w:rPr>
                <w:sz w:val="19"/>
                <w:szCs w:val="19"/>
              </w:rPr>
            </w:pPr>
            <w:r w:rsidRPr="008E03B2">
              <w:rPr>
                <w:sz w:val="19"/>
                <w:szCs w:val="19"/>
              </w:rPr>
              <w:t>14,7</w:t>
            </w:r>
          </w:p>
        </w:tc>
        <w:tc>
          <w:tcPr>
            <w:tcW w:w="1057" w:type="dxa"/>
            <w:tcBorders>
              <w:top w:val="nil"/>
              <w:left w:val="nil"/>
              <w:bottom w:val="nil"/>
              <w:right w:val="nil"/>
            </w:tcBorders>
            <w:tcMar>
              <w:top w:w="128" w:type="dxa"/>
              <w:left w:w="43" w:type="dxa"/>
              <w:bottom w:w="43" w:type="dxa"/>
              <w:right w:w="43" w:type="dxa"/>
            </w:tcMar>
          </w:tcPr>
          <w:p w14:paraId="391A03E9" w14:textId="77777777" w:rsidR="00545183" w:rsidRPr="008E03B2" w:rsidRDefault="00545183" w:rsidP="008E03B2">
            <w:pPr>
              <w:jc w:val="center"/>
              <w:rPr>
                <w:sz w:val="19"/>
                <w:szCs w:val="19"/>
              </w:rPr>
            </w:pPr>
            <w:r w:rsidRPr="008E03B2">
              <w:rPr>
                <w:sz w:val="19"/>
                <w:szCs w:val="19"/>
              </w:rPr>
              <w:t>2</w:t>
            </w:r>
          </w:p>
        </w:tc>
        <w:tc>
          <w:tcPr>
            <w:tcW w:w="2240" w:type="dxa"/>
            <w:tcBorders>
              <w:top w:val="nil"/>
              <w:left w:val="nil"/>
              <w:bottom w:val="nil"/>
              <w:right w:val="nil"/>
            </w:tcBorders>
            <w:tcMar>
              <w:top w:w="128" w:type="dxa"/>
              <w:left w:w="43" w:type="dxa"/>
              <w:bottom w:w="43" w:type="dxa"/>
              <w:right w:w="43" w:type="dxa"/>
            </w:tcMar>
          </w:tcPr>
          <w:p w14:paraId="3614E48D" w14:textId="77777777" w:rsidR="00545183" w:rsidRPr="008E03B2" w:rsidRDefault="00545183" w:rsidP="00CA48EF">
            <w:pPr>
              <w:rPr>
                <w:sz w:val="19"/>
                <w:szCs w:val="19"/>
              </w:rPr>
            </w:pPr>
            <w:r w:rsidRPr="008E03B2">
              <w:rPr>
                <w:sz w:val="19"/>
                <w:szCs w:val="19"/>
              </w:rPr>
              <w:t xml:space="preserve">Ordningen går til </w:t>
            </w:r>
            <w:r w:rsidRPr="008E03B2">
              <w:rPr>
                <w:sz w:val="19"/>
                <w:szCs w:val="19"/>
              </w:rPr>
              <w:br/>
              <w:t xml:space="preserve">prosjekter rettet mot </w:t>
            </w:r>
            <w:r w:rsidRPr="008E03B2">
              <w:rPr>
                <w:sz w:val="19"/>
                <w:szCs w:val="19"/>
              </w:rPr>
              <w:br/>
              <w:t xml:space="preserve">å løse flaskehalser </w:t>
            </w:r>
            <w:r w:rsidRPr="008E03B2">
              <w:rPr>
                <w:sz w:val="19"/>
                <w:szCs w:val="19"/>
              </w:rPr>
              <w:br/>
              <w:t xml:space="preserve">i verdikjeden for </w:t>
            </w:r>
            <w:r w:rsidRPr="008E03B2">
              <w:rPr>
                <w:sz w:val="19"/>
                <w:szCs w:val="19"/>
              </w:rPr>
              <w:br/>
              <w:t xml:space="preserve">økologisk produksjon </w:t>
            </w:r>
            <w:r w:rsidRPr="008E03B2">
              <w:rPr>
                <w:sz w:val="19"/>
                <w:szCs w:val="19"/>
              </w:rPr>
              <w:br/>
              <w:t>og forbruk.</w:t>
            </w:r>
          </w:p>
        </w:tc>
        <w:tc>
          <w:tcPr>
            <w:tcW w:w="2780" w:type="dxa"/>
            <w:tcBorders>
              <w:top w:val="nil"/>
              <w:left w:val="nil"/>
              <w:bottom w:val="nil"/>
              <w:right w:val="nil"/>
            </w:tcBorders>
            <w:tcMar>
              <w:top w:w="128" w:type="dxa"/>
              <w:left w:w="43" w:type="dxa"/>
              <w:bottom w:w="43" w:type="dxa"/>
              <w:right w:w="43" w:type="dxa"/>
            </w:tcMar>
          </w:tcPr>
          <w:p w14:paraId="5A90C612" w14:textId="56396C20" w:rsidR="00545183" w:rsidRPr="008E03B2" w:rsidRDefault="00545183" w:rsidP="00CA48EF">
            <w:pPr>
              <w:rPr>
                <w:sz w:val="19"/>
                <w:szCs w:val="19"/>
              </w:rPr>
            </w:pPr>
            <w:r w:rsidRPr="008E03B2">
              <w:rPr>
                <w:sz w:val="19"/>
                <w:szCs w:val="19"/>
              </w:rPr>
              <w:t xml:space="preserve">Tilskuddet er ikke et målrettet klimatiltak og effekten på utslipp er derfor indirekte: Sammenlignet med konvensjonelt jordbruk viser de fleste studier at økologisk landbruk gir lågere utslipp pr arealenhet, men at en trenger større arealer for å produsere samme mengde mat. Utslipp pr </w:t>
            </w:r>
            <w:r w:rsidRPr="008E03B2">
              <w:rPr>
                <w:sz w:val="19"/>
                <w:szCs w:val="19"/>
              </w:rPr>
              <w:br/>
              <w:t xml:space="preserve">produsert enhet vil ofte </w:t>
            </w:r>
            <w:r w:rsidRPr="008E03B2">
              <w:rPr>
                <w:sz w:val="19"/>
                <w:szCs w:val="19"/>
              </w:rPr>
              <w:br/>
              <w:t>være høyere.</w:t>
            </w:r>
          </w:p>
        </w:tc>
        <w:tc>
          <w:tcPr>
            <w:tcW w:w="1120" w:type="dxa"/>
            <w:tcBorders>
              <w:top w:val="nil"/>
              <w:left w:val="nil"/>
              <w:bottom w:val="nil"/>
              <w:right w:val="nil"/>
            </w:tcBorders>
            <w:tcMar>
              <w:top w:w="128" w:type="dxa"/>
              <w:left w:w="43" w:type="dxa"/>
              <w:bottom w:w="43" w:type="dxa"/>
              <w:right w:w="43" w:type="dxa"/>
            </w:tcMar>
          </w:tcPr>
          <w:p w14:paraId="7F0B7A00"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76544D8E"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1B302EA8" w14:textId="63ABA652"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r w:rsidR="007A73E0" w:rsidRPr="00CA48EF" w14:paraId="54545530" w14:textId="77777777" w:rsidTr="001A3F91">
        <w:trPr>
          <w:trHeight w:val="3200"/>
        </w:trPr>
        <w:tc>
          <w:tcPr>
            <w:tcW w:w="620" w:type="dxa"/>
            <w:tcBorders>
              <w:top w:val="nil"/>
              <w:left w:val="nil"/>
              <w:bottom w:val="nil"/>
              <w:right w:val="nil"/>
            </w:tcBorders>
            <w:tcMar>
              <w:top w:w="128" w:type="dxa"/>
              <w:left w:w="43" w:type="dxa"/>
              <w:bottom w:w="43" w:type="dxa"/>
              <w:right w:w="43" w:type="dxa"/>
            </w:tcMar>
          </w:tcPr>
          <w:p w14:paraId="58B553CE"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nil"/>
              <w:right w:val="nil"/>
            </w:tcBorders>
            <w:tcMar>
              <w:top w:w="128" w:type="dxa"/>
              <w:left w:w="43" w:type="dxa"/>
              <w:bottom w:w="43" w:type="dxa"/>
              <w:right w:w="43" w:type="dxa"/>
            </w:tcMar>
          </w:tcPr>
          <w:p w14:paraId="3F5CE85E"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nil"/>
              <w:right w:val="nil"/>
            </w:tcBorders>
            <w:tcMar>
              <w:top w:w="128" w:type="dxa"/>
              <w:left w:w="43" w:type="dxa"/>
              <w:bottom w:w="43" w:type="dxa"/>
              <w:right w:w="43" w:type="dxa"/>
            </w:tcMar>
          </w:tcPr>
          <w:p w14:paraId="6A4B3284" w14:textId="77777777" w:rsidR="00545183" w:rsidRPr="008E03B2" w:rsidRDefault="00545183" w:rsidP="00CA48EF">
            <w:pPr>
              <w:rPr>
                <w:sz w:val="19"/>
                <w:szCs w:val="19"/>
              </w:rPr>
            </w:pPr>
            <w:r w:rsidRPr="008E03B2">
              <w:rPr>
                <w:sz w:val="19"/>
                <w:szCs w:val="19"/>
              </w:rPr>
              <w:t>Landbrukets Økoløft</w:t>
            </w:r>
          </w:p>
        </w:tc>
        <w:tc>
          <w:tcPr>
            <w:tcW w:w="992" w:type="dxa"/>
            <w:tcBorders>
              <w:top w:val="nil"/>
              <w:left w:val="nil"/>
              <w:bottom w:val="nil"/>
              <w:right w:val="nil"/>
            </w:tcBorders>
            <w:tcMar>
              <w:top w:w="128" w:type="dxa"/>
              <w:left w:w="43" w:type="dxa"/>
              <w:bottom w:w="43" w:type="dxa"/>
              <w:right w:w="43" w:type="dxa"/>
            </w:tcMar>
          </w:tcPr>
          <w:p w14:paraId="61DDE005" w14:textId="77777777" w:rsidR="00545183" w:rsidRPr="008E03B2" w:rsidRDefault="00545183" w:rsidP="008E03B2">
            <w:pPr>
              <w:jc w:val="center"/>
              <w:rPr>
                <w:sz w:val="19"/>
                <w:szCs w:val="19"/>
              </w:rPr>
            </w:pPr>
            <w:r w:rsidRPr="008E03B2">
              <w:rPr>
                <w:sz w:val="19"/>
                <w:szCs w:val="19"/>
              </w:rPr>
              <w:t>3</w:t>
            </w:r>
          </w:p>
        </w:tc>
        <w:tc>
          <w:tcPr>
            <w:tcW w:w="1057" w:type="dxa"/>
            <w:tcBorders>
              <w:top w:val="nil"/>
              <w:left w:val="nil"/>
              <w:bottom w:val="nil"/>
              <w:right w:val="nil"/>
            </w:tcBorders>
            <w:tcMar>
              <w:top w:w="128" w:type="dxa"/>
              <w:left w:w="43" w:type="dxa"/>
              <w:bottom w:w="43" w:type="dxa"/>
              <w:right w:w="43" w:type="dxa"/>
            </w:tcMar>
          </w:tcPr>
          <w:p w14:paraId="17E81981" w14:textId="77777777" w:rsidR="00545183" w:rsidRPr="008E03B2" w:rsidRDefault="00545183" w:rsidP="008E03B2">
            <w:pPr>
              <w:jc w:val="center"/>
              <w:rPr>
                <w:sz w:val="19"/>
                <w:szCs w:val="19"/>
              </w:rPr>
            </w:pPr>
            <w:r w:rsidRPr="008E03B2">
              <w:rPr>
                <w:sz w:val="19"/>
                <w:szCs w:val="19"/>
              </w:rPr>
              <w:t>1</w:t>
            </w:r>
          </w:p>
        </w:tc>
        <w:tc>
          <w:tcPr>
            <w:tcW w:w="2240" w:type="dxa"/>
            <w:tcBorders>
              <w:top w:val="nil"/>
              <w:left w:val="nil"/>
              <w:bottom w:val="nil"/>
              <w:right w:val="nil"/>
            </w:tcBorders>
            <w:tcMar>
              <w:top w:w="128" w:type="dxa"/>
              <w:left w:w="43" w:type="dxa"/>
              <w:bottom w:w="43" w:type="dxa"/>
              <w:right w:w="43" w:type="dxa"/>
            </w:tcMar>
          </w:tcPr>
          <w:p w14:paraId="3E271CBD" w14:textId="77777777" w:rsidR="00545183" w:rsidRPr="008E03B2" w:rsidRDefault="00545183" w:rsidP="00CA48EF">
            <w:pPr>
              <w:rPr>
                <w:sz w:val="19"/>
                <w:szCs w:val="19"/>
              </w:rPr>
            </w:pPr>
            <w:r w:rsidRPr="008E03B2">
              <w:rPr>
                <w:sz w:val="19"/>
                <w:szCs w:val="19"/>
              </w:rPr>
              <w:t xml:space="preserve">Bidra til rekruttering </w:t>
            </w:r>
            <w:r w:rsidRPr="008E03B2">
              <w:rPr>
                <w:sz w:val="19"/>
                <w:szCs w:val="19"/>
              </w:rPr>
              <w:br/>
              <w:t xml:space="preserve">og mobilisering av </w:t>
            </w:r>
            <w:r w:rsidRPr="008E03B2">
              <w:rPr>
                <w:sz w:val="19"/>
                <w:szCs w:val="19"/>
              </w:rPr>
              <w:br/>
              <w:t>økologiske produsenter.</w:t>
            </w:r>
          </w:p>
        </w:tc>
        <w:tc>
          <w:tcPr>
            <w:tcW w:w="2780" w:type="dxa"/>
            <w:tcBorders>
              <w:top w:val="nil"/>
              <w:left w:val="nil"/>
              <w:bottom w:val="nil"/>
              <w:right w:val="nil"/>
            </w:tcBorders>
            <w:tcMar>
              <w:top w:w="128" w:type="dxa"/>
              <w:left w:w="43" w:type="dxa"/>
              <w:bottom w:w="43" w:type="dxa"/>
              <w:right w:w="43" w:type="dxa"/>
            </w:tcMar>
          </w:tcPr>
          <w:p w14:paraId="7D86654F" w14:textId="77777777" w:rsidR="00545183" w:rsidRPr="008E03B2" w:rsidRDefault="00545183" w:rsidP="00CA48EF">
            <w:pPr>
              <w:rPr>
                <w:sz w:val="19"/>
                <w:szCs w:val="19"/>
              </w:rPr>
            </w:pPr>
            <w:r w:rsidRPr="008E03B2">
              <w:rPr>
                <w:sz w:val="19"/>
                <w:szCs w:val="19"/>
              </w:rPr>
              <w:t>Tilskuddet er ikke et målrettet klimatiltak og effekten på utslipp er usikker. Sammenlignet med konvensjonelt jordbruk viser de fleste studier at økologisk landbruk gir lågere utslipp pr arealenhet, men at en trenger større arealer for å produsere samme mengde mat. Utslipp pr produsert enhet vil ofte være høyere.</w:t>
            </w:r>
          </w:p>
        </w:tc>
        <w:tc>
          <w:tcPr>
            <w:tcW w:w="1120" w:type="dxa"/>
            <w:tcBorders>
              <w:top w:val="nil"/>
              <w:left w:val="nil"/>
              <w:bottom w:val="nil"/>
              <w:right w:val="nil"/>
            </w:tcBorders>
            <w:tcMar>
              <w:top w:w="128" w:type="dxa"/>
              <w:left w:w="43" w:type="dxa"/>
              <w:bottom w:w="43" w:type="dxa"/>
              <w:right w:w="43" w:type="dxa"/>
            </w:tcMar>
          </w:tcPr>
          <w:p w14:paraId="27E9820F"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442F44C1"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646D68A4" w14:textId="64C138C4"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r w:rsidR="007A73E0" w:rsidRPr="00CA48EF" w14:paraId="2FEBE561" w14:textId="77777777" w:rsidTr="001A3F91">
        <w:trPr>
          <w:trHeight w:val="3200"/>
        </w:trPr>
        <w:tc>
          <w:tcPr>
            <w:tcW w:w="620" w:type="dxa"/>
            <w:tcBorders>
              <w:top w:val="nil"/>
              <w:left w:val="nil"/>
              <w:bottom w:val="nil"/>
              <w:right w:val="nil"/>
            </w:tcBorders>
            <w:tcMar>
              <w:top w:w="128" w:type="dxa"/>
              <w:left w:w="43" w:type="dxa"/>
              <w:bottom w:w="43" w:type="dxa"/>
              <w:right w:w="43" w:type="dxa"/>
            </w:tcMar>
          </w:tcPr>
          <w:p w14:paraId="4254E4B5"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nil"/>
              <w:right w:val="nil"/>
            </w:tcBorders>
            <w:tcMar>
              <w:top w:w="128" w:type="dxa"/>
              <w:left w:w="43" w:type="dxa"/>
              <w:bottom w:w="43" w:type="dxa"/>
              <w:right w:w="43" w:type="dxa"/>
            </w:tcMar>
          </w:tcPr>
          <w:p w14:paraId="4DD6DE87" w14:textId="77777777" w:rsidR="00545183" w:rsidRPr="008E03B2" w:rsidRDefault="00545183" w:rsidP="00CA48EF">
            <w:pPr>
              <w:rPr>
                <w:sz w:val="19"/>
                <w:szCs w:val="19"/>
              </w:rPr>
            </w:pPr>
            <w:r w:rsidRPr="008E03B2">
              <w:rPr>
                <w:sz w:val="19"/>
                <w:szCs w:val="19"/>
              </w:rPr>
              <w:t>73.13</w:t>
            </w:r>
          </w:p>
        </w:tc>
        <w:tc>
          <w:tcPr>
            <w:tcW w:w="1411" w:type="dxa"/>
            <w:tcBorders>
              <w:top w:val="nil"/>
              <w:left w:val="nil"/>
              <w:bottom w:val="nil"/>
              <w:right w:val="nil"/>
            </w:tcBorders>
            <w:tcMar>
              <w:top w:w="128" w:type="dxa"/>
              <w:left w:w="43" w:type="dxa"/>
              <w:bottom w:w="43" w:type="dxa"/>
              <w:right w:w="43" w:type="dxa"/>
            </w:tcMar>
          </w:tcPr>
          <w:p w14:paraId="4723B4AA" w14:textId="77777777" w:rsidR="00545183" w:rsidRPr="008E03B2" w:rsidRDefault="00545183" w:rsidP="00CA48EF">
            <w:pPr>
              <w:rPr>
                <w:sz w:val="19"/>
                <w:szCs w:val="19"/>
              </w:rPr>
            </w:pPr>
            <w:r w:rsidRPr="008E03B2">
              <w:rPr>
                <w:sz w:val="19"/>
                <w:szCs w:val="19"/>
              </w:rPr>
              <w:t>Pristilskudd økologisk melk</w:t>
            </w:r>
          </w:p>
        </w:tc>
        <w:tc>
          <w:tcPr>
            <w:tcW w:w="992" w:type="dxa"/>
            <w:tcBorders>
              <w:top w:val="nil"/>
              <w:left w:val="nil"/>
              <w:bottom w:val="nil"/>
              <w:right w:val="nil"/>
            </w:tcBorders>
            <w:tcMar>
              <w:top w:w="128" w:type="dxa"/>
              <w:left w:w="43" w:type="dxa"/>
              <w:bottom w:w="43" w:type="dxa"/>
              <w:right w:w="43" w:type="dxa"/>
            </w:tcMar>
          </w:tcPr>
          <w:p w14:paraId="3FD6AC82" w14:textId="77777777" w:rsidR="00545183" w:rsidRPr="008E03B2" w:rsidRDefault="00545183" w:rsidP="008E03B2">
            <w:pPr>
              <w:jc w:val="center"/>
              <w:rPr>
                <w:sz w:val="19"/>
                <w:szCs w:val="19"/>
              </w:rPr>
            </w:pPr>
            <w:r w:rsidRPr="008E03B2">
              <w:rPr>
                <w:sz w:val="19"/>
                <w:szCs w:val="19"/>
              </w:rPr>
              <w:t>32,6</w:t>
            </w:r>
          </w:p>
        </w:tc>
        <w:tc>
          <w:tcPr>
            <w:tcW w:w="1057" w:type="dxa"/>
            <w:tcBorders>
              <w:top w:val="nil"/>
              <w:left w:val="nil"/>
              <w:bottom w:val="nil"/>
              <w:right w:val="nil"/>
            </w:tcBorders>
            <w:tcMar>
              <w:top w:w="128" w:type="dxa"/>
              <w:left w:w="43" w:type="dxa"/>
              <w:bottom w:w="43" w:type="dxa"/>
              <w:right w:w="43" w:type="dxa"/>
            </w:tcMar>
          </w:tcPr>
          <w:p w14:paraId="29A4CD65" w14:textId="77777777" w:rsidR="00545183" w:rsidRPr="008E03B2" w:rsidRDefault="00545183" w:rsidP="008E03B2">
            <w:pPr>
              <w:jc w:val="center"/>
              <w:rPr>
                <w:sz w:val="19"/>
                <w:szCs w:val="19"/>
              </w:rPr>
            </w:pPr>
            <w:r w:rsidRPr="008E03B2">
              <w:rPr>
                <w:sz w:val="19"/>
                <w:szCs w:val="19"/>
              </w:rPr>
              <w:t>6,5</w:t>
            </w:r>
          </w:p>
        </w:tc>
        <w:tc>
          <w:tcPr>
            <w:tcW w:w="2240" w:type="dxa"/>
            <w:tcBorders>
              <w:top w:val="nil"/>
              <w:left w:val="nil"/>
              <w:bottom w:val="nil"/>
              <w:right w:val="nil"/>
            </w:tcBorders>
            <w:tcMar>
              <w:top w:w="128" w:type="dxa"/>
              <w:left w:w="43" w:type="dxa"/>
              <w:bottom w:w="43" w:type="dxa"/>
              <w:right w:w="43" w:type="dxa"/>
            </w:tcMar>
          </w:tcPr>
          <w:p w14:paraId="32687130" w14:textId="1F147C25" w:rsidR="00545183" w:rsidRPr="008E03B2" w:rsidRDefault="00545183" w:rsidP="00CA48EF">
            <w:pPr>
              <w:rPr>
                <w:sz w:val="19"/>
                <w:szCs w:val="19"/>
              </w:rPr>
            </w:pPr>
            <w:r w:rsidRPr="008E03B2">
              <w:rPr>
                <w:sz w:val="19"/>
                <w:szCs w:val="19"/>
              </w:rPr>
              <w:t xml:space="preserve">Gi grunnlag for lønnsomhet i produksjonen av økologisk melk og bidra til en effektiv verdikjede. </w:t>
            </w:r>
          </w:p>
        </w:tc>
        <w:tc>
          <w:tcPr>
            <w:tcW w:w="2780" w:type="dxa"/>
            <w:tcBorders>
              <w:top w:val="nil"/>
              <w:left w:val="nil"/>
              <w:bottom w:val="nil"/>
              <w:right w:val="nil"/>
            </w:tcBorders>
            <w:tcMar>
              <w:top w:w="128" w:type="dxa"/>
              <w:left w:w="43" w:type="dxa"/>
              <w:bottom w:w="43" w:type="dxa"/>
              <w:right w:w="43" w:type="dxa"/>
            </w:tcMar>
          </w:tcPr>
          <w:p w14:paraId="6BCAFB94" w14:textId="43DB7C39" w:rsidR="00545183" w:rsidRPr="008E03B2" w:rsidRDefault="00545183" w:rsidP="00CA48EF">
            <w:pPr>
              <w:rPr>
                <w:sz w:val="19"/>
                <w:szCs w:val="19"/>
              </w:rPr>
            </w:pPr>
            <w:r w:rsidRPr="008E03B2">
              <w:rPr>
                <w:sz w:val="19"/>
                <w:szCs w:val="19"/>
              </w:rPr>
              <w:t xml:space="preserve">Tilskuddet er ikke et målrettet klimatiltak og effekten på utslipp er usikker. Sammenlignet med konvensjonelt jordbruk viser de fleste studier at økologisk landbruk gir lågere utslipp pr arealenhet, men at en trenger større arealer for å produsere samme mengde mat. Utslipp pr produsert enhet vil ofte være høyere. </w:t>
            </w:r>
          </w:p>
        </w:tc>
        <w:tc>
          <w:tcPr>
            <w:tcW w:w="1120" w:type="dxa"/>
            <w:tcBorders>
              <w:top w:val="nil"/>
              <w:left w:val="nil"/>
              <w:bottom w:val="nil"/>
              <w:right w:val="nil"/>
            </w:tcBorders>
            <w:tcMar>
              <w:top w:w="128" w:type="dxa"/>
              <w:left w:w="43" w:type="dxa"/>
              <w:bottom w:w="43" w:type="dxa"/>
              <w:right w:w="43" w:type="dxa"/>
            </w:tcMar>
          </w:tcPr>
          <w:p w14:paraId="65223EFF"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6DD79B92"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03780F34" w14:textId="004150B1"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r w:rsidR="007A73E0" w:rsidRPr="00CA48EF" w14:paraId="5B906710" w14:textId="77777777" w:rsidTr="001A3F91">
        <w:trPr>
          <w:trHeight w:val="3440"/>
        </w:trPr>
        <w:tc>
          <w:tcPr>
            <w:tcW w:w="620" w:type="dxa"/>
            <w:tcBorders>
              <w:top w:val="nil"/>
              <w:left w:val="nil"/>
              <w:bottom w:val="nil"/>
              <w:right w:val="nil"/>
            </w:tcBorders>
            <w:tcMar>
              <w:top w:w="128" w:type="dxa"/>
              <w:left w:w="43" w:type="dxa"/>
              <w:bottom w:w="43" w:type="dxa"/>
              <w:right w:w="43" w:type="dxa"/>
            </w:tcMar>
          </w:tcPr>
          <w:p w14:paraId="07CB8984" w14:textId="77777777" w:rsidR="00545183" w:rsidRPr="008E03B2" w:rsidRDefault="00545183" w:rsidP="00CA48EF">
            <w:pPr>
              <w:rPr>
                <w:sz w:val="19"/>
                <w:szCs w:val="19"/>
              </w:rPr>
            </w:pPr>
            <w:r w:rsidRPr="008E03B2">
              <w:rPr>
                <w:sz w:val="19"/>
                <w:szCs w:val="19"/>
              </w:rPr>
              <w:lastRenderedPageBreak/>
              <w:t>1150</w:t>
            </w:r>
          </w:p>
        </w:tc>
        <w:tc>
          <w:tcPr>
            <w:tcW w:w="620" w:type="dxa"/>
            <w:tcBorders>
              <w:top w:val="nil"/>
              <w:left w:val="nil"/>
              <w:bottom w:val="nil"/>
              <w:right w:val="nil"/>
            </w:tcBorders>
            <w:tcMar>
              <w:top w:w="128" w:type="dxa"/>
              <w:left w:w="43" w:type="dxa"/>
              <w:bottom w:w="43" w:type="dxa"/>
              <w:right w:w="43" w:type="dxa"/>
            </w:tcMar>
          </w:tcPr>
          <w:p w14:paraId="2667472D" w14:textId="77777777" w:rsidR="00545183" w:rsidRPr="008E03B2" w:rsidRDefault="00545183" w:rsidP="00CA48EF">
            <w:pPr>
              <w:rPr>
                <w:sz w:val="19"/>
                <w:szCs w:val="19"/>
              </w:rPr>
            </w:pPr>
            <w:r w:rsidRPr="008E03B2">
              <w:rPr>
                <w:sz w:val="19"/>
                <w:szCs w:val="19"/>
              </w:rPr>
              <w:t>73.17</w:t>
            </w:r>
          </w:p>
        </w:tc>
        <w:tc>
          <w:tcPr>
            <w:tcW w:w="1411" w:type="dxa"/>
            <w:tcBorders>
              <w:top w:val="nil"/>
              <w:left w:val="nil"/>
              <w:bottom w:val="nil"/>
              <w:right w:val="nil"/>
            </w:tcBorders>
            <w:tcMar>
              <w:top w:w="128" w:type="dxa"/>
              <w:left w:w="43" w:type="dxa"/>
              <w:bottom w:w="43" w:type="dxa"/>
              <w:right w:w="43" w:type="dxa"/>
            </w:tcMar>
          </w:tcPr>
          <w:p w14:paraId="632241FE" w14:textId="77777777" w:rsidR="00545183" w:rsidRPr="008E03B2" w:rsidRDefault="00545183" w:rsidP="00CA48EF">
            <w:pPr>
              <w:rPr>
                <w:sz w:val="19"/>
                <w:szCs w:val="19"/>
              </w:rPr>
            </w:pPr>
            <w:r w:rsidRPr="008E03B2">
              <w:rPr>
                <w:sz w:val="19"/>
                <w:szCs w:val="19"/>
              </w:rPr>
              <w:t>Pristilskudd økologisk grønt</w:t>
            </w:r>
          </w:p>
        </w:tc>
        <w:tc>
          <w:tcPr>
            <w:tcW w:w="992" w:type="dxa"/>
            <w:tcBorders>
              <w:top w:val="nil"/>
              <w:left w:val="nil"/>
              <w:bottom w:val="nil"/>
              <w:right w:val="nil"/>
            </w:tcBorders>
            <w:tcMar>
              <w:top w:w="128" w:type="dxa"/>
              <w:left w:w="43" w:type="dxa"/>
              <w:bottom w:w="43" w:type="dxa"/>
              <w:right w:w="43" w:type="dxa"/>
            </w:tcMar>
          </w:tcPr>
          <w:p w14:paraId="344A9367" w14:textId="77777777" w:rsidR="00545183" w:rsidRPr="008E03B2" w:rsidRDefault="00545183" w:rsidP="008E03B2">
            <w:pPr>
              <w:jc w:val="center"/>
              <w:rPr>
                <w:sz w:val="19"/>
                <w:szCs w:val="19"/>
              </w:rPr>
            </w:pPr>
            <w:r w:rsidRPr="008E03B2">
              <w:rPr>
                <w:sz w:val="19"/>
                <w:szCs w:val="19"/>
              </w:rPr>
              <w:t>18,6</w:t>
            </w:r>
          </w:p>
        </w:tc>
        <w:tc>
          <w:tcPr>
            <w:tcW w:w="1057" w:type="dxa"/>
            <w:tcBorders>
              <w:top w:val="nil"/>
              <w:left w:val="nil"/>
              <w:bottom w:val="nil"/>
              <w:right w:val="nil"/>
            </w:tcBorders>
            <w:tcMar>
              <w:top w:w="128" w:type="dxa"/>
              <w:left w:w="43" w:type="dxa"/>
              <w:bottom w:w="43" w:type="dxa"/>
              <w:right w:w="43" w:type="dxa"/>
            </w:tcMar>
          </w:tcPr>
          <w:p w14:paraId="2C05A000" w14:textId="77777777" w:rsidR="00545183" w:rsidRPr="008E03B2" w:rsidRDefault="00545183" w:rsidP="008E03B2">
            <w:pPr>
              <w:jc w:val="center"/>
              <w:rPr>
                <w:sz w:val="19"/>
                <w:szCs w:val="19"/>
              </w:rPr>
            </w:pPr>
            <w:r w:rsidRPr="008E03B2">
              <w:rPr>
                <w:sz w:val="19"/>
                <w:szCs w:val="19"/>
              </w:rPr>
              <w:t>6,5</w:t>
            </w:r>
          </w:p>
        </w:tc>
        <w:tc>
          <w:tcPr>
            <w:tcW w:w="2240" w:type="dxa"/>
            <w:tcBorders>
              <w:top w:val="nil"/>
              <w:left w:val="nil"/>
              <w:bottom w:val="nil"/>
              <w:right w:val="nil"/>
            </w:tcBorders>
            <w:tcMar>
              <w:top w:w="128" w:type="dxa"/>
              <w:left w:w="43" w:type="dxa"/>
              <w:bottom w:w="43" w:type="dxa"/>
              <w:right w:w="43" w:type="dxa"/>
            </w:tcMar>
          </w:tcPr>
          <w:p w14:paraId="6ED7E1B6" w14:textId="77777777" w:rsidR="00545183" w:rsidRPr="008E03B2" w:rsidRDefault="00545183" w:rsidP="00CA48EF">
            <w:pPr>
              <w:rPr>
                <w:sz w:val="19"/>
                <w:szCs w:val="19"/>
              </w:rPr>
            </w:pPr>
            <w:r w:rsidRPr="008E03B2">
              <w:rPr>
                <w:sz w:val="19"/>
                <w:szCs w:val="19"/>
              </w:rPr>
              <w:t xml:space="preserve">Bidra til å styrke </w:t>
            </w:r>
            <w:r w:rsidRPr="008E03B2">
              <w:rPr>
                <w:sz w:val="19"/>
                <w:szCs w:val="19"/>
              </w:rPr>
              <w:br/>
              <w:t xml:space="preserve">produksjonen av </w:t>
            </w:r>
            <w:r w:rsidRPr="008E03B2">
              <w:rPr>
                <w:sz w:val="19"/>
                <w:szCs w:val="19"/>
              </w:rPr>
              <w:br/>
              <w:t>økologiske grøntprodukter.</w:t>
            </w:r>
          </w:p>
        </w:tc>
        <w:tc>
          <w:tcPr>
            <w:tcW w:w="2780" w:type="dxa"/>
            <w:tcBorders>
              <w:top w:val="nil"/>
              <w:left w:val="nil"/>
              <w:bottom w:val="nil"/>
              <w:right w:val="nil"/>
            </w:tcBorders>
            <w:tcMar>
              <w:top w:w="128" w:type="dxa"/>
              <w:left w:w="43" w:type="dxa"/>
              <w:bottom w:w="43" w:type="dxa"/>
              <w:right w:w="43" w:type="dxa"/>
            </w:tcMar>
          </w:tcPr>
          <w:p w14:paraId="6AFAE86B" w14:textId="4C431077" w:rsidR="00545183" w:rsidRPr="008E03B2" w:rsidRDefault="00545183" w:rsidP="00CA48EF">
            <w:pPr>
              <w:rPr>
                <w:sz w:val="19"/>
                <w:szCs w:val="19"/>
              </w:rPr>
            </w:pPr>
            <w:r w:rsidRPr="008E03B2">
              <w:rPr>
                <w:sz w:val="19"/>
                <w:szCs w:val="19"/>
              </w:rPr>
              <w:t>Tilskuddet er ikke et målrettet klimatiltak og effekten på utslipp er usikker. Sammenlignet med konvensjonelt jordbruk viser de fleste studier viser at økologisk landbruk gir lågere utslipp pr arealenhet, men at en trenger større arealer for å produsere samme mengde mat. Utslipp pr produsert enhet vil ofte være høyere.</w:t>
            </w:r>
          </w:p>
        </w:tc>
        <w:tc>
          <w:tcPr>
            <w:tcW w:w="1120" w:type="dxa"/>
            <w:tcBorders>
              <w:top w:val="nil"/>
              <w:left w:val="nil"/>
              <w:bottom w:val="nil"/>
              <w:right w:val="nil"/>
            </w:tcBorders>
            <w:tcMar>
              <w:top w:w="128" w:type="dxa"/>
              <w:left w:w="43" w:type="dxa"/>
              <w:bottom w:w="43" w:type="dxa"/>
              <w:right w:w="43" w:type="dxa"/>
            </w:tcMar>
          </w:tcPr>
          <w:p w14:paraId="36B340E4"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15CD3396"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7C40C347" w14:textId="78E1AC72"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r w:rsidR="007A73E0" w:rsidRPr="00CA48EF" w14:paraId="69E55CD3" w14:textId="77777777" w:rsidTr="001A3F91">
        <w:trPr>
          <w:trHeight w:val="2940"/>
        </w:trPr>
        <w:tc>
          <w:tcPr>
            <w:tcW w:w="620" w:type="dxa"/>
            <w:tcBorders>
              <w:top w:val="nil"/>
              <w:left w:val="nil"/>
              <w:bottom w:val="nil"/>
              <w:right w:val="nil"/>
            </w:tcBorders>
            <w:tcMar>
              <w:top w:w="128" w:type="dxa"/>
              <w:left w:w="43" w:type="dxa"/>
              <w:bottom w:w="43" w:type="dxa"/>
              <w:right w:w="43" w:type="dxa"/>
            </w:tcMar>
          </w:tcPr>
          <w:p w14:paraId="4DCEBCC9"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nil"/>
              <w:right w:val="nil"/>
            </w:tcBorders>
            <w:tcMar>
              <w:top w:w="128" w:type="dxa"/>
              <w:left w:w="43" w:type="dxa"/>
              <w:bottom w:w="43" w:type="dxa"/>
              <w:right w:w="43" w:type="dxa"/>
            </w:tcMar>
          </w:tcPr>
          <w:p w14:paraId="0F2D3B0C" w14:textId="77777777" w:rsidR="00545183" w:rsidRPr="008E03B2" w:rsidRDefault="00545183" w:rsidP="00CA48EF">
            <w:pPr>
              <w:rPr>
                <w:sz w:val="19"/>
                <w:szCs w:val="19"/>
              </w:rPr>
            </w:pPr>
            <w:r w:rsidRPr="008E03B2">
              <w:rPr>
                <w:sz w:val="19"/>
                <w:szCs w:val="19"/>
              </w:rPr>
              <w:t>73.19</w:t>
            </w:r>
          </w:p>
        </w:tc>
        <w:tc>
          <w:tcPr>
            <w:tcW w:w="1411" w:type="dxa"/>
            <w:tcBorders>
              <w:top w:val="nil"/>
              <w:left w:val="nil"/>
              <w:bottom w:val="nil"/>
              <w:right w:val="nil"/>
            </w:tcBorders>
            <w:tcMar>
              <w:top w:w="128" w:type="dxa"/>
              <w:left w:w="43" w:type="dxa"/>
              <w:bottom w:w="43" w:type="dxa"/>
              <w:right w:w="43" w:type="dxa"/>
            </w:tcMar>
          </w:tcPr>
          <w:p w14:paraId="553EEE89" w14:textId="77777777" w:rsidR="00545183" w:rsidRPr="008E03B2" w:rsidRDefault="00545183" w:rsidP="00CA48EF">
            <w:pPr>
              <w:rPr>
                <w:sz w:val="19"/>
                <w:szCs w:val="19"/>
              </w:rPr>
            </w:pPr>
            <w:r w:rsidRPr="008E03B2">
              <w:rPr>
                <w:sz w:val="19"/>
                <w:szCs w:val="19"/>
              </w:rPr>
              <w:t xml:space="preserve">Prisnedskriving </w:t>
            </w:r>
            <w:r w:rsidRPr="008E03B2">
              <w:rPr>
                <w:sz w:val="19"/>
                <w:szCs w:val="19"/>
              </w:rPr>
              <w:br/>
              <w:t>økologisk korn m.m.</w:t>
            </w:r>
          </w:p>
        </w:tc>
        <w:tc>
          <w:tcPr>
            <w:tcW w:w="992" w:type="dxa"/>
            <w:tcBorders>
              <w:top w:val="nil"/>
              <w:left w:val="nil"/>
              <w:bottom w:val="nil"/>
              <w:right w:val="nil"/>
            </w:tcBorders>
            <w:tcMar>
              <w:top w:w="128" w:type="dxa"/>
              <w:left w:w="43" w:type="dxa"/>
              <w:bottom w:w="43" w:type="dxa"/>
              <w:right w:w="43" w:type="dxa"/>
            </w:tcMar>
          </w:tcPr>
          <w:p w14:paraId="6A51D9EE" w14:textId="77777777" w:rsidR="00545183" w:rsidRPr="008E03B2" w:rsidRDefault="00545183" w:rsidP="008E03B2">
            <w:pPr>
              <w:jc w:val="center"/>
              <w:rPr>
                <w:sz w:val="19"/>
                <w:szCs w:val="19"/>
              </w:rPr>
            </w:pPr>
            <w:r w:rsidRPr="008E03B2">
              <w:rPr>
                <w:sz w:val="19"/>
                <w:szCs w:val="19"/>
              </w:rPr>
              <w:t>77,6</w:t>
            </w:r>
          </w:p>
        </w:tc>
        <w:tc>
          <w:tcPr>
            <w:tcW w:w="1057" w:type="dxa"/>
            <w:tcBorders>
              <w:top w:val="nil"/>
              <w:left w:val="nil"/>
              <w:bottom w:val="nil"/>
              <w:right w:val="nil"/>
            </w:tcBorders>
            <w:tcMar>
              <w:top w:w="128" w:type="dxa"/>
              <w:left w:w="43" w:type="dxa"/>
              <w:bottom w:w="43" w:type="dxa"/>
              <w:right w:w="43" w:type="dxa"/>
            </w:tcMar>
          </w:tcPr>
          <w:p w14:paraId="61226955" w14:textId="77777777" w:rsidR="00545183" w:rsidRPr="008E03B2" w:rsidRDefault="00545183" w:rsidP="008E03B2">
            <w:pPr>
              <w:jc w:val="center"/>
              <w:rPr>
                <w:sz w:val="19"/>
                <w:szCs w:val="19"/>
              </w:rPr>
            </w:pPr>
            <w:r w:rsidRPr="008E03B2">
              <w:rPr>
                <w:sz w:val="19"/>
                <w:szCs w:val="19"/>
              </w:rPr>
              <w:t>6,4</w:t>
            </w:r>
          </w:p>
        </w:tc>
        <w:tc>
          <w:tcPr>
            <w:tcW w:w="2240" w:type="dxa"/>
            <w:tcBorders>
              <w:top w:val="nil"/>
              <w:left w:val="nil"/>
              <w:bottom w:val="nil"/>
              <w:right w:val="nil"/>
            </w:tcBorders>
            <w:tcMar>
              <w:top w:w="128" w:type="dxa"/>
              <w:left w:w="43" w:type="dxa"/>
              <w:bottom w:w="43" w:type="dxa"/>
              <w:right w:w="43" w:type="dxa"/>
            </w:tcMar>
          </w:tcPr>
          <w:p w14:paraId="002FD4F9" w14:textId="77777777" w:rsidR="00545183" w:rsidRPr="008E03B2" w:rsidRDefault="00545183" w:rsidP="00CA48EF">
            <w:pPr>
              <w:rPr>
                <w:sz w:val="19"/>
                <w:szCs w:val="19"/>
              </w:rPr>
            </w:pPr>
            <w:r w:rsidRPr="008E03B2">
              <w:rPr>
                <w:sz w:val="19"/>
                <w:szCs w:val="19"/>
              </w:rPr>
              <w:t xml:space="preserve">Det gis ekstra prisnedskrivingstilskudd til </w:t>
            </w:r>
            <w:r w:rsidRPr="008E03B2">
              <w:rPr>
                <w:sz w:val="19"/>
                <w:szCs w:val="19"/>
              </w:rPr>
              <w:br/>
              <w:t xml:space="preserve">økologisk korn noe </w:t>
            </w:r>
            <w:r w:rsidRPr="008E03B2">
              <w:rPr>
                <w:sz w:val="19"/>
                <w:szCs w:val="19"/>
              </w:rPr>
              <w:br/>
              <w:t xml:space="preserve">som bidrar til at produsentene av økologisk korn, erter og oljefrø kan få høyere pris enn for konvensjonell vare. </w:t>
            </w:r>
          </w:p>
        </w:tc>
        <w:tc>
          <w:tcPr>
            <w:tcW w:w="2780" w:type="dxa"/>
            <w:tcBorders>
              <w:top w:val="nil"/>
              <w:left w:val="nil"/>
              <w:bottom w:val="nil"/>
              <w:right w:val="nil"/>
            </w:tcBorders>
            <w:tcMar>
              <w:top w:w="128" w:type="dxa"/>
              <w:left w:w="43" w:type="dxa"/>
              <w:bottom w:w="43" w:type="dxa"/>
              <w:right w:w="43" w:type="dxa"/>
            </w:tcMar>
          </w:tcPr>
          <w:p w14:paraId="460A07EF" w14:textId="094C3968" w:rsidR="00545183" w:rsidRPr="008E03B2" w:rsidRDefault="00545183" w:rsidP="00CA48EF">
            <w:pPr>
              <w:rPr>
                <w:sz w:val="19"/>
                <w:szCs w:val="19"/>
              </w:rPr>
            </w:pPr>
            <w:r w:rsidRPr="008E03B2">
              <w:rPr>
                <w:sz w:val="19"/>
                <w:szCs w:val="19"/>
              </w:rPr>
              <w:t xml:space="preserve">Tilskuddet er ikke et målrettet klimatiltak og effekten på utslipp er usikker. Sammenlignet med konvensjonelt jordbruk viser de fleste studier viser at økologisk landbruk gir lågere utslipp pr arealenhet, men at en trenger større arealer for å produsere </w:t>
            </w:r>
            <w:r w:rsidRPr="008E03B2">
              <w:rPr>
                <w:sz w:val="19"/>
                <w:szCs w:val="19"/>
              </w:rPr>
              <w:br/>
              <w:t>samme mengde mat.</w:t>
            </w:r>
          </w:p>
        </w:tc>
        <w:tc>
          <w:tcPr>
            <w:tcW w:w="1120" w:type="dxa"/>
            <w:tcBorders>
              <w:top w:val="nil"/>
              <w:left w:val="nil"/>
              <w:bottom w:val="nil"/>
              <w:right w:val="nil"/>
            </w:tcBorders>
            <w:tcMar>
              <w:top w:w="128" w:type="dxa"/>
              <w:left w:w="43" w:type="dxa"/>
              <w:bottom w:w="43" w:type="dxa"/>
              <w:right w:w="43" w:type="dxa"/>
            </w:tcMar>
          </w:tcPr>
          <w:p w14:paraId="09DF2D80"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51E148E9"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4AB70270" w14:textId="4B188E53"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r w:rsidR="007A73E0" w:rsidRPr="00CA48EF" w14:paraId="2870335A" w14:textId="77777777" w:rsidTr="001A3F91">
        <w:trPr>
          <w:trHeight w:val="4740"/>
        </w:trPr>
        <w:tc>
          <w:tcPr>
            <w:tcW w:w="620" w:type="dxa"/>
            <w:tcBorders>
              <w:top w:val="nil"/>
              <w:left w:val="nil"/>
              <w:bottom w:val="nil"/>
              <w:right w:val="nil"/>
            </w:tcBorders>
            <w:tcMar>
              <w:top w:w="128" w:type="dxa"/>
              <w:left w:w="43" w:type="dxa"/>
              <w:bottom w:w="43" w:type="dxa"/>
              <w:right w:w="43" w:type="dxa"/>
            </w:tcMar>
          </w:tcPr>
          <w:p w14:paraId="1F26F833"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nil"/>
              <w:right w:val="nil"/>
            </w:tcBorders>
            <w:tcMar>
              <w:top w:w="128" w:type="dxa"/>
              <w:left w:w="43" w:type="dxa"/>
              <w:bottom w:w="43" w:type="dxa"/>
              <w:right w:w="43" w:type="dxa"/>
            </w:tcMar>
          </w:tcPr>
          <w:p w14:paraId="350C856F" w14:textId="77777777" w:rsidR="00545183" w:rsidRPr="008E03B2" w:rsidRDefault="00545183" w:rsidP="00CA48EF">
            <w:pPr>
              <w:rPr>
                <w:sz w:val="19"/>
                <w:szCs w:val="19"/>
              </w:rPr>
            </w:pPr>
            <w:r w:rsidRPr="008E03B2">
              <w:rPr>
                <w:sz w:val="19"/>
                <w:szCs w:val="19"/>
              </w:rPr>
              <w:t>74.16</w:t>
            </w:r>
          </w:p>
        </w:tc>
        <w:tc>
          <w:tcPr>
            <w:tcW w:w="1411" w:type="dxa"/>
            <w:tcBorders>
              <w:top w:val="nil"/>
              <w:left w:val="nil"/>
              <w:bottom w:val="nil"/>
              <w:right w:val="nil"/>
            </w:tcBorders>
            <w:tcMar>
              <w:top w:w="128" w:type="dxa"/>
              <w:left w:w="43" w:type="dxa"/>
              <w:bottom w:w="43" w:type="dxa"/>
              <w:right w:w="43" w:type="dxa"/>
            </w:tcMar>
          </w:tcPr>
          <w:p w14:paraId="3C67C30C" w14:textId="77777777" w:rsidR="00545183" w:rsidRPr="008E03B2" w:rsidRDefault="00545183" w:rsidP="00CA48EF">
            <w:pPr>
              <w:rPr>
                <w:sz w:val="19"/>
                <w:szCs w:val="19"/>
              </w:rPr>
            </w:pPr>
            <w:r w:rsidRPr="008E03B2">
              <w:rPr>
                <w:sz w:val="19"/>
                <w:szCs w:val="19"/>
              </w:rPr>
              <w:t>Beitetilskudd</w:t>
            </w:r>
          </w:p>
        </w:tc>
        <w:tc>
          <w:tcPr>
            <w:tcW w:w="992" w:type="dxa"/>
            <w:tcBorders>
              <w:top w:val="nil"/>
              <w:left w:val="nil"/>
              <w:bottom w:val="nil"/>
              <w:right w:val="nil"/>
            </w:tcBorders>
            <w:tcMar>
              <w:top w:w="128" w:type="dxa"/>
              <w:left w:w="43" w:type="dxa"/>
              <w:bottom w:w="43" w:type="dxa"/>
              <w:right w:w="43" w:type="dxa"/>
            </w:tcMar>
          </w:tcPr>
          <w:p w14:paraId="73B28763" w14:textId="77777777" w:rsidR="00545183" w:rsidRPr="008E03B2" w:rsidRDefault="00545183" w:rsidP="008E03B2">
            <w:pPr>
              <w:jc w:val="center"/>
              <w:rPr>
                <w:sz w:val="19"/>
                <w:szCs w:val="19"/>
              </w:rPr>
            </w:pPr>
            <w:r w:rsidRPr="008E03B2">
              <w:rPr>
                <w:sz w:val="19"/>
                <w:szCs w:val="19"/>
              </w:rPr>
              <w:t>3070</w:t>
            </w:r>
          </w:p>
        </w:tc>
        <w:tc>
          <w:tcPr>
            <w:tcW w:w="1057" w:type="dxa"/>
            <w:tcBorders>
              <w:top w:val="nil"/>
              <w:left w:val="nil"/>
              <w:bottom w:val="nil"/>
              <w:right w:val="nil"/>
            </w:tcBorders>
            <w:tcMar>
              <w:top w:w="128" w:type="dxa"/>
              <w:left w:w="43" w:type="dxa"/>
              <w:bottom w:w="43" w:type="dxa"/>
              <w:right w:w="43" w:type="dxa"/>
            </w:tcMar>
          </w:tcPr>
          <w:p w14:paraId="2300CD9D" w14:textId="77777777" w:rsidR="00545183" w:rsidRPr="008E03B2" w:rsidRDefault="00545183" w:rsidP="008E03B2">
            <w:pPr>
              <w:jc w:val="center"/>
              <w:rPr>
                <w:sz w:val="19"/>
                <w:szCs w:val="19"/>
              </w:rPr>
            </w:pPr>
            <w:r w:rsidRPr="008E03B2">
              <w:rPr>
                <w:sz w:val="19"/>
                <w:szCs w:val="19"/>
              </w:rPr>
              <w:t>605,6</w:t>
            </w:r>
          </w:p>
        </w:tc>
        <w:tc>
          <w:tcPr>
            <w:tcW w:w="2240" w:type="dxa"/>
            <w:tcBorders>
              <w:top w:val="nil"/>
              <w:left w:val="nil"/>
              <w:bottom w:val="nil"/>
              <w:right w:val="nil"/>
            </w:tcBorders>
            <w:tcMar>
              <w:top w:w="128" w:type="dxa"/>
              <w:left w:w="43" w:type="dxa"/>
              <w:bottom w:w="43" w:type="dxa"/>
              <w:right w:w="43" w:type="dxa"/>
            </w:tcMar>
          </w:tcPr>
          <w:p w14:paraId="70DCC232" w14:textId="77777777" w:rsidR="00545183" w:rsidRPr="008E03B2" w:rsidRDefault="00545183" w:rsidP="00CA48EF">
            <w:pPr>
              <w:rPr>
                <w:sz w:val="19"/>
                <w:szCs w:val="19"/>
              </w:rPr>
            </w:pPr>
            <w:r w:rsidRPr="008E03B2">
              <w:rPr>
                <w:sz w:val="19"/>
                <w:szCs w:val="19"/>
              </w:rPr>
              <w:t>Stimulere til økt beiting, pleie av kulturlandskapet og god utnyttelse av utmarksressursene.</w:t>
            </w:r>
          </w:p>
        </w:tc>
        <w:tc>
          <w:tcPr>
            <w:tcW w:w="2780" w:type="dxa"/>
            <w:tcBorders>
              <w:top w:val="nil"/>
              <w:left w:val="nil"/>
              <w:bottom w:val="nil"/>
              <w:right w:val="nil"/>
            </w:tcBorders>
            <w:tcMar>
              <w:top w:w="128" w:type="dxa"/>
              <w:left w:w="43" w:type="dxa"/>
              <w:bottom w:w="43" w:type="dxa"/>
              <w:right w:w="43" w:type="dxa"/>
            </w:tcMar>
          </w:tcPr>
          <w:p w14:paraId="6012E0EA" w14:textId="3F610D69" w:rsidR="00545183" w:rsidRPr="008E03B2" w:rsidRDefault="00545183" w:rsidP="00CA48EF">
            <w:pPr>
              <w:rPr>
                <w:sz w:val="19"/>
                <w:szCs w:val="19"/>
              </w:rPr>
            </w:pPr>
            <w:r w:rsidRPr="008E03B2">
              <w:rPr>
                <w:sz w:val="19"/>
                <w:szCs w:val="19"/>
              </w:rPr>
              <w:t xml:space="preserve">Tilskuddet er ikke et målrettet klimatiltak og effekten på utslipp er derfor indirekte: Beting påvirker utslipp og opptak fra arealet og dermed karbonlagrene. Beiting kan påvirke klimaet både positivt og negativt. Når beiting skjer på en balansert måte, særlig </w:t>
            </w:r>
            <w:r w:rsidRPr="008E03B2">
              <w:rPr>
                <w:sz w:val="19"/>
                <w:szCs w:val="19"/>
              </w:rPr>
              <w:br/>
              <w:t xml:space="preserve">i naturbeitemarker, kan det fremme karbonlagring i jordsmonnet og dermed bidra til </w:t>
            </w:r>
            <w:r w:rsidRPr="008E03B2">
              <w:rPr>
                <w:sz w:val="19"/>
                <w:szCs w:val="19"/>
              </w:rPr>
              <w:br/>
              <w:t>å redusere utslipp av klimagasser. I de tilfeller der det avskoges for å gi plass til beite, vil dette gi klimagassutslipp.</w:t>
            </w:r>
          </w:p>
        </w:tc>
        <w:tc>
          <w:tcPr>
            <w:tcW w:w="1120" w:type="dxa"/>
            <w:tcBorders>
              <w:top w:val="nil"/>
              <w:left w:val="nil"/>
              <w:bottom w:val="nil"/>
              <w:right w:val="nil"/>
            </w:tcBorders>
            <w:tcMar>
              <w:top w:w="128" w:type="dxa"/>
              <w:left w:w="43" w:type="dxa"/>
              <w:bottom w:w="43" w:type="dxa"/>
              <w:right w:w="43" w:type="dxa"/>
            </w:tcMar>
          </w:tcPr>
          <w:p w14:paraId="4F4B4873"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16273CA5"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7A4E49C0" w14:textId="0818EDA2"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r w:rsidR="007A73E0" w:rsidRPr="00CA48EF" w14:paraId="08086A7A" w14:textId="77777777" w:rsidTr="001A3F91">
        <w:trPr>
          <w:trHeight w:val="2680"/>
        </w:trPr>
        <w:tc>
          <w:tcPr>
            <w:tcW w:w="620" w:type="dxa"/>
            <w:tcBorders>
              <w:top w:val="nil"/>
              <w:left w:val="nil"/>
              <w:bottom w:val="nil"/>
              <w:right w:val="nil"/>
            </w:tcBorders>
            <w:tcMar>
              <w:top w:w="128" w:type="dxa"/>
              <w:left w:w="43" w:type="dxa"/>
              <w:bottom w:w="43" w:type="dxa"/>
              <w:right w:w="43" w:type="dxa"/>
            </w:tcMar>
          </w:tcPr>
          <w:p w14:paraId="736ECD0C" w14:textId="77777777" w:rsidR="00545183" w:rsidRPr="008E03B2" w:rsidRDefault="00545183" w:rsidP="00CA48EF">
            <w:pPr>
              <w:rPr>
                <w:sz w:val="19"/>
                <w:szCs w:val="19"/>
              </w:rPr>
            </w:pPr>
            <w:r w:rsidRPr="008E03B2">
              <w:rPr>
                <w:sz w:val="19"/>
                <w:szCs w:val="19"/>
              </w:rPr>
              <w:lastRenderedPageBreak/>
              <w:t>1150</w:t>
            </w:r>
          </w:p>
        </w:tc>
        <w:tc>
          <w:tcPr>
            <w:tcW w:w="620" w:type="dxa"/>
            <w:tcBorders>
              <w:top w:val="nil"/>
              <w:left w:val="nil"/>
              <w:bottom w:val="nil"/>
              <w:right w:val="nil"/>
            </w:tcBorders>
            <w:tcMar>
              <w:top w:w="128" w:type="dxa"/>
              <w:left w:w="43" w:type="dxa"/>
              <w:bottom w:w="43" w:type="dxa"/>
              <w:right w:w="43" w:type="dxa"/>
            </w:tcMar>
          </w:tcPr>
          <w:p w14:paraId="7CBD3EE4" w14:textId="77777777" w:rsidR="00545183" w:rsidRPr="008E03B2" w:rsidRDefault="00545183" w:rsidP="00CA48EF">
            <w:pPr>
              <w:rPr>
                <w:sz w:val="19"/>
                <w:szCs w:val="19"/>
              </w:rPr>
            </w:pPr>
            <w:r w:rsidRPr="008E03B2">
              <w:rPr>
                <w:sz w:val="19"/>
                <w:szCs w:val="19"/>
              </w:rPr>
              <w:t>74.17</w:t>
            </w:r>
          </w:p>
        </w:tc>
        <w:tc>
          <w:tcPr>
            <w:tcW w:w="1411" w:type="dxa"/>
            <w:tcBorders>
              <w:top w:val="nil"/>
              <w:left w:val="nil"/>
              <w:bottom w:val="nil"/>
              <w:right w:val="nil"/>
            </w:tcBorders>
            <w:tcMar>
              <w:top w:w="128" w:type="dxa"/>
              <w:left w:w="43" w:type="dxa"/>
              <w:bottom w:w="43" w:type="dxa"/>
              <w:right w:w="43" w:type="dxa"/>
            </w:tcMar>
          </w:tcPr>
          <w:p w14:paraId="0322A2A6" w14:textId="77777777" w:rsidR="00545183" w:rsidRPr="008E03B2" w:rsidRDefault="00545183" w:rsidP="00CA48EF">
            <w:pPr>
              <w:rPr>
                <w:sz w:val="19"/>
                <w:szCs w:val="19"/>
              </w:rPr>
            </w:pPr>
            <w:r w:rsidRPr="008E03B2">
              <w:rPr>
                <w:sz w:val="19"/>
                <w:szCs w:val="19"/>
              </w:rPr>
              <w:t>Areal- og kulturlandskapstilskudd</w:t>
            </w:r>
          </w:p>
        </w:tc>
        <w:tc>
          <w:tcPr>
            <w:tcW w:w="992" w:type="dxa"/>
            <w:tcBorders>
              <w:top w:val="nil"/>
              <w:left w:val="nil"/>
              <w:bottom w:val="nil"/>
              <w:right w:val="nil"/>
            </w:tcBorders>
            <w:tcMar>
              <w:top w:w="128" w:type="dxa"/>
              <w:left w:w="43" w:type="dxa"/>
              <w:bottom w:w="43" w:type="dxa"/>
              <w:right w:w="43" w:type="dxa"/>
            </w:tcMar>
          </w:tcPr>
          <w:p w14:paraId="62C66A7B" w14:textId="77777777" w:rsidR="00545183" w:rsidRPr="008E03B2" w:rsidRDefault="00545183" w:rsidP="008E03B2">
            <w:pPr>
              <w:jc w:val="center"/>
              <w:rPr>
                <w:sz w:val="19"/>
                <w:szCs w:val="19"/>
              </w:rPr>
            </w:pPr>
            <w:r w:rsidRPr="008E03B2">
              <w:rPr>
                <w:sz w:val="19"/>
                <w:szCs w:val="19"/>
              </w:rPr>
              <w:t>6667</w:t>
            </w:r>
          </w:p>
        </w:tc>
        <w:tc>
          <w:tcPr>
            <w:tcW w:w="1057" w:type="dxa"/>
            <w:tcBorders>
              <w:top w:val="nil"/>
              <w:left w:val="nil"/>
              <w:bottom w:val="nil"/>
              <w:right w:val="nil"/>
            </w:tcBorders>
            <w:tcMar>
              <w:top w:w="128" w:type="dxa"/>
              <w:left w:w="43" w:type="dxa"/>
              <w:bottom w:w="43" w:type="dxa"/>
              <w:right w:w="43" w:type="dxa"/>
            </w:tcMar>
          </w:tcPr>
          <w:p w14:paraId="70EFE905" w14:textId="77777777" w:rsidR="00545183" w:rsidRPr="008E03B2" w:rsidRDefault="00545183" w:rsidP="008E03B2">
            <w:pPr>
              <w:jc w:val="center"/>
              <w:rPr>
                <w:sz w:val="19"/>
                <w:szCs w:val="19"/>
              </w:rPr>
            </w:pPr>
            <w:r w:rsidRPr="008E03B2">
              <w:rPr>
                <w:sz w:val="19"/>
                <w:szCs w:val="19"/>
              </w:rPr>
              <w:t>519,5</w:t>
            </w:r>
          </w:p>
        </w:tc>
        <w:tc>
          <w:tcPr>
            <w:tcW w:w="2240" w:type="dxa"/>
            <w:tcBorders>
              <w:top w:val="nil"/>
              <w:left w:val="nil"/>
              <w:bottom w:val="nil"/>
              <w:right w:val="nil"/>
            </w:tcBorders>
            <w:tcMar>
              <w:top w:w="128" w:type="dxa"/>
              <w:left w:w="43" w:type="dxa"/>
              <w:bottom w:w="43" w:type="dxa"/>
              <w:right w:w="43" w:type="dxa"/>
            </w:tcMar>
          </w:tcPr>
          <w:p w14:paraId="3ECB4AB8" w14:textId="77777777" w:rsidR="00545183" w:rsidRPr="008E03B2" w:rsidRDefault="00545183" w:rsidP="00CA48EF">
            <w:pPr>
              <w:rPr>
                <w:sz w:val="19"/>
                <w:szCs w:val="19"/>
              </w:rPr>
            </w:pPr>
            <w:r w:rsidRPr="008E03B2">
              <w:rPr>
                <w:sz w:val="19"/>
                <w:szCs w:val="19"/>
              </w:rPr>
              <w:t xml:space="preserve">Holde jordbruksareal i drift og bidra til skjøtsel og utvikling av kulturlandskapet </w:t>
            </w:r>
          </w:p>
        </w:tc>
        <w:tc>
          <w:tcPr>
            <w:tcW w:w="2780" w:type="dxa"/>
            <w:tcBorders>
              <w:top w:val="nil"/>
              <w:left w:val="nil"/>
              <w:bottom w:val="nil"/>
              <w:right w:val="nil"/>
            </w:tcBorders>
            <w:tcMar>
              <w:top w:w="128" w:type="dxa"/>
              <w:left w:w="43" w:type="dxa"/>
              <w:bottom w:w="43" w:type="dxa"/>
              <w:right w:w="43" w:type="dxa"/>
            </w:tcMar>
          </w:tcPr>
          <w:p w14:paraId="17FE4FE2" w14:textId="3B3EDF3F" w:rsidR="00545183" w:rsidRPr="008E03B2" w:rsidRDefault="00545183" w:rsidP="00CA48EF">
            <w:pPr>
              <w:rPr>
                <w:sz w:val="19"/>
                <w:szCs w:val="19"/>
              </w:rPr>
            </w:pPr>
            <w:r w:rsidRPr="008E03B2">
              <w:rPr>
                <w:sz w:val="19"/>
                <w:szCs w:val="19"/>
              </w:rPr>
              <w:t xml:space="preserve">Tilskuddet er ikke et målrettet klimatiltak og effekten på utslipp er derfor indirekte: Positiv effekt oppnås når tilskuddene fører til effektiv utnyttelse av eksisterende areal til grasbasert fôring. Negativ effekt kan oppstå </w:t>
            </w:r>
            <w:r w:rsidRPr="008E03B2">
              <w:rPr>
                <w:sz w:val="19"/>
                <w:szCs w:val="19"/>
              </w:rPr>
              <w:br/>
              <w:t xml:space="preserve">hvis tilskuddene stimulerer </w:t>
            </w:r>
            <w:r w:rsidRPr="008E03B2">
              <w:rPr>
                <w:sz w:val="19"/>
                <w:szCs w:val="19"/>
              </w:rPr>
              <w:br/>
              <w:t>til utvidelse av arealene.</w:t>
            </w:r>
          </w:p>
        </w:tc>
        <w:tc>
          <w:tcPr>
            <w:tcW w:w="1120" w:type="dxa"/>
            <w:tcBorders>
              <w:top w:val="nil"/>
              <w:left w:val="nil"/>
              <w:bottom w:val="nil"/>
              <w:right w:val="nil"/>
            </w:tcBorders>
            <w:tcMar>
              <w:top w:w="128" w:type="dxa"/>
              <w:left w:w="43" w:type="dxa"/>
              <w:bottom w:w="43" w:type="dxa"/>
              <w:right w:w="43" w:type="dxa"/>
            </w:tcMar>
          </w:tcPr>
          <w:p w14:paraId="124B5F2E"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708F2586"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3E9F8043" w14:textId="21FCC36B"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r w:rsidR="007A73E0" w:rsidRPr="00CA48EF" w14:paraId="31604CD7" w14:textId="77777777" w:rsidTr="001A3F91">
        <w:trPr>
          <w:trHeight w:val="602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45E97F85" w14:textId="77777777" w:rsidR="00545183" w:rsidRPr="008E03B2" w:rsidRDefault="00545183" w:rsidP="00CA48EF">
            <w:pPr>
              <w:rPr>
                <w:sz w:val="19"/>
                <w:szCs w:val="19"/>
              </w:rPr>
            </w:pPr>
            <w:r w:rsidRPr="008E03B2">
              <w:rPr>
                <w:sz w:val="19"/>
                <w:szCs w:val="19"/>
              </w:rPr>
              <w:t>1150</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29CDE9CF" w14:textId="77777777" w:rsidR="00545183" w:rsidRPr="008E03B2" w:rsidRDefault="00545183" w:rsidP="00CA48EF">
            <w:pPr>
              <w:rPr>
                <w:sz w:val="19"/>
                <w:szCs w:val="19"/>
              </w:rPr>
            </w:pPr>
            <w:r w:rsidRPr="008E03B2">
              <w:rPr>
                <w:sz w:val="19"/>
                <w:szCs w:val="19"/>
              </w:rPr>
              <w:t>74.19</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5B8F7188" w14:textId="5A2ECA55" w:rsidR="00545183" w:rsidRPr="008E03B2" w:rsidRDefault="00545183" w:rsidP="00CA48EF">
            <w:pPr>
              <w:rPr>
                <w:sz w:val="19"/>
                <w:szCs w:val="19"/>
              </w:rPr>
            </w:pPr>
            <w:r w:rsidRPr="008E03B2">
              <w:rPr>
                <w:sz w:val="19"/>
                <w:szCs w:val="19"/>
              </w:rPr>
              <w:t xml:space="preserve">Regionale </w:t>
            </w:r>
            <w:r w:rsidR="00796FCB">
              <w:rPr>
                <w:sz w:val="19"/>
                <w:szCs w:val="19"/>
              </w:rPr>
              <w:br/>
            </w:r>
            <w:r w:rsidRPr="008E03B2">
              <w:rPr>
                <w:sz w:val="19"/>
                <w:szCs w:val="19"/>
              </w:rPr>
              <w:t>miljøprogram (RMP)</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29034540" w14:textId="77777777" w:rsidR="00545183" w:rsidRPr="008E03B2" w:rsidRDefault="00545183" w:rsidP="008E03B2">
            <w:pPr>
              <w:jc w:val="center"/>
              <w:rPr>
                <w:sz w:val="19"/>
                <w:szCs w:val="19"/>
              </w:rPr>
            </w:pPr>
            <w:r w:rsidRPr="008E03B2">
              <w:rPr>
                <w:sz w:val="19"/>
                <w:szCs w:val="19"/>
              </w:rPr>
              <w:t>1401,1</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7D846FBA" w14:textId="77777777" w:rsidR="00545183" w:rsidRPr="008E03B2" w:rsidRDefault="00545183" w:rsidP="008E03B2">
            <w:pPr>
              <w:jc w:val="center"/>
              <w:rPr>
                <w:sz w:val="19"/>
                <w:szCs w:val="19"/>
              </w:rPr>
            </w:pPr>
            <w:r w:rsidRPr="008E03B2">
              <w:rPr>
                <w:sz w:val="19"/>
                <w:szCs w:val="19"/>
              </w:rPr>
              <w:t>255</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5CBF3DB6" w14:textId="76075285" w:rsidR="00545183" w:rsidRPr="008E03B2" w:rsidRDefault="00545183" w:rsidP="00CA48EF">
            <w:pPr>
              <w:rPr>
                <w:sz w:val="19"/>
                <w:szCs w:val="19"/>
              </w:rPr>
            </w:pPr>
            <w:r w:rsidRPr="008E03B2">
              <w:rPr>
                <w:sz w:val="19"/>
                <w:szCs w:val="19"/>
              </w:rPr>
              <w:t>Ivareta jordbruket sitt kulturlandskap,</w:t>
            </w:r>
            <w:r w:rsidRPr="008E03B2">
              <w:rPr>
                <w:sz w:val="19"/>
                <w:szCs w:val="19"/>
              </w:rPr>
              <w:br/>
              <w:t>biologisk mangfold, kulturmiljøer og -minner, jord og jordhelse, tilgjengelighet i jordbrukslandskapet, samt å redusere bruk av plantevernmidler og utslipp til luft og avrenning til vann fra jordbruket.</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2FAF54CC" w14:textId="77777777" w:rsidR="00545183" w:rsidRPr="008E03B2" w:rsidRDefault="00545183" w:rsidP="00CA48EF">
            <w:pPr>
              <w:rPr>
                <w:sz w:val="19"/>
                <w:szCs w:val="19"/>
              </w:rPr>
            </w:pPr>
            <w:r w:rsidRPr="008E03B2">
              <w:rPr>
                <w:sz w:val="19"/>
                <w:szCs w:val="19"/>
              </w:rPr>
              <w:t>Klimaeffekten avhenger av hvordan de fylkesvise midlene fordeles mellom tiltak med ulike formål. Gjennom RMP gis tilskudd til ulike tiltak som har direkte og indirekte klimaeffekter, blant annet:</w:t>
            </w:r>
          </w:p>
          <w:p w14:paraId="7454DC3D" w14:textId="77777777" w:rsidR="00545183" w:rsidRPr="008E03B2" w:rsidRDefault="00545183" w:rsidP="00CA48EF">
            <w:pPr>
              <w:pStyle w:val="Liste"/>
              <w:rPr>
                <w:sz w:val="19"/>
                <w:szCs w:val="19"/>
              </w:rPr>
            </w:pPr>
            <w:r w:rsidRPr="008E03B2">
              <w:rPr>
                <w:sz w:val="19"/>
                <w:szCs w:val="19"/>
              </w:rPr>
              <w:t>Redusert jordarbeiding om høsten – minsker utslipp av lystgass og reduserer karbonforringelse i jord og.</w:t>
            </w:r>
          </w:p>
          <w:p w14:paraId="769210F5" w14:textId="77777777" w:rsidR="00545183" w:rsidRPr="008E03B2" w:rsidRDefault="00545183" w:rsidP="00CA48EF">
            <w:pPr>
              <w:pStyle w:val="Liste"/>
              <w:rPr>
                <w:sz w:val="19"/>
                <w:szCs w:val="19"/>
              </w:rPr>
            </w:pPr>
            <w:r w:rsidRPr="008E03B2">
              <w:rPr>
                <w:sz w:val="19"/>
                <w:szCs w:val="19"/>
              </w:rPr>
              <w:t>Miljøvennlig spredning av husdyrgjødsel – reduserer ammoniakktap og lystgassutslipp.</w:t>
            </w:r>
          </w:p>
          <w:p w14:paraId="5CA1907F" w14:textId="77777777" w:rsidR="00545183" w:rsidRPr="008E03B2" w:rsidRDefault="00545183" w:rsidP="00CA48EF">
            <w:pPr>
              <w:pStyle w:val="Liste"/>
              <w:rPr>
                <w:sz w:val="19"/>
                <w:szCs w:val="19"/>
              </w:rPr>
            </w:pPr>
            <w:r w:rsidRPr="008E03B2">
              <w:rPr>
                <w:sz w:val="19"/>
                <w:szCs w:val="19"/>
              </w:rPr>
              <w:t>Fangvekster og grasdekte vannveier – binder karbon og reduserer avrenning.</w:t>
            </w:r>
          </w:p>
          <w:p w14:paraId="3D313DF7" w14:textId="77777777" w:rsidR="00545183" w:rsidRPr="008E03B2" w:rsidRDefault="00545183" w:rsidP="00CA48EF">
            <w:pPr>
              <w:pStyle w:val="Liste"/>
              <w:rPr>
                <w:sz w:val="19"/>
                <w:szCs w:val="19"/>
              </w:rPr>
            </w:pPr>
            <w:r w:rsidRPr="008E03B2">
              <w:rPr>
                <w:sz w:val="19"/>
                <w:szCs w:val="19"/>
              </w:rPr>
              <w:t>Beiting og skjøtsel av kulturlandskap – kan bidra til karbonbinding</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252300CD" w14:textId="77777777" w:rsidR="00545183" w:rsidRPr="008E03B2" w:rsidRDefault="00545183" w:rsidP="00CA48EF">
            <w:pPr>
              <w:rPr>
                <w:sz w:val="19"/>
                <w:szCs w:val="19"/>
              </w:rPr>
            </w:pPr>
            <w:r w:rsidRPr="008E03B2">
              <w:rPr>
                <w:sz w:val="19"/>
                <w:szCs w:val="19"/>
              </w:rPr>
              <w:t>Reduserte utslipp/økt opptak</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4AE28AAB" w14:textId="77777777" w:rsidR="00545183" w:rsidRPr="008E03B2" w:rsidRDefault="00545183" w:rsidP="00CA48EF">
            <w:pPr>
              <w:rPr>
                <w:sz w:val="19"/>
                <w:szCs w:val="19"/>
              </w:rPr>
            </w:pPr>
            <w:r w:rsidRPr="008E03B2">
              <w:rPr>
                <w:sz w:val="19"/>
                <w:szCs w:val="19"/>
              </w:rPr>
              <w:t>Betydelig økning av RMP fra 2026 til 2027 vil bidra til reduserte utslipp</w:t>
            </w: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6FEEA5EC" w14:textId="77777777" w:rsidR="00545183" w:rsidRPr="008E03B2" w:rsidRDefault="00545183" w:rsidP="00CA48EF">
            <w:pPr>
              <w:rPr>
                <w:sz w:val="19"/>
                <w:szCs w:val="19"/>
              </w:rPr>
            </w:pPr>
            <w:r w:rsidRPr="008E03B2">
              <w:rPr>
                <w:sz w:val="19"/>
                <w:szCs w:val="19"/>
              </w:rPr>
              <w:t>Reduserte utslipp</w:t>
            </w:r>
          </w:p>
        </w:tc>
      </w:tr>
      <w:tr w:rsidR="007A73E0" w:rsidRPr="00CA48EF" w14:paraId="40DCA243" w14:textId="77777777" w:rsidTr="001A3F91">
        <w:trPr>
          <w:trHeight w:val="498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5670A28E" w14:textId="77777777" w:rsidR="00545183" w:rsidRPr="008E03B2" w:rsidRDefault="00545183" w:rsidP="00CA48EF">
            <w:pPr>
              <w:rPr>
                <w:sz w:val="19"/>
                <w:szCs w:val="19"/>
              </w:rPr>
            </w:pPr>
            <w:r w:rsidRPr="008E03B2">
              <w:rPr>
                <w:sz w:val="19"/>
                <w:szCs w:val="19"/>
              </w:rPr>
              <w:lastRenderedPageBreak/>
              <w:t>1150</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3A19023E" w14:textId="77777777" w:rsidR="00545183" w:rsidRPr="008E03B2" w:rsidRDefault="00545183" w:rsidP="00CA48EF">
            <w:pPr>
              <w:rPr>
                <w:sz w:val="19"/>
                <w:szCs w:val="19"/>
              </w:rPr>
            </w:pPr>
            <w:r w:rsidRPr="008E03B2">
              <w:rPr>
                <w:sz w:val="19"/>
                <w:szCs w:val="19"/>
              </w:rPr>
              <w:t xml:space="preserve">74.20 </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6C77EA80" w14:textId="501515B7" w:rsidR="00545183" w:rsidRPr="008E03B2" w:rsidRDefault="00545183" w:rsidP="00CA48EF">
            <w:pPr>
              <w:rPr>
                <w:sz w:val="19"/>
                <w:szCs w:val="19"/>
              </w:rPr>
            </w:pPr>
            <w:r w:rsidRPr="008E03B2">
              <w:rPr>
                <w:sz w:val="19"/>
                <w:szCs w:val="19"/>
              </w:rPr>
              <w:t xml:space="preserve">Tilskudd til økologisk </w:t>
            </w:r>
            <w:r w:rsidR="00796FCB">
              <w:rPr>
                <w:sz w:val="19"/>
                <w:szCs w:val="19"/>
              </w:rPr>
              <w:br/>
            </w:r>
            <w:r w:rsidRPr="008E03B2">
              <w:rPr>
                <w:sz w:val="19"/>
                <w:szCs w:val="19"/>
              </w:rPr>
              <w:t>jordbruk</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4F6C1281" w14:textId="77777777" w:rsidR="00545183" w:rsidRPr="008E03B2" w:rsidRDefault="00545183" w:rsidP="008E03B2">
            <w:pPr>
              <w:jc w:val="center"/>
              <w:rPr>
                <w:sz w:val="19"/>
                <w:szCs w:val="19"/>
              </w:rPr>
            </w:pPr>
            <w:r w:rsidRPr="008E03B2">
              <w:rPr>
                <w:sz w:val="19"/>
                <w:szCs w:val="19"/>
              </w:rPr>
              <w:t>166</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000ECF2F" w14:textId="77777777" w:rsidR="00545183" w:rsidRPr="008E03B2" w:rsidRDefault="00545183" w:rsidP="008E03B2">
            <w:pPr>
              <w:jc w:val="center"/>
              <w:rPr>
                <w:sz w:val="19"/>
                <w:szCs w:val="19"/>
              </w:rPr>
            </w:pPr>
            <w:r w:rsidRPr="008E03B2">
              <w:rPr>
                <w:sz w:val="19"/>
                <w:szCs w:val="19"/>
              </w:rPr>
              <w:t>-2,6</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532EFC44" w14:textId="77777777" w:rsidR="00545183" w:rsidRPr="008E03B2" w:rsidRDefault="00545183" w:rsidP="00CA48EF">
            <w:pPr>
              <w:rPr>
                <w:sz w:val="19"/>
                <w:szCs w:val="19"/>
              </w:rPr>
            </w:pPr>
            <w:r w:rsidRPr="008E03B2">
              <w:rPr>
                <w:sz w:val="19"/>
                <w:szCs w:val="19"/>
              </w:rPr>
              <w:t xml:space="preserve">Stimulere til at en større del av jordbruksproduksjonen er økologisk. Ordningen omfatter ekstra arealtilskudd og husdyrtilskudd til økologisk produksjon. Tilskuddet skal også </w:t>
            </w:r>
          </w:p>
          <w:p w14:paraId="4C908D67" w14:textId="77777777" w:rsidR="00545183" w:rsidRPr="008E03B2" w:rsidRDefault="00545183" w:rsidP="00CA48EF">
            <w:pPr>
              <w:rPr>
                <w:sz w:val="19"/>
                <w:szCs w:val="19"/>
              </w:rPr>
            </w:pPr>
            <w:r w:rsidRPr="008E03B2">
              <w:rPr>
                <w:sz w:val="19"/>
                <w:szCs w:val="19"/>
              </w:rPr>
              <w:t xml:space="preserve">kompensere for </w:t>
            </w:r>
            <w:r w:rsidRPr="008E03B2">
              <w:rPr>
                <w:sz w:val="19"/>
                <w:szCs w:val="19"/>
              </w:rPr>
              <w:br/>
              <w:t>høyere kostnader og potensiell avlingsnedgang i økologisk drift, og bidra til en mer miljøvennlig drift som viser ekstra hensyn til miljø, jordhelse og dyrevelferd.</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608D8195" w14:textId="6FEB4DFD" w:rsidR="00545183" w:rsidRPr="008E03B2" w:rsidRDefault="00545183" w:rsidP="00CA48EF">
            <w:pPr>
              <w:rPr>
                <w:sz w:val="19"/>
                <w:szCs w:val="19"/>
              </w:rPr>
            </w:pPr>
            <w:r w:rsidRPr="008E03B2">
              <w:rPr>
                <w:sz w:val="19"/>
                <w:szCs w:val="19"/>
              </w:rPr>
              <w:t xml:space="preserve">Tilskuddet er ikke et målrettet klimatiltak og effekten på utslipp er derfor indirekte: </w:t>
            </w:r>
            <w:r w:rsidRPr="008E03B2">
              <w:rPr>
                <w:sz w:val="19"/>
                <w:szCs w:val="19"/>
              </w:rPr>
              <w:br/>
              <w:t xml:space="preserve">I økologisk jordbruk benyttes ikke kunstgjødsel og plantevernmidler, noe som reduserer utslipp knyttet til produksjon og bruk av disse. Økologisk drift kan bidra til økt karbonbinding og bedre jordhelse. Lavere avlinger gjør imidlertid at det kan være behov for mer jordbruksareal for å produsere samme mengde mat. Det kan være større metanutslipp økologiske husdyrsystemer, fordi dyrene lever lenger og </w:t>
            </w:r>
            <w:r w:rsidRPr="008E03B2">
              <w:rPr>
                <w:sz w:val="19"/>
                <w:szCs w:val="19"/>
              </w:rPr>
              <w:br/>
              <w:t>vokser saktere.</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2FB110D0" w14:textId="77777777" w:rsidR="00545183" w:rsidRPr="008E03B2" w:rsidRDefault="00545183" w:rsidP="00CA48EF">
            <w:pPr>
              <w:rPr>
                <w:sz w:val="19"/>
                <w:szCs w:val="19"/>
              </w:rPr>
            </w:pPr>
            <w:r w:rsidRPr="008E03B2">
              <w:rPr>
                <w:sz w:val="19"/>
                <w:szCs w:val="19"/>
              </w:rPr>
              <w:t>Usikker</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36DED3AE" w14:textId="77777777" w:rsidR="00545183" w:rsidRPr="008E03B2" w:rsidRDefault="00545183" w:rsidP="00CA48EF">
            <w:pPr>
              <w:rPr>
                <w:sz w:val="19"/>
                <w:szCs w:val="19"/>
              </w:rPr>
            </w:pPr>
            <w:r w:rsidRPr="008E03B2">
              <w:rPr>
                <w:sz w:val="19"/>
                <w:szCs w:val="19"/>
              </w:rPr>
              <w:t>Nøytral effekt på grunn av liten/ingen endring i bevilgning</w:t>
            </w: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1D6B8511" w14:textId="77777777" w:rsidR="00545183" w:rsidRPr="008E03B2" w:rsidRDefault="00545183" w:rsidP="00CA48EF">
            <w:pPr>
              <w:rPr>
                <w:sz w:val="19"/>
                <w:szCs w:val="19"/>
              </w:rPr>
            </w:pPr>
            <w:r w:rsidRPr="008E03B2">
              <w:rPr>
                <w:sz w:val="19"/>
                <w:szCs w:val="19"/>
              </w:rPr>
              <w:t>Nøytral effekt</w:t>
            </w:r>
          </w:p>
        </w:tc>
      </w:tr>
      <w:tr w:rsidR="007A73E0" w:rsidRPr="00CA48EF" w14:paraId="67A886FD" w14:textId="77777777" w:rsidTr="001A3F91">
        <w:trPr>
          <w:trHeight w:val="3200"/>
        </w:trPr>
        <w:tc>
          <w:tcPr>
            <w:tcW w:w="620" w:type="dxa"/>
            <w:tcBorders>
              <w:top w:val="nil"/>
              <w:left w:val="nil"/>
              <w:bottom w:val="nil"/>
              <w:right w:val="nil"/>
            </w:tcBorders>
            <w:tcMar>
              <w:top w:w="128" w:type="dxa"/>
              <w:left w:w="43" w:type="dxa"/>
              <w:bottom w:w="43" w:type="dxa"/>
              <w:right w:w="43" w:type="dxa"/>
            </w:tcMar>
          </w:tcPr>
          <w:p w14:paraId="6B49A9F2"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nil"/>
              <w:right w:val="nil"/>
            </w:tcBorders>
            <w:tcMar>
              <w:top w:w="128" w:type="dxa"/>
              <w:left w:w="43" w:type="dxa"/>
              <w:bottom w:w="43" w:type="dxa"/>
              <w:right w:w="43" w:type="dxa"/>
            </w:tcMar>
          </w:tcPr>
          <w:p w14:paraId="04099F4E" w14:textId="77777777" w:rsidR="00545183" w:rsidRPr="008E03B2" w:rsidRDefault="00545183" w:rsidP="00CA48EF">
            <w:pPr>
              <w:rPr>
                <w:sz w:val="19"/>
                <w:szCs w:val="19"/>
              </w:rPr>
            </w:pPr>
            <w:r w:rsidRPr="008E03B2">
              <w:rPr>
                <w:sz w:val="19"/>
                <w:szCs w:val="19"/>
              </w:rPr>
              <w:t>77.11</w:t>
            </w:r>
          </w:p>
        </w:tc>
        <w:tc>
          <w:tcPr>
            <w:tcW w:w="1411" w:type="dxa"/>
            <w:tcBorders>
              <w:top w:val="nil"/>
              <w:left w:val="nil"/>
              <w:bottom w:val="nil"/>
              <w:right w:val="nil"/>
            </w:tcBorders>
            <w:tcMar>
              <w:top w:w="128" w:type="dxa"/>
              <w:left w:w="43" w:type="dxa"/>
              <w:bottom w:w="43" w:type="dxa"/>
              <w:right w:w="43" w:type="dxa"/>
            </w:tcMar>
          </w:tcPr>
          <w:p w14:paraId="00312684" w14:textId="5CED7822" w:rsidR="00545183" w:rsidRPr="008E03B2" w:rsidRDefault="00545183" w:rsidP="00CA48EF">
            <w:pPr>
              <w:rPr>
                <w:sz w:val="19"/>
                <w:szCs w:val="19"/>
              </w:rPr>
            </w:pPr>
            <w:r w:rsidRPr="008E03B2">
              <w:rPr>
                <w:sz w:val="19"/>
                <w:szCs w:val="19"/>
              </w:rPr>
              <w:t xml:space="preserve">Støtte til avlsorg., </w:t>
            </w:r>
            <w:r w:rsidR="001A3F91">
              <w:rPr>
                <w:sz w:val="19"/>
                <w:szCs w:val="19"/>
              </w:rPr>
              <w:br/>
            </w:r>
            <w:r w:rsidRPr="008E03B2">
              <w:rPr>
                <w:sz w:val="19"/>
                <w:szCs w:val="19"/>
              </w:rPr>
              <w:t>klimakammer</w:t>
            </w:r>
          </w:p>
        </w:tc>
        <w:tc>
          <w:tcPr>
            <w:tcW w:w="992" w:type="dxa"/>
            <w:tcBorders>
              <w:top w:val="nil"/>
              <w:left w:val="nil"/>
              <w:bottom w:val="nil"/>
              <w:right w:val="nil"/>
            </w:tcBorders>
            <w:tcMar>
              <w:top w:w="128" w:type="dxa"/>
              <w:left w:w="43" w:type="dxa"/>
              <w:bottom w:w="43" w:type="dxa"/>
              <w:right w:w="43" w:type="dxa"/>
            </w:tcMar>
          </w:tcPr>
          <w:p w14:paraId="789F4BC0" w14:textId="77777777" w:rsidR="00545183" w:rsidRPr="008E03B2" w:rsidRDefault="00545183" w:rsidP="008E03B2">
            <w:pPr>
              <w:jc w:val="center"/>
              <w:rPr>
                <w:sz w:val="19"/>
                <w:szCs w:val="19"/>
              </w:rPr>
            </w:pPr>
            <w:r w:rsidRPr="008E03B2">
              <w:rPr>
                <w:sz w:val="19"/>
                <w:szCs w:val="19"/>
              </w:rPr>
              <w:t>2</w:t>
            </w:r>
          </w:p>
        </w:tc>
        <w:tc>
          <w:tcPr>
            <w:tcW w:w="1057" w:type="dxa"/>
            <w:tcBorders>
              <w:top w:val="nil"/>
              <w:left w:val="nil"/>
              <w:bottom w:val="nil"/>
              <w:right w:val="nil"/>
            </w:tcBorders>
            <w:tcMar>
              <w:top w:w="128" w:type="dxa"/>
              <w:left w:w="43" w:type="dxa"/>
              <w:bottom w:w="43" w:type="dxa"/>
              <w:right w:w="43" w:type="dxa"/>
            </w:tcMar>
          </w:tcPr>
          <w:p w14:paraId="1229EEA1" w14:textId="77777777" w:rsidR="00545183" w:rsidRPr="008E03B2" w:rsidRDefault="00545183" w:rsidP="008E03B2">
            <w:pPr>
              <w:jc w:val="center"/>
              <w:rPr>
                <w:sz w:val="19"/>
                <w:szCs w:val="19"/>
              </w:rPr>
            </w:pPr>
            <w:r w:rsidRPr="008E03B2">
              <w:rPr>
                <w:sz w:val="19"/>
                <w:szCs w:val="19"/>
              </w:rPr>
              <w:t>0</w:t>
            </w:r>
          </w:p>
        </w:tc>
        <w:tc>
          <w:tcPr>
            <w:tcW w:w="2240" w:type="dxa"/>
            <w:tcBorders>
              <w:top w:val="nil"/>
              <w:left w:val="nil"/>
              <w:bottom w:val="nil"/>
              <w:right w:val="nil"/>
            </w:tcBorders>
            <w:tcMar>
              <w:top w:w="128" w:type="dxa"/>
              <w:left w:w="43" w:type="dxa"/>
              <w:bottom w:w="43" w:type="dxa"/>
              <w:right w:w="43" w:type="dxa"/>
            </w:tcMar>
          </w:tcPr>
          <w:p w14:paraId="6DB44B4F" w14:textId="759344F2" w:rsidR="00545183" w:rsidRPr="008E03B2" w:rsidRDefault="00545183" w:rsidP="00CA48EF">
            <w:pPr>
              <w:rPr>
                <w:sz w:val="19"/>
                <w:szCs w:val="19"/>
              </w:rPr>
            </w:pPr>
            <w:r w:rsidRPr="008E03B2">
              <w:rPr>
                <w:sz w:val="19"/>
                <w:szCs w:val="19"/>
              </w:rPr>
              <w:t xml:space="preserve">Avlsmessig fremgang </w:t>
            </w:r>
            <w:r w:rsidRPr="008E03B2">
              <w:rPr>
                <w:sz w:val="19"/>
                <w:szCs w:val="19"/>
              </w:rPr>
              <w:br/>
              <w:t>og populasjoner av friske, sunne husdyr. Ordningen skal også sikre genetisk variasjon i populasjonene og bygge på bærekraftige prinsipper.</w:t>
            </w:r>
          </w:p>
        </w:tc>
        <w:tc>
          <w:tcPr>
            <w:tcW w:w="2780" w:type="dxa"/>
            <w:tcBorders>
              <w:top w:val="nil"/>
              <w:left w:val="nil"/>
              <w:bottom w:val="nil"/>
              <w:right w:val="nil"/>
            </w:tcBorders>
            <w:tcMar>
              <w:top w:w="128" w:type="dxa"/>
              <w:left w:w="43" w:type="dxa"/>
              <w:bottom w:w="43" w:type="dxa"/>
              <w:right w:w="43" w:type="dxa"/>
            </w:tcMar>
          </w:tcPr>
          <w:p w14:paraId="38BA1813" w14:textId="7472DCF3" w:rsidR="00545183" w:rsidRPr="008E03B2" w:rsidRDefault="00545183" w:rsidP="00CA48EF">
            <w:pPr>
              <w:rPr>
                <w:sz w:val="19"/>
                <w:szCs w:val="19"/>
              </w:rPr>
            </w:pPr>
            <w:r w:rsidRPr="008E03B2">
              <w:rPr>
                <w:sz w:val="19"/>
                <w:szCs w:val="19"/>
              </w:rPr>
              <w:t xml:space="preserve">Tilskuddet er ikke et målrettet klimatiltak og effekten på utslipp er derfor indirekte: Ved å avle fram friskere og mer fôreffektive dyr, kan klimagassutslippene per produsert enhet reduseres. Norsk Sau og Geit kan søke om tilskudd til drift av mobilt klimakammer for måling av metan. </w:t>
            </w:r>
          </w:p>
        </w:tc>
        <w:tc>
          <w:tcPr>
            <w:tcW w:w="1120" w:type="dxa"/>
            <w:tcBorders>
              <w:top w:val="nil"/>
              <w:left w:val="nil"/>
              <w:bottom w:val="nil"/>
              <w:right w:val="nil"/>
            </w:tcBorders>
            <w:tcMar>
              <w:top w:w="128" w:type="dxa"/>
              <w:left w:w="43" w:type="dxa"/>
              <w:bottom w:w="43" w:type="dxa"/>
              <w:right w:w="43" w:type="dxa"/>
            </w:tcMar>
          </w:tcPr>
          <w:p w14:paraId="563A6CD7" w14:textId="77777777" w:rsidR="00545183" w:rsidRPr="008E03B2" w:rsidRDefault="00545183" w:rsidP="00CA48EF">
            <w:pPr>
              <w:rPr>
                <w:sz w:val="19"/>
                <w:szCs w:val="19"/>
              </w:rPr>
            </w:pPr>
            <w:r w:rsidRPr="008E03B2">
              <w:rPr>
                <w:sz w:val="19"/>
                <w:szCs w:val="19"/>
              </w:rPr>
              <w:t>Reduserte utslipp</w:t>
            </w:r>
          </w:p>
        </w:tc>
        <w:tc>
          <w:tcPr>
            <w:tcW w:w="2020" w:type="dxa"/>
            <w:tcBorders>
              <w:top w:val="nil"/>
              <w:left w:val="nil"/>
              <w:bottom w:val="nil"/>
              <w:right w:val="nil"/>
            </w:tcBorders>
            <w:tcMar>
              <w:top w:w="128" w:type="dxa"/>
              <w:left w:w="43" w:type="dxa"/>
              <w:bottom w:w="43" w:type="dxa"/>
              <w:right w:w="43" w:type="dxa"/>
            </w:tcMar>
          </w:tcPr>
          <w:p w14:paraId="1A6E4914" w14:textId="77777777" w:rsidR="00545183" w:rsidRPr="008E03B2" w:rsidRDefault="00545183" w:rsidP="00CA48EF">
            <w:pPr>
              <w:rPr>
                <w:sz w:val="19"/>
                <w:szCs w:val="19"/>
              </w:rPr>
            </w:pPr>
            <w:r w:rsidRPr="008E03B2">
              <w:rPr>
                <w:sz w:val="19"/>
                <w:szCs w:val="19"/>
              </w:rPr>
              <w:t>Nøytral effekt på grunn av liten/ingen endring i bevilgning</w:t>
            </w:r>
          </w:p>
        </w:tc>
        <w:tc>
          <w:tcPr>
            <w:tcW w:w="1272" w:type="dxa"/>
            <w:tcBorders>
              <w:top w:val="nil"/>
              <w:left w:val="nil"/>
              <w:bottom w:val="nil"/>
              <w:right w:val="nil"/>
            </w:tcBorders>
            <w:tcMar>
              <w:top w:w="128" w:type="dxa"/>
              <w:left w:w="43" w:type="dxa"/>
              <w:bottom w:w="43" w:type="dxa"/>
              <w:right w:w="43" w:type="dxa"/>
            </w:tcMar>
          </w:tcPr>
          <w:p w14:paraId="13F636FF" w14:textId="77777777" w:rsidR="00545183" w:rsidRPr="008E03B2" w:rsidRDefault="00545183" w:rsidP="00CA48EF">
            <w:pPr>
              <w:rPr>
                <w:sz w:val="19"/>
                <w:szCs w:val="19"/>
              </w:rPr>
            </w:pPr>
            <w:r w:rsidRPr="008E03B2">
              <w:rPr>
                <w:sz w:val="19"/>
                <w:szCs w:val="19"/>
              </w:rPr>
              <w:t>Nøytral effekt</w:t>
            </w:r>
          </w:p>
        </w:tc>
      </w:tr>
      <w:tr w:rsidR="007A73E0" w:rsidRPr="00CA48EF" w14:paraId="7E0395B0" w14:textId="77777777" w:rsidTr="001A3F91">
        <w:trPr>
          <w:trHeight w:val="1920"/>
        </w:trPr>
        <w:tc>
          <w:tcPr>
            <w:tcW w:w="620" w:type="dxa"/>
            <w:tcBorders>
              <w:top w:val="nil"/>
              <w:left w:val="nil"/>
              <w:bottom w:val="nil"/>
              <w:right w:val="nil"/>
            </w:tcBorders>
            <w:tcMar>
              <w:top w:w="128" w:type="dxa"/>
              <w:left w:w="43" w:type="dxa"/>
              <w:bottom w:w="43" w:type="dxa"/>
              <w:right w:w="43" w:type="dxa"/>
            </w:tcMar>
          </w:tcPr>
          <w:p w14:paraId="474F7426"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nil"/>
              <w:right w:val="nil"/>
            </w:tcBorders>
            <w:tcMar>
              <w:top w:w="128" w:type="dxa"/>
              <w:left w:w="43" w:type="dxa"/>
              <w:bottom w:w="43" w:type="dxa"/>
              <w:right w:w="43" w:type="dxa"/>
            </w:tcMar>
          </w:tcPr>
          <w:p w14:paraId="4E27A048" w14:textId="77777777" w:rsidR="00545183" w:rsidRPr="008E03B2" w:rsidRDefault="00545183" w:rsidP="00CA48EF">
            <w:pPr>
              <w:rPr>
                <w:sz w:val="19"/>
                <w:szCs w:val="19"/>
              </w:rPr>
            </w:pPr>
            <w:r w:rsidRPr="008E03B2">
              <w:rPr>
                <w:sz w:val="19"/>
                <w:szCs w:val="19"/>
              </w:rPr>
              <w:t>77.13</w:t>
            </w:r>
          </w:p>
        </w:tc>
        <w:tc>
          <w:tcPr>
            <w:tcW w:w="1411" w:type="dxa"/>
            <w:tcBorders>
              <w:top w:val="nil"/>
              <w:left w:val="nil"/>
              <w:bottom w:val="nil"/>
              <w:right w:val="nil"/>
            </w:tcBorders>
            <w:tcMar>
              <w:top w:w="128" w:type="dxa"/>
              <w:left w:w="43" w:type="dxa"/>
              <w:bottom w:w="43" w:type="dxa"/>
              <w:right w:w="43" w:type="dxa"/>
            </w:tcMar>
          </w:tcPr>
          <w:p w14:paraId="613CD920" w14:textId="77777777" w:rsidR="00545183" w:rsidRPr="008E03B2" w:rsidRDefault="00545183" w:rsidP="00CA48EF">
            <w:pPr>
              <w:rPr>
                <w:sz w:val="19"/>
                <w:szCs w:val="19"/>
              </w:rPr>
            </w:pPr>
            <w:r w:rsidRPr="008E03B2">
              <w:rPr>
                <w:sz w:val="19"/>
                <w:szCs w:val="19"/>
              </w:rPr>
              <w:t xml:space="preserve">Energirådgivning </w:t>
            </w:r>
            <w:r w:rsidRPr="008E03B2">
              <w:rPr>
                <w:sz w:val="19"/>
                <w:szCs w:val="19"/>
              </w:rPr>
              <w:br/>
              <w:t>i veksthussektoren</w:t>
            </w:r>
          </w:p>
        </w:tc>
        <w:tc>
          <w:tcPr>
            <w:tcW w:w="992" w:type="dxa"/>
            <w:tcBorders>
              <w:top w:val="nil"/>
              <w:left w:val="nil"/>
              <w:bottom w:val="nil"/>
              <w:right w:val="nil"/>
            </w:tcBorders>
            <w:tcMar>
              <w:top w:w="128" w:type="dxa"/>
              <w:left w:w="43" w:type="dxa"/>
              <w:bottom w:w="43" w:type="dxa"/>
              <w:right w:w="43" w:type="dxa"/>
            </w:tcMar>
          </w:tcPr>
          <w:p w14:paraId="76627AD6" w14:textId="77777777" w:rsidR="00545183" w:rsidRPr="008E03B2" w:rsidRDefault="00545183" w:rsidP="008E03B2">
            <w:pPr>
              <w:jc w:val="center"/>
              <w:rPr>
                <w:sz w:val="19"/>
                <w:szCs w:val="19"/>
              </w:rPr>
            </w:pPr>
            <w:r w:rsidRPr="008E03B2">
              <w:rPr>
                <w:sz w:val="19"/>
                <w:szCs w:val="19"/>
              </w:rPr>
              <w:t>2,5</w:t>
            </w:r>
          </w:p>
        </w:tc>
        <w:tc>
          <w:tcPr>
            <w:tcW w:w="1057" w:type="dxa"/>
            <w:tcBorders>
              <w:top w:val="nil"/>
              <w:left w:val="nil"/>
              <w:bottom w:val="nil"/>
              <w:right w:val="nil"/>
            </w:tcBorders>
            <w:tcMar>
              <w:top w:w="128" w:type="dxa"/>
              <w:left w:w="43" w:type="dxa"/>
              <w:bottom w:w="43" w:type="dxa"/>
              <w:right w:w="43" w:type="dxa"/>
            </w:tcMar>
          </w:tcPr>
          <w:p w14:paraId="3B0F5842" w14:textId="77777777" w:rsidR="00545183" w:rsidRPr="008E03B2" w:rsidRDefault="00545183" w:rsidP="008E03B2">
            <w:pPr>
              <w:jc w:val="center"/>
              <w:rPr>
                <w:sz w:val="19"/>
                <w:szCs w:val="19"/>
              </w:rPr>
            </w:pPr>
            <w:r w:rsidRPr="008E03B2">
              <w:rPr>
                <w:sz w:val="19"/>
                <w:szCs w:val="19"/>
              </w:rPr>
              <w:t>0,5</w:t>
            </w:r>
          </w:p>
        </w:tc>
        <w:tc>
          <w:tcPr>
            <w:tcW w:w="2240" w:type="dxa"/>
            <w:tcBorders>
              <w:top w:val="nil"/>
              <w:left w:val="nil"/>
              <w:bottom w:val="nil"/>
              <w:right w:val="nil"/>
            </w:tcBorders>
            <w:tcMar>
              <w:top w:w="128" w:type="dxa"/>
              <w:left w:w="43" w:type="dxa"/>
              <w:bottom w:w="43" w:type="dxa"/>
              <w:right w:w="43" w:type="dxa"/>
            </w:tcMar>
          </w:tcPr>
          <w:p w14:paraId="56B9A0D6" w14:textId="77777777" w:rsidR="00545183" w:rsidRPr="008E03B2" w:rsidRDefault="00545183" w:rsidP="00CA48EF">
            <w:pPr>
              <w:rPr>
                <w:sz w:val="19"/>
                <w:szCs w:val="19"/>
              </w:rPr>
            </w:pPr>
            <w:r w:rsidRPr="008E03B2">
              <w:rPr>
                <w:sz w:val="19"/>
                <w:szCs w:val="19"/>
              </w:rPr>
              <w:t xml:space="preserve">Erstatte fossile oppvarmingskilder og </w:t>
            </w:r>
            <w:r w:rsidRPr="008E03B2">
              <w:rPr>
                <w:sz w:val="19"/>
                <w:szCs w:val="19"/>
              </w:rPr>
              <w:br/>
              <w:t xml:space="preserve">legge til rette for mer energieffektiv drift. </w:t>
            </w:r>
          </w:p>
        </w:tc>
        <w:tc>
          <w:tcPr>
            <w:tcW w:w="2780" w:type="dxa"/>
            <w:tcBorders>
              <w:top w:val="nil"/>
              <w:left w:val="nil"/>
              <w:bottom w:val="nil"/>
              <w:right w:val="nil"/>
            </w:tcBorders>
            <w:tcMar>
              <w:top w:w="128" w:type="dxa"/>
              <w:left w:w="43" w:type="dxa"/>
              <w:bottom w:w="43" w:type="dxa"/>
              <w:right w:w="43" w:type="dxa"/>
            </w:tcMar>
          </w:tcPr>
          <w:p w14:paraId="2A5C08CF" w14:textId="77777777" w:rsidR="00545183" w:rsidRPr="008E03B2" w:rsidRDefault="00545183" w:rsidP="00CA48EF">
            <w:pPr>
              <w:rPr>
                <w:sz w:val="19"/>
                <w:szCs w:val="19"/>
              </w:rPr>
            </w:pPr>
            <w:r w:rsidRPr="008E03B2">
              <w:rPr>
                <w:sz w:val="19"/>
                <w:szCs w:val="19"/>
              </w:rPr>
              <w:t xml:space="preserve">En betydelig del av veksthusbransjen har lagt om til fossilfri oppvarming, og det er grunn </w:t>
            </w:r>
            <w:r w:rsidRPr="008E03B2">
              <w:rPr>
                <w:sz w:val="19"/>
                <w:szCs w:val="19"/>
              </w:rPr>
              <w:br/>
              <w:t xml:space="preserve">til å anta at rådgivningen har bidratt til denne omleggingen. </w:t>
            </w:r>
          </w:p>
        </w:tc>
        <w:tc>
          <w:tcPr>
            <w:tcW w:w="1120" w:type="dxa"/>
            <w:tcBorders>
              <w:top w:val="nil"/>
              <w:left w:val="nil"/>
              <w:bottom w:val="nil"/>
              <w:right w:val="nil"/>
            </w:tcBorders>
            <w:tcMar>
              <w:top w:w="128" w:type="dxa"/>
              <w:left w:w="43" w:type="dxa"/>
              <w:bottom w:w="43" w:type="dxa"/>
              <w:right w:w="43" w:type="dxa"/>
            </w:tcMar>
          </w:tcPr>
          <w:p w14:paraId="27CAC996" w14:textId="77777777" w:rsidR="00545183" w:rsidRPr="008E03B2" w:rsidRDefault="00545183" w:rsidP="00CA48EF">
            <w:pPr>
              <w:rPr>
                <w:sz w:val="19"/>
                <w:szCs w:val="19"/>
              </w:rPr>
            </w:pPr>
            <w:r w:rsidRPr="008E03B2">
              <w:rPr>
                <w:sz w:val="19"/>
                <w:szCs w:val="19"/>
              </w:rPr>
              <w:t>Usikker/ reduserte utslipp</w:t>
            </w:r>
          </w:p>
        </w:tc>
        <w:tc>
          <w:tcPr>
            <w:tcW w:w="2020" w:type="dxa"/>
            <w:tcBorders>
              <w:top w:val="nil"/>
              <w:left w:val="nil"/>
              <w:bottom w:val="nil"/>
              <w:right w:val="nil"/>
            </w:tcBorders>
            <w:tcMar>
              <w:top w:w="128" w:type="dxa"/>
              <w:left w:w="43" w:type="dxa"/>
              <w:bottom w:w="43" w:type="dxa"/>
              <w:right w:w="43" w:type="dxa"/>
            </w:tcMar>
          </w:tcPr>
          <w:p w14:paraId="29A457E9" w14:textId="77777777" w:rsidR="00545183" w:rsidRPr="008E03B2" w:rsidRDefault="00545183" w:rsidP="00CA48EF">
            <w:pPr>
              <w:rPr>
                <w:sz w:val="19"/>
                <w:szCs w:val="19"/>
              </w:rPr>
            </w:pPr>
            <w:r w:rsidRPr="008E03B2">
              <w:rPr>
                <w:sz w:val="19"/>
                <w:szCs w:val="19"/>
              </w:rPr>
              <w:t xml:space="preserve">Økningen fra 2026 til 2027 vil bidra til </w:t>
            </w:r>
            <w:r w:rsidRPr="008E03B2">
              <w:rPr>
                <w:sz w:val="19"/>
                <w:szCs w:val="19"/>
              </w:rPr>
              <w:br/>
              <w:t>reduserte utslipp</w:t>
            </w:r>
          </w:p>
        </w:tc>
        <w:tc>
          <w:tcPr>
            <w:tcW w:w="1272" w:type="dxa"/>
            <w:tcBorders>
              <w:top w:val="nil"/>
              <w:left w:val="nil"/>
              <w:bottom w:val="nil"/>
              <w:right w:val="nil"/>
            </w:tcBorders>
            <w:tcMar>
              <w:top w:w="128" w:type="dxa"/>
              <w:left w:w="43" w:type="dxa"/>
              <w:bottom w:w="43" w:type="dxa"/>
              <w:right w:w="43" w:type="dxa"/>
            </w:tcMar>
          </w:tcPr>
          <w:p w14:paraId="20CD4603" w14:textId="77777777" w:rsidR="00545183" w:rsidRPr="008E03B2" w:rsidRDefault="00545183" w:rsidP="00CA48EF">
            <w:pPr>
              <w:rPr>
                <w:sz w:val="19"/>
                <w:szCs w:val="19"/>
              </w:rPr>
            </w:pPr>
            <w:r w:rsidRPr="008E03B2">
              <w:rPr>
                <w:sz w:val="19"/>
                <w:szCs w:val="19"/>
              </w:rPr>
              <w:t>Reduserte utslipp</w:t>
            </w:r>
          </w:p>
        </w:tc>
      </w:tr>
      <w:tr w:rsidR="007A73E0" w:rsidRPr="00CA48EF" w14:paraId="56ACB96F" w14:textId="77777777" w:rsidTr="001A3F91">
        <w:trPr>
          <w:trHeight w:val="2160"/>
        </w:trPr>
        <w:tc>
          <w:tcPr>
            <w:tcW w:w="620" w:type="dxa"/>
            <w:tcBorders>
              <w:top w:val="nil"/>
              <w:left w:val="nil"/>
              <w:bottom w:val="single" w:sz="4" w:space="0" w:color="000000"/>
              <w:right w:val="nil"/>
            </w:tcBorders>
            <w:tcMar>
              <w:top w:w="128" w:type="dxa"/>
              <w:left w:w="43" w:type="dxa"/>
              <w:bottom w:w="43" w:type="dxa"/>
              <w:right w:w="43" w:type="dxa"/>
            </w:tcMar>
          </w:tcPr>
          <w:p w14:paraId="6A926E68"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single" w:sz="4" w:space="0" w:color="000000"/>
              <w:right w:val="nil"/>
            </w:tcBorders>
            <w:tcMar>
              <w:top w:w="128" w:type="dxa"/>
              <w:left w:w="43" w:type="dxa"/>
              <w:bottom w:w="43" w:type="dxa"/>
              <w:right w:w="43" w:type="dxa"/>
            </w:tcMar>
          </w:tcPr>
          <w:p w14:paraId="0EA27429" w14:textId="77777777" w:rsidR="00545183" w:rsidRPr="008E03B2" w:rsidRDefault="00545183" w:rsidP="00CA48EF">
            <w:pPr>
              <w:rPr>
                <w:sz w:val="19"/>
                <w:szCs w:val="19"/>
              </w:rPr>
            </w:pPr>
            <w:r w:rsidRPr="008E03B2">
              <w:rPr>
                <w:sz w:val="19"/>
                <w:szCs w:val="19"/>
              </w:rPr>
              <w:t>77.13</w:t>
            </w:r>
          </w:p>
        </w:tc>
        <w:tc>
          <w:tcPr>
            <w:tcW w:w="1411" w:type="dxa"/>
            <w:tcBorders>
              <w:top w:val="nil"/>
              <w:left w:val="nil"/>
              <w:bottom w:val="single" w:sz="4" w:space="0" w:color="000000"/>
              <w:right w:val="nil"/>
            </w:tcBorders>
            <w:tcMar>
              <w:top w:w="128" w:type="dxa"/>
              <w:left w:w="43" w:type="dxa"/>
              <w:bottom w:w="43" w:type="dxa"/>
              <w:right w:w="43" w:type="dxa"/>
            </w:tcMar>
          </w:tcPr>
          <w:p w14:paraId="094EFD59" w14:textId="1D26A7DD" w:rsidR="00545183" w:rsidRPr="008E03B2" w:rsidRDefault="00545183" w:rsidP="00CA48EF">
            <w:pPr>
              <w:rPr>
                <w:sz w:val="19"/>
                <w:szCs w:val="19"/>
              </w:rPr>
            </w:pPr>
            <w:r w:rsidRPr="008E03B2">
              <w:rPr>
                <w:sz w:val="19"/>
                <w:szCs w:val="19"/>
              </w:rPr>
              <w:t xml:space="preserve">Tilskudd </w:t>
            </w:r>
            <w:r w:rsidR="001A3F91">
              <w:rPr>
                <w:sz w:val="19"/>
                <w:szCs w:val="19"/>
              </w:rPr>
              <w:br/>
            </w:r>
            <w:r w:rsidRPr="008E03B2">
              <w:rPr>
                <w:sz w:val="19"/>
                <w:szCs w:val="19"/>
              </w:rPr>
              <w:t>til klimarådgivning</w:t>
            </w:r>
          </w:p>
        </w:tc>
        <w:tc>
          <w:tcPr>
            <w:tcW w:w="992" w:type="dxa"/>
            <w:tcBorders>
              <w:top w:val="nil"/>
              <w:left w:val="nil"/>
              <w:bottom w:val="single" w:sz="4" w:space="0" w:color="000000"/>
              <w:right w:val="nil"/>
            </w:tcBorders>
            <w:tcMar>
              <w:top w:w="128" w:type="dxa"/>
              <w:left w:w="43" w:type="dxa"/>
              <w:bottom w:w="43" w:type="dxa"/>
              <w:right w:w="43" w:type="dxa"/>
            </w:tcMar>
          </w:tcPr>
          <w:p w14:paraId="3659F881" w14:textId="77777777" w:rsidR="00545183" w:rsidRPr="008E03B2" w:rsidRDefault="00545183" w:rsidP="008E03B2">
            <w:pPr>
              <w:jc w:val="center"/>
              <w:rPr>
                <w:sz w:val="19"/>
                <w:szCs w:val="19"/>
              </w:rPr>
            </w:pPr>
            <w:r w:rsidRPr="008E03B2">
              <w:rPr>
                <w:sz w:val="19"/>
                <w:szCs w:val="19"/>
              </w:rPr>
              <w:t>31,5</w:t>
            </w:r>
          </w:p>
        </w:tc>
        <w:tc>
          <w:tcPr>
            <w:tcW w:w="1057" w:type="dxa"/>
            <w:tcBorders>
              <w:top w:val="nil"/>
              <w:left w:val="nil"/>
              <w:bottom w:val="single" w:sz="4" w:space="0" w:color="000000"/>
              <w:right w:val="nil"/>
            </w:tcBorders>
            <w:tcMar>
              <w:top w:w="128" w:type="dxa"/>
              <w:left w:w="43" w:type="dxa"/>
              <w:bottom w:w="43" w:type="dxa"/>
              <w:right w:w="43" w:type="dxa"/>
            </w:tcMar>
          </w:tcPr>
          <w:p w14:paraId="349F370B" w14:textId="77777777" w:rsidR="00545183" w:rsidRPr="008E03B2" w:rsidRDefault="00545183" w:rsidP="008E03B2">
            <w:pPr>
              <w:jc w:val="center"/>
              <w:rPr>
                <w:sz w:val="19"/>
                <w:szCs w:val="19"/>
              </w:rPr>
            </w:pPr>
            <w:r w:rsidRPr="008E03B2">
              <w:rPr>
                <w:sz w:val="19"/>
                <w:szCs w:val="19"/>
              </w:rPr>
              <w:t>4,5</w:t>
            </w:r>
          </w:p>
        </w:tc>
        <w:tc>
          <w:tcPr>
            <w:tcW w:w="2240" w:type="dxa"/>
            <w:tcBorders>
              <w:top w:val="nil"/>
              <w:left w:val="nil"/>
              <w:bottom w:val="single" w:sz="4" w:space="0" w:color="000000"/>
              <w:right w:val="nil"/>
            </w:tcBorders>
            <w:tcMar>
              <w:top w:w="128" w:type="dxa"/>
              <w:left w:w="43" w:type="dxa"/>
              <w:bottom w:w="43" w:type="dxa"/>
              <w:right w:w="43" w:type="dxa"/>
            </w:tcMar>
          </w:tcPr>
          <w:p w14:paraId="5B0F7417" w14:textId="77777777" w:rsidR="00545183" w:rsidRPr="008E03B2" w:rsidRDefault="00545183" w:rsidP="00CA48EF">
            <w:pPr>
              <w:rPr>
                <w:sz w:val="19"/>
                <w:szCs w:val="19"/>
              </w:rPr>
            </w:pPr>
            <w:r w:rsidRPr="008E03B2">
              <w:rPr>
                <w:sz w:val="19"/>
                <w:szCs w:val="19"/>
              </w:rPr>
              <w:t xml:space="preserve">Tilskuddet skal bidra til at gårdbrukere får økt kunnskap om klimagassutslipp, karbonopptak og klimatilpasning, med sikte på å gjennomføre klimatiltak på sin gård. </w:t>
            </w:r>
          </w:p>
        </w:tc>
        <w:tc>
          <w:tcPr>
            <w:tcW w:w="2780" w:type="dxa"/>
            <w:tcBorders>
              <w:top w:val="nil"/>
              <w:left w:val="nil"/>
              <w:bottom w:val="single" w:sz="4" w:space="0" w:color="000000"/>
              <w:right w:val="nil"/>
            </w:tcBorders>
            <w:tcMar>
              <w:top w:w="128" w:type="dxa"/>
              <w:left w:w="43" w:type="dxa"/>
              <w:bottom w:w="43" w:type="dxa"/>
              <w:right w:w="43" w:type="dxa"/>
            </w:tcMar>
          </w:tcPr>
          <w:p w14:paraId="7AE5810D" w14:textId="77777777" w:rsidR="00545183" w:rsidRPr="008E03B2" w:rsidRDefault="00545183" w:rsidP="00CA48EF">
            <w:pPr>
              <w:rPr>
                <w:sz w:val="19"/>
                <w:szCs w:val="19"/>
              </w:rPr>
            </w:pPr>
            <w:r w:rsidRPr="008E03B2">
              <w:rPr>
                <w:sz w:val="19"/>
                <w:szCs w:val="19"/>
              </w:rPr>
              <w:t xml:space="preserve">Det må forventes at rådgiving som bidrar til økt kunnskap motiverer til gjennomføring </w:t>
            </w:r>
            <w:r w:rsidRPr="008E03B2">
              <w:rPr>
                <w:sz w:val="19"/>
                <w:szCs w:val="19"/>
              </w:rPr>
              <w:br/>
              <w:t>av klimatiltak og driftsforbedringer.</w:t>
            </w:r>
          </w:p>
        </w:tc>
        <w:tc>
          <w:tcPr>
            <w:tcW w:w="1120" w:type="dxa"/>
            <w:tcBorders>
              <w:top w:val="nil"/>
              <w:left w:val="nil"/>
              <w:bottom w:val="single" w:sz="4" w:space="0" w:color="000000"/>
              <w:right w:val="nil"/>
            </w:tcBorders>
            <w:tcMar>
              <w:top w:w="128" w:type="dxa"/>
              <w:left w:w="43" w:type="dxa"/>
              <w:bottom w:w="43" w:type="dxa"/>
              <w:right w:w="43" w:type="dxa"/>
            </w:tcMar>
          </w:tcPr>
          <w:p w14:paraId="5194C2BD" w14:textId="77777777" w:rsidR="00545183" w:rsidRPr="008E03B2" w:rsidRDefault="00545183" w:rsidP="00CA48EF">
            <w:pPr>
              <w:rPr>
                <w:sz w:val="19"/>
                <w:szCs w:val="19"/>
              </w:rPr>
            </w:pPr>
            <w:r w:rsidRPr="008E03B2">
              <w:rPr>
                <w:sz w:val="19"/>
                <w:szCs w:val="19"/>
              </w:rPr>
              <w:t>Reduserte utslipp/ økt opptak</w:t>
            </w:r>
          </w:p>
        </w:tc>
        <w:tc>
          <w:tcPr>
            <w:tcW w:w="2020" w:type="dxa"/>
            <w:tcBorders>
              <w:top w:val="nil"/>
              <w:left w:val="nil"/>
              <w:bottom w:val="single" w:sz="4" w:space="0" w:color="000000"/>
              <w:right w:val="nil"/>
            </w:tcBorders>
            <w:tcMar>
              <w:top w:w="128" w:type="dxa"/>
              <w:left w:w="43" w:type="dxa"/>
              <w:bottom w:w="43" w:type="dxa"/>
              <w:right w:w="43" w:type="dxa"/>
            </w:tcMar>
          </w:tcPr>
          <w:p w14:paraId="52FF9F9B" w14:textId="77777777" w:rsidR="00545183" w:rsidRPr="008E03B2" w:rsidRDefault="00545183" w:rsidP="00CA48EF">
            <w:pPr>
              <w:rPr>
                <w:sz w:val="19"/>
                <w:szCs w:val="19"/>
              </w:rPr>
            </w:pPr>
            <w:r w:rsidRPr="008E03B2">
              <w:rPr>
                <w:sz w:val="19"/>
                <w:szCs w:val="19"/>
              </w:rPr>
              <w:t xml:space="preserve">Økningen fra 2026 </w:t>
            </w:r>
            <w:r w:rsidRPr="008E03B2">
              <w:rPr>
                <w:sz w:val="19"/>
                <w:szCs w:val="19"/>
              </w:rPr>
              <w:br/>
              <w:t>til 2027 vil bidra til reduserte utslipp</w:t>
            </w:r>
          </w:p>
        </w:tc>
        <w:tc>
          <w:tcPr>
            <w:tcW w:w="1272" w:type="dxa"/>
            <w:tcBorders>
              <w:top w:val="nil"/>
              <w:left w:val="nil"/>
              <w:bottom w:val="single" w:sz="4" w:space="0" w:color="000000"/>
              <w:right w:val="nil"/>
            </w:tcBorders>
            <w:tcMar>
              <w:top w:w="128" w:type="dxa"/>
              <w:left w:w="43" w:type="dxa"/>
              <w:bottom w:w="43" w:type="dxa"/>
              <w:right w:w="43" w:type="dxa"/>
            </w:tcMar>
          </w:tcPr>
          <w:p w14:paraId="339ADA12" w14:textId="77777777" w:rsidR="00545183" w:rsidRPr="008E03B2" w:rsidRDefault="00545183" w:rsidP="00CA48EF">
            <w:pPr>
              <w:rPr>
                <w:sz w:val="19"/>
                <w:szCs w:val="19"/>
              </w:rPr>
            </w:pPr>
            <w:r w:rsidRPr="008E03B2">
              <w:rPr>
                <w:sz w:val="19"/>
                <w:szCs w:val="19"/>
              </w:rPr>
              <w:t>Reduserte utslipp</w:t>
            </w:r>
          </w:p>
        </w:tc>
      </w:tr>
      <w:tr w:rsidR="007A73E0" w:rsidRPr="00CA48EF" w14:paraId="371F5D5A" w14:textId="77777777" w:rsidTr="001A3F91">
        <w:trPr>
          <w:trHeight w:val="2420"/>
        </w:trPr>
        <w:tc>
          <w:tcPr>
            <w:tcW w:w="620" w:type="dxa"/>
            <w:tcBorders>
              <w:top w:val="single" w:sz="4" w:space="0" w:color="000000"/>
              <w:left w:val="nil"/>
              <w:bottom w:val="nil"/>
              <w:right w:val="nil"/>
            </w:tcBorders>
            <w:tcMar>
              <w:top w:w="128" w:type="dxa"/>
              <w:left w:w="43" w:type="dxa"/>
              <w:bottom w:w="43" w:type="dxa"/>
              <w:right w:w="43" w:type="dxa"/>
            </w:tcMar>
          </w:tcPr>
          <w:p w14:paraId="3B52A972" w14:textId="77777777" w:rsidR="00545183" w:rsidRPr="008E03B2" w:rsidRDefault="00545183" w:rsidP="00CA48EF">
            <w:pPr>
              <w:rPr>
                <w:sz w:val="19"/>
                <w:szCs w:val="19"/>
              </w:rPr>
            </w:pPr>
            <w:r w:rsidRPr="008E03B2">
              <w:rPr>
                <w:sz w:val="19"/>
                <w:szCs w:val="19"/>
              </w:rPr>
              <w:lastRenderedPageBreak/>
              <w:t xml:space="preserve"> </w:t>
            </w:r>
          </w:p>
        </w:tc>
        <w:tc>
          <w:tcPr>
            <w:tcW w:w="620" w:type="dxa"/>
            <w:tcBorders>
              <w:top w:val="single" w:sz="4" w:space="0" w:color="000000"/>
              <w:left w:val="nil"/>
              <w:bottom w:val="nil"/>
              <w:right w:val="nil"/>
            </w:tcBorders>
            <w:tcMar>
              <w:top w:w="128" w:type="dxa"/>
              <w:left w:w="43" w:type="dxa"/>
              <w:bottom w:w="43" w:type="dxa"/>
              <w:right w:w="43" w:type="dxa"/>
            </w:tcMar>
          </w:tcPr>
          <w:p w14:paraId="6D3B573F" w14:textId="77777777" w:rsidR="00545183" w:rsidRPr="008E03B2" w:rsidRDefault="00545183" w:rsidP="00CA48EF">
            <w:pPr>
              <w:rPr>
                <w:sz w:val="19"/>
                <w:szCs w:val="19"/>
              </w:rPr>
            </w:pPr>
            <w:r w:rsidRPr="008E03B2">
              <w:rPr>
                <w:rStyle w:val="kursiv"/>
                <w:sz w:val="19"/>
                <w:szCs w:val="19"/>
              </w:rPr>
              <w:t>70.11</w:t>
            </w:r>
          </w:p>
        </w:tc>
        <w:tc>
          <w:tcPr>
            <w:tcW w:w="1411" w:type="dxa"/>
            <w:tcBorders>
              <w:top w:val="single" w:sz="4" w:space="0" w:color="000000"/>
              <w:left w:val="nil"/>
              <w:bottom w:val="nil"/>
              <w:right w:val="nil"/>
            </w:tcBorders>
            <w:tcMar>
              <w:top w:w="128" w:type="dxa"/>
              <w:left w:w="43" w:type="dxa"/>
              <w:bottom w:w="43" w:type="dxa"/>
              <w:right w:w="43" w:type="dxa"/>
            </w:tcMar>
          </w:tcPr>
          <w:p w14:paraId="188F0E1D" w14:textId="77777777" w:rsidR="00545183" w:rsidRPr="008E03B2" w:rsidRDefault="00545183" w:rsidP="00CA48EF">
            <w:pPr>
              <w:rPr>
                <w:sz w:val="19"/>
                <w:szCs w:val="19"/>
              </w:rPr>
            </w:pPr>
            <w:r w:rsidRPr="008E03B2">
              <w:rPr>
                <w:sz w:val="19"/>
                <w:szCs w:val="19"/>
              </w:rPr>
              <w:t>Markedstiltak grønt</w:t>
            </w:r>
          </w:p>
        </w:tc>
        <w:tc>
          <w:tcPr>
            <w:tcW w:w="992" w:type="dxa"/>
            <w:tcBorders>
              <w:top w:val="single" w:sz="4" w:space="0" w:color="000000"/>
              <w:left w:val="nil"/>
              <w:bottom w:val="nil"/>
              <w:right w:val="nil"/>
            </w:tcBorders>
            <w:tcMar>
              <w:top w:w="128" w:type="dxa"/>
              <w:left w:w="43" w:type="dxa"/>
              <w:bottom w:w="43" w:type="dxa"/>
              <w:right w:w="43" w:type="dxa"/>
            </w:tcMar>
          </w:tcPr>
          <w:p w14:paraId="431D3CAF" w14:textId="77777777" w:rsidR="00545183" w:rsidRPr="008E03B2" w:rsidRDefault="00545183" w:rsidP="008E03B2">
            <w:pPr>
              <w:jc w:val="center"/>
              <w:rPr>
                <w:sz w:val="19"/>
                <w:szCs w:val="19"/>
              </w:rPr>
            </w:pPr>
            <w:r w:rsidRPr="008E03B2">
              <w:rPr>
                <w:rStyle w:val="kursiv"/>
                <w:sz w:val="19"/>
                <w:szCs w:val="19"/>
              </w:rPr>
              <w:t>48,7</w:t>
            </w:r>
          </w:p>
        </w:tc>
        <w:tc>
          <w:tcPr>
            <w:tcW w:w="1057" w:type="dxa"/>
            <w:tcBorders>
              <w:top w:val="single" w:sz="4" w:space="0" w:color="000000"/>
              <w:left w:val="nil"/>
              <w:bottom w:val="nil"/>
              <w:right w:val="nil"/>
            </w:tcBorders>
            <w:tcMar>
              <w:top w:w="128" w:type="dxa"/>
              <w:left w:w="43" w:type="dxa"/>
              <w:bottom w:w="43" w:type="dxa"/>
              <w:right w:w="43" w:type="dxa"/>
            </w:tcMar>
          </w:tcPr>
          <w:p w14:paraId="53ADF0B9" w14:textId="77777777" w:rsidR="00545183" w:rsidRPr="008E03B2" w:rsidRDefault="00545183" w:rsidP="008E03B2">
            <w:pPr>
              <w:jc w:val="center"/>
              <w:rPr>
                <w:sz w:val="19"/>
                <w:szCs w:val="19"/>
              </w:rPr>
            </w:pPr>
            <w:r w:rsidRPr="008E03B2">
              <w:rPr>
                <w:rStyle w:val="kursiv"/>
                <w:sz w:val="19"/>
                <w:szCs w:val="19"/>
              </w:rPr>
              <w:t>3,8</w:t>
            </w:r>
          </w:p>
        </w:tc>
        <w:tc>
          <w:tcPr>
            <w:tcW w:w="2240" w:type="dxa"/>
            <w:tcBorders>
              <w:top w:val="single" w:sz="4" w:space="0" w:color="000000"/>
              <w:left w:val="nil"/>
              <w:bottom w:val="nil"/>
              <w:right w:val="nil"/>
            </w:tcBorders>
            <w:tcMar>
              <w:top w:w="128" w:type="dxa"/>
              <w:left w:w="43" w:type="dxa"/>
              <w:bottom w:w="43" w:type="dxa"/>
              <w:right w:w="43" w:type="dxa"/>
            </w:tcMar>
          </w:tcPr>
          <w:p w14:paraId="52F8B94E" w14:textId="77777777" w:rsidR="00545183" w:rsidRPr="008E03B2" w:rsidRDefault="00545183" w:rsidP="00CA48EF">
            <w:pPr>
              <w:rPr>
                <w:sz w:val="19"/>
                <w:szCs w:val="19"/>
              </w:rPr>
            </w:pPr>
            <w:r w:rsidRPr="008E03B2">
              <w:rPr>
                <w:sz w:val="19"/>
                <w:szCs w:val="19"/>
              </w:rPr>
              <w:t xml:space="preserve">Stimulere til økt </w:t>
            </w:r>
            <w:r w:rsidRPr="008E03B2">
              <w:rPr>
                <w:sz w:val="19"/>
                <w:szCs w:val="19"/>
              </w:rPr>
              <w:br/>
              <w:t xml:space="preserve">produksjon og </w:t>
            </w:r>
            <w:r w:rsidRPr="008E03B2">
              <w:rPr>
                <w:sz w:val="19"/>
                <w:szCs w:val="19"/>
              </w:rPr>
              <w:br/>
              <w:t xml:space="preserve">omsetning av grøntprodukter i Norge. </w:t>
            </w:r>
          </w:p>
        </w:tc>
        <w:tc>
          <w:tcPr>
            <w:tcW w:w="2780" w:type="dxa"/>
            <w:tcBorders>
              <w:top w:val="single" w:sz="4" w:space="0" w:color="000000"/>
              <w:left w:val="nil"/>
              <w:bottom w:val="nil"/>
              <w:right w:val="nil"/>
            </w:tcBorders>
            <w:tcMar>
              <w:top w:w="128" w:type="dxa"/>
              <w:left w:w="43" w:type="dxa"/>
              <w:bottom w:w="43" w:type="dxa"/>
              <w:right w:w="43" w:type="dxa"/>
            </w:tcMar>
          </w:tcPr>
          <w:p w14:paraId="2AE9C5D8" w14:textId="77777777" w:rsidR="00545183" w:rsidRPr="008E03B2" w:rsidRDefault="00545183" w:rsidP="00CA48EF">
            <w:pPr>
              <w:rPr>
                <w:sz w:val="19"/>
                <w:szCs w:val="19"/>
              </w:rPr>
            </w:pPr>
            <w:r w:rsidRPr="008E03B2">
              <w:rPr>
                <w:sz w:val="19"/>
                <w:szCs w:val="19"/>
              </w:rPr>
              <w:t xml:space="preserve">Tilskuddet er ikke et klimatiltak og effekten på utslipp </w:t>
            </w:r>
            <w:r w:rsidRPr="008E03B2">
              <w:rPr>
                <w:sz w:val="19"/>
                <w:szCs w:val="19"/>
              </w:rPr>
              <w:br/>
              <w:t xml:space="preserve">er nøytral eller indirekte: </w:t>
            </w:r>
            <w:r w:rsidRPr="008E03B2">
              <w:rPr>
                <w:sz w:val="19"/>
                <w:szCs w:val="19"/>
              </w:rPr>
              <w:br/>
              <w:t xml:space="preserve">Dersom økt forbruk av </w:t>
            </w:r>
            <w:r w:rsidRPr="008E03B2">
              <w:rPr>
                <w:sz w:val="19"/>
                <w:szCs w:val="19"/>
              </w:rPr>
              <w:br/>
              <w:t xml:space="preserve">norskprodusert frukt og grønt </w:t>
            </w:r>
            <w:r w:rsidRPr="008E03B2">
              <w:rPr>
                <w:sz w:val="19"/>
                <w:szCs w:val="19"/>
              </w:rPr>
              <w:br/>
              <w:t xml:space="preserve">erstatter animalsk produksjon, vil dette ha en positiv klimaeffekt. </w:t>
            </w:r>
          </w:p>
        </w:tc>
        <w:tc>
          <w:tcPr>
            <w:tcW w:w="1120" w:type="dxa"/>
            <w:tcBorders>
              <w:top w:val="single" w:sz="4" w:space="0" w:color="000000"/>
              <w:left w:val="nil"/>
              <w:bottom w:val="nil"/>
              <w:right w:val="nil"/>
            </w:tcBorders>
            <w:tcMar>
              <w:top w:w="128" w:type="dxa"/>
              <w:left w:w="43" w:type="dxa"/>
              <w:bottom w:w="43" w:type="dxa"/>
              <w:right w:w="43" w:type="dxa"/>
            </w:tcMar>
          </w:tcPr>
          <w:p w14:paraId="6557C782" w14:textId="77777777" w:rsidR="00545183" w:rsidRPr="008E03B2" w:rsidRDefault="00545183" w:rsidP="00CA48EF">
            <w:pPr>
              <w:rPr>
                <w:sz w:val="19"/>
                <w:szCs w:val="19"/>
              </w:rPr>
            </w:pPr>
            <w:r w:rsidRPr="008E03B2">
              <w:rPr>
                <w:sz w:val="19"/>
                <w:szCs w:val="19"/>
              </w:rPr>
              <w:t>Usikker</w:t>
            </w:r>
          </w:p>
        </w:tc>
        <w:tc>
          <w:tcPr>
            <w:tcW w:w="2020" w:type="dxa"/>
            <w:tcBorders>
              <w:top w:val="single" w:sz="4" w:space="0" w:color="000000"/>
              <w:left w:val="nil"/>
              <w:bottom w:val="nil"/>
              <w:right w:val="nil"/>
            </w:tcBorders>
            <w:tcMar>
              <w:top w:w="128" w:type="dxa"/>
              <w:left w:w="43" w:type="dxa"/>
              <w:bottom w:w="43" w:type="dxa"/>
              <w:right w:w="43" w:type="dxa"/>
            </w:tcMar>
          </w:tcPr>
          <w:p w14:paraId="738DB079" w14:textId="77777777" w:rsidR="00545183" w:rsidRPr="008E03B2" w:rsidRDefault="00545183" w:rsidP="00CA48EF">
            <w:pPr>
              <w:rPr>
                <w:sz w:val="19"/>
                <w:szCs w:val="19"/>
              </w:rPr>
            </w:pPr>
          </w:p>
        </w:tc>
        <w:tc>
          <w:tcPr>
            <w:tcW w:w="1272" w:type="dxa"/>
            <w:tcBorders>
              <w:top w:val="single" w:sz="4" w:space="0" w:color="000000"/>
              <w:left w:val="nil"/>
              <w:bottom w:val="nil"/>
              <w:right w:val="nil"/>
            </w:tcBorders>
            <w:tcMar>
              <w:top w:w="128" w:type="dxa"/>
              <w:left w:w="43" w:type="dxa"/>
              <w:bottom w:w="43" w:type="dxa"/>
              <w:right w:w="43" w:type="dxa"/>
            </w:tcMar>
          </w:tcPr>
          <w:p w14:paraId="1DB80187" w14:textId="77777777" w:rsidR="00545183" w:rsidRPr="008E03B2" w:rsidRDefault="00545183" w:rsidP="00CA48EF">
            <w:pPr>
              <w:rPr>
                <w:sz w:val="19"/>
                <w:szCs w:val="19"/>
              </w:rPr>
            </w:pPr>
            <w:r w:rsidRPr="008E03B2">
              <w:rPr>
                <w:sz w:val="19"/>
                <w:szCs w:val="19"/>
              </w:rPr>
              <w:t>Nøytral effekt</w:t>
            </w:r>
          </w:p>
        </w:tc>
      </w:tr>
      <w:tr w:rsidR="007A73E0" w:rsidRPr="00CA48EF" w14:paraId="2B5A7D15" w14:textId="77777777" w:rsidTr="001A3F91">
        <w:trPr>
          <w:trHeight w:val="2680"/>
        </w:trPr>
        <w:tc>
          <w:tcPr>
            <w:tcW w:w="620" w:type="dxa"/>
            <w:tcBorders>
              <w:top w:val="nil"/>
              <w:left w:val="nil"/>
              <w:bottom w:val="single" w:sz="4" w:space="0" w:color="000000"/>
              <w:right w:val="nil"/>
            </w:tcBorders>
            <w:tcMar>
              <w:top w:w="128" w:type="dxa"/>
              <w:left w:w="43" w:type="dxa"/>
              <w:bottom w:w="43" w:type="dxa"/>
              <w:right w:w="43" w:type="dxa"/>
            </w:tcMar>
          </w:tcPr>
          <w:p w14:paraId="494D2035" w14:textId="77777777" w:rsidR="00545183" w:rsidRPr="008E03B2" w:rsidRDefault="00545183" w:rsidP="00CA48EF">
            <w:pPr>
              <w:rPr>
                <w:sz w:val="19"/>
                <w:szCs w:val="19"/>
              </w:rPr>
            </w:pPr>
            <w:r w:rsidRPr="008E03B2">
              <w:rPr>
                <w:sz w:val="19"/>
                <w:szCs w:val="19"/>
              </w:rPr>
              <w:t>1150</w:t>
            </w:r>
          </w:p>
        </w:tc>
        <w:tc>
          <w:tcPr>
            <w:tcW w:w="620" w:type="dxa"/>
            <w:tcBorders>
              <w:top w:val="nil"/>
              <w:left w:val="nil"/>
              <w:bottom w:val="single" w:sz="4" w:space="0" w:color="000000"/>
              <w:right w:val="nil"/>
            </w:tcBorders>
            <w:tcMar>
              <w:top w:w="128" w:type="dxa"/>
              <w:left w:w="43" w:type="dxa"/>
              <w:bottom w:w="43" w:type="dxa"/>
              <w:right w:w="43" w:type="dxa"/>
            </w:tcMar>
          </w:tcPr>
          <w:p w14:paraId="2ED97B47" w14:textId="77777777" w:rsidR="00545183" w:rsidRPr="008E03B2" w:rsidRDefault="00545183" w:rsidP="00CA48EF">
            <w:pPr>
              <w:rPr>
                <w:sz w:val="19"/>
                <w:szCs w:val="19"/>
              </w:rPr>
            </w:pPr>
            <w:r w:rsidRPr="008E03B2">
              <w:rPr>
                <w:sz w:val="19"/>
                <w:szCs w:val="19"/>
              </w:rPr>
              <w:t>50</w:t>
            </w:r>
          </w:p>
        </w:tc>
        <w:tc>
          <w:tcPr>
            <w:tcW w:w="1411" w:type="dxa"/>
            <w:tcBorders>
              <w:top w:val="nil"/>
              <w:left w:val="nil"/>
              <w:bottom w:val="single" w:sz="4" w:space="0" w:color="000000"/>
              <w:right w:val="nil"/>
            </w:tcBorders>
            <w:tcMar>
              <w:top w:w="128" w:type="dxa"/>
              <w:left w:w="43" w:type="dxa"/>
              <w:bottom w:w="43" w:type="dxa"/>
              <w:right w:w="43" w:type="dxa"/>
            </w:tcMar>
          </w:tcPr>
          <w:p w14:paraId="685B2D74" w14:textId="77777777" w:rsidR="00545183" w:rsidRPr="008E03B2" w:rsidRDefault="00545183" w:rsidP="00CA48EF">
            <w:pPr>
              <w:rPr>
                <w:sz w:val="19"/>
                <w:szCs w:val="19"/>
              </w:rPr>
            </w:pPr>
            <w:r w:rsidRPr="008E03B2">
              <w:rPr>
                <w:sz w:val="19"/>
                <w:szCs w:val="19"/>
              </w:rPr>
              <w:t>Investering og bedriftsutvikling (IBU-midler)</w:t>
            </w:r>
          </w:p>
        </w:tc>
        <w:tc>
          <w:tcPr>
            <w:tcW w:w="992" w:type="dxa"/>
            <w:tcBorders>
              <w:top w:val="nil"/>
              <w:left w:val="nil"/>
              <w:bottom w:val="single" w:sz="4" w:space="0" w:color="000000"/>
              <w:right w:val="nil"/>
            </w:tcBorders>
            <w:tcMar>
              <w:top w:w="128" w:type="dxa"/>
              <w:left w:w="43" w:type="dxa"/>
              <w:bottom w:w="43" w:type="dxa"/>
              <w:right w:w="43" w:type="dxa"/>
            </w:tcMar>
          </w:tcPr>
          <w:p w14:paraId="0CEBB31B" w14:textId="77777777" w:rsidR="00545183" w:rsidRPr="008E03B2" w:rsidRDefault="00545183" w:rsidP="008E03B2">
            <w:pPr>
              <w:jc w:val="center"/>
              <w:rPr>
                <w:sz w:val="19"/>
                <w:szCs w:val="19"/>
              </w:rPr>
            </w:pPr>
            <w:r w:rsidRPr="008E03B2">
              <w:rPr>
                <w:rStyle w:val="kursiv"/>
                <w:sz w:val="19"/>
                <w:szCs w:val="19"/>
              </w:rPr>
              <w:t>1412,5</w:t>
            </w:r>
          </w:p>
        </w:tc>
        <w:tc>
          <w:tcPr>
            <w:tcW w:w="1057" w:type="dxa"/>
            <w:tcBorders>
              <w:top w:val="nil"/>
              <w:left w:val="nil"/>
              <w:bottom w:val="single" w:sz="4" w:space="0" w:color="000000"/>
              <w:right w:val="nil"/>
            </w:tcBorders>
            <w:tcMar>
              <w:top w:w="128" w:type="dxa"/>
              <w:left w:w="43" w:type="dxa"/>
              <w:bottom w:w="43" w:type="dxa"/>
              <w:right w:w="43" w:type="dxa"/>
            </w:tcMar>
          </w:tcPr>
          <w:p w14:paraId="4942BEDE" w14:textId="77777777" w:rsidR="00545183" w:rsidRPr="008E03B2" w:rsidRDefault="00545183" w:rsidP="008E03B2">
            <w:pPr>
              <w:jc w:val="center"/>
              <w:rPr>
                <w:sz w:val="19"/>
                <w:szCs w:val="19"/>
              </w:rPr>
            </w:pPr>
            <w:r w:rsidRPr="008E03B2">
              <w:rPr>
                <w:rStyle w:val="kursiv"/>
                <w:sz w:val="19"/>
                <w:szCs w:val="19"/>
              </w:rPr>
              <w:t>100</w:t>
            </w:r>
          </w:p>
        </w:tc>
        <w:tc>
          <w:tcPr>
            <w:tcW w:w="2240" w:type="dxa"/>
            <w:tcBorders>
              <w:top w:val="nil"/>
              <w:left w:val="nil"/>
              <w:bottom w:val="single" w:sz="4" w:space="0" w:color="000000"/>
              <w:right w:val="nil"/>
            </w:tcBorders>
            <w:tcMar>
              <w:top w:w="128" w:type="dxa"/>
              <w:left w:w="43" w:type="dxa"/>
              <w:bottom w:w="43" w:type="dxa"/>
              <w:right w:w="43" w:type="dxa"/>
            </w:tcMar>
          </w:tcPr>
          <w:p w14:paraId="20A11CFF" w14:textId="3C2ED0FC" w:rsidR="00545183" w:rsidRPr="008E03B2" w:rsidRDefault="00545183" w:rsidP="00CA48EF">
            <w:pPr>
              <w:rPr>
                <w:sz w:val="19"/>
                <w:szCs w:val="19"/>
              </w:rPr>
            </w:pPr>
            <w:r w:rsidRPr="008E03B2">
              <w:rPr>
                <w:sz w:val="19"/>
                <w:szCs w:val="19"/>
              </w:rPr>
              <w:t>Utvikling av ny næringsvirksomhet på landbrukseiendommen, samt utvikling og modernisering av det tradisjonelle landbruket.</w:t>
            </w:r>
          </w:p>
        </w:tc>
        <w:tc>
          <w:tcPr>
            <w:tcW w:w="2780" w:type="dxa"/>
            <w:tcBorders>
              <w:top w:val="nil"/>
              <w:left w:val="nil"/>
              <w:bottom w:val="single" w:sz="4" w:space="0" w:color="000000"/>
              <w:right w:val="nil"/>
            </w:tcBorders>
            <w:tcMar>
              <w:top w:w="128" w:type="dxa"/>
              <w:left w:w="43" w:type="dxa"/>
              <w:bottom w:w="43" w:type="dxa"/>
              <w:right w:w="43" w:type="dxa"/>
            </w:tcMar>
          </w:tcPr>
          <w:p w14:paraId="5FE22E03" w14:textId="0051624D" w:rsidR="00545183" w:rsidRPr="008E03B2" w:rsidRDefault="00545183" w:rsidP="00CA48EF">
            <w:pPr>
              <w:rPr>
                <w:sz w:val="19"/>
                <w:szCs w:val="19"/>
              </w:rPr>
            </w:pPr>
            <w:r w:rsidRPr="008E03B2">
              <w:rPr>
                <w:sz w:val="19"/>
                <w:szCs w:val="19"/>
              </w:rPr>
              <w:t>Tilskuddet er ikke et klimatiltak og effekten på utslipp er nøytral eller indirekte: Dersom tilskuddet bidrar til høyere ressurseffektivitet eller til energitiltak som erstatter fossil energi, vil tilskuddet gi en positiv effekt på utslippene.</w:t>
            </w:r>
          </w:p>
        </w:tc>
        <w:tc>
          <w:tcPr>
            <w:tcW w:w="1120" w:type="dxa"/>
            <w:tcBorders>
              <w:top w:val="nil"/>
              <w:left w:val="nil"/>
              <w:bottom w:val="single" w:sz="4" w:space="0" w:color="000000"/>
              <w:right w:val="nil"/>
            </w:tcBorders>
            <w:tcMar>
              <w:top w:w="128" w:type="dxa"/>
              <w:left w:w="43" w:type="dxa"/>
              <w:bottom w:w="43" w:type="dxa"/>
              <w:right w:w="43" w:type="dxa"/>
            </w:tcMar>
          </w:tcPr>
          <w:p w14:paraId="030C1EF5"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single" w:sz="4" w:space="0" w:color="000000"/>
              <w:right w:val="nil"/>
            </w:tcBorders>
            <w:tcMar>
              <w:top w:w="128" w:type="dxa"/>
              <w:left w:w="43" w:type="dxa"/>
              <w:bottom w:w="43" w:type="dxa"/>
              <w:right w:w="43" w:type="dxa"/>
            </w:tcMar>
          </w:tcPr>
          <w:p w14:paraId="030C45C5" w14:textId="77777777" w:rsidR="00545183" w:rsidRPr="008E03B2" w:rsidRDefault="00545183" w:rsidP="00CA48EF">
            <w:pPr>
              <w:rPr>
                <w:sz w:val="19"/>
                <w:szCs w:val="19"/>
              </w:rPr>
            </w:pPr>
          </w:p>
        </w:tc>
        <w:tc>
          <w:tcPr>
            <w:tcW w:w="1272" w:type="dxa"/>
            <w:tcBorders>
              <w:top w:val="nil"/>
              <w:left w:val="nil"/>
              <w:bottom w:val="single" w:sz="4" w:space="0" w:color="000000"/>
              <w:right w:val="nil"/>
            </w:tcBorders>
            <w:tcMar>
              <w:top w:w="128" w:type="dxa"/>
              <w:left w:w="43" w:type="dxa"/>
              <w:bottom w:w="43" w:type="dxa"/>
              <w:right w:w="43" w:type="dxa"/>
            </w:tcMar>
          </w:tcPr>
          <w:p w14:paraId="08DD42DB" w14:textId="2DC8DCB2"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r w:rsidR="007A73E0" w:rsidRPr="00CA48EF" w14:paraId="2A7BF1C4" w14:textId="77777777" w:rsidTr="001A3F91">
        <w:trPr>
          <w:trHeight w:val="370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497D6351" w14:textId="77777777" w:rsidR="00545183" w:rsidRPr="008E03B2" w:rsidRDefault="00545183" w:rsidP="00CA48EF">
            <w:pPr>
              <w:rPr>
                <w:sz w:val="19"/>
                <w:szCs w:val="19"/>
              </w:rPr>
            </w:pPr>
            <w:r w:rsidRPr="008E03B2">
              <w:rPr>
                <w:sz w:val="19"/>
                <w:szCs w:val="19"/>
              </w:rPr>
              <w:t xml:space="preserve"> </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6A57F623" w14:textId="77777777" w:rsidR="00545183" w:rsidRPr="008E03B2" w:rsidRDefault="00545183" w:rsidP="00CA48EF">
            <w:pPr>
              <w:rPr>
                <w:sz w:val="19"/>
                <w:szCs w:val="19"/>
              </w:rPr>
            </w:pPr>
            <w:r w:rsidRPr="008E03B2">
              <w:rPr>
                <w:rStyle w:val="kursiv"/>
                <w:sz w:val="19"/>
                <w:szCs w:val="19"/>
              </w:rPr>
              <w:t>70.12</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4B8A8324" w14:textId="77777777" w:rsidR="00545183" w:rsidRPr="008E03B2" w:rsidRDefault="00545183" w:rsidP="00CA48EF">
            <w:pPr>
              <w:rPr>
                <w:sz w:val="19"/>
                <w:szCs w:val="19"/>
              </w:rPr>
            </w:pPr>
            <w:r w:rsidRPr="008E03B2">
              <w:rPr>
                <w:sz w:val="19"/>
                <w:szCs w:val="19"/>
              </w:rPr>
              <w:t>Tilskudd til råvareprisordningen (RÅK)</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1BD5E189" w14:textId="77777777" w:rsidR="00545183" w:rsidRPr="008E03B2" w:rsidRDefault="00545183" w:rsidP="008E03B2">
            <w:pPr>
              <w:jc w:val="center"/>
              <w:rPr>
                <w:sz w:val="19"/>
                <w:szCs w:val="19"/>
              </w:rPr>
            </w:pPr>
            <w:r w:rsidRPr="008E03B2">
              <w:rPr>
                <w:rStyle w:val="kursiv"/>
                <w:sz w:val="19"/>
                <w:szCs w:val="19"/>
              </w:rPr>
              <w:t>304,05</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7739F5FF" w14:textId="77777777" w:rsidR="00545183" w:rsidRPr="008E03B2" w:rsidRDefault="00545183" w:rsidP="008E03B2">
            <w:pPr>
              <w:jc w:val="center"/>
              <w:rPr>
                <w:sz w:val="19"/>
                <w:szCs w:val="19"/>
              </w:rPr>
            </w:pPr>
            <w:r w:rsidRPr="008E03B2">
              <w:rPr>
                <w:rStyle w:val="kursiv"/>
                <w:sz w:val="19"/>
                <w:szCs w:val="19"/>
              </w:rPr>
              <w:t>86,4</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059F1E71" w14:textId="77777777" w:rsidR="00545183" w:rsidRPr="008E03B2" w:rsidRDefault="00545183" w:rsidP="00CA48EF">
            <w:pPr>
              <w:rPr>
                <w:sz w:val="19"/>
                <w:szCs w:val="19"/>
              </w:rPr>
            </w:pPr>
            <w:r w:rsidRPr="008E03B2">
              <w:rPr>
                <w:sz w:val="19"/>
                <w:szCs w:val="19"/>
              </w:rPr>
              <w:t xml:space="preserve">Kompensere for prisforskjeller på jordbruksråvarer mellom Norge og utlandet, slik at næringsmiddelindustrien i Norge kan produsere og omsette industrielt bearbeidede jordbruksvarer basert på norskproduserte </w:t>
            </w:r>
            <w:r w:rsidRPr="008E03B2">
              <w:rPr>
                <w:sz w:val="19"/>
                <w:szCs w:val="19"/>
              </w:rPr>
              <w:br/>
              <w:t>jordbruksråvarer</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445F909E" w14:textId="77777777" w:rsidR="00545183" w:rsidRPr="008E03B2" w:rsidRDefault="00545183" w:rsidP="00CA48EF">
            <w:pPr>
              <w:rPr>
                <w:sz w:val="19"/>
                <w:szCs w:val="19"/>
              </w:rPr>
            </w:pPr>
            <w:r w:rsidRPr="008E03B2">
              <w:rPr>
                <w:sz w:val="19"/>
                <w:szCs w:val="19"/>
              </w:rPr>
              <w:t xml:space="preserve">Tilskuddet er ikke et klimatiltak og effekten på utslipp er indirekte: Bidrar til at næringsmiddelindustri er lokalisert i Norge og er basert på norske råvarer. Negativ effekt kan oppnås hvis tilskuddet stimulerer til økt produksjon av bearbeidede matvarer i Norge. Økt bruk av norske råvarer kan redusere det totale transportbehovet og dermed globale transportutslipp.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213BE6C0" w14:textId="77777777" w:rsidR="00545183" w:rsidRPr="008E03B2" w:rsidRDefault="00545183" w:rsidP="00CA48EF">
            <w:pPr>
              <w:rPr>
                <w:sz w:val="19"/>
                <w:szCs w:val="19"/>
              </w:rPr>
            </w:pPr>
            <w:r w:rsidRPr="008E03B2">
              <w:rPr>
                <w:sz w:val="19"/>
                <w:szCs w:val="19"/>
              </w:rPr>
              <w:t xml:space="preserve">Usikker/ økte utslipp, som følge av at ordningen </w:t>
            </w:r>
            <w:r w:rsidRPr="008E03B2">
              <w:rPr>
                <w:sz w:val="19"/>
                <w:szCs w:val="19"/>
              </w:rPr>
              <w:br/>
              <w:t>hindrer karbonlekkasje</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12101611" w14:textId="77777777" w:rsidR="00545183" w:rsidRPr="008E03B2" w:rsidRDefault="00545183" w:rsidP="00CA48EF">
            <w:pPr>
              <w:rPr>
                <w:sz w:val="19"/>
                <w:szCs w:val="19"/>
              </w:rPr>
            </w:pP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0E2B3424" w14:textId="77777777" w:rsidR="00545183" w:rsidRPr="008E03B2" w:rsidRDefault="00545183" w:rsidP="00CA48EF">
            <w:pPr>
              <w:rPr>
                <w:sz w:val="19"/>
                <w:szCs w:val="19"/>
              </w:rPr>
            </w:pPr>
            <w:r w:rsidRPr="008E03B2">
              <w:rPr>
                <w:sz w:val="19"/>
                <w:szCs w:val="19"/>
              </w:rPr>
              <w:t>Nøytral effekt</w:t>
            </w:r>
          </w:p>
        </w:tc>
      </w:tr>
      <w:tr w:rsidR="007A73E0" w:rsidRPr="00CA48EF" w14:paraId="21D325FD" w14:textId="77777777" w:rsidTr="001A3F91">
        <w:trPr>
          <w:trHeight w:val="216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6FF6B7E1" w14:textId="77777777" w:rsidR="00545183" w:rsidRPr="008E03B2" w:rsidRDefault="00545183" w:rsidP="00CA48EF">
            <w:pPr>
              <w:rPr>
                <w:sz w:val="19"/>
                <w:szCs w:val="19"/>
              </w:rPr>
            </w:pPr>
            <w:r w:rsidRPr="008E03B2">
              <w:rPr>
                <w:sz w:val="19"/>
                <w:szCs w:val="19"/>
              </w:rPr>
              <w:t xml:space="preserve"> </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66F91E1C" w14:textId="77777777" w:rsidR="00545183" w:rsidRPr="008E03B2" w:rsidRDefault="00545183" w:rsidP="00CA48EF">
            <w:pPr>
              <w:rPr>
                <w:sz w:val="19"/>
                <w:szCs w:val="19"/>
              </w:rPr>
            </w:pPr>
            <w:r w:rsidRPr="008E03B2">
              <w:rPr>
                <w:rStyle w:val="kursiv"/>
                <w:sz w:val="19"/>
                <w:szCs w:val="19"/>
              </w:rPr>
              <w:t>70.13</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7E04FD3F" w14:textId="53EEEA77" w:rsidR="00545183" w:rsidRPr="008E03B2" w:rsidRDefault="00545183" w:rsidP="00CA48EF">
            <w:pPr>
              <w:rPr>
                <w:sz w:val="19"/>
                <w:szCs w:val="19"/>
              </w:rPr>
            </w:pPr>
            <w:r w:rsidRPr="008E03B2">
              <w:rPr>
                <w:sz w:val="19"/>
                <w:szCs w:val="19"/>
              </w:rPr>
              <w:t>Tilskudd til avrensordningen potet</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20745B5D" w14:textId="77777777" w:rsidR="00545183" w:rsidRPr="008E03B2" w:rsidRDefault="00545183" w:rsidP="008E03B2">
            <w:pPr>
              <w:jc w:val="center"/>
              <w:rPr>
                <w:sz w:val="19"/>
                <w:szCs w:val="19"/>
              </w:rPr>
            </w:pPr>
            <w:r w:rsidRPr="008E03B2">
              <w:rPr>
                <w:rStyle w:val="kursiv"/>
                <w:sz w:val="19"/>
                <w:szCs w:val="19"/>
              </w:rPr>
              <w:t>55</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2AE1D3D5" w14:textId="77777777" w:rsidR="00545183" w:rsidRPr="008E03B2" w:rsidRDefault="00545183" w:rsidP="008E03B2">
            <w:pPr>
              <w:jc w:val="center"/>
              <w:rPr>
                <w:sz w:val="19"/>
                <w:szCs w:val="19"/>
              </w:rPr>
            </w:pPr>
            <w:r w:rsidRPr="008E03B2">
              <w:rPr>
                <w:rStyle w:val="kursiv"/>
                <w:sz w:val="19"/>
                <w:szCs w:val="19"/>
              </w:rPr>
              <w:t>0</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34884C13" w14:textId="117DD3FB" w:rsidR="00545183" w:rsidRPr="008E03B2" w:rsidRDefault="00545183" w:rsidP="00CA48EF">
            <w:pPr>
              <w:rPr>
                <w:sz w:val="19"/>
                <w:szCs w:val="19"/>
              </w:rPr>
            </w:pPr>
            <w:r w:rsidRPr="008E03B2">
              <w:rPr>
                <w:sz w:val="19"/>
                <w:szCs w:val="19"/>
              </w:rPr>
              <w:t xml:space="preserve">Sikre avsetning av norske poteter som ikke er egnet til konsum, men som kan brukes i industrien. </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6BDB497E" w14:textId="77777777" w:rsidR="00545183" w:rsidRPr="008E03B2" w:rsidRDefault="00545183" w:rsidP="00CA48EF">
            <w:pPr>
              <w:rPr>
                <w:sz w:val="19"/>
                <w:szCs w:val="19"/>
              </w:rPr>
            </w:pPr>
            <w:r w:rsidRPr="008E03B2">
              <w:rPr>
                <w:sz w:val="19"/>
                <w:szCs w:val="19"/>
              </w:rPr>
              <w:t xml:space="preserve">Tilskuddet er ikke et klimatiltak og effekten på utslipp er indirekte: Tilskuddet bidrar til å utnytte en ressurs der alternativ bruk er råtning på jordet. Tilskuddet bidrar dermed til å redusere produksjonssvinnet.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569F69BF" w14:textId="77777777" w:rsidR="00545183" w:rsidRPr="008E03B2" w:rsidRDefault="00545183" w:rsidP="00CA48EF">
            <w:pPr>
              <w:rPr>
                <w:sz w:val="19"/>
                <w:szCs w:val="19"/>
              </w:rPr>
            </w:pPr>
            <w:r w:rsidRPr="008E03B2">
              <w:rPr>
                <w:sz w:val="19"/>
                <w:szCs w:val="19"/>
              </w:rPr>
              <w:t>Reduserte utslipp</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3CA8B1B5" w14:textId="77777777" w:rsidR="00545183" w:rsidRPr="008E03B2" w:rsidRDefault="00545183" w:rsidP="00CA48EF">
            <w:pPr>
              <w:rPr>
                <w:sz w:val="19"/>
                <w:szCs w:val="19"/>
              </w:rPr>
            </w:pPr>
            <w:r w:rsidRPr="008E03B2">
              <w:rPr>
                <w:sz w:val="19"/>
                <w:szCs w:val="19"/>
              </w:rPr>
              <w:t>Nøytral effekt på grunn av liten/ingen endring i bevilgning</w:t>
            </w: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2EB6471E" w14:textId="77777777" w:rsidR="00545183" w:rsidRPr="008E03B2" w:rsidRDefault="00545183" w:rsidP="00CA48EF">
            <w:pPr>
              <w:rPr>
                <w:sz w:val="19"/>
                <w:szCs w:val="19"/>
              </w:rPr>
            </w:pPr>
            <w:r w:rsidRPr="008E03B2">
              <w:rPr>
                <w:sz w:val="19"/>
                <w:szCs w:val="19"/>
              </w:rPr>
              <w:t>Nøytral effekt</w:t>
            </w:r>
          </w:p>
        </w:tc>
      </w:tr>
      <w:tr w:rsidR="007A73E0" w:rsidRPr="00CA48EF" w14:paraId="6C6C138D" w14:textId="77777777" w:rsidTr="001A3F91">
        <w:trPr>
          <w:trHeight w:val="320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3C651774" w14:textId="77777777" w:rsidR="00545183" w:rsidRPr="008E03B2" w:rsidRDefault="00545183" w:rsidP="00CA48EF">
            <w:pPr>
              <w:rPr>
                <w:sz w:val="19"/>
                <w:szCs w:val="19"/>
              </w:rPr>
            </w:pPr>
            <w:r w:rsidRPr="008E03B2">
              <w:rPr>
                <w:sz w:val="19"/>
                <w:szCs w:val="19"/>
              </w:rPr>
              <w:lastRenderedPageBreak/>
              <w:t xml:space="preserve"> </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0D418DFE" w14:textId="77777777" w:rsidR="00545183" w:rsidRPr="008E03B2" w:rsidRDefault="00545183" w:rsidP="00CA48EF">
            <w:pPr>
              <w:rPr>
                <w:sz w:val="19"/>
                <w:szCs w:val="19"/>
              </w:rPr>
            </w:pPr>
            <w:r w:rsidRPr="008E03B2">
              <w:rPr>
                <w:rStyle w:val="kursiv"/>
                <w:sz w:val="19"/>
                <w:szCs w:val="19"/>
              </w:rPr>
              <w:t>73.13</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26F0FC60" w14:textId="77777777" w:rsidR="00545183" w:rsidRPr="008E03B2" w:rsidRDefault="00545183" w:rsidP="00CA48EF">
            <w:pPr>
              <w:rPr>
                <w:sz w:val="19"/>
                <w:szCs w:val="19"/>
              </w:rPr>
            </w:pPr>
            <w:r w:rsidRPr="008E03B2">
              <w:rPr>
                <w:sz w:val="19"/>
                <w:szCs w:val="19"/>
              </w:rPr>
              <w:t>Pristilskudd melk</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060EC413" w14:textId="77777777" w:rsidR="00545183" w:rsidRPr="008E03B2" w:rsidRDefault="00545183" w:rsidP="008E03B2">
            <w:pPr>
              <w:jc w:val="center"/>
              <w:rPr>
                <w:sz w:val="19"/>
                <w:szCs w:val="19"/>
              </w:rPr>
            </w:pPr>
            <w:r w:rsidRPr="008E03B2">
              <w:rPr>
                <w:rStyle w:val="kursiv"/>
                <w:sz w:val="19"/>
                <w:szCs w:val="19"/>
              </w:rPr>
              <w:t>1880,7</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7F84AE2B" w14:textId="77777777" w:rsidR="00545183" w:rsidRPr="008E03B2" w:rsidRDefault="00545183" w:rsidP="008E03B2">
            <w:pPr>
              <w:jc w:val="center"/>
              <w:rPr>
                <w:sz w:val="19"/>
                <w:szCs w:val="19"/>
              </w:rPr>
            </w:pPr>
            <w:r w:rsidRPr="008E03B2">
              <w:rPr>
                <w:rStyle w:val="kursiv"/>
                <w:sz w:val="19"/>
                <w:szCs w:val="19"/>
              </w:rPr>
              <w:t>239,7</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201A9A57" w14:textId="779BEBED" w:rsidR="00545183" w:rsidRPr="008E03B2" w:rsidRDefault="00545183" w:rsidP="00CA48EF">
            <w:pPr>
              <w:rPr>
                <w:sz w:val="19"/>
                <w:szCs w:val="19"/>
              </w:rPr>
            </w:pPr>
            <w:r w:rsidRPr="008E03B2">
              <w:rPr>
                <w:sz w:val="19"/>
                <w:szCs w:val="19"/>
              </w:rPr>
              <w:t xml:space="preserve">Øke inntekter, redusere kostnader og utjevne </w:t>
            </w:r>
            <w:r w:rsidRPr="008E03B2">
              <w:rPr>
                <w:sz w:val="19"/>
                <w:szCs w:val="19"/>
              </w:rPr>
              <w:br/>
              <w:t xml:space="preserve">distriktsforskjeller i </w:t>
            </w:r>
            <w:r w:rsidRPr="008E03B2">
              <w:rPr>
                <w:sz w:val="19"/>
                <w:szCs w:val="19"/>
              </w:rPr>
              <w:br/>
              <w:t>produksjon og omsetning av jordbruksprodukter i tråd med de målsetninger Stortinget har fastsatt. Sikre en stabil melkeproduksjon.</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379FB2AE" w14:textId="0379ED94" w:rsidR="00545183" w:rsidRPr="008E03B2" w:rsidRDefault="00545183" w:rsidP="00CA48EF">
            <w:pPr>
              <w:rPr>
                <w:sz w:val="19"/>
                <w:szCs w:val="19"/>
              </w:rPr>
            </w:pPr>
            <w:r w:rsidRPr="008E03B2">
              <w:rPr>
                <w:sz w:val="19"/>
                <w:szCs w:val="19"/>
              </w:rPr>
              <w:t xml:space="preserve">Tilskuddet er ikke et klimatiltak og effekten på utslipp er indirekte: Melkeproduksjonen blir regulert av kvoter og tilskuddet sikrer norsk produksjon tilpasset </w:t>
            </w:r>
            <w:r w:rsidRPr="008E03B2">
              <w:rPr>
                <w:sz w:val="19"/>
                <w:szCs w:val="19"/>
              </w:rPr>
              <w:br/>
              <w:t>etterspørselen.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04968419" w14:textId="77777777" w:rsidR="00545183" w:rsidRPr="008E03B2" w:rsidRDefault="00545183" w:rsidP="00CA48EF">
            <w:pPr>
              <w:rPr>
                <w:sz w:val="19"/>
                <w:szCs w:val="19"/>
              </w:rPr>
            </w:pPr>
            <w:r w:rsidRPr="008E03B2">
              <w:rPr>
                <w:sz w:val="19"/>
                <w:szCs w:val="19"/>
              </w:rPr>
              <w:t>Usikker</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1D56601E" w14:textId="77777777" w:rsidR="00545183" w:rsidRPr="008E03B2" w:rsidRDefault="00545183" w:rsidP="00CA48EF">
            <w:pPr>
              <w:rPr>
                <w:sz w:val="19"/>
                <w:szCs w:val="19"/>
              </w:rPr>
            </w:pP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15B218BF" w14:textId="77777777" w:rsidR="00545183" w:rsidRPr="008E03B2" w:rsidRDefault="00545183" w:rsidP="00CA48EF">
            <w:pPr>
              <w:rPr>
                <w:sz w:val="19"/>
                <w:szCs w:val="19"/>
              </w:rPr>
            </w:pPr>
            <w:r w:rsidRPr="008E03B2">
              <w:rPr>
                <w:sz w:val="19"/>
                <w:szCs w:val="19"/>
              </w:rPr>
              <w:t>Økte utslipp/</w:t>
            </w:r>
            <w:r w:rsidRPr="008E03B2">
              <w:rPr>
                <w:sz w:val="19"/>
                <w:szCs w:val="19"/>
              </w:rPr>
              <w:br/>
              <w:t>nøytral effekt ev. reduserte utslipp dersom utslippene per produserte enhet går ned</w:t>
            </w:r>
          </w:p>
        </w:tc>
      </w:tr>
      <w:tr w:rsidR="007A73E0" w:rsidRPr="00CA48EF" w14:paraId="5546D7F0" w14:textId="77777777" w:rsidTr="001A3F91">
        <w:trPr>
          <w:trHeight w:val="268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093702F5" w14:textId="77777777" w:rsidR="00545183" w:rsidRPr="008E03B2" w:rsidRDefault="00545183" w:rsidP="00CA48EF">
            <w:pPr>
              <w:rPr>
                <w:sz w:val="19"/>
                <w:szCs w:val="19"/>
              </w:rPr>
            </w:pPr>
            <w:r w:rsidRPr="008E03B2">
              <w:rPr>
                <w:sz w:val="19"/>
                <w:szCs w:val="19"/>
              </w:rPr>
              <w:t xml:space="preserve"> </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1E7938DD" w14:textId="77777777" w:rsidR="00545183" w:rsidRPr="008E03B2" w:rsidRDefault="00545183" w:rsidP="00CA48EF">
            <w:pPr>
              <w:rPr>
                <w:sz w:val="19"/>
                <w:szCs w:val="19"/>
              </w:rPr>
            </w:pPr>
            <w:r w:rsidRPr="008E03B2">
              <w:rPr>
                <w:rStyle w:val="kursiv"/>
                <w:sz w:val="19"/>
                <w:szCs w:val="19"/>
              </w:rPr>
              <w:t>73.15</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2B87312E" w14:textId="77777777" w:rsidR="00545183" w:rsidRPr="008E03B2" w:rsidRDefault="00545183" w:rsidP="00CA48EF">
            <w:pPr>
              <w:rPr>
                <w:sz w:val="19"/>
                <w:szCs w:val="19"/>
              </w:rPr>
            </w:pPr>
            <w:r w:rsidRPr="008E03B2">
              <w:rPr>
                <w:sz w:val="19"/>
                <w:szCs w:val="19"/>
              </w:rPr>
              <w:t xml:space="preserve">Pristilskudd kjøtt </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7C7682B4" w14:textId="77777777" w:rsidR="00545183" w:rsidRPr="008E03B2" w:rsidRDefault="00545183" w:rsidP="008E03B2">
            <w:pPr>
              <w:jc w:val="center"/>
              <w:rPr>
                <w:sz w:val="19"/>
                <w:szCs w:val="19"/>
              </w:rPr>
            </w:pPr>
            <w:r w:rsidRPr="008E03B2">
              <w:rPr>
                <w:rStyle w:val="kursiv"/>
                <w:sz w:val="19"/>
                <w:szCs w:val="19"/>
              </w:rPr>
              <w:t>2227,6</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69814127" w14:textId="77777777" w:rsidR="00545183" w:rsidRPr="008E03B2" w:rsidRDefault="00545183" w:rsidP="008E03B2">
            <w:pPr>
              <w:jc w:val="center"/>
              <w:rPr>
                <w:sz w:val="19"/>
                <w:szCs w:val="19"/>
              </w:rPr>
            </w:pPr>
            <w:r w:rsidRPr="008E03B2">
              <w:rPr>
                <w:rStyle w:val="kursiv"/>
                <w:sz w:val="19"/>
                <w:szCs w:val="19"/>
              </w:rPr>
              <w:t>355,3</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1EAD687C" w14:textId="77777777" w:rsidR="00545183" w:rsidRPr="008E03B2" w:rsidRDefault="00545183" w:rsidP="00CA48EF">
            <w:pPr>
              <w:rPr>
                <w:sz w:val="19"/>
                <w:szCs w:val="19"/>
              </w:rPr>
            </w:pPr>
            <w:r w:rsidRPr="008E03B2">
              <w:rPr>
                <w:sz w:val="19"/>
                <w:szCs w:val="19"/>
              </w:rPr>
              <w:t xml:space="preserve">Øke inntekter, redusere kostnader og utjevne distriktsforskjeller i </w:t>
            </w:r>
            <w:r w:rsidRPr="008E03B2">
              <w:rPr>
                <w:sz w:val="19"/>
                <w:szCs w:val="19"/>
              </w:rPr>
              <w:br/>
              <w:t>produksjon og omsetning av jordbruksprodukter i tråd med de målsetninger Stortinget har fastsatt.</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7D8E256D" w14:textId="77777777" w:rsidR="00545183" w:rsidRPr="008E03B2" w:rsidRDefault="00545183" w:rsidP="00CA48EF">
            <w:pPr>
              <w:rPr>
                <w:sz w:val="19"/>
                <w:szCs w:val="19"/>
              </w:rPr>
            </w:pPr>
            <w:r w:rsidRPr="008E03B2">
              <w:rPr>
                <w:sz w:val="19"/>
                <w:szCs w:val="19"/>
              </w:rPr>
              <w:t>Tilskuddet er ikke et klimatiltak og effekten på utslipp er indirekte: Isolert sett kan tilskuddet bidra til å opprettholde en utslippsintensiv husdyrproduksjon. Med markedsdekning er det lite grunnlag til å tro at dette har nevneverdig effekt på antall dyr.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513EB245" w14:textId="64EB15AA" w:rsidR="00545183" w:rsidRPr="008E03B2" w:rsidRDefault="00545183" w:rsidP="00CA48EF">
            <w:pPr>
              <w:rPr>
                <w:sz w:val="19"/>
                <w:szCs w:val="19"/>
              </w:rPr>
            </w:pPr>
            <w:r w:rsidRPr="008E03B2">
              <w:rPr>
                <w:sz w:val="19"/>
                <w:szCs w:val="19"/>
              </w:rPr>
              <w:t>Økte utslipp/</w:t>
            </w:r>
            <w:r w:rsidR="00796FCB">
              <w:rPr>
                <w:sz w:val="19"/>
                <w:szCs w:val="19"/>
              </w:rPr>
              <w:br/>
            </w:r>
            <w:r w:rsidRPr="008E03B2">
              <w:rPr>
                <w:sz w:val="19"/>
                <w:szCs w:val="19"/>
              </w:rPr>
              <w:t>usikker</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6D49DBA7" w14:textId="77777777" w:rsidR="00545183" w:rsidRPr="008E03B2" w:rsidRDefault="00545183" w:rsidP="00CA48EF">
            <w:pPr>
              <w:rPr>
                <w:sz w:val="19"/>
                <w:szCs w:val="19"/>
              </w:rPr>
            </w:pP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457C86A9" w14:textId="77777777" w:rsidR="00545183" w:rsidRPr="008E03B2" w:rsidRDefault="00545183" w:rsidP="00CA48EF">
            <w:pPr>
              <w:rPr>
                <w:sz w:val="19"/>
                <w:szCs w:val="19"/>
              </w:rPr>
            </w:pPr>
            <w:r w:rsidRPr="008E03B2">
              <w:rPr>
                <w:sz w:val="19"/>
                <w:szCs w:val="19"/>
              </w:rPr>
              <w:t>Økte utslipp</w:t>
            </w:r>
          </w:p>
        </w:tc>
      </w:tr>
      <w:tr w:rsidR="007A73E0" w:rsidRPr="00CA48EF" w14:paraId="08ED3D24" w14:textId="77777777" w:rsidTr="001A3F91">
        <w:trPr>
          <w:trHeight w:val="1660"/>
        </w:trPr>
        <w:tc>
          <w:tcPr>
            <w:tcW w:w="620" w:type="dxa"/>
            <w:tcBorders>
              <w:top w:val="nil"/>
              <w:left w:val="nil"/>
              <w:bottom w:val="nil"/>
              <w:right w:val="nil"/>
            </w:tcBorders>
            <w:tcMar>
              <w:top w:w="128" w:type="dxa"/>
              <w:left w:w="43" w:type="dxa"/>
              <w:bottom w:w="43" w:type="dxa"/>
              <w:right w:w="43" w:type="dxa"/>
            </w:tcMar>
          </w:tcPr>
          <w:p w14:paraId="19D6E429" w14:textId="77777777" w:rsidR="00545183" w:rsidRPr="008E03B2" w:rsidRDefault="00545183" w:rsidP="00CA48EF">
            <w:pPr>
              <w:rPr>
                <w:sz w:val="19"/>
                <w:szCs w:val="19"/>
              </w:rPr>
            </w:pPr>
            <w:r w:rsidRPr="008E03B2">
              <w:rPr>
                <w:sz w:val="19"/>
                <w:szCs w:val="19"/>
              </w:rPr>
              <w:t xml:space="preserve"> </w:t>
            </w:r>
          </w:p>
        </w:tc>
        <w:tc>
          <w:tcPr>
            <w:tcW w:w="620" w:type="dxa"/>
            <w:tcBorders>
              <w:top w:val="nil"/>
              <w:left w:val="nil"/>
              <w:bottom w:val="nil"/>
              <w:right w:val="nil"/>
            </w:tcBorders>
            <w:tcMar>
              <w:top w:w="128" w:type="dxa"/>
              <w:left w:w="43" w:type="dxa"/>
              <w:bottom w:w="43" w:type="dxa"/>
              <w:right w:w="43" w:type="dxa"/>
            </w:tcMar>
          </w:tcPr>
          <w:p w14:paraId="63FBC7CB" w14:textId="77777777" w:rsidR="00545183" w:rsidRPr="008E03B2" w:rsidRDefault="00545183" w:rsidP="00CA48EF">
            <w:pPr>
              <w:rPr>
                <w:sz w:val="19"/>
                <w:szCs w:val="19"/>
              </w:rPr>
            </w:pPr>
            <w:r w:rsidRPr="008E03B2">
              <w:rPr>
                <w:rStyle w:val="kursiv"/>
                <w:sz w:val="19"/>
                <w:szCs w:val="19"/>
              </w:rPr>
              <w:t>73.16</w:t>
            </w:r>
          </w:p>
        </w:tc>
        <w:tc>
          <w:tcPr>
            <w:tcW w:w="1411" w:type="dxa"/>
            <w:tcBorders>
              <w:top w:val="nil"/>
              <w:left w:val="nil"/>
              <w:bottom w:val="nil"/>
              <w:right w:val="nil"/>
            </w:tcBorders>
            <w:tcMar>
              <w:top w:w="128" w:type="dxa"/>
              <w:left w:w="43" w:type="dxa"/>
              <w:bottom w:w="43" w:type="dxa"/>
              <w:right w:w="43" w:type="dxa"/>
            </w:tcMar>
          </w:tcPr>
          <w:p w14:paraId="4D2C9ADA" w14:textId="77777777" w:rsidR="00545183" w:rsidRPr="008E03B2" w:rsidRDefault="00545183" w:rsidP="00CA48EF">
            <w:pPr>
              <w:rPr>
                <w:sz w:val="19"/>
                <w:szCs w:val="19"/>
              </w:rPr>
            </w:pPr>
            <w:r w:rsidRPr="008E03B2">
              <w:rPr>
                <w:sz w:val="19"/>
                <w:szCs w:val="19"/>
              </w:rPr>
              <w:t xml:space="preserve">Distriktstilskudd </w:t>
            </w:r>
            <w:r w:rsidRPr="008E03B2">
              <w:rPr>
                <w:sz w:val="19"/>
                <w:szCs w:val="19"/>
              </w:rPr>
              <w:br/>
              <w:t>egg</w:t>
            </w:r>
          </w:p>
        </w:tc>
        <w:tc>
          <w:tcPr>
            <w:tcW w:w="992" w:type="dxa"/>
            <w:tcBorders>
              <w:top w:val="nil"/>
              <w:left w:val="nil"/>
              <w:bottom w:val="nil"/>
              <w:right w:val="nil"/>
            </w:tcBorders>
            <w:tcMar>
              <w:top w:w="128" w:type="dxa"/>
              <w:left w:w="43" w:type="dxa"/>
              <w:bottom w:w="43" w:type="dxa"/>
              <w:right w:w="43" w:type="dxa"/>
            </w:tcMar>
          </w:tcPr>
          <w:p w14:paraId="433D6A72" w14:textId="77777777" w:rsidR="00545183" w:rsidRPr="008E03B2" w:rsidRDefault="00545183" w:rsidP="008E03B2">
            <w:pPr>
              <w:jc w:val="center"/>
              <w:rPr>
                <w:sz w:val="19"/>
                <w:szCs w:val="19"/>
              </w:rPr>
            </w:pPr>
            <w:r w:rsidRPr="008E03B2">
              <w:rPr>
                <w:rStyle w:val="kursiv"/>
                <w:sz w:val="19"/>
                <w:szCs w:val="19"/>
              </w:rPr>
              <w:t>7,77</w:t>
            </w:r>
          </w:p>
        </w:tc>
        <w:tc>
          <w:tcPr>
            <w:tcW w:w="1057" w:type="dxa"/>
            <w:tcBorders>
              <w:top w:val="nil"/>
              <w:left w:val="nil"/>
              <w:bottom w:val="nil"/>
              <w:right w:val="nil"/>
            </w:tcBorders>
            <w:tcMar>
              <w:top w:w="128" w:type="dxa"/>
              <w:left w:w="43" w:type="dxa"/>
              <w:bottom w:w="43" w:type="dxa"/>
              <w:right w:w="43" w:type="dxa"/>
            </w:tcMar>
          </w:tcPr>
          <w:p w14:paraId="26297BAC" w14:textId="77777777" w:rsidR="00545183" w:rsidRPr="008E03B2" w:rsidRDefault="00545183" w:rsidP="008E03B2">
            <w:pPr>
              <w:jc w:val="center"/>
              <w:rPr>
                <w:sz w:val="19"/>
                <w:szCs w:val="19"/>
              </w:rPr>
            </w:pPr>
            <w:r w:rsidRPr="008E03B2">
              <w:rPr>
                <w:rStyle w:val="kursiv"/>
                <w:sz w:val="19"/>
                <w:szCs w:val="19"/>
              </w:rPr>
              <w:t>0,97</w:t>
            </w:r>
          </w:p>
        </w:tc>
        <w:tc>
          <w:tcPr>
            <w:tcW w:w="2240" w:type="dxa"/>
            <w:tcBorders>
              <w:top w:val="nil"/>
              <w:left w:val="nil"/>
              <w:bottom w:val="nil"/>
              <w:right w:val="nil"/>
            </w:tcBorders>
            <w:tcMar>
              <w:top w:w="128" w:type="dxa"/>
              <w:left w:w="43" w:type="dxa"/>
              <w:bottom w:w="43" w:type="dxa"/>
              <w:right w:w="43" w:type="dxa"/>
            </w:tcMar>
          </w:tcPr>
          <w:p w14:paraId="207A2A50" w14:textId="77777777" w:rsidR="00545183" w:rsidRPr="008E03B2" w:rsidRDefault="00545183" w:rsidP="00CA48EF">
            <w:pPr>
              <w:rPr>
                <w:sz w:val="19"/>
                <w:szCs w:val="19"/>
              </w:rPr>
            </w:pPr>
            <w:r w:rsidRPr="008E03B2">
              <w:rPr>
                <w:sz w:val="19"/>
                <w:szCs w:val="19"/>
              </w:rPr>
              <w:t xml:space="preserve">Utjevne geografiske </w:t>
            </w:r>
            <w:r w:rsidRPr="008E03B2">
              <w:rPr>
                <w:sz w:val="19"/>
                <w:szCs w:val="19"/>
              </w:rPr>
              <w:br/>
              <w:t xml:space="preserve">forskjeller i lønnsomheten ved å kompensere for høyere kostnader </w:t>
            </w:r>
            <w:r w:rsidRPr="008E03B2">
              <w:rPr>
                <w:sz w:val="19"/>
                <w:szCs w:val="19"/>
              </w:rPr>
              <w:br/>
              <w:t xml:space="preserve">i utvalgte distrikter. </w:t>
            </w:r>
          </w:p>
        </w:tc>
        <w:tc>
          <w:tcPr>
            <w:tcW w:w="2780" w:type="dxa"/>
            <w:tcBorders>
              <w:top w:val="nil"/>
              <w:left w:val="nil"/>
              <w:bottom w:val="nil"/>
              <w:right w:val="nil"/>
            </w:tcBorders>
            <w:tcMar>
              <w:top w:w="128" w:type="dxa"/>
              <w:left w:w="43" w:type="dxa"/>
              <w:bottom w:w="43" w:type="dxa"/>
              <w:right w:w="43" w:type="dxa"/>
            </w:tcMar>
          </w:tcPr>
          <w:p w14:paraId="09B5F4B7" w14:textId="33B6E6E6" w:rsidR="00545183" w:rsidRPr="008E03B2" w:rsidRDefault="00545183" w:rsidP="00CA48EF">
            <w:pPr>
              <w:rPr>
                <w:sz w:val="19"/>
                <w:szCs w:val="19"/>
              </w:rPr>
            </w:pPr>
            <w:r w:rsidRPr="008E03B2">
              <w:rPr>
                <w:sz w:val="19"/>
                <w:szCs w:val="19"/>
              </w:rPr>
              <w:t>Tilskuddet er ikke et klimatiltak og effekten på utslipp er indirekte</w:t>
            </w:r>
          </w:p>
        </w:tc>
        <w:tc>
          <w:tcPr>
            <w:tcW w:w="1120" w:type="dxa"/>
            <w:tcBorders>
              <w:top w:val="nil"/>
              <w:left w:val="nil"/>
              <w:bottom w:val="nil"/>
              <w:right w:val="nil"/>
            </w:tcBorders>
            <w:tcMar>
              <w:top w:w="128" w:type="dxa"/>
              <w:left w:w="43" w:type="dxa"/>
              <w:bottom w:w="43" w:type="dxa"/>
              <w:right w:w="43" w:type="dxa"/>
            </w:tcMar>
          </w:tcPr>
          <w:p w14:paraId="2479C60E" w14:textId="77777777" w:rsidR="00545183" w:rsidRPr="008E03B2" w:rsidRDefault="00545183" w:rsidP="00CA48EF">
            <w:pPr>
              <w:rPr>
                <w:sz w:val="19"/>
                <w:szCs w:val="19"/>
              </w:rPr>
            </w:pPr>
            <w:r w:rsidRPr="008E03B2">
              <w:rPr>
                <w:sz w:val="19"/>
                <w:szCs w:val="19"/>
              </w:rPr>
              <w:t xml:space="preserve"> Usikker</w:t>
            </w:r>
          </w:p>
        </w:tc>
        <w:tc>
          <w:tcPr>
            <w:tcW w:w="2020" w:type="dxa"/>
            <w:tcBorders>
              <w:top w:val="nil"/>
              <w:left w:val="nil"/>
              <w:bottom w:val="nil"/>
              <w:right w:val="nil"/>
            </w:tcBorders>
            <w:tcMar>
              <w:top w:w="128" w:type="dxa"/>
              <w:left w:w="43" w:type="dxa"/>
              <w:bottom w:w="43" w:type="dxa"/>
              <w:right w:w="43" w:type="dxa"/>
            </w:tcMar>
          </w:tcPr>
          <w:p w14:paraId="6EAFDC0D"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6B99DE2C" w14:textId="77777777" w:rsidR="00545183" w:rsidRPr="008E03B2" w:rsidRDefault="00545183" w:rsidP="00CA48EF">
            <w:pPr>
              <w:rPr>
                <w:sz w:val="19"/>
                <w:szCs w:val="19"/>
              </w:rPr>
            </w:pPr>
            <w:r w:rsidRPr="008E03B2">
              <w:rPr>
                <w:sz w:val="19"/>
                <w:szCs w:val="19"/>
              </w:rPr>
              <w:t>Nøytral effekt</w:t>
            </w:r>
          </w:p>
        </w:tc>
      </w:tr>
      <w:tr w:rsidR="007A73E0" w:rsidRPr="00CA48EF" w14:paraId="5E819AA2" w14:textId="77777777" w:rsidTr="001A3F91">
        <w:trPr>
          <w:trHeight w:val="2160"/>
        </w:trPr>
        <w:tc>
          <w:tcPr>
            <w:tcW w:w="620" w:type="dxa"/>
            <w:tcBorders>
              <w:top w:val="nil"/>
              <w:left w:val="nil"/>
              <w:bottom w:val="nil"/>
              <w:right w:val="nil"/>
            </w:tcBorders>
            <w:tcMar>
              <w:top w:w="128" w:type="dxa"/>
              <w:left w:w="43" w:type="dxa"/>
              <w:bottom w:w="43" w:type="dxa"/>
              <w:right w:w="43" w:type="dxa"/>
            </w:tcMar>
          </w:tcPr>
          <w:p w14:paraId="104F4B00" w14:textId="77777777" w:rsidR="00545183" w:rsidRPr="008E03B2" w:rsidRDefault="00545183" w:rsidP="00CA48EF">
            <w:pPr>
              <w:rPr>
                <w:sz w:val="19"/>
                <w:szCs w:val="19"/>
              </w:rPr>
            </w:pPr>
            <w:r w:rsidRPr="008E03B2">
              <w:rPr>
                <w:sz w:val="19"/>
                <w:szCs w:val="19"/>
              </w:rPr>
              <w:t xml:space="preserve"> </w:t>
            </w:r>
          </w:p>
        </w:tc>
        <w:tc>
          <w:tcPr>
            <w:tcW w:w="620" w:type="dxa"/>
            <w:tcBorders>
              <w:top w:val="nil"/>
              <w:left w:val="nil"/>
              <w:bottom w:val="nil"/>
              <w:right w:val="nil"/>
            </w:tcBorders>
            <w:tcMar>
              <w:top w:w="128" w:type="dxa"/>
              <w:left w:w="43" w:type="dxa"/>
              <w:bottom w:w="43" w:type="dxa"/>
              <w:right w:w="43" w:type="dxa"/>
            </w:tcMar>
          </w:tcPr>
          <w:p w14:paraId="4CFCE5F6" w14:textId="77777777" w:rsidR="00545183" w:rsidRPr="008E03B2" w:rsidRDefault="00545183" w:rsidP="00CA48EF">
            <w:pPr>
              <w:rPr>
                <w:sz w:val="19"/>
                <w:szCs w:val="19"/>
              </w:rPr>
            </w:pPr>
            <w:r w:rsidRPr="008E03B2">
              <w:rPr>
                <w:rStyle w:val="kursiv"/>
                <w:sz w:val="19"/>
                <w:szCs w:val="19"/>
              </w:rPr>
              <w:t>73.17</w:t>
            </w:r>
          </w:p>
        </w:tc>
        <w:tc>
          <w:tcPr>
            <w:tcW w:w="1411" w:type="dxa"/>
            <w:tcBorders>
              <w:top w:val="nil"/>
              <w:left w:val="nil"/>
              <w:bottom w:val="nil"/>
              <w:right w:val="nil"/>
            </w:tcBorders>
            <w:tcMar>
              <w:top w:w="128" w:type="dxa"/>
              <w:left w:w="43" w:type="dxa"/>
              <w:bottom w:w="43" w:type="dxa"/>
              <w:right w:w="43" w:type="dxa"/>
            </w:tcMar>
          </w:tcPr>
          <w:p w14:paraId="1D0EF998" w14:textId="77777777" w:rsidR="00545183" w:rsidRPr="008E03B2" w:rsidRDefault="00545183" w:rsidP="00CA48EF">
            <w:pPr>
              <w:rPr>
                <w:sz w:val="19"/>
                <w:szCs w:val="19"/>
              </w:rPr>
            </w:pPr>
            <w:r w:rsidRPr="008E03B2">
              <w:rPr>
                <w:sz w:val="19"/>
                <w:szCs w:val="19"/>
              </w:rPr>
              <w:t>Pristilskudd grønt</w:t>
            </w:r>
          </w:p>
        </w:tc>
        <w:tc>
          <w:tcPr>
            <w:tcW w:w="992" w:type="dxa"/>
            <w:tcBorders>
              <w:top w:val="nil"/>
              <w:left w:val="nil"/>
              <w:bottom w:val="nil"/>
              <w:right w:val="nil"/>
            </w:tcBorders>
            <w:tcMar>
              <w:top w:w="128" w:type="dxa"/>
              <w:left w:w="43" w:type="dxa"/>
              <w:bottom w:w="43" w:type="dxa"/>
              <w:right w:w="43" w:type="dxa"/>
            </w:tcMar>
          </w:tcPr>
          <w:p w14:paraId="6289ECEC" w14:textId="77777777" w:rsidR="00545183" w:rsidRPr="008E03B2" w:rsidRDefault="00545183" w:rsidP="008E03B2">
            <w:pPr>
              <w:jc w:val="center"/>
              <w:rPr>
                <w:sz w:val="19"/>
                <w:szCs w:val="19"/>
              </w:rPr>
            </w:pPr>
            <w:r w:rsidRPr="008E03B2">
              <w:rPr>
                <w:rStyle w:val="kursiv"/>
                <w:sz w:val="19"/>
                <w:szCs w:val="19"/>
              </w:rPr>
              <w:t>444,1</w:t>
            </w:r>
          </w:p>
        </w:tc>
        <w:tc>
          <w:tcPr>
            <w:tcW w:w="1057" w:type="dxa"/>
            <w:tcBorders>
              <w:top w:val="nil"/>
              <w:left w:val="nil"/>
              <w:bottom w:val="nil"/>
              <w:right w:val="nil"/>
            </w:tcBorders>
            <w:tcMar>
              <w:top w:w="128" w:type="dxa"/>
              <w:left w:w="43" w:type="dxa"/>
              <w:bottom w:w="43" w:type="dxa"/>
              <w:right w:w="43" w:type="dxa"/>
            </w:tcMar>
          </w:tcPr>
          <w:p w14:paraId="6052F61F" w14:textId="77777777" w:rsidR="00545183" w:rsidRPr="008E03B2" w:rsidRDefault="00545183" w:rsidP="008E03B2">
            <w:pPr>
              <w:jc w:val="center"/>
              <w:rPr>
                <w:sz w:val="19"/>
                <w:szCs w:val="19"/>
              </w:rPr>
            </w:pPr>
            <w:r w:rsidRPr="008E03B2">
              <w:rPr>
                <w:rStyle w:val="kursiv"/>
                <w:sz w:val="19"/>
                <w:szCs w:val="19"/>
              </w:rPr>
              <w:t>42,7</w:t>
            </w:r>
          </w:p>
        </w:tc>
        <w:tc>
          <w:tcPr>
            <w:tcW w:w="2240" w:type="dxa"/>
            <w:tcBorders>
              <w:top w:val="nil"/>
              <w:left w:val="nil"/>
              <w:bottom w:val="nil"/>
              <w:right w:val="nil"/>
            </w:tcBorders>
            <w:tcMar>
              <w:top w:w="128" w:type="dxa"/>
              <w:left w:w="43" w:type="dxa"/>
              <w:bottom w:w="43" w:type="dxa"/>
              <w:right w:w="43" w:type="dxa"/>
            </w:tcMar>
          </w:tcPr>
          <w:p w14:paraId="69B8DBAD" w14:textId="77777777" w:rsidR="00545183" w:rsidRPr="008E03B2" w:rsidRDefault="00545183" w:rsidP="00CA48EF">
            <w:pPr>
              <w:rPr>
                <w:sz w:val="19"/>
                <w:szCs w:val="19"/>
              </w:rPr>
            </w:pPr>
            <w:r w:rsidRPr="008E03B2">
              <w:rPr>
                <w:sz w:val="19"/>
                <w:szCs w:val="19"/>
              </w:rPr>
              <w:t>Bidra til bedre lønnsomhet og økt produksjon av norske grøntprodukter.</w:t>
            </w:r>
          </w:p>
        </w:tc>
        <w:tc>
          <w:tcPr>
            <w:tcW w:w="2780" w:type="dxa"/>
            <w:tcBorders>
              <w:top w:val="nil"/>
              <w:left w:val="nil"/>
              <w:bottom w:val="nil"/>
              <w:right w:val="nil"/>
            </w:tcBorders>
            <w:tcMar>
              <w:top w:w="128" w:type="dxa"/>
              <w:left w:w="43" w:type="dxa"/>
              <w:bottom w:w="43" w:type="dxa"/>
              <w:right w:w="43" w:type="dxa"/>
            </w:tcMar>
          </w:tcPr>
          <w:p w14:paraId="73D06292" w14:textId="77777777" w:rsidR="00545183" w:rsidRPr="008E03B2" w:rsidRDefault="00545183" w:rsidP="00CA48EF">
            <w:pPr>
              <w:rPr>
                <w:sz w:val="19"/>
                <w:szCs w:val="19"/>
              </w:rPr>
            </w:pPr>
            <w:r w:rsidRPr="008E03B2">
              <w:rPr>
                <w:sz w:val="19"/>
                <w:szCs w:val="19"/>
              </w:rPr>
              <w:t xml:space="preserve">Tilskuddet er ikke et klimatiltak og effekten på utslipp er indirekte: Dersom økt norsk produksjon og forbruk av frukt og grønt erstatter forbruk av norsk animalsk produksjon, vil dette ha en positiv klimaeffekt. </w:t>
            </w:r>
          </w:p>
        </w:tc>
        <w:tc>
          <w:tcPr>
            <w:tcW w:w="1120" w:type="dxa"/>
            <w:tcBorders>
              <w:top w:val="nil"/>
              <w:left w:val="nil"/>
              <w:bottom w:val="nil"/>
              <w:right w:val="nil"/>
            </w:tcBorders>
            <w:tcMar>
              <w:top w:w="128" w:type="dxa"/>
              <w:left w:w="43" w:type="dxa"/>
              <w:bottom w:w="43" w:type="dxa"/>
              <w:right w:w="43" w:type="dxa"/>
            </w:tcMar>
          </w:tcPr>
          <w:p w14:paraId="1C627C5E"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nil"/>
              <w:right w:val="nil"/>
            </w:tcBorders>
            <w:tcMar>
              <w:top w:w="128" w:type="dxa"/>
              <w:left w:w="43" w:type="dxa"/>
              <w:bottom w:w="43" w:type="dxa"/>
              <w:right w:w="43" w:type="dxa"/>
            </w:tcMar>
          </w:tcPr>
          <w:p w14:paraId="0949E969"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738C0AA7" w14:textId="1A783018"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r w:rsidR="007A73E0" w:rsidRPr="00CA48EF" w14:paraId="75689A36" w14:textId="77777777" w:rsidTr="001A3F91">
        <w:trPr>
          <w:trHeight w:val="2680"/>
        </w:trPr>
        <w:tc>
          <w:tcPr>
            <w:tcW w:w="620" w:type="dxa"/>
            <w:tcBorders>
              <w:top w:val="nil"/>
              <w:left w:val="nil"/>
              <w:bottom w:val="single" w:sz="4" w:space="0" w:color="000000"/>
              <w:right w:val="nil"/>
            </w:tcBorders>
            <w:tcMar>
              <w:top w:w="128" w:type="dxa"/>
              <w:left w:w="43" w:type="dxa"/>
              <w:bottom w:w="43" w:type="dxa"/>
              <w:right w:w="43" w:type="dxa"/>
            </w:tcMar>
          </w:tcPr>
          <w:p w14:paraId="2D161D55" w14:textId="77777777" w:rsidR="00545183" w:rsidRPr="008E03B2" w:rsidRDefault="00545183" w:rsidP="00CA48EF">
            <w:pPr>
              <w:rPr>
                <w:sz w:val="19"/>
                <w:szCs w:val="19"/>
              </w:rPr>
            </w:pPr>
            <w:r w:rsidRPr="008E03B2">
              <w:rPr>
                <w:sz w:val="19"/>
                <w:szCs w:val="19"/>
              </w:rPr>
              <w:t xml:space="preserve"> </w:t>
            </w:r>
          </w:p>
        </w:tc>
        <w:tc>
          <w:tcPr>
            <w:tcW w:w="620" w:type="dxa"/>
            <w:tcBorders>
              <w:top w:val="nil"/>
              <w:left w:val="nil"/>
              <w:bottom w:val="single" w:sz="4" w:space="0" w:color="000000"/>
              <w:right w:val="nil"/>
            </w:tcBorders>
            <w:tcMar>
              <w:top w:w="128" w:type="dxa"/>
              <w:left w:w="43" w:type="dxa"/>
              <w:bottom w:w="43" w:type="dxa"/>
              <w:right w:w="43" w:type="dxa"/>
            </w:tcMar>
          </w:tcPr>
          <w:p w14:paraId="44700F9C" w14:textId="77777777" w:rsidR="00545183" w:rsidRPr="008E03B2" w:rsidRDefault="00545183" w:rsidP="00CA48EF">
            <w:pPr>
              <w:rPr>
                <w:sz w:val="19"/>
                <w:szCs w:val="19"/>
              </w:rPr>
            </w:pPr>
            <w:r w:rsidRPr="008E03B2">
              <w:rPr>
                <w:rStyle w:val="kursiv"/>
                <w:sz w:val="19"/>
                <w:szCs w:val="19"/>
              </w:rPr>
              <w:t>74.11</w:t>
            </w:r>
          </w:p>
        </w:tc>
        <w:tc>
          <w:tcPr>
            <w:tcW w:w="1411" w:type="dxa"/>
            <w:tcBorders>
              <w:top w:val="nil"/>
              <w:left w:val="nil"/>
              <w:bottom w:val="single" w:sz="4" w:space="0" w:color="000000"/>
              <w:right w:val="nil"/>
            </w:tcBorders>
            <w:tcMar>
              <w:top w:w="128" w:type="dxa"/>
              <w:left w:w="43" w:type="dxa"/>
              <w:bottom w:w="43" w:type="dxa"/>
              <w:right w:w="43" w:type="dxa"/>
            </w:tcMar>
          </w:tcPr>
          <w:p w14:paraId="1A13A353" w14:textId="77777777" w:rsidR="00545183" w:rsidRPr="008E03B2" w:rsidRDefault="00545183" w:rsidP="00CA48EF">
            <w:pPr>
              <w:rPr>
                <w:sz w:val="19"/>
                <w:szCs w:val="19"/>
              </w:rPr>
            </w:pPr>
            <w:r w:rsidRPr="008E03B2">
              <w:rPr>
                <w:sz w:val="19"/>
                <w:szCs w:val="19"/>
              </w:rPr>
              <w:t xml:space="preserve">Driftstilskudd, melk og </w:t>
            </w:r>
            <w:r w:rsidRPr="008E03B2">
              <w:rPr>
                <w:sz w:val="19"/>
                <w:szCs w:val="19"/>
              </w:rPr>
              <w:br/>
              <w:t>kjøtt</w:t>
            </w:r>
          </w:p>
        </w:tc>
        <w:tc>
          <w:tcPr>
            <w:tcW w:w="992" w:type="dxa"/>
            <w:tcBorders>
              <w:top w:val="nil"/>
              <w:left w:val="nil"/>
              <w:bottom w:val="single" w:sz="4" w:space="0" w:color="000000"/>
              <w:right w:val="nil"/>
            </w:tcBorders>
            <w:tcMar>
              <w:top w:w="128" w:type="dxa"/>
              <w:left w:w="43" w:type="dxa"/>
              <w:bottom w:w="43" w:type="dxa"/>
              <w:right w:w="43" w:type="dxa"/>
            </w:tcMar>
          </w:tcPr>
          <w:p w14:paraId="7E6D5DD9" w14:textId="77777777" w:rsidR="00545183" w:rsidRPr="008E03B2" w:rsidRDefault="00545183" w:rsidP="008E03B2">
            <w:pPr>
              <w:jc w:val="center"/>
              <w:rPr>
                <w:sz w:val="19"/>
                <w:szCs w:val="19"/>
              </w:rPr>
            </w:pPr>
            <w:r w:rsidRPr="008E03B2">
              <w:rPr>
                <w:rStyle w:val="kursiv"/>
                <w:sz w:val="19"/>
                <w:szCs w:val="19"/>
              </w:rPr>
              <w:t>3067,7</w:t>
            </w:r>
          </w:p>
        </w:tc>
        <w:tc>
          <w:tcPr>
            <w:tcW w:w="1057" w:type="dxa"/>
            <w:tcBorders>
              <w:top w:val="nil"/>
              <w:left w:val="nil"/>
              <w:bottom w:val="single" w:sz="4" w:space="0" w:color="000000"/>
              <w:right w:val="nil"/>
            </w:tcBorders>
            <w:tcMar>
              <w:top w:w="128" w:type="dxa"/>
              <w:left w:w="43" w:type="dxa"/>
              <w:bottom w:w="43" w:type="dxa"/>
              <w:right w:w="43" w:type="dxa"/>
            </w:tcMar>
          </w:tcPr>
          <w:p w14:paraId="44B63E99" w14:textId="77777777" w:rsidR="00545183" w:rsidRPr="008E03B2" w:rsidRDefault="00545183" w:rsidP="008E03B2">
            <w:pPr>
              <w:jc w:val="center"/>
              <w:rPr>
                <w:sz w:val="19"/>
                <w:szCs w:val="19"/>
              </w:rPr>
            </w:pPr>
            <w:r w:rsidRPr="008E03B2">
              <w:rPr>
                <w:rStyle w:val="kursiv"/>
                <w:sz w:val="19"/>
                <w:szCs w:val="19"/>
              </w:rPr>
              <w:t>141,2</w:t>
            </w:r>
          </w:p>
        </w:tc>
        <w:tc>
          <w:tcPr>
            <w:tcW w:w="2240" w:type="dxa"/>
            <w:tcBorders>
              <w:top w:val="nil"/>
              <w:left w:val="nil"/>
              <w:bottom w:val="single" w:sz="4" w:space="0" w:color="000000"/>
              <w:right w:val="nil"/>
            </w:tcBorders>
            <w:tcMar>
              <w:top w:w="128" w:type="dxa"/>
              <w:left w:w="43" w:type="dxa"/>
              <w:bottom w:w="43" w:type="dxa"/>
              <w:right w:w="43" w:type="dxa"/>
            </w:tcMar>
          </w:tcPr>
          <w:p w14:paraId="1E8C5BA9" w14:textId="77777777" w:rsidR="00545183" w:rsidRPr="008E03B2" w:rsidRDefault="00545183" w:rsidP="00CA48EF">
            <w:pPr>
              <w:rPr>
                <w:sz w:val="19"/>
                <w:szCs w:val="19"/>
              </w:rPr>
            </w:pPr>
            <w:r w:rsidRPr="008E03B2">
              <w:rPr>
                <w:sz w:val="19"/>
                <w:szCs w:val="19"/>
              </w:rPr>
              <w:t xml:space="preserve">Bidra til en inntekts- og produksjonsutvikling i melkeproduksjonen som medvirker til å jevne ut ulikheter i lønnsomhet mellom ulike bruksstørrelser generelt, </w:t>
            </w:r>
            <w:r w:rsidRPr="008E03B2">
              <w:rPr>
                <w:sz w:val="19"/>
                <w:szCs w:val="19"/>
              </w:rPr>
              <w:br/>
              <w:t>og mellom bruk i Sør-Norge og Nord-Norge.</w:t>
            </w:r>
          </w:p>
        </w:tc>
        <w:tc>
          <w:tcPr>
            <w:tcW w:w="2780" w:type="dxa"/>
            <w:tcBorders>
              <w:top w:val="nil"/>
              <w:left w:val="nil"/>
              <w:bottom w:val="single" w:sz="4" w:space="0" w:color="000000"/>
              <w:right w:val="nil"/>
            </w:tcBorders>
            <w:tcMar>
              <w:top w:w="128" w:type="dxa"/>
              <w:left w:w="43" w:type="dxa"/>
              <w:bottom w:w="43" w:type="dxa"/>
              <w:right w:w="43" w:type="dxa"/>
            </w:tcMar>
          </w:tcPr>
          <w:p w14:paraId="09A52157" w14:textId="77777777" w:rsidR="00545183" w:rsidRPr="008E03B2" w:rsidRDefault="00545183" w:rsidP="00CA48EF">
            <w:pPr>
              <w:rPr>
                <w:sz w:val="19"/>
                <w:szCs w:val="19"/>
              </w:rPr>
            </w:pPr>
            <w:r w:rsidRPr="008E03B2">
              <w:rPr>
                <w:sz w:val="19"/>
                <w:szCs w:val="19"/>
              </w:rPr>
              <w:t xml:space="preserve">Tilskuddet er ikke et klimatiltak og effekten på utslipp er indirekte: Isolert sett kan tilskuddet bidra til å opprettholde en utslippsintensiv husdyrproduksjon. </w:t>
            </w:r>
          </w:p>
        </w:tc>
        <w:tc>
          <w:tcPr>
            <w:tcW w:w="1120" w:type="dxa"/>
            <w:tcBorders>
              <w:top w:val="nil"/>
              <w:left w:val="nil"/>
              <w:bottom w:val="single" w:sz="4" w:space="0" w:color="000000"/>
              <w:right w:val="nil"/>
            </w:tcBorders>
            <w:tcMar>
              <w:top w:w="128" w:type="dxa"/>
              <w:left w:w="43" w:type="dxa"/>
              <w:bottom w:w="43" w:type="dxa"/>
              <w:right w:w="43" w:type="dxa"/>
            </w:tcMar>
          </w:tcPr>
          <w:p w14:paraId="1EFCA9E6" w14:textId="77777777" w:rsidR="00545183" w:rsidRPr="008E03B2" w:rsidRDefault="00545183" w:rsidP="00CA48EF">
            <w:pPr>
              <w:rPr>
                <w:sz w:val="19"/>
                <w:szCs w:val="19"/>
              </w:rPr>
            </w:pPr>
            <w:r w:rsidRPr="008E03B2">
              <w:rPr>
                <w:sz w:val="19"/>
                <w:szCs w:val="19"/>
              </w:rPr>
              <w:t>Usikker</w:t>
            </w:r>
          </w:p>
        </w:tc>
        <w:tc>
          <w:tcPr>
            <w:tcW w:w="2020" w:type="dxa"/>
            <w:tcBorders>
              <w:top w:val="nil"/>
              <w:left w:val="nil"/>
              <w:bottom w:val="single" w:sz="4" w:space="0" w:color="000000"/>
              <w:right w:val="nil"/>
            </w:tcBorders>
            <w:tcMar>
              <w:top w:w="128" w:type="dxa"/>
              <w:left w:w="43" w:type="dxa"/>
              <w:bottom w:w="43" w:type="dxa"/>
              <w:right w:w="43" w:type="dxa"/>
            </w:tcMar>
          </w:tcPr>
          <w:p w14:paraId="5E0EA53C" w14:textId="77777777" w:rsidR="00545183" w:rsidRPr="008E03B2" w:rsidRDefault="00545183" w:rsidP="00CA48EF">
            <w:pPr>
              <w:rPr>
                <w:sz w:val="19"/>
                <w:szCs w:val="19"/>
              </w:rPr>
            </w:pPr>
          </w:p>
        </w:tc>
        <w:tc>
          <w:tcPr>
            <w:tcW w:w="1272" w:type="dxa"/>
            <w:tcBorders>
              <w:top w:val="nil"/>
              <w:left w:val="nil"/>
              <w:bottom w:val="single" w:sz="4" w:space="0" w:color="000000"/>
              <w:right w:val="nil"/>
            </w:tcBorders>
            <w:tcMar>
              <w:top w:w="128" w:type="dxa"/>
              <w:left w:w="43" w:type="dxa"/>
              <w:bottom w:w="43" w:type="dxa"/>
              <w:right w:w="43" w:type="dxa"/>
            </w:tcMar>
          </w:tcPr>
          <w:p w14:paraId="72E5CFFA" w14:textId="302F4F2A" w:rsidR="00545183" w:rsidRPr="008E03B2" w:rsidRDefault="00545183" w:rsidP="00CA48EF">
            <w:pPr>
              <w:rPr>
                <w:sz w:val="19"/>
                <w:szCs w:val="19"/>
              </w:rPr>
            </w:pPr>
            <w:r w:rsidRPr="008E03B2">
              <w:rPr>
                <w:sz w:val="19"/>
                <w:szCs w:val="19"/>
              </w:rPr>
              <w:t xml:space="preserve">Usikker </w:t>
            </w:r>
            <w:r w:rsidR="001A3F91">
              <w:rPr>
                <w:sz w:val="19"/>
                <w:szCs w:val="19"/>
              </w:rPr>
              <w:br/>
            </w:r>
            <w:r w:rsidRPr="008E03B2">
              <w:rPr>
                <w:sz w:val="19"/>
                <w:szCs w:val="19"/>
              </w:rPr>
              <w:t xml:space="preserve">effekt ev. </w:t>
            </w:r>
            <w:r w:rsidR="001A3F91">
              <w:rPr>
                <w:sz w:val="19"/>
                <w:szCs w:val="19"/>
              </w:rPr>
              <w:br/>
            </w:r>
            <w:r w:rsidRPr="008E03B2">
              <w:rPr>
                <w:sz w:val="19"/>
                <w:szCs w:val="19"/>
              </w:rPr>
              <w:t>økte utslipp</w:t>
            </w:r>
          </w:p>
        </w:tc>
      </w:tr>
      <w:tr w:rsidR="007A73E0" w:rsidRPr="00CA48EF" w14:paraId="67027EBF" w14:textId="77777777" w:rsidTr="001A3F91">
        <w:trPr>
          <w:trHeight w:val="166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48F0F524" w14:textId="77777777" w:rsidR="00545183" w:rsidRPr="008E03B2" w:rsidRDefault="00545183" w:rsidP="00CA48EF">
            <w:pPr>
              <w:rPr>
                <w:sz w:val="19"/>
                <w:szCs w:val="19"/>
              </w:rPr>
            </w:pPr>
            <w:r w:rsidRPr="008E03B2">
              <w:rPr>
                <w:sz w:val="19"/>
                <w:szCs w:val="19"/>
              </w:rPr>
              <w:lastRenderedPageBreak/>
              <w:t xml:space="preserve"> </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5EF932BA" w14:textId="77777777" w:rsidR="00545183" w:rsidRPr="008E03B2" w:rsidRDefault="00545183" w:rsidP="00CA48EF">
            <w:pPr>
              <w:rPr>
                <w:sz w:val="19"/>
                <w:szCs w:val="19"/>
              </w:rPr>
            </w:pPr>
            <w:r w:rsidRPr="008E03B2">
              <w:rPr>
                <w:rStyle w:val="kursiv"/>
                <w:sz w:val="19"/>
                <w:szCs w:val="19"/>
              </w:rPr>
              <w:t>74.14</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191C02CF" w14:textId="77777777" w:rsidR="00545183" w:rsidRPr="008E03B2" w:rsidRDefault="00545183" w:rsidP="00CA48EF">
            <w:pPr>
              <w:rPr>
                <w:sz w:val="19"/>
                <w:szCs w:val="19"/>
              </w:rPr>
            </w:pPr>
            <w:r w:rsidRPr="008E03B2">
              <w:rPr>
                <w:sz w:val="19"/>
                <w:szCs w:val="19"/>
              </w:rPr>
              <w:t>Tilskudd husdyr</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62A46EA1" w14:textId="77777777" w:rsidR="00545183" w:rsidRPr="008E03B2" w:rsidRDefault="00545183" w:rsidP="008E03B2">
            <w:pPr>
              <w:jc w:val="center"/>
              <w:rPr>
                <w:sz w:val="19"/>
                <w:szCs w:val="19"/>
              </w:rPr>
            </w:pPr>
            <w:r w:rsidRPr="008E03B2">
              <w:rPr>
                <w:rStyle w:val="kursiv"/>
                <w:sz w:val="19"/>
                <w:szCs w:val="19"/>
              </w:rPr>
              <w:t>5211,1</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5934EF80" w14:textId="77777777" w:rsidR="00545183" w:rsidRPr="008E03B2" w:rsidRDefault="00545183" w:rsidP="008E03B2">
            <w:pPr>
              <w:jc w:val="center"/>
              <w:rPr>
                <w:sz w:val="19"/>
                <w:szCs w:val="19"/>
              </w:rPr>
            </w:pPr>
            <w:r w:rsidRPr="008E03B2">
              <w:rPr>
                <w:rStyle w:val="kursiv"/>
                <w:sz w:val="19"/>
                <w:szCs w:val="19"/>
              </w:rPr>
              <w:t>177,1</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5ED4F99C" w14:textId="77777777" w:rsidR="00545183" w:rsidRPr="008E03B2" w:rsidRDefault="00545183" w:rsidP="00CA48EF">
            <w:pPr>
              <w:rPr>
                <w:sz w:val="19"/>
                <w:szCs w:val="19"/>
              </w:rPr>
            </w:pPr>
            <w:r w:rsidRPr="008E03B2">
              <w:rPr>
                <w:sz w:val="19"/>
                <w:szCs w:val="19"/>
              </w:rPr>
              <w:t>Styrke og jevne ut inntektene i husdyrholdet.</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2B78B608" w14:textId="77777777" w:rsidR="00545183" w:rsidRPr="008E03B2" w:rsidRDefault="00545183" w:rsidP="00CA48EF">
            <w:pPr>
              <w:rPr>
                <w:sz w:val="19"/>
                <w:szCs w:val="19"/>
              </w:rPr>
            </w:pPr>
            <w:r w:rsidRPr="008E03B2">
              <w:rPr>
                <w:sz w:val="19"/>
                <w:szCs w:val="19"/>
              </w:rPr>
              <w:t>Tilskuddet er ikke et klimatiltak og effekten på utslipp er indirekte: Isolert sett kan tilskuddet bidra til å opprettholde en utslippsintensiv husdyrproduksjon.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50EC1B02" w14:textId="77777777" w:rsidR="00545183" w:rsidRPr="008E03B2" w:rsidRDefault="00545183" w:rsidP="00CA48EF">
            <w:pPr>
              <w:rPr>
                <w:sz w:val="19"/>
                <w:szCs w:val="19"/>
              </w:rPr>
            </w:pPr>
            <w:r w:rsidRPr="008E03B2">
              <w:rPr>
                <w:sz w:val="19"/>
                <w:szCs w:val="19"/>
              </w:rPr>
              <w:t xml:space="preserve">Økte utslipp </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0CD50E38" w14:textId="77777777" w:rsidR="00545183" w:rsidRPr="008E03B2" w:rsidRDefault="00545183" w:rsidP="00CA48EF">
            <w:pPr>
              <w:rPr>
                <w:sz w:val="19"/>
                <w:szCs w:val="19"/>
              </w:rPr>
            </w:pP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648F42CC" w14:textId="77777777" w:rsidR="00545183" w:rsidRPr="008E03B2" w:rsidRDefault="00545183" w:rsidP="00CA48EF">
            <w:pPr>
              <w:rPr>
                <w:sz w:val="19"/>
                <w:szCs w:val="19"/>
              </w:rPr>
            </w:pPr>
            <w:r w:rsidRPr="008E03B2">
              <w:rPr>
                <w:sz w:val="19"/>
                <w:szCs w:val="19"/>
              </w:rPr>
              <w:t>Økte utslipp</w:t>
            </w:r>
          </w:p>
        </w:tc>
      </w:tr>
      <w:tr w:rsidR="007A73E0" w:rsidRPr="00CA48EF" w14:paraId="23090695" w14:textId="77777777" w:rsidTr="001A3F91">
        <w:trPr>
          <w:trHeight w:val="1920"/>
        </w:trPr>
        <w:tc>
          <w:tcPr>
            <w:tcW w:w="620" w:type="dxa"/>
            <w:tcBorders>
              <w:top w:val="nil"/>
              <w:left w:val="nil"/>
              <w:bottom w:val="nil"/>
              <w:right w:val="nil"/>
            </w:tcBorders>
            <w:tcMar>
              <w:top w:w="128" w:type="dxa"/>
              <w:left w:w="43" w:type="dxa"/>
              <w:bottom w:w="43" w:type="dxa"/>
              <w:right w:w="43" w:type="dxa"/>
            </w:tcMar>
          </w:tcPr>
          <w:p w14:paraId="65C56224" w14:textId="77777777" w:rsidR="00545183" w:rsidRPr="008E03B2" w:rsidRDefault="00545183" w:rsidP="00CA48EF">
            <w:pPr>
              <w:rPr>
                <w:sz w:val="19"/>
                <w:szCs w:val="19"/>
              </w:rPr>
            </w:pPr>
            <w:r w:rsidRPr="008E03B2">
              <w:rPr>
                <w:sz w:val="19"/>
                <w:szCs w:val="19"/>
              </w:rPr>
              <w:t xml:space="preserve"> </w:t>
            </w:r>
          </w:p>
        </w:tc>
        <w:tc>
          <w:tcPr>
            <w:tcW w:w="620" w:type="dxa"/>
            <w:tcBorders>
              <w:top w:val="nil"/>
              <w:left w:val="nil"/>
              <w:bottom w:val="nil"/>
              <w:right w:val="nil"/>
            </w:tcBorders>
            <w:tcMar>
              <w:top w:w="128" w:type="dxa"/>
              <w:left w:w="43" w:type="dxa"/>
              <w:bottom w:w="43" w:type="dxa"/>
              <w:right w:w="43" w:type="dxa"/>
            </w:tcMar>
          </w:tcPr>
          <w:p w14:paraId="6052E97A" w14:textId="77777777" w:rsidR="00545183" w:rsidRPr="008E03B2" w:rsidRDefault="00545183" w:rsidP="00CA48EF">
            <w:pPr>
              <w:rPr>
                <w:sz w:val="19"/>
                <w:szCs w:val="19"/>
              </w:rPr>
            </w:pPr>
            <w:r w:rsidRPr="008E03B2">
              <w:rPr>
                <w:rStyle w:val="kursiv"/>
                <w:sz w:val="19"/>
                <w:szCs w:val="19"/>
              </w:rPr>
              <w:t>77.11</w:t>
            </w:r>
          </w:p>
        </w:tc>
        <w:tc>
          <w:tcPr>
            <w:tcW w:w="1411" w:type="dxa"/>
            <w:tcBorders>
              <w:top w:val="nil"/>
              <w:left w:val="nil"/>
              <w:bottom w:val="nil"/>
              <w:right w:val="nil"/>
            </w:tcBorders>
            <w:tcMar>
              <w:top w:w="128" w:type="dxa"/>
              <w:left w:w="43" w:type="dxa"/>
              <w:bottom w:w="43" w:type="dxa"/>
              <w:right w:w="43" w:type="dxa"/>
            </w:tcMar>
          </w:tcPr>
          <w:p w14:paraId="67D3C476" w14:textId="77777777" w:rsidR="00545183" w:rsidRPr="008E03B2" w:rsidRDefault="00545183" w:rsidP="00CA48EF">
            <w:pPr>
              <w:rPr>
                <w:sz w:val="19"/>
                <w:szCs w:val="19"/>
              </w:rPr>
            </w:pPr>
            <w:r w:rsidRPr="008E03B2">
              <w:rPr>
                <w:sz w:val="19"/>
                <w:szCs w:val="19"/>
              </w:rPr>
              <w:t>Tilskudd til dyreavl med mer</w:t>
            </w:r>
          </w:p>
        </w:tc>
        <w:tc>
          <w:tcPr>
            <w:tcW w:w="992" w:type="dxa"/>
            <w:tcBorders>
              <w:top w:val="nil"/>
              <w:left w:val="nil"/>
              <w:bottom w:val="nil"/>
              <w:right w:val="nil"/>
            </w:tcBorders>
            <w:tcMar>
              <w:top w:w="128" w:type="dxa"/>
              <w:left w:w="43" w:type="dxa"/>
              <w:bottom w:w="43" w:type="dxa"/>
              <w:right w:w="43" w:type="dxa"/>
            </w:tcMar>
          </w:tcPr>
          <w:p w14:paraId="4224C639" w14:textId="77777777" w:rsidR="00545183" w:rsidRPr="008E03B2" w:rsidRDefault="00545183" w:rsidP="008E03B2">
            <w:pPr>
              <w:jc w:val="center"/>
              <w:rPr>
                <w:sz w:val="19"/>
                <w:szCs w:val="19"/>
              </w:rPr>
            </w:pPr>
            <w:r w:rsidRPr="008E03B2">
              <w:rPr>
                <w:rStyle w:val="kursiv"/>
                <w:sz w:val="19"/>
                <w:szCs w:val="19"/>
              </w:rPr>
              <w:t>181,5</w:t>
            </w:r>
          </w:p>
        </w:tc>
        <w:tc>
          <w:tcPr>
            <w:tcW w:w="1057" w:type="dxa"/>
            <w:tcBorders>
              <w:top w:val="nil"/>
              <w:left w:val="nil"/>
              <w:bottom w:val="nil"/>
              <w:right w:val="nil"/>
            </w:tcBorders>
            <w:tcMar>
              <w:top w:w="128" w:type="dxa"/>
              <w:left w:w="43" w:type="dxa"/>
              <w:bottom w:w="43" w:type="dxa"/>
              <w:right w:w="43" w:type="dxa"/>
            </w:tcMar>
          </w:tcPr>
          <w:p w14:paraId="17D54D01" w14:textId="77777777" w:rsidR="00545183" w:rsidRPr="008E03B2" w:rsidRDefault="00545183" w:rsidP="008E03B2">
            <w:pPr>
              <w:jc w:val="center"/>
              <w:rPr>
                <w:sz w:val="19"/>
                <w:szCs w:val="19"/>
              </w:rPr>
            </w:pPr>
            <w:r w:rsidRPr="008E03B2">
              <w:rPr>
                <w:rStyle w:val="kursiv"/>
                <w:sz w:val="19"/>
                <w:szCs w:val="19"/>
              </w:rPr>
              <w:t>23,7</w:t>
            </w:r>
          </w:p>
        </w:tc>
        <w:tc>
          <w:tcPr>
            <w:tcW w:w="2240" w:type="dxa"/>
            <w:tcBorders>
              <w:top w:val="nil"/>
              <w:left w:val="nil"/>
              <w:bottom w:val="nil"/>
              <w:right w:val="nil"/>
            </w:tcBorders>
            <w:tcMar>
              <w:top w:w="128" w:type="dxa"/>
              <w:left w:w="43" w:type="dxa"/>
              <w:bottom w:w="43" w:type="dxa"/>
              <w:right w:w="43" w:type="dxa"/>
            </w:tcMar>
          </w:tcPr>
          <w:p w14:paraId="6CF7E019" w14:textId="77777777" w:rsidR="00545183" w:rsidRPr="008E03B2" w:rsidRDefault="00545183" w:rsidP="00CA48EF">
            <w:pPr>
              <w:rPr>
                <w:sz w:val="19"/>
                <w:szCs w:val="19"/>
              </w:rPr>
            </w:pPr>
            <w:r w:rsidRPr="008E03B2">
              <w:rPr>
                <w:sz w:val="19"/>
                <w:szCs w:val="19"/>
              </w:rPr>
              <w:t>Bidra til populasjoner av friske og sunne husdyr som er godt tilpasset norske miljø- og klimaforhold og sikre genetisk variasjon i husdyrpopulasjonene.</w:t>
            </w:r>
          </w:p>
        </w:tc>
        <w:tc>
          <w:tcPr>
            <w:tcW w:w="2780" w:type="dxa"/>
            <w:tcBorders>
              <w:top w:val="nil"/>
              <w:left w:val="nil"/>
              <w:bottom w:val="nil"/>
              <w:right w:val="nil"/>
            </w:tcBorders>
            <w:tcMar>
              <w:top w:w="128" w:type="dxa"/>
              <w:left w:w="43" w:type="dxa"/>
              <w:bottom w:w="43" w:type="dxa"/>
              <w:right w:w="43" w:type="dxa"/>
            </w:tcMar>
          </w:tcPr>
          <w:p w14:paraId="7C5D1CE2" w14:textId="77777777" w:rsidR="00545183" w:rsidRPr="008E03B2" w:rsidRDefault="00545183" w:rsidP="00CA48EF">
            <w:pPr>
              <w:rPr>
                <w:sz w:val="19"/>
                <w:szCs w:val="19"/>
              </w:rPr>
            </w:pPr>
            <w:r w:rsidRPr="008E03B2">
              <w:rPr>
                <w:sz w:val="19"/>
                <w:szCs w:val="19"/>
              </w:rPr>
              <w:t xml:space="preserve">Tilskuddet er ikke et klimatiltak og effekten på utslipp </w:t>
            </w:r>
            <w:r w:rsidRPr="008E03B2">
              <w:rPr>
                <w:sz w:val="19"/>
                <w:szCs w:val="19"/>
              </w:rPr>
              <w:br/>
              <w:t xml:space="preserve">er indirekte: Ved å avle fram friskere og mer fôreffektive dyr, vil klimagassutslippene per produsert enhet reduseres. </w:t>
            </w:r>
          </w:p>
        </w:tc>
        <w:tc>
          <w:tcPr>
            <w:tcW w:w="1120" w:type="dxa"/>
            <w:tcBorders>
              <w:top w:val="nil"/>
              <w:left w:val="nil"/>
              <w:bottom w:val="nil"/>
              <w:right w:val="nil"/>
            </w:tcBorders>
            <w:tcMar>
              <w:top w:w="128" w:type="dxa"/>
              <w:left w:w="43" w:type="dxa"/>
              <w:bottom w:w="43" w:type="dxa"/>
              <w:right w:w="43" w:type="dxa"/>
            </w:tcMar>
          </w:tcPr>
          <w:p w14:paraId="1B2A0968" w14:textId="77777777" w:rsidR="00545183" w:rsidRPr="008E03B2" w:rsidRDefault="00545183" w:rsidP="00CA48EF">
            <w:pPr>
              <w:rPr>
                <w:sz w:val="19"/>
                <w:szCs w:val="19"/>
              </w:rPr>
            </w:pPr>
            <w:r w:rsidRPr="008E03B2">
              <w:rPr>
                <w:sz w:val="19"/>
                <w:szCs w:val="19"/>
              </w:rPr>
              <w:t>Reduserte utslipp</w:t>
            </w:r>
          </w:p>
        </w:tc>
        <w:tc>
          <w:tcPr>
            <w:tcW w:w="2020" w:type="dxa"/>
            <w:tcBorders>
              <w:top w:val="nil"/>
              <w:left w:val="nil"/>
              <w:bottom w:val="nil"/>
              <w:right w:val="nil"/>
            </w:tcBorders>
            <w:tcMar>
              <w:top w:w="128" w:type="dxa"/>
              <w:left w:w="43" w:type="dxa"/>
              <w:bottom w:w="43" w:type="dxa"/>
              <w:right w:w="43" w:type="dxa"/>
            </w:tcMar>
          </w:tcPr>
          <w:p w14:paraId="36B7A5A3"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3E5A234D" w14:textId="77777777" w:rsidR="00545183" w:rsidRPr="008E03B2" w:rsidRDefault="00545183" w:rsidP="00CA48EF">
            <w:pPr>
              <w:rPr>
                <w:sz w:val="19"/>
                <w:szCs w:val="19"/>
              </w:rPr>
            </w:pPr>
            <w:r w:rsidRPr="008E03B2">
              <w:rPr>
                <w:sz w:val="19"/>
                <w:szCs w:val="19"/>
              </w:rPr>
              <w:t>Reduserte utslipp</w:t>
            </w:r>
          </w:p>
        </w:tc>
      </w:tr>
      <w:tr w:rsidR="007A73E0" w:rsidRPr="00CA48EF" w14:paraId="65B7D5C9" w14:textId="77777777" w:rsidTr="001A3F91">
        <w:trPr>
          <w:trHeight w:val="2420"/>
        </w:trPr>
        <w:tc>
          <w:tcPr>
            <w:tcW w:w="620" w:type="dxa"/>
            <w:tcBorders>
              <w:top w:val="nil"/>
              <w:left w:val="nil"/>
              <w:bottom w:val="nil"/>
              <w:right w:val="nil"/>
            </w:tcBorders>
            <w:tcMar>
              <w:top w:w="128" w:type="dxa"/>
              <w:left w:w="43" w:type="dxa"/>
              <w:bottom w:w="43" w:type="dxa"/>
              <w:right w:w="43" w:type="dxa"/>
            </w:tcMar>
          </w:tcPr>
          <w:p w14:paraId="2C4E5227" w14:textId="77777777" w:rsidR="00545183" w:rsidRPr="008E03B2" w:rsidRDefault="00545183" w:rsidP="00CA48EF">
            <w:pPr>
              <w:rPr>
                <w:sz w:val="19"/>
                <w:szCs w:val="19"/>
              </w:rPr>
            </w:pPr>
            <w:r w:rsidRPr="008E03B2">
              <w:rPr>
                <w:sz w:val="19"/>
                <w:szCs w:val="19"/>
              </w:rPr>
              <w:t xml:space="preserve"> </w:t>
            </w:r>
          </w:p>
        </w:tc>
        <w:tc>
          <w:tcPr>
            <w:tcW w:w="620" w:type="dxa"/>
            <w:tcBorders>
              <w:top w:val="nil"/>
              <w:left w:val="nil"/>
              <w:bottom w:val="nil"/>
              <w:right w:val="nil"/>
            </w:tcBorders>
            <w:tcMar>
              <w:top w:w="128" w:type="dxa"/>
              <w:left w:w="43" w:type="dxa"/>
              <w:bottom w:w="43" w:type="dxa"/>
              <w:right w:w="43" w:type="dxa"/>
            </w:tcMar>
          </w:tcPr>
          <w:p w14:paraId="53B27BB5" w14:textId="77777777" w:rsidR="00545183" w:rsidRPr="008E03B2" w:rsidRDefault="00545183" w:rsidP="00CA48EF">
            <w:pPr>
              <w:rPr>
                <w:sz w:val="19"/>
                <w:szCs w:val="19"/>
              </w:rPr>
            </w:pPr>
            <w:r w:rsidRPr="008E03B2">
              <w:rPr>
                <w:rStyle w:val="kursiv"/>
                <w:sz w:val="19"/>
                <w:szCs w:val="19"/>
              </w:rPr>
              <w:t>77.12</w:t>
            </w:r>
          </w:p>
        </w:tc>
        <w:tc>
          <w:tcPr>
            <w:tcW w:w="1411" w:type="dxa"/>
            <w:tcBorders>
              <w:top w:val="nil"/>
              <w:left w:val="nil"/>
              <w:bottom w:val="nil"/>
              <w:right w:val="nil"/>
            </w:tcBorders>
            <w:tcMar>
              <w:top w:w="128" w:type="dxa"/>
              <w:left w:w="43" w:type="dxa"/>
              <w:bottom w:w="43" w:type="dxa"/>
              <w:right w:w="43" w:type="dxa"/>
            </w:tcMar>
          </w:tcPr>
          <w:p w14:paraId="0140AAEB" w14:textId="77777777" w:rsidR="00545183" w:rsidRPr="008E03B2" w:rsidRDefault="00545183" w:rsidP="00CA48EF">
            <w:pPr>
              <w:rPr>
                <w:sz w:val="19"/>
                <w:szCs w:val="19"/>
              </w:rPr>
            </w:pPr>
            <w:r w:rsidRPr="008E03B2">
              <w:rPr>
                <w:sz w:val="19"/>
                <w:szCs w:val="19"/>
              </w:rPr>
              <w:t>Tilskudd til frøavl</w:t>
            </w:r>
          </w:p>
        </w:tc>
        <w:tc>
          <w:tcPr>
            <w:tcW w:w="992" w:type="dxa"/>
            <w:tcBorders>
              <w:top w:val="nil"/>
              <w:left w:val="nil"/>
              <w:bottom w:val="nil"/>
              <w:right w:val="nil"/>
            </w:tcBorders>
            <w:tcMar>
              <w:top w:w="128" w:type="dxa"/>
              <w:left w:w="43" w:type="dxa"/>
              <w:bottom w:w="43" w:type="dxa"/>
              <w:right w:w="43" w:type="dxa"/>
            </w:tcMar>
          </w:tcPr>
          <w:p w14:paraId="28E9BCE2" w14:textId="77777777" w:rsidR="00545183" w:rsidRPr="008E03B2" w:rsidRDefault="00545183" w:rsidP="008E03B2">
            <w:pPr>
              <w:jc w:val="center"/>
              <w:rPr>
                <w:sz w:val="19"/>
                <w:szCs w:val="19"/>
              </w:rPr>
            </w:pPr>
            <w:r w:rsidRPr="008E03B2">
              <w:rPr>
                <w:rStyle w:val="kursiv"/>
                <w:sz w:val="19"/>
                <w:szCs w:val="19"/>
              </w:rPr>
              <w:t>54,7</w:t>
            </w:r>
          </w:p>
        </w:tc>
        <w:tc>
          <w:tcPr>
            <w:tcW w:w="1057" w:type="dxa"/>
            <w:tcBorders>
              <w:top w:val="nil"/>
              <w:left w:val="nil"/>
              <w:bottom w:val="nil"/>
              <w:right w:val="nil"/>
            </w:tcBorders>
            <w:tcMar>
              <w:top w:w="128" w:type="dxa"/>
              <w:left w:w="43" w:type="dxa"/>
              <w:bottom w:w="43" w:type="dxa"/>
              <w:right w:w="43" w:type="dxa"/>
            </w:tcMar>
          </w:tcPr>
          <w:p w14:paraId="29FFF6D5" w14:textId="77777777" w:rsidR="00545183" w:rsidRPr="008E03B2" w:rsidRDefault="00545183" w:rsidP="008E03B2">
            <w:pPr>
              <w:jc w:val="center"/>
              <w:rPr>
                <w:sz w:val="19"/>
                <w:szCs w:val="19"/>
              </w:rPr>
            </w:pPr>
            <w:r w:rsidRPr="008E03B2">
              <w:rPr>
                <w:rStyle w:val="kursiv"/>
                <w:sz w:val="19"/>
                <w:szCs w:val="19"/>
              </w:rPr>
              <w:t>12,6</w:t>
            </w:r>
          </w:p>
        </w:tc>
        <w:tc>
          <w:tcPr>
            <w:tcW w:w="2240" w:type="dxa"/>
            <w:tcBorders>
              <w:top w:val="nil"/>
              <w:left w:val="nil"/>
              <w:bottom w:val="nil"/>
              <w:right w:val="nil"/>
            </w:tcBorders>
            <w:tcMar>
              <w:top w:w="128" w:type="dxa"/>
              <w:left w:w="43" w:type="dxa"/>
              <w:bottom w:w="43" w:type="dxa"/>
              <w:right w:w="43" w:type="dxa"/>
            </w:tcMar>
          </w:tcPr>
          <w:p w14:paraId="5BAD085B" w14:textId="77777777" w:rsidR="00545183" w:rsidRPr="008E03B2" w:rsidRDefault="00545183" w:rsidP="00CA48EF">
            <w:pPr>
              <w:rPr>
                <w:sz w:val="19"/>
                <w:szCs w:val="19"/>
              </w:rPr>
            </w:pPr>
            <w:r w:rsidRPr="008E03B2">
              <w:rPr>
                <w:sz w:val="19"/>
                <w:szCs w:val="19"/>
              </w:rPr>
              <w:t>Fremme dyrking og forsyning av frø av klimatilpassede sorter av gras, engbelgvekster, rotvekster og grønnsaker, samt naturfrø av regionalt tilpassede pollinatorvennlige blomsterarter</w:t>
            </w:r>
          </w:p>
        </w:tc>
        <w:tc>
          <w:tcPr>
            <w:tcW w:w="2780" w:type="dxa"/>
            <w:tcBorders>
              <w:top w:val="nil"/>
              <w:left w:val="nil"/>
              <w:bottom w:val="nil"/>
              <w:right w:val="nil"/>
            </w:tcBorders>
            <w:tcMar>
              <w:top w:w="128" w:type="dxa"/>
              <w:left w:w="43" w:type="dxa"/>
              <w:bottom w:w="43" w:type="dxa"/>
              <w:right w:w="43" w:type="dxa"/>
            </w:tcMar>
          </w:tcPr>
          <w:p w14:paraId="18266B62" w14:textId="4D34D773" w:rsidR="00545183" w:rsidRPr="008E03B2" w:rsidRDefault="00545183" w:rsidP="00CA48EF">
            <w:pPr>
              <w:rPr>
                <w:sz w:val="19"/>
                <w:szCs w:val="19"/>
              </w:rPr>
            </w:pPr>
            <w:r w:rsidRPr="008E03B2">
              <w:rPr>
                <w:sz w:val="19"/>
                <w:szCs w:val="19"/>
              </w:rPr>
              <w:t xml:space="preserve">Dette er et tiltak for produktivitet og klimatilpasning. Bedre og mer klimatilpasset plantemateriale gir økte avlinger og reduserte klimagassutslipp pr produsert enhet. </w:t>
            </w:r>
          </w:p>
        </w:tc>
        <w:tc>
          <w:tcPr>
            <w:tcW w:w="1120" w:type="dxa"/>
            <w:tcBorders>
              <w:top w:val="nil"/>
              <w:left w:val="nil"/>
              <w:bottom w:val="nil"/>
              <w:right w:val="nil"/>
            </w:tcBorders>
            <w:tcMar>
              <w:top w:w="128" w:type="dxa"/>
              <w:left w:w="43" w:type="dxa"/>
              <w:bottom w:w="43" w:type="dxa"/>
              <w:right w:w="43" w:type="dxa"/>
            </w:tcMar>
          </w:tcPr>
          <w:p w14:paraId="14F24201" w14:textId="0FA5C108" w:rsidR="00545183" w:rsidRPr="008E03B2" w:rsidRDefault="00545183" w:rsidP="00CA48EF">
            <w:pPr>
              <w:rPr>
                <w:sz w:val="19"/>
                <w:szCs w:val="19"/>
              </w:rPr>
            </w:pPr>
            <w:r w:rsidRPr="008E03B2">
              <w:rPr>
                <w:sz w:val="19"/>
                <w:szCs w:val="19"/>
              </w:rPr>
              <w:t>Usikker/</w:t>
            </w:r>
            <w:r w:rsidR="00796FCB">
              <w:rPr>
                <w:sz w:val="19"/>
                <w:szCs w:val="19"/>
              </w:rPr>
              <w:br/>
            </w:r>
            <w:r w:rsidRPr="008E03B2">
              <w:rPr>
                <w:sz w:val="19"/>
                <w:szCs w:val="19"/>
              </w:rPr>
              <w:t>reduserte utslipp</w:t>
            </w:r>
          </w:p>
        </w:tc>
        <w:tc>
          <w:tcPr>
            <w:tcW w:w="2020" w:type="dxa"/>
            <w:tcBorders>
              <w:top w:val="nil"/>
              <w:left w:val="nil"/>
              <w:bottom w:val="nil"/>
              <w:right w:val="nil"/>
            </w:tcBorders>
            <w:tcMar>
              <w:top w:w="128" w:type="dxa"/>
              <w:left w:w="43" w:type="dxa"/>
              <w:bottom w:w="43" w:type="dxa"/>
              <w:right w:w="43" w:type="dxa"/>
            </w:tcMar>
          </w:tcPr>
          <w:p w14:paraId="2CDAEB11" w14:textId="77777777" w:rsidR="00545183" w:rsidRPr="008E03B2" w:rsidRDefault="00545183" w:rsidP="00CA48EF">
            <w:pPr>
              <w:rPr>
                <w:sz w:val="19"/>
                <w:szCs w:val="19"/>
              </w:rPr>
            </w:pPr>
          </w:p>
        </w:tc>
        <w:tc>
          <w:tcPr>
            <w:tcW w:w="1272" w:type="dxa"/>
            <w:tcBorders>
              <w:top w:val="nil"/>
              <w:left w:val="nil"/>
              <w:bottom w:val="nil"/>
              <w:right w:val="nil"/>
            </w:tcBorders>
            <w:tcMar>
              <w:top w:w="128" w:type="dxa"/>
              <w:left w:w="43" w:type="dxa"/>
              <w:bottom w:w="43" w:type="dxa"/>
              <w:right w:w="43" w:type="dxa"/>
            </w:tcMar>
          </w:tcPr>
          <w:p w14:paraId="6578C8AF" w14:textId="77777777" w:rsidR="00545183" w:rsidRPr="008E03B2" w:rsidRDefault="00545183" w:rsidP="00CA48EF">
            <w:pPr>
              <w:rPr>
                <w:sz w:val="19"/>
                <w:szCs w:val="19"/>
              </w:rPr>
            </w:pPr>
            <w:r w:rsidRPr="008E03B2">
              <w:rPr>
                <w:sz w:val="19"/>
                <w:szCs w:val="19"/>
              </w:rPr>
              <w:t>Reduserte utslipp</w:t>
            </w:r>
          </w:p>
        </w:tc>
      </w:tr>
      <w:tr w:rsidR="007A73E0" w:rsidRPr="00CA48EF" w14:paraId="1696F76D" w14:textId="77777777" w:rsidTr="001A3F91">
        <w:trPr>
          <w:trHeight w:val="3440"/>
        </w:trPr>
        <w:tc>
          <w:tcPr>
            <w:tcW w:w="620" w:type="dxa"/>
            <w:tcBorders>
              <w:top w:val="nil"/>
              <w:left w:val="nil"/>
              <w:bottom w:val="single" w:sz="4" w:space="0" w:color="000000"/>
              <w:right w:val="nil"/>
            </w:tcBorders>
            <w:tcMar>
              <w:top w:w="128" w:type="dxa"/>
              <w:left w:w="43" w:type="dxa"/>
              <w:bottom w:w="43" w:type="dxa"/>
              <w:right w:w="43" w:type="dxa"/>
            </w:tcMar>
          </w:tcPr>
          <w:p w14:paraId="589175A8" w14:textId="77777777" w:rsidR="00545183" w:rsidRPr="008E03B2" w:rsidRDefault="00545183" w:rsidP="00CA48EF">
            <w:pPr>
              <w:rPr>
                <w:sz w:val="19"/>
                <w:szCs w:val="19"/>
              </w:rPr>
            </w:pPr>
            <w:r w:rsidRPr="008E03B2">
              <w:rPr>
                <w:sz w:val="19"/>
                <w:szCs w:val="19"/>
              </w:rPr>
              <w:t xml:space="preserve"> </w:t>
            </w:r>
          </w:p>
        </w:tc>
        <w:tc>
          <w:tcPr>
            <w:tcW w:w="620" w:type="dxa"/>
            <w:tcBorders>
              <w:top w:val="nil"/>
              <w:left w:val="nil"/>
              <w:bottom w:val="single" w:sz="4" w:space="0" w:color="000000"/>
              <w:right w:val="nil"/>
            </w:tcBorders>
            <w:tcMar>
              <w:top w:w="128" w:type="dxa"/>
              <w:left w:w="43" w:type="dxa"/>
              <w:bottom w:w="43" w:type="dxa"/>
              <w:right w:w="43" w:type="dxa"/>
            </w:tcMar>
          </w:tcPr>
          <w:p w14:paraId="5F5B8E9D" w14:textId="77777777" w:rsidR="00545183" w:rsidRPr="008E03B2" w:rsidRDefault="00545183" w:rsidP="00CA48EF">
            <w:pPr>
              <w:rPr>
                <w:sz w:val="19"/>
                <w:szCs w:val="19"/>
              </w:rPr>
            </w:pPr>
            <w:r w:rsidRPr="008E03B2">
              <w:rPr>
                <w:rStyle w:val="kursiv"/>
                <w:sz w:val="19"/>
                <w:szCs w:val="19"/>
              </w:rPr>
              <w:t>77.13</w:t>
            </w:r>
          </w:p>
        </w:tc>
        <w:tc>
          <w:tcPr>
            <w:tcW w:w="1411" w:type="dxa"/>
            <w:tcBorders>
              <w:top w:val="nil"/>
              <w:left w:val="nil"/>
              <w:bottom w:val="single" w:sz="4" w:space="0" w:color="000000"/>
              <w:right w:val="nil"/>
            </w:tcBorders>
            <w:tcMar>
              <w:top w:w="128" w:type="dxa"/>
              <w:left w:w="43" w:type="dxa"/>
              <w:bottom w:w="43" w:type="dxa"/>
              <w:right w:w="43" w:type="dxa"/>
            </w:tcMar>
          </w:tcPr>
          <w:p w14:paraId="567AFC0B" w14:textId="77777777" w:rsidR="00545183" w:rsidRPr="008E03B2" w:rsidRDefault="00545183" w:rsidP="00CA48EF">
            <w:pPr>
              <w:rPr>
                <w:sz w:val="19"/>
                <w:szCs w:val="19"/>
              </w:rPr>
            </w:pPr>
            <w:r w:rsidRPr="008E03B2">
              <w:rPr>
                <w:sz w:val="19"/>
                <w:szCs w:val="19"/>
              </w:rPr>
              <w:t>Tilskudd til rådgivning</w:t>
            </w:r>
          </w:p>
        </w:tc>
        <w:tc>
          <w:tcPr>
            <w:tcW w:w="992" w:type="dxa"/>
            <w:tcBorders>
              <w:top w:val="nil"/>
              <w:left w:val="nil"/>
              <w:bottom w:val="single" w:sz="4" w:space="0" w:color="000000"/>
              <w:right w:val="nil"/>
            </w:tcBorders>
            <w:tcMar>
              <w:top w:w="128" w:type="dxa"/>
              <w:left w:w="43" w:type="dxa"/>
              <w:bottom w:w="43" w:type="dxa"/>
              <w:right w:w="43" w:type="dxa"/>
            </w:tcMar>
          </w:tcPr>
          <w:p w14:paraId="47241820" w14:textId="77777777" w:rsidR="00545183" w:rsidRPr="008E03B2" w:rsidRDefault="00545183" w:rsidP="008E03B2">
            <w:pPr>
              <w:jc w:val="center"/>
              <w:rPr>
                <w:sz w:val="19"/>
                <w:szCs w:val="19"/>
              </w:rPr>
            </w:pPr>
            <w:r w:rsidRPr="008E03B2">
              <w:rPr>
                <w:rStyle w:val="kursiv"/>
                <w:sz w:val="19"/>
                <w:szCs w:val="19"/>
              </w:rPr>
              <w:t>172</w:t>
            </w:r>
          </w:p>
        </w:tc>
        <w:tc>
          <w:tcPr>
            <w:tcW w:w="1057" w:type="dxa"/>
            <w:tcBorders>
              <w:top w:val="nil"/>
              <w:left w:val="nil"/>
              <w:bottom w:val="single" w:sz="4" w:space="0" w:color="000000"/>
              <w:right w:val="nil"/>
            </w:tcBorders>
            <w:tcMar>
              <w:top w:w="128" w:type="dxa"/>
              <w:left w:w="43" w:type="dxa"/>
              <w:bottom w:w="43" w:type="dxa"/>
              <w:right w:w="43" w:type="dxa"/>
            </w:tcMar>
          </w:tcPr>
          <w:p w14:paraId="4EBE4D34" w14:textId="77777777" w:rsidR="00545183" w:rsidRPr="008E03B2" w:rsidRDefault="00545183" w:rsidP="008E03B2">
            <w:pPr>
              <w:jc w:val="center"/>
              <w:rPr>
                <w:sz w:val="19"/>
                <w:szCs w:val="19"/>
              </w:rPr>
            </w:pPr>
            <w:r w:rsidRPr="008E03B2">
              <w:rPr>
                <w:rStyle w:val="kursiv"/>
                <w:sz w:val="19"/>
                <w:szCs w:val="19"/>
              </w:rPr>
              <w:t>21</w:t>
            </w:r>
          </w:p>
        </w:tc>
        <w:tc>
          <w:tcPr>
            <w:tcW w:w="2240" w:type="dxa"/>
            <w:tcBorders>
              <w:top w:val="nil"/>
              <w:left w:val="nil"/>
              <w:bottom w:val="single" w:sz="4" w:space="0" w:color="000000"/>
              <w:right w:val="nil"/>
            </w:tcBorders>
            <w:tcMar>
              <w:top w:w="128" w:type="dxa"/>
              <w:left w:w="43" w:type="dxa"/>
              <w:bottom w:w="43" w:type="dxa"/>
              <w:right w:w="43" w:type="dxa"/>
            </w:tcMar>
          </w:tcPr>
          <w:p w14:paraId="75A4ABF7" w14:textId="7F3A2872" w:rsidR="00545183" w:rsidRPr="008E03B2" w:rsidRDefault="00545183" w:rsidP="00CA48EF">
            <w:pPr>
              <w:rPr>
                <w:sz w:val="19"/>
                <w:szCs w:val="19"/>
              </w:rPr>
            </w:pPr>
            <w:r w:rsidRPr="008E03B2">
              <w:rPr>
                <w:sz w:val="19"/>
                <w:szCs w:val="19"/>
              </w:rPr>
              <w:t>Gi bønder tilgang til faglig oppdatert og lokalt tilpasset rådgivning innen agronomi, klima, økonomi, plantevern, dyrevelferd og teknologi. Bidra til at bønder kan ta bedre beslutninger som gir økt lønnsomhet, lavere utslipp og mer bærekraftig ressursbruk</w:t>
            </w:r>
          </w:p>
        </w:tc>
        <w:tc>
          <w:tcPr>
            <w:tcW w:w="2780" w:type="dxa"/>
            <w:tcBorders>
              <w:top w:val="nil"/>
              <w:left w:val="nil"/>
              <w:bottom w:val="single" w:sz="4" w:space="0" w:color="000000"/>
              <w:right w:val="nil"/>
            </w:tcBorders>
            <w:tcMar>
              <w:top w:w="128" w:type="dxa"/>
              <w:left w:w="43" w:type="dxa"/>
              <w:bottom w:w="43" w:type="dxa"/>
              <w:right w:w="43" w:type="dxa"/>
            </w:tcMar>
          </w:tcPr>
          <w:p w14:paraId="49660809" w14:textId="77777777" w:rsidR="00545183" w:rsidRPr="008E03B2" w:rsidRDefault="00545183" w:rsidP="00CA48EF">
            <w:pPr>
              <w:rPr>
                <w:sz w:val="19"/>
                <w:szCs w:val="19"/>
              </w:rPr>
            </w:pPr>
            <w:r w:rsidRPr="008E03B2">
              <w:rPr>
                <w:sz w:val="19"/>
                <w:szCs w:val="19"/>
              </w:rPr>
              <w:t xml:space="preserve">Tilskuddet er ikke et klimatiltak og effekten på utslipp </w:t>
            </w:r>
            <w:r w:rsidRPr="008E03B2">
              <w:rPr>
                <w:sz w:val="19"/>
                <w:szCs w:val="19"/>
              </w:rPr>
              <w:br/>
              <w:t xml:space="preserve">er derfor indirekte: Det må </w:t>
            </w:r>
            <w:r w:rsidRPr="008E03B2">
              <w:rPr>
                <w:sz w:val="19"/>
                <w:szCs w:val="19"/>
              </w:rPr>
              <w:br/>
              <w:t xml:space="preserve">forventes at tilskuddet bidrar </w:t>
            </w:r>
            <w:r w:rsidRPr="008E03B2">
              <w:rPr>
                <w:sz w:val="19"/>
                <w:szCs w:val="19"/>
              </w:rPr>
              <w:br/>
              <w:t xml:space="preserve">til formålet som er driftsforbedringer som øker produktiviteten og effektiviserer ressursutnyttelsen slik at utslippene pr produserte </w:t>
            </w:r>
            <w:r w:rsidRPr="008E03B2">
              <w:rPr>
                <w:sz w:val="19"/>
                <w:szCs w:val="19"/>
              </w:rPr>
              <w:br/>
              <w:t xml:space="preserve">enhet reduseres. </w:t>
            </w:r>
          </w:p>
        </w:tc>
        <w:tc>
          <w:tcPr>
            <w:tcW w:w="1120" w:type="dxa"/>
            <w:tcBorders>
              <w:top w:val="nil"/>
              <w:left w:val="nil"/>
              <w:bottom w:val="single" w:sz="4" w:space="0" w:color="000000"/>
              <w:right w:val="nil"/>
            </w:tcBorders>
            <w:tcMar>
              <w:top w:w="128" w:type="dxa"/>
              <w:left w:w="43" w:type="dxa"/>
              <w:bottom w:w="43" w:type="dxa"/>
              <w:right w:w="43" w:type="dxa"/>
            </w:tcMar>
          </w:tcPr>
          <w:p w14:paraId="6A4F0AEC" w14:textId="77777777" w:rsidR="00545183" w:rsidRPr="008E03B2" w:rsidRDefault="00545183" w:rsidP="00CA48EF">
            <w:pPr>
              <w:rPr>
                <w:sz w:val="19"/>
                <w:szCs w:val="19"/>
              </w:rPr>
            </w:pPr>
            <w:r w:rsidRPr="008E03B2">
              <w:rPr>
                <w:sz w:val="19"/>
                <w:szCs w:val="19"/>
              </w:rPr>
              <w:t>Usikker / reduserte utslipp</w:t>
            </w:r>
          </w:p>
        </w:tc>
        <w:tc>
          <w:tcPr>
            <w:tcW w:w="2020" w:type="dxa"/>
            <w:tcBorders>
              <w:top w:val="nil"/>
              <w:left w:val="nil"/>
              <w:bottom w:val="single" w:sz="4" w:space="0" w:color="000000"/>
              <w:right w:val="nil"/>
            </w:tcBorders>
            <w:tcMar>
              <w:top w:w="128" w:type="dxa"/>
              <w:left w:w="43" w:type="dxa"/>
              <w:bottom w:w="43" w:type="dxa"/>
              <w:right w:w="43" w:type="dxa"/>
            </w:tcMar>
          </w:tcPr>
          <w:p w14:paraId="7562EEC6" w14:textId="77777777" w:rsidR="00545183" w:rsidRPr="008E03B2" w:rsidRDefault="00545183" w:rsidP="00CA48EF">
            <w:pPr>
              <w:rPr>
                <w:sz w:val="19"/>
                <w:szCs w:val="19"/>
              </w:rPr>
            </w:pPr>
          </w:p>
        </w:tc>
        <w:tc>
          <w:tcPr>
            <w:tcW w:w="1272" w:type="dxa"/>
            <w:tcBorders>
              <w:top w:val="nil"/>
              <w:left w:val="nil"/>
              <w:bottom w:val="single" w:sz="4" w:space="0" w:color="000000"/>
              <w:right w:val="nil"/>
            </w:tcBorders>
            <w:tcMar>
              <w:top w:w="128" w:type="dxa"/>
              <w:left w:w="43" w:type="dxa"/>
              <w:bottom w:w="43" w:type="dxa"/>
              <w:right w:w="43" w:type="dxa"/>
            </w:tcMar>
          </w:tcPr>
          <w:p w14:paraId="6F6F2979" w14:textId="77777777" w:rsidR="00545183" w:rsidRPr="008E03B2" w:rsidRDefault="00545183" w:rsidP="00CA48EF">
            <w:pPr>
              <w:rPr>
                <w:sz w:val="19"/>
                <w:szCs w:val="19"/>
              </w:rPr>
            </w:pPr>
            <w:r w:rsidRPr="008E03B2">
              <w:rPr>
                <w:sz w:val="19"/>
                <w:szCs w:val="19"/>
              </w:rPr>
              <w:t>Reduserte utslipp</w:t>
            </w:r>
          </w:p>
        </w:tc>
      </w:tr>
      <w:tr w:rsidR="007A73E0" w:rsidRPr="00CA48EF" w14:paraId="52587BA8" w14:textId="77777777" w:rsidTr="001A3F91">
        <w:trPr>
          <w:trHeight w:val="320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389EDCCD" w14:textId="77777777" w:rsidR="00545183" w:rsidRPr="008E03B2" w:rsidRDefault="00545183" w:rsidP="00CA48EF">
            <w:pPr>
              <w:rPr>
                <w:sz w:val="19"/>
                <w:szCs w:val="19"/>
              </w:rPr>
            </w:pPr>
            <w:r w:rsidRPr="008E03B2">
              <w:rPr>
                <w:sz w:val="19"/>
                <w:szCs w:val="19"/>
              </w:rPr>
              <w:t xml:space="preserve"> </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418973E6" w14:textId="77777777" w:rsidR="00545183" w:rsidRPr="008E03B2" w:rsidRDefault="00545183" w:rsidP="00CA48EF">
            <w:pPr>
              <w:rPr>
                <w:sz w:val="19"/>
                <w:szCs w:val="19"/>
              </w:rPr>
            </w:pPr>
            <w:r w:rsidRPr="008E03B2">
              <w:rPr>
                <w:rStyle w:val="kursiv"/>
                <w:sz w:val="19"/>
                <w:szCs w:val="19"/>
              </w:rPr>
              <w:t>77.15</w:t>
            </w:r>
          </w:p>
        </w:tc>
        <w:tc>
          <w:tcPr>
            <w:tcW w:w="1411" w:type="dxa"/>
            <w:tcBorders>
              <w:top w:val="single" w:sz="4" w:space="0" w:color="000000"/>
              <w:left w:val="nil"/>
              <w:bottom w:val="single" w:sz="4" w:space="0" w:color="000000"/>
              <w:right w:val="nil"/>
            </w:tcBorders>
            <w:tcMar>
              <w:top w:w="128" w:type="dxa"/>
              <w:left w:w="43" w:type="dxa"/>
              <w:bottom w:w="43" w:type="dxa"/>
              <w:right w:w="43" w:type="dxa"/>
            </w:tcMar>
          </w:tcPr>
          <w:p w14:paraId="513006B6" w14:textId="77777777" w:rsidR="00545183" w:rsidRPr="008E03B2" w:rsidRDefault="00545183" w:rsidP="00CA48EF">
            <w:pPr>
              <w:rPr>
                <w:sz w:val="19"/>
                <w:szCs w:val="19"/>
              </w:rPr>
            </w:pPr>
            <w:r w:rsidRPr="008E03B2">
              <w:rPr>
                <w:sz w:val="19"/>
                <w:szCs w:val="19"/>
              </w:rPr>
              <w:t xml:space="preserve">Tilskudd til kvalitets- </w:t>
            </w:r>
            <w:r w:rsidRPr="008E03B2">
              <w:rPr>
                <w:sz w:val="19"/>
                <w:szCs w:val="19"/>
              </w:rPr>
              <w:br/>
              <w:t>og salgsfremmende tiltak</w:t>
            </w:r>
          </w:p>
        </w:tc>
        <w:tc>
          <w:tcPr>
            <w:tcW w:w="992" w:type="dxa"/>
            <w:tcBorders>
              <w:top w:val="single" w:sz="4" w:space="0" w:color="000000"/>
              <w:left w:val="nil"/>
              <w:bottom w:val="single" w:sz="4" w:space="0" w:color="000000"/>
              <w:right w:val="nil"/>
            </w:tcBorders>
            <w:tcMar>
              <w:top w:w="128" w:type="dxa"/>
              <w:left w:w="43" w:type="dxa"/>
              <w:bottom w:w="43" w:type="dxa"/>
              <w:right w:w="43" w:type="dxa"/>
            </w:tcMar>
          </w:tcPr>
          <w:p w14:paraId="3A7E4AE3" w14:textId="77777777" w:rsidR="00545183" w:rsidRPr="008E03B2" w:rsidRDefault="00545183" w:rsidP="008E03B2">
            <w:pPr>
              <w:jc w:val="center"/>
              <w:rPr>
                <w:sz w:val="19"/>
                <w:szCs w:val="19"/>
              </w:rPr>
            </w:pPr>
            <w:r w:rsidRPr="008E03B2">
              <w:rPr>
                <w:rStyle w:val="kursiv"/>
                <w:sz w:val="19"/>
                <w:szCs w:val="19"/>
              </w:rPr>
              <w:t>79,6</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tcPr>
          <w:p w14:paraId="1A0BA6FB" w14:textId="77777777" w:rsidR="00545183" w:rsidRPr="008E03B2" w:rsidRDefault="00545183" w:rsidP="008E03B2">
            <w:pPr>
              <w:jc w:val="center"/>
              <w:rPr>
                <w:sz w:val="19"/>
                <w:szCs w:val="19"/>
              </w:rPr>
            </w:pPr>
            <w:r w:rsidRPr="008E03B2">
              <w:rPr>
                <w:rStyle w:val="kursiv"/>
                <w:sz w:val="19"/>
                <w:szCs w:val="19"/>
              </w:rPr>
              <w:t>4,4</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4C11ADB8" w14:textId="77777777" w:rsidR="00545183" w:rsidRPr="008E03B2" w:rsidRDefault="00545183" w:rsidP="00CA48EF">
            <w:pPr>
              <w:rPr>
                <w:sz w:val="19"/>
                <w:szCs w:val="19"/>
              </w:rPr>
            </w:pPr>
            <w:r w:rsidRPr="008E03B2">
              <w:rPr>
                <w:sz w:val="19"/>
                <w:szCs w:val="19"/>
              </w:rPr>
              <w:t>Bidra til økt kvalitet, bedre markedsføring og mer effektiv omsetning av norske jordbruksprodukter.</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tcPr>
          <w:p w14:paraId="5D425112" w14:textId="77777777" w:rsidR="00545183" w:rsidRPr="008E03B2" w:rsidRDefault="00545183" w:rsidP="00CA48EF">
            <w:pPr>
              <w:rPr>
                <w:sz w:val="19"/>
                <w:szCs w:val="19"/>
              </w:rPr>
            </w:pPr>
            <w:r w:rsidRPr="008E03B2">
              <w:rPr>
                <w:sz w:val="19"/>
                <w:szCs w:val="19"/>
              </w:rPr>
              <w:t xml:space="preserve">Tilskuddet er ikke et klimatiltak og effekten på utslipp er derfor indirekte: Tilskuddet bidrar til en mer effektiv matproduksjon med lavere klimagassutslipp per produsert enhet og til klimatilpasning. Det er ikke kjent hvordan </w:t>
            </w:r>
            <w:r w:rsidRPr="008E03B2">
              <w:rPr>
                <w:sz w:val="19"/>
                <w:szCs w:val="19"/>
              </w:rPr>
              <w:br/>
              <w:t>dette tilskuddet påvirker etterspørselen etter ulike produkter.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542D0896" w14:textId="77777777" w:rsidR="00545183" w:rsidRPr="008E03B2" w:rsidRDefault="00545183" w:rsidP="00CA48EF">
            <w:pPr>
              <w:rPr>
                <w:sz w:val="19"/>
                <w:szCs w:val="19"/>
              </w:rPr>
            </w:pPr>
            <w:r w:rsidRPr="008E03B2">
              <w:rPr>
                <w:sz w:val="19"/>
                <w:szCs w:val="19"/>
              </w:rPr>
              <w:t>Usikker</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5EAF55A8" w14:textId="77777777" w:rsidR="00545183" w:rsidRPr="008E03B2" w:rsidRDefault="00545183" w:rsidP="00CA48EF">
            <w:pPr>
              <w:rPr>
                <w:sz w:val="19"/>
                <w:szCs w:val="19"/>
              </w:rPr>
            </w:pPr>
          </w:p>
        </w:tc>
        <w:tc>
          <w:tcPr>
            <w:tcW w:w="1272" w:type="dxa"/>
            <w:tcBorders>
              <w:top w:val="single" w:sz="4" w:space="0" w:color="000000"/>
              <w:left w:val="nil"/>
              <w:bottom w:val="single" w:sz="4" w:space="0" w:color="000000"/>
              <w:right w:val="nil"/>
            </w:tcBorders>
            <w:tcMar>
              <w:top w:w="128" w:type="dxa"/>
              <w:left w:w="43" w:type="dxa"/>
              <w:bottom w:w="43" w:type="dxa"/>
              <w:right w:w="43" w:type="dxa"/>
            </w:tcMar>
          </w:tcPr>
          <w:p w14:paraId="0775EED8" w14:textId="752EAB8D" w:rsidR="00545183" w:rsidRPr="008E03B2" w:rsidRDefault="00545183" w:rsidP="00CA48EF">
            <w:pPr>
              <w:rPr>
                <w:sz w:val="19"/>
                <w:szCs w:val="19"/>
              </w:rPr>
            </w:pPr>
            <w:r w:rsidRPr="008E03B2">
              <w:rPr>
                <w:sz w:val="19"/>
                <w:szCs w:val="19"/>
              </w:rPr>
              <w:t>Reduserte/</w:t>
            </w:r>
            <w:r w:rsidR="001A3F91">
              <w:rPr>
                <w:sz w:val="19"/>
                <w:szCs w:val="19"/>
              </w:rPr>
              <w:br/>
            </w:r>
            <w:r w:rsidRPr="008E03B2">
              <w:rPr>
                <w:sz w:val="19"/>
                <w:szCs w:val="19"/>
              </w:rPr>
              <w:t>økte utslipp</w:t>
            </w:r>
          </w:p>
        </w:tc>
      </w:tr>
    </w:tbl>
    <w:p w14:paraId="5C271DD0" w14:textId="74916EA0" w:rsidR="00545183" w:rsidRPr="00CA48EF" w:rsidRDefault="00545183" w:rsidP="00CA48EF">
      <w:pPr>
        <w:pStyle w:val="Kilde"/>
      </w:pPr>
      <w:r w:rsidRPr="00CA48EF">
        <w:lastRenderedPageBreak/>
        <w:t>Kilder: NIBIO, 2020, Drenering og klimagassutslipp (</w:t>
      </w:r>
      <w:r w:rsidRPr="00CA48EF">
        <w:rPr>
          <w:rStyle w:val="Hyperkobling"/>
        </w:rPr>
        <w:t>https://www.miljodirektoratet.no/globalassets/publikasjoner/m1659/m1659.pdf</w:t>
      </w:r>
      <w:r w:rsidRPr="00CA48EF">
        <w:t xml:space="preserve">) </w:t>
      </w:r>
      <w:r w:rsidRPr="00CA48EF">
        <w:br/>
        <w:t>Ruralis 2021: Arealtilskudd kan være effektivt for klimaet (</w:t>
      </w:r>
      <w:r w:rsidRPr="00CA48EF">
        <w:rPr>
          <w:rStyle w:val="Hyperkobling"/>
        </w:rPr>
        <w:t>https://ruralis.no/2021/03/04/arealtilskudd-kan-vaere-effektivt-for-klimaet/</w:t>
      </w:r>
      <w:r w:rsidRPr="00CA48EF">
        <w:t xml:space="preserve">) </w:t>
      </w:r>
      <w:r w:rsidRPr="00CA48EF">
        <w:br/>
        <w:t>Miljødirektoratet, 2025, Virkninger på klimagassutslipp av klima- og miljørelevante ordninger i jordbruksavtalen (</w:t>
      </w:r>
      <w:r w:rsidRPr="00CA48EF">
        <w:rPr>
          <w:rStyle w:val="Hyperkobling"/>
        </w:rPr>
        <w:t>https://www.miljodirektoratet.no/publikasjoner/2025/juni-2025/virkninger-pa-klimagassutslipp-av-klima--og-miljorelevante-ordninger-i-jordbruksavtalen/</w:t>
      </w:r>
      <w:r w:rsidRPr="00CA48EF">
        <w:t xml:space="preserve">) </w:t>
      </w:r>
      <w:r w:rsidRPr="00CA48EF">
        <w:br/>
        <w:t>Menon, 2024, Evaluering av pilotperiode for tilskudd til klimarådgivning (</w:t>
      </w:r>
      <w:r w:rsidRPr="00CA48EF">
        <w:rPr>
          <w:rStyle w:val="Hyperkobling"/>
        </w:rPr>
        <w:t>https://menon.no/prosjekter/evaluering-av-pilotperiode-for-tilskudd-til-klimaradgivning</w:t>
      </w:r>
      <w:r w:rsidRPr="00CA48EF">
        <w:t xml:space="preserve">) </w:t>
      </w:r>
      <w:r w:rsidRPr="00CA48EF">
        <w:br/>
        <w:t>Nibio, 2026, Klimavirkninger av å holde dyr på beite</w:t>
      </w:r>
    </w:p>
    <w:p w14:paraId="63AF9212" w14:textId="77777777" w:rsidR="00545183" w:rsidRPr="00CA48EF" w:rsidRDefault="00545183" w:rsidP="00CA48EF"/>
    <w:sectPr w:rsidR="00545183" w:rsidRPr="00CA48EF" w:rsidSect="008E03B2">
      <w:pgSz w:w="16838" w:h="11905" w:orient="landscape"/>
      <w:pgMar w:top="1162" w:right="1531" w:bottom="1162" w:left="1213"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542F" w14:textId="77777777" w:rsidR="00545183" w:rsidRDefault="00545183">
      <w:pPr>
        <w:spacing w:after="0" w:line="240" w:lineRule="auto"/>
      </w:pPr>
      <w:r>
        <w:separator/>
      </w:r>
    </w:p>
  </w:endnote>
  <w:endnote w:type="continuationSeparator" w:id="0">
    <w:p w14:paraId="39F48582" w14:textId="77777777" w:rsidR="00545183" w:rsidRDefault="0054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D93E" w14:textId="77777777" w:rsidR="00545183" w:rsidRDefault="00545183">
      <w:pPr>
        <w:spacing w:after="0" w:line="240" w:lineRule="auto"/>
      </w:pPr>
      <w:r>
        <w:separator/>
      </w:r>
    </w:p>
  </w:footnote>
  <w:footnote w:type="continuationSeparator" w:id="0">
    <w:p w14:paraId="671AD3F1" w14:textId="77777777" w:rsidR="00545183" w:rsidRDefault="00545183">
      <w:pPr>
        <w:spacing w:after="0" w:line="240" w:lineRule="auto"/>
      </w:pPr>
      <w:r>
        <w:continuationSeparator/>
      </w:r>
    </w:p>
  </w:footnote>
  <w:footnote w:id="1">
    <w:p w14:paraId="27E36E26" w14:textId="7C784A57" w:rsidR="00545183" w:rsidRDefault="00545183">
      <w:pPr>
        <w:pStyle w:val="Fotnotetekst"/>
      </w:pPr>
      <w:r>
        <w:rPr>
          <w:vertAlign w:val="superscript"/>
        </w:rPr>
        <w:footnoteRef/>
      </w:r>
      <w:r w:rsidRPr="00CA48EF">
        <w:t xml:space="preserve">Innføringen medførte en reduksjon i arealer på 3,4 pst. som følge av mer nøyaktige målinger og at endringer som har skjedd over tid først ble fanget opp i det nye kartverktøyet. </w:t>
      </w:r>
    </w:p>
  </w:footnote>
  <w:footnote w:id="2">
    <w:p w14:paraId="7999B329" w14:textId="2DC8D508" w:rsidR="00545183" w:rsidRDefault="00545183">
      <w:pPr>
        <w:pStyle w:val="Fotnotetekst"/>
      </w:pPr>
      <w:r>
        <w:rPr>
          <w:vertAlign w:val="superscript"/>
        </w:rPr>
        <w:footnoteRef/>
      </w:r>
      <w:r w:rsidRPr="00CA48EF">
        <w:t>Foreløpige tall</w:t>
      </w:r>
    </w:p>
  </w:footnote>
  <w:footnote w:id="3">
    <w:p w14:paraId="447D991D" w14:textId="0CA15D44" w:rsidR="00545183" w:rsidRDefault="00545183">
      <w:pPr>
        <w:pStyle w:val="Fotnotetekst"/>
      </w:pPr>
      <w:r>
        <w:rPr>
          <w:vertAlign w:val="superscript"/>
        </w:rPr>
        <w:footnoteRef/>
      </w:r>
      <w:r w:rsidRPr="00CA48EF">
        <w:t>Vekstfinansiering består av to faser, vekst 1 og vekst 2, med ulike krav til omsetningsvekst, omsetning og lønnsomhet. Vekst 1 må være gjennomført før Vekst 2.</w:t>
      </w:r>
    </w:p>
  </w:footnote>
  <w:footnote w:id="4">
    <w:p w14:paraId="24642A8B" w14:textId="2583A683" w:rsidR="00545183" w:rsidRDefault="00545183">
      <w:pPr>
        <w:pStyle w:val="Fotnotetekst"/>
      </w:pPr>
      <w:r>
        <w:rPr>
          <w:vertAlign w:val="superscript"/>
        </w:rPr>
        <w:footnoteRef/>
      </w:r>
      <w:r w:rsidRPr="00CA48EF">
        <w:t xml:space="preserve">Bedrifter som er registrert som AS eller SA og har avsluttet vekstprosjektet, dvs. mottatt støtte i perioden 2016–2022 og har bokført omsetning og resultat i støtteåret og to år etter. </w:t>
      </w:r>
    </w:p>
  </w:footnote>
  <w:footnote w:id="5">
    <w:p w14:paraId="4CC07F3D" w14:textId="4697BAE5" w:rsidR="00545183" w:rsidRDefault="00545183">
      <w:pPr>
        <w:pStyle w:val="Fotnotetekst"/>
      </w:pPr>
      <w:r>
        <w:rPr>
          <w:vertAlign w:val="superscript"/>
        </w:rPr>
        <w:footnoteRef/>
      </w:r>
      <w:r w:rsidRPr="00CA48EF">
        <w:t>Klimaavtalen for jordbruket – Landbruksdirektoratet</w:t>
      </w:r>
    </w:p>
  </w:footnote>
  <w:footnote w:id="6">
    <w:p w14:paraId="5A25D1D5" w14:textId="45E9ABB9" w:rsidR="00545183" w:rsidRDefault="00545183">
      <w:pPr>
        <w:pStyle w:val="Fotnotetekst"/>
      </w:pPr>
      <w:r>
        <w:rPr>
          <w:vertAlign w:val="superscript"/>
        </w:rPr>
        <w:footnoteRef/>
      </w:r>
      <w:r w:rsidRPr="00CA48EF">
        <w:t>Rapportere biokull og fangvekster i det nasjonale klimagassregnskapet – Et første utkast til metodikk – Nasjonalt vitenarkiv</w:t>
      </w:r>
    </w:p>
  </w:footnote>
  <w:footnote w:id="7">
    <w:p w14:paraId="41C5BDD1" w14:textId="306DAB74" w:rsidR="00545183" w:rsidRDefault="00545183">
      <w:pPr>
        <w:pStyle w:val="Fotnotetekst"/>
      </w:pPr>
      <w:r>
        <w:rPr>
          <w:vertAlign w:val="superscript"/>
        </w:rPr>
        <w:footnoteRef/>
      </w:r>
      <w:r w:rsidRPr="00CA48EF">
        <w:t xml:space="preserve">Handlingsplan for bevaringsverdige husdyrraser </w:t>
      </w:r>
    </w:p>
  </w:footnote>
  <w:footnote w:id="8">
    <w:p w14:paraId="2D53AA03" w14:textId="7A575369" w:rsidR="00545183" w:rsidRDefault="00545183">
      <w:pPr>
        <w:pStyle w:val="Fotnotetekst"/>
      </w:pPr>
      <w:r>
        <w:rPr>
          <w:vertAlign w:val="superscript"/>
        </w:rPr>
        <w:footnoteRef/>
      </w:r>
      <w:r w:rsidRPr="00CA48EF">
        <w:t>3-nitrooxypropanol</w:t>
      </w:r>
    </w:p>
  </w:footnote>
  <w:footnote w:id="9">
    <w:p w14:paraId="194BD477" w14:textId="0327CDEC" w:rsidR="00545183" w:rsidRDefault="00545183">
      <w:pPr>
        <w:pStyle w:val="Fotnotetekst"/>
      </w:pPr>
      <w:r>
        <w:rPr>
          <w:vertAlign w:val="superscript"/>
        </w:rPr>
        <w:footnoteRef/>
      </w:r>
      <w:r w:rsidRPr="00CA48EF">
        <w:t>Tilskuddsrammen er den årlige rammen som settes til bevilgning av tilskudd fra fondets ulike tilskuddsordninger.</w:t>
      </w:r>
    </w:p>
  </w:footnote>
  <w:footnote w:id="10">
    <w:p w14:paraId="0109D29A" w14:textId="29138411" w:rsidR="00545183" w:rsidRDefault="00545183">
      <w:pPr>
        <w:pStyle w:val="Fotnotetekst"/>
      </w:pPr>
      <w:r>
        <w:rPr>
          <w:vertAlign w:val="superscript"/>
        </w:rPr>
        <w:footnoteRef/>
      </w:r>
      <w:r w:rsidRPr="00CA48EF">
        <w:t>Modellering av Oslofjorden: Scenarier med redusert menneskelig belastning for å oppnå god økologisk tilstand.</w:t>
      </w:r>
    </w:p>
  </w:footnote>
  <w:footnote w:id="11">
    <w:p w14:paraId="0709DB08" w14:textId="6CBE55E5" w:rsidR="00545183" w:rsidRDefault="00545183">
      <w:pPr>
        <w:pStyle w:val="Fotnotetekst"/>
      </w:pPr>
      <w:r>
        <w:rPr>
          <w:vertAlign w:val="superscript"/>
        </w:rPr>
        <w:footnoteRef/>
      </w:r>
      <w:r w:rsidRPr="00CA48EF">
        <w:t>Matsvinn i jordbrukssektoren – Landbruksdirektoratet</w:t>
      </w:r>
    </w:p>
  </w:footnote>
  <w:footnote w:id="12">
    <w:p w14:paraId="2F735C66" w14:textId="5CF21B3D" w:rsidR="00545183" w:rsidRDefault="00545183">
      <w:pPr>
        <w:pStyle w:val="Fotnotetekst"/>
      </w:pPr>
      <w:r>
        <w:rPr>
          <w:vertAlign w:val="superscript"/>
        </w:rPr>
        <w:footnoteRef/>
      </w:r>
      <w:r w:rsidRPr="00CA48EF">
        <w:t>Svin og fjørfe skal ha minst 30 pst. egenprodusert fôr, mens drøvtyggere skal ha minst 70 pst. egenprodusert korn.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 w:numId="22" w16cid:durableId="15950908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3820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4166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75E0D"/>
    <w:rsid w:val="001A3F91"/>
    <w:rsid w:val="001C5946"/>
    <w:rsid w:val="00252100"/>
    <w:rsid w:val="002B1427"/>
    <w:rsid w:val="00346347"/>
    <w:rsid w:val="00545183"/>
    <w:rsid w:val="005F0D3C"/>
    <w:rsid w:val="00675E0D"/>
    <w:rsid w:val="00682166"/>
    <w:rsid w:val="00796FCB"/>
    <w:rsid w:val="007A73E0"/>
    <w:rsid w:val="008E03B2"/>
    <w:rsid w:val="009A73C6"/>
    <w:rsid w:val="00A0132C"/>
    <w:rsid w:val="00A65DE7"/>
    <w:rsid w:val="00B760DB"/>
    <w:rsid w:val="00BD17A4"/>
    <w:rsid w:val="00BE03D6"/>
    <w:rsid w:val="00CA48EF"/>
    <w:rsid w:val="00CB2466"/>
    <w:rsid w:val="00D52C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18D5E"/>
  <w14:defaultImageDpi w14:val="96"/>
  <w15:docId w15:val="{C9898196-1A42-4A90-915D-E3563119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32C"/>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A0132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0132C"/>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A0132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0132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0132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0132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0132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0132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0132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0132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0132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A0132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0132C"/>
    <w:pPr>
      <w:keepNext/>
      <w:spacing w:before="360" w:after="60"/>
      <w:jc w:val="center"/>
    </w:pPr>
    <w:rPr>
      <w:b/>
    </w:rPr>
  </w:style>
  <w:style w:type="paragraph" w:customStyle="1" w:styleId="a-vedtak-tekst">
    <w:name w:val="a-vedtak-tekst"/>
    <w:basedOn w:val="Normal"/>
    <w:next w:val="Normal"/>
    <w:rsid w:val="00A0132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0132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A0132C"/>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A0132C"/>
    <w:pPr>
      <w:spacing w:after="240"/>
    </w:pPr>
    <w:rPr>
      <w:sz w:val="20"/>
    </w:rPr>
  </w:style>
  <w:style w:type="paragraph" w:customStyle="1" w:styleId="opplisting">
    <w:name w:val="opplisting"/>
    <w:basedOn w:val="Normal"/>
    <w:rsid w:val="00A0132C"/>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0132C"/>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alfaliste">
    <w:name w:val="alfaliste"/>
    <w:basedOn w:val="Normal"/>
    <w:rsid w:val="00A0132C"/>
    <w:pPr>
      <w:numPr>
        <w:numId w:val="3"/>
      </w:numPr>
      <w:spacing w:after="0"/>
    </w:pPr>
  </w:style>
  <w:style w:type="paragraph" w:customStyle="1" w:styleId="alfaliste2">
    <w:name w:val="alfaliste 2"/>
    <w:basedOn w:val="Liste2"/>
    <w:rsid w:val="00A0132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0132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0132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0132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0132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0132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0132C"/>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A0132C"/>
    <w:rPr>
      <w:sz w:val="20"/>
    </w:rPr>
  </w:style>
  <w:style w:type="character" w:customStyle="1" w:styleId="FotnotetekstTegn">
    <w:name w:val="Fotnotetekst Tegn"/>
    <w:basedOn w:val="Standardskriftforavsnitt"/>
    <w:link w:val="Fotnotetekst"/>
    <w:rsid w:val="00A0132C"/>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0132C"/>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A0132C"/>
    <w:rPr>
      <w:rFonts w:ascii="Arial" w:eastAsia="Times New Roman" w:hAnsi="Arial"/>
      <w:b/>
      <w:spacing w:val="4"/>
      <w:kern w:val="0"/>
      <w:sz w:val="28"/>
      <w:szCs w:val="22"/>
      <w14:ligatures w14:val="none"/>
    </w:rPr>
  </w:style>
  <w:style w:type="paragraph" w:customStyle="1" w:styleId="b-post">
    <w:name w:val="b-post"/>
    <w:basedOn w:val="Normal"/>
    <w:next w:val="Normal"/>
    <w:rsid w:val="00A0132C"/>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0132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0132C"/>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0132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0132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0132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0132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0132C"/>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0132C"/>
  </w:style>
  <w:style w:type="paragraph" w:customStyle="1" w:styleId="Def">
    <w:name w:val="Def"/>
    <w:basedOn w:val="hengende-innrykk"/>
    <w:rsid w:val="00A0132C"/>
    <w:pPr>
      <w:spacing w:line="240" w:lineRule="auto"/>
      <w:ind w:left="0" w:firstLine="0"/>
    </w:pPr>
    <w:rPr>
      <w:rFonts w:eastAsia="Batang"/>
      <w:spacing w:val="0"/>
      <w:szCs w:val="20"/>
    </w:rPr>
  </w:style>
  <w:style w:type="paragraph" w:customStyle="1" w:styleId="del-nr">
    <w:name w:val="del-nr"/>
    <w:basedOn w:val="Normal"/>
    <w:qFormat/>
    <w:rsid w:val="00A0132C"/>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A0132C"/>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0132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0132C"/>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A0132C"/>
    <w:pPr>
      <w:tabs>
        <w:tab w:val="left" w:pos="397"/>
      </w:tabs>
      <w:spacing w:after="0"/>
      <w:ind w:left="397" w:hanging="397"/>
    </w:pPr>
    <w:rPr>
      <w:spacing w:val="0"/>
    </w:rPr>
  </w:style>
  <w:style w:type="paragraph" w:customStyle="1" w:styleId="friliste2">
    <w:name w:val="friliste 2"/>
    <w:basedOn w:val="Normal"/>
    <w:qFormat/>
    <w:rsid w:val="00A0132C"/>
    <w:pPr>
      <w:tabs>
        <w:tab w:val="left" w:pos="794"/>
      </w:tabs>
      <w:spacing w:after="0"/>
      <w:ind w:left="794" w:hanging="397"/>
    </w:pPr>
    <w:rPr>
      <w:spacing w:val="0"/>
    </w:rPr>
  </w:style>
  <w:style w:type="paragraph" w:customStyle="1" w:styleId="friliste3">
    <w:name w:val="friliste 3"/>
    <w:basedOn w:val="Normal"/>
    <w:qFormat/>
    <w:rsid w:val="00A0132C"/>
    <w:pPr>
      <w:tabs>
        <w:tab w:val="left" w:pos="1191"/>
      </w:tabs>
      <w:spacing w:after="0"/>
      <w:ind w:left="1191" w:hanging="397"/>
    </w:pPr>
    <w:rPr>
      <w:spacing w:val="0"/>
    </w:rPr>
  </w:style>
  <w:style w:type="paragraph" w:customStyle="1" w:styleId="friliste4">
    <w:name w:val="friliste 4"/>
    <w:basedOn w:val="Normal"/>
    <w:qFormat/>
    <w:rsid w:val="00A0132C"/>
    <w:pPr>
      <w:tabs>
        <w:tab w:val="left" w:pos="1588"/>
      </w:tabs>
      <w:spacing w:after="0"/>
      <w:ind w:left="1588" w:hanging="397"/>
    </w:pPr>
    <w:rPr>
      <w:spacing w:val="0"/>
    </w:rPr>
  </w:style>
  <w:style w:type="paragraph" w:customStyle="1" w:styleId="friliste5">
    <w:name w:val="friliste 5"/>
    <w:basedOn w:val="Normal"/>
    <w:qFormat/>
    <w:rsid w:val="00A0132C"/>
    <w:pPr>
      <w:tabs>
        <w:tab w:val="left" w:pos="1985"/>
      </w:tabs>
      <w:spacing w:after="0"/>
      <w:ind w:left="1985" w:hanging="397"/>
    </w:pPr>
    <w:rPr>
      <w:spacing w:val="0"/>
    </w:rPr>
  </w:style>
  <w:style w:type="paragraph" w:customStyle="1" w:styleId="Fullmakttit">
    <w:name w:val="Fullmakttit"/>
    <w:basedOn w:val="Normal"/>
    <w:next w:val="Normal"/>
    <w:rsid w:val="00A0132C"/>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A0132C"/>
    <w:pPr>
      <w:jc w:val="right"/>
    </w:pPr>
    <w:rPr>
      <w:b/>
      <w:noProof/>
    </w:rPr>
  </w:style>
  <w:style w:type="paragraph" w:customStyle="1" w:styleId="i-dep">
    <w:name w:val="i-dep"/>
    <w:basedOn w:val="Normal"/>
    <w:next w:val="Normal"/>
    <w:rsid w:val="00A0132C"/>
    <w:pPr>
      <w:keepNext/>
      <w:keepLines/>
      <w:spacing w:line="240" w:lineRule="auto"/>
      <w:jc w:val="right"/>
    </w:pPr>
    <w:rPr>
      <w:b/>
      <w:noProof/>
      <w:szCs w:val="20"/>
      <w:u w:val="single"/>
    </w:rPr>
  </w:style>
  <w:style w:type="paragraph" w:customStyle="1" w:styleId="i-hode">
    <w:name w:val="i-hode"/>
    <w:basedOn w:val="Normal"/>
    <w:next w:val="Normal"/>
    <w:rsid w:val="00A0132C"/>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0132C"/>
    <w:pPr>
      <w:keepNext/>
      <w:keepLines/>
      <w:jc w:val="center"/>
    </w:pPr>
    <w:rPr>
      <w:rFonts w:eastAsia="Batang"/>
      <w:b/>
      <w:sz w:val="28"/>
    </w:rPr>
  </w:style>
  <w:style w:type="paragraph" w:customStyle="1" w:styleId="i-mtit">
    <w:name w:val="i-mtit"/>
    <w:basedOn w:val="Normal"/>
    <w:next w:val="Normal"/>
    <w:rsid w:val="00A0132C"/>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A0132C"/>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0132C"/>
    <w:pPr>
      <w:spacing w:after="0"/>
      <w:jc w:val="center"/>
    </w:pPr>
    <w:rPr>
      <w:i/>
      <w:noProof/>
    </w:rPr>
  </w:style>
  <w:style w:type="paragraph" w:customStyle="1" w:styleId="i-termin">
    <w:name w:val="i-termin"/>
    <w:basedOn w:val="Normal"/>
    <w:next w:val="Normal"/>
    <w:rsid w:val="00A0132C"/>
    <w:pPr>
      <w:spacing w:before="360"/>
      <w:jc w:val="center"/>
    </w:pPr>
    <w:rPr>
      <w:b/>
      <w:noProof/>
      <w:sz w:val="28"/>
    </w:rPr>
  </w:style>
  <w:style w:type="paragraph" w:customStyle="1" w:styleId="i-tit">
    <w:name w:val="i-tit"/>
    <w:basedOn w:val="Normal"/>
    <w:next w:val="i-statsrdato"/>
    <w:rsid w:val="00A0132C"/>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0132C"/>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0132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A0132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0132C"/>
    <w:pPr>
      <w:numPr>
        <w:numId w:val="12"/>
      </w:numPr>
    </w:pPr>
    <w:rPr>
      <w:rFonts w:eastAsiaTheme="minorEastAsia"/>
    </w:rPr>
  </w:style>
  <w:style w:type="paragraph" w:customStyle="1" w:styleId="l-alfaliste2">
    <w:name w:val="l-alfaliste 2"/>
    <w:basedOn w:val="alfaliste2"/>
    <w:qFormat/>
    <w:rsid w:val="00A0132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0132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0132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0132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A0132C"/>
    <w:pPr>
      <w:spacing w:after="0"/>
      <w:ind w:firstLine="397"/>
    </w:pPr>
  </w:style>
  <w:style w:type="paragraph" w:customStyle="1" w:styleId="figur-beskr">
    <w:name w:val="figur-beskr"/>
    <w:basedOn w:val="Normal"/>
    <w:next w:val="Normal"/>
    <w:rsid w:val="00A0132C"/>
  </w:style>
  <w:style w:type="paragraph" w:customStyle="1" w:styleId="del-tittel">
    <w:name w:val="del-tittel"/>
    <w:uiPriority w:val="99"/>
    <w:rsid w:val="00A0132C"/>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abell-noter">
    <w:name w:val="tabell-noter"/>
    <w:basedOn w:val="Normal"/>
    <w:next w:val="Normal"/>
    <w:rsid w:val="00A0132C"/>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A0132C"/>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0132C"/>
    <w:pPr>
      <w:numPr>
        <w:numId w:val="6"/>
      </w:numPr>
      <w:spacing w:after="0"/>
      <w:contextualSpacing/>
    </w:pPr>
  </w:style>
  <w:style w:type="paragraph" w:styleId="Liste2">
    <w:name w:val="List 2"/>
    <w:basedOn w:val="Normal"/>
    <w:rsid w:val="00A0132C"/>
    <w:pPr>
      <w:numPr>
        <w:ilvl w:val="1"/>
        <w:numId w:val="6"/>
      </w:numPr>
      <w:spacing w:after="0"/>
    </w:pPr>
  </w:style>
  <w:style w:type="paragraph" w:styleId="Liste3">
    <w:name w:val="List 3"/>
    <w:basedOn w:val="Normal"/>
    <w:rsid w:val="00A0132C"/>
    <w:pPr>
      <w:numPr>
        <w:ilvl w:val="2"/>
        <w:numId w:val="6"/>
      </w:numPr>
      <w:spacing w:after="0"/>
    </w:pPr>
    <w:rPr>
      <w:spacing w:val="0"/>
    </w:rPr>
  </w:style>
  <w:style w:type="paragraph" w:styleId="Liste4">
    <w:name w:val="List 4"/>
    <w:basedOn w:val="Normal"/>
    <w:rsid w:val="00A0132C"/>
    <w:pPr>
      <w:numPr>
        <w:ilvl w:val="3"/>
        <w:numId w:val="6"/>
      </w:numPr>
      <w:spacing w:after="0"/>
    </w:pPr>
    <w:rPr>
      <w:spacing w:val="0"/>
    </w:rPr>
  </w:style>
  <w:style w:type="paragraph" w:styleId="Liste5">
    <w:name w:val="List 5"/>
    <w:basedOn w:val="Normal"/>
    <w:rsid w:val="00A0132C"/>
    <w:pPr>
      <w:numPr>
        <w:ilvl w:val="4"/>
        <w:numId w:val="6"/>
      </w:numPr>
      <w:spacing w:after="0"/>
    </w:pPr>
    <w:rPr>
      <w:spacing w:val="0"/>
    </w:rPr>
  </w:style>
  <w:style w:type="paragraph" w:customStyle="1" w:styleId="Listebombe">
    <w:name w:val="Liste bombe"/>
    <w:basedOn w:val="Liste"/>
    <w:qFormat/>
    <w:rsid w:val="00A0132C"/>
    <w:pPr>
      <w:numPr>
        <w:numId w:val="14"/>
      </w:numPr>
      <w:tabs>
        <w:tab w:val="left" w:pos="397"/>
      </w:tabs>
      <w:ind w:left="397" w:hanging="397"/>
    </w:pPr>
  </w:style>
  <w:style w:type="paragraph" w:customStyle="1" w:styleId="Listebombe2">
    <w:name w:val="Liste bombe 2"/>
    <w:basedOn w:val="Liste2"/>
    <w:qFormat/>
    <w:rsid w:val="00A0132C"/>
    <w:pPr>
      <w:numPr>
        <w:ilvl w:val="0"/>
        <w:numId w:val="15"/>
      </w:numPr>
      <w:ind w:left="794" w:hanging="397"/>
    </w:pPr>
  </w:style>
  <w:style w:type="paragraph" w:customStyle="1" w:styleId="Listebombe3">
    <w:name w:val="Liste bombe 3"/>
    <w:basedOn w:val="Liste3"/>
    <w:qFormat/>
    <w:rsid w:val="00A0132C"/>
    <w:pPr>
      <w:numPr>
        <w:ilvl w:val="0"/>
        <w:numId w:val="16"/>
      </w:numPr>
      <w:ind w:left="1191" w:hanging="397"/>
    </w:pPr>
  </w:style>
  <w:style w:type="paragraph" w:customStyle="1" w:styleId="Listebombe4">
    <w:name w:val="Liste bombe 4"/>
    <w:basedOn w:val="Liste4"/>
    <w:qFormat/>
    <w:rsid w:val="00A0132C"/>
    <w:pPr>
      <w:numPr>
        <w:ilvl w:val="0"/>
        <w:numId w:val="17"/>
      </w:numPr>
      <w:ind w:left="1588" w:hanging="397"/>
    </w:pPr>
  </w:style>
  <w:style w:type="paragraph" w:customStyle="1" w:styleId="Listebombe5">
    <w:name w:val="Liste bombe 5"/>
    <w:basedOn w:val="Liste5"/>
    <w:qFormat/>
    <w:rsid w:val="00A0132C"/>
    <w:pPr>
      <w:numPr>
        <w:ilvl w:val="0"/>
        <w:numId w:val="18"/>
      </w:numPr>
      <w:ind w:left="1985" w:hanging="397"/>
    </w:pPr>
  </w:style>
  <w:style w:type="paragraph" w:customStyle="1" w:styleId="Normalref">
    <w:name w:val="Normalref"/>
    <w:basedOn w:val="Normal"/>
    <w:qFormat/>
    <w:rsid w:val="00A0132C"/>
    <w:pPr>
      <w:spacing w:after="0"/>
      <w:ind w:left="397" w:hanging="397"/>
    </w:pPr>
    <w:rPr>
      <w:spacing w:val="0"/>
    </w:rPr>
  </w:style>
  <w:style w:type="paragraph" w:customStyle="1" w:styleId="tittel-ramme">
    <w:name w:val="tittel-ramme"/>
    <w:basedOn w:val="Normal"/>
    <w:next w:val="Normal"/>
    <w:rsid w:val="00A0132C"/>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A0132C"/>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0132C"/>
    <w:pPr>
      <w:numPr>
        <w:numId w:val="4"/>
      </w:numPr>
      <w:spacing w:after="0"/>
    </w:pPr>
    <w:rPr>
      <w:rFonts w:eastAsia="Batang"/>
      <w:spacing w:val="0"/>
      <w:szCs w:val="20"/>
    </w:rPr>
  </w:style>
  <w:style w:type="paragraph" w:styleId="Nummerertliste2">
    <w:name w:val="List Number 2"/>
    <w:basedOn w:val="Normal"/>
    <w:rsid w:val="00A0132C"/>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0132C"/>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0132C"/>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0132C"/>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0132C"/>
    <w:pPr>
      <w:spacing w:after="0"/>
      <w:ind w:left="397"/>
    </w:pPr>
    <w:rPr>
      <w:spacing w:val="0"/>
      <w:lang w:val="en-US"/>
    </w:rPr>
  </w:style>
  <w:style w:type="paragraph" w:customStyle="1" w:styleId="opplisting3">
    <w:name w:val="opplisting 3"/>
    <w:basedOn w:val="Normal"/>
    <w:qFormat/>
    <w:rsid w:val="00A0132C"/>
    <w:pPr>
      <w:spacing w:after="0"/>
      <w:ind w:left="794"/>
    </w:pPr>
    <w:rPr>
      <w:spacing w:val="0"/>
    </w:rPr>
  </w:style>
  <w:style w:type="paragraph" w:customStyle="1" w:styleId="opplisting4">
    <w:name w:val="opplisting 4"/>
    <w:basedOn w:val="Normal"/>
    <w:qFormat/>
    <w:rsid w:val="00A0132C"/>
    <w:pPr>
      <w:spacing w:after="0"/>
      <w:ind w:left="1191"/>
    </w:pPr>
    <w:rPr>
      <w:spacing w:val="0"/>
    </w:rPr>
  </w:style>
  <w:style w:type="paragraph" w:customStyle="1" w:styleId="opplisting5">
    <w:name w:val="opplisting 5"/>
    <w:basedOn w:val="Normal"/>
    <w:qFormat/>
    <w:rsid w:val="00A0132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A0132C"/>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0132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0132C"/>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A0132C"/>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0132C"/>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0132C"/>
    <w:pPr>
      <w:keepNext/>
      <w:keepLines/>
      <w:spacing w:before="240"/>
      <w:jc w:val="center"/>
    </w:pPr>
    <w:rPr>
      <w:spacing w:val="30"/>
    </w:rPr>
  </w:style>
  <w:style w:type="character" w:customStyle="1" w:styleId="Overskrift4Tegn">
    <w:name w:val="Overskrift 4 Tegn"/>
    <w:basedOn w:val="Standardskriftforavsnitt"/>
    <w:link w:val="Overskrift4"/>
    <w:rsid w:val="00A0132C"/>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A0132C"/>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0132C"/>
    <w:rPr>
      <w:spacing w:val="6"/>
      <w:sz w:val="19"/>
    </w:rPr>
  </w:style>
  <w:style w:type="paragraph" w:customStyle="1" w:styleId="ramme-noter">
    <w:name w:val="ramme-noter"/>
    <w:basedOn w:val="Normal"/>
    <w:next w:val="Normal"/>
    <w:rsid w:val="00A0132C"/>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0132C"/>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0132C"/>
    <w:pPr>
      <w:numPr>
        <w:numId w:val="13"/>
      </w:numPr>
      <w:spacing w:after="0"/>
    </w:pPr>
    <w:rPr>
      <w:rFonts w:eastAsia="Batang"/>
      <w:spacing w:val="0"/>
      <w:szCs w:val="20"/>
    </w:rPr>
  </w:style>
  <w:style w:type="paragraph" w:customStyle="1" w:styleId="romertallliste2">
    <w:name w:val="romertall liste 2"/>
    <w:basedOn w:val="Normal"/>
    <w:rsid w:val="00A0132C"/>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0132C"/>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0132C"/>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0132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0132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A0132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0132C"/>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0132C"/>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0132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0132C"/>
    <w:pPr>
      <w:keepNext/>
      <w:keepLines/>
      <w:spacing w:before="360" w:after="240"/>
      <w:jc w:val="center"/>
    </w:pPr>
    <w:rPr>
      <w:rFonts w:ascii="Arial" w:hAnsi="Arial"/>
      <w:b/>
      <w:sz w:val="28"/>
    </w:rPr>
  </w:style>
  <w:style w:type="paragraph" w:customStyle="1" w:styleId="tittel-ordforkl">
    <w:name w:val="tittel-ordforkl"/>
    <w:basedOn w:val="Normal"/>
    <w:next w:val="Normal"/>
    <w:rsid w:val="00A0132C"/>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0132C"/>
    <w:pPr>
      <w:keepNext/>
      <w:keepLines/>
      <w:spacing w:before="360"/>
    </w:pPr>
    <w:rPr>
      <w:rFonts w:ascii="Arial" w:hAnsi="Arial"/>
      <w:b/>
      <w:sz w:val="28"/>
    </w:rPr>
  </w:style>
  <w:style w:type="character" w:customStyle="1" w:styleId="UndertittelTegn">
    <w:name w:val="Undertittel Tegn"/>
    <w:basedOn w:val="Standardskriftforavsnitt"/>
    <w:link w:val="Undertittel"/>
    <w:rsid w:val="00A0132C"/>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0132C"/>
    <w:pPr>
      <w:numPr>
        <w:numId w:val="0"/>
      </w:numPr>
    </w:pPr>
    <w:rPr>
      <w:b w:val="0"/>
      <w:i/>
    </w:rPr>
  </w:style>
  <w:style w:type="paragraph" w:customStyle="1" w:styleId="Undervedl-tittel">
    <w:name w:val="Undervedl-tittel"/>
    <w:basedOn w:val="Normal"/>
    <w:next w:val="Normal"/>
    <w:rsid w:val="00A0132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0132C"/>
    <w:pPr>
      <w:numPr>
        <w:numId w:val="0"/>
      </w:numPr>
      <w:outlineLvl w:val="9"/>
    </w:pPr>
  </w:style>
  <w:style w:type="paragraph" w:customStyle="1" w:styleId="v-Overskrift2">
    <w:name w:val="v-Overskrift 2"/>
    <w:basedOn w:val="Overskrift2"/>
    <w:next w:val="Normal"/>
    <w:rsid w:val="00A0132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0132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0132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A0132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A0132C"/>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0132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0132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0132C"/>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0132C"/>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0132C"/>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A0132C"/>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A0132C"/>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A0132C"/>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A0132C"/>
    <w:pPr>
      <w:keepNext/>
      <w:spacing w:before="240" w:after="40"/>
    </w:pPr>
    <w:rPr>
      <w:b/>
    </w:rPr>
  </w:style>
  <w:style w:type="paragraph" w:customStyle="1" w:styleId="a-vedtakkap-tit">
    <w:name w:val="a-vedtakkap-tit"/>
    <w:basedOn w:val="a-vedtak-tit"/>
    <w:qFormat/>
    <w:rsid w:val="00A0132C"/>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A0132C"/>
    <w:pPr>
      <w:keepNext/>
      <w:spacing w:before="240" w:after="0" w:line="240" w:lineRule="auto"/>
    </w:pPr>
    <w:rPr>
      <w:noProof/>
      <w:lang w:val="nn-NO"/>
    </w:rPr>
  </w:style>
  <w:style w:type="paragraph" w:customStyle="1" w:styleId="l-tit-endr-lov">
    <w:name w:val="l-tit-endr-lov"/>
    <w:basedOn w:val="Normal"/>
    <w:qFormat/>
    <w:rsid w:val="00A0132C"/>
    <w:pPr>
      <w:keepNext/>
      <w:spacing w:before="240" w:after="0" w:line="240" w:lineRule="auto"/>
    </w:pPr>
    <w:rPr>
      <w:noProof/>
      <w:lang w:val="nn-NO"/>
    </w:rPr>
  </w:style>
  <w:style w:type="paragraph" w:customStyle="1" w:styleId="figur-tittel">
    <w:name w:val="figur-tittel"/>
    <w:basedOn w:val="Normal"/>
    <w:next w:val="Normal"/>
    <w:rsid w:val="00A0132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A0132C"/>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0132C"/>
    <w:pPr>
      <w:keepNext/>
      <w:keepLines/>
      <w:numPr>
        <w:numId w:val="2"/>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A0132C"/>
    <w:rPr>
      <w:color w:val="467886" w:themeColor="hyperlink"/>
      <w:u w:val="single"/>
    </w:rPr>
  </w:style>
  <w:style w:type="character" w:customStyle="1" w:styleId="BunntekstTegn">
    <w:name w:val="Bunntekst Tegn"/>
    <w:basedOn w:val="Standardskriftforavsnitt"/>
    <w:link w:val="Bunntekst"/>
    <w:rsid w:val="00A0132C"/>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0132C"/>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A0132C"/>
    <w:rPr>
      <w:vertAlign w:val="superscript"/>
    </w:rPr>
  </w:style>
  <w:style w:type="character" w:customStyle="1" w:styleId="gjennomstreket">
    <w:name w:val="gjennomstreket"/>
    <w:uiPriority w:val="1"/>
    <w:rsid w:val="00A0132C"/>
    <w:rPr>
      <w:strike/>
      <w:dstrike w:val="0"/>
    </w:rPr>
  </w:style>
  <w:style w:type="character" w:customStyle="1" w:styleId="halvfet0">
    <w:name w:val="halvfet"/>
    <w:basedOn w:val="Standardskriftforavsnitt"/>
    <w:rsid w:val="00A0132C"/>
    <w:rPr>
      <w:b/>
    </w:rPr>
  </w:style>
  <w:style w:type="character" w:customStyle="1" w:styleId="kursiv">
    <w:name w:val="kursiv"/>
    <w:basedOn w:val="Standardskriftforavsnitt"/>
    <w:rsid w:val="00A0132C"/>
    <w:rPr>
      <w:i/>
    </w:rPr>
  </w:style>
  <w:style w:type="character" w:customStyle="1" w:styleId="l-endring">
    <w:name w:val="l-endring"/>
    <w:basedOn w:val="Standardskriftforavsnitt"/>
    <w:rsid w:val="00A0132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0132C"/>
  </w:style>
  <w:style w:type="character" w:styleId="Plassholdertekst">
    <w:name w:val="Placeholder Text"/>
    <w:basedOn w:val="Standardskriftforavsnitt"/>
    <w:uiPriority w:val="99"/>
    <w:rsid w:val="00A0132C"/>
    <w:rPr>
      <w:color w:val="808080"/>
    </w:rPr>
  </w:style>
  <w:style w:type="character" w:customStyle="1" w:styleId="regular">
    <w:name w:val="regular"/>
    <w:basedOn w:val="Standardskriftforavsnitt"/>
    <w:uiPriority w:val="1"/>
    <w:qFormat/>
    <w:rsid w:val="00A0132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0132C"/>
    <w:rPr>
      <w:vertAlign w:val="superscript"/>
    </w:rPr>
  </w:style>
  <w:style w:type="character" w:customStyle="1" w:styleId="skrift-senket">
    <w:name w:val="skrift-senket"/>
    <w:basedOn w:val="Standardskriftforavsnitt"/>
    <w:rsid w:val="00A0132C"/>
    <w:rPr>
      <w:vertAlign w:val="subscript"/>
    </w:rPr>
  </w:style>
  <w:style w:type="character" w:customStyle="1" w:styleId="SluttnotetekstTegn">
    <w:name w:val="Sluttnotetekst Tegn"/>
    <w:basedOn w:val="Standardskriftforavsnitt"/>
    <w:link w:val="Sluttnotetekst"/>
    <w:uiPriority w:val="99"/>
    <w:semiHidden/>
    <w:rsid w:val="00A0132C"/>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A0132C"/>
    <w:rPr>
      <w:spacing w:val="30"/>
    </w:rPr>
  </w:style>
  <w:style w:type="character" w:customStyle="1" w:styleId="SterktsitatTegn">
    <w:name w:val="Sterkt sitat Tegn"/>
    <w:basedOn w:val="Standardskriftforavsnitt"/>
    <w:link w:val="Sterktsitat"/>
    <w:uiPriority w:val="30"/>
    <w:rsid w:val="00A0132C"/>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A0132C"/>
    <w:rPr>
      <w:color w:val="0000FF"/>
    </w:rPr>
  </w:style>
  <w:style w:type="character" w:customStyle="1" w:styleId="stikkord0">
    <w:name w:val="stikkord"/>
    <w:uiPriority w:val="99"/>
  </w:style>
  <w:style w:type="character" w:styleId="Sterk">
    <w:name w:val="Strong"/>
    <w:basedOn w:val="Standardskriftforavsnitt"/>
    <w:uiPriority w:val="22"/>
    <w:qFormat/>
    <w:rsid w:val="00A0132C"/>
    <w:rPr>
      <w:b/>
      <w:bCs/>
    </w:rPr>
  </w:style>
  <w:style w:type="character" w:customStyle="1" w:styleId="TopptekstTegn">
    <w:name w:val="Topptekst Tegn"/>
    <w:basedOn w:val="Standardskriftforavsnitt"/>
    <w:link w:val="Topptekst"/>
    <w:rsid w:val="00A0132C"/>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A0132C"/>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0132C"/>
    <w:pPr>
      <w:tabs>
        <w:tab w:val="center" w:pos="4536"/>
        <w:tab w:val="right" w:pos="9072"/>
      </w:tabs>
    </w:pPr>
    <w:rPr>
      <w:spacing w:val="0"/>
      <w:sz w:val="20"/>
    </w:rPr>
  </w:style>
  <w:style w:type="character" w:customStyle="1" w:styleId="TopptekstTegn1">
    <w:name w:val="Topptekst Tegn1"/>
    <w:basedOn w:val="Standardskriftforavsnitt"/>
    <w:uiPriority w:val="99"/>
    <w:rsid w:val="00BD17A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A0132C"/>
    <w:pPr>
      <w:tabs>
        <w:tab w:val="center" w:pos="4153"/>
        <w:tab w:val="right" w:pos="8306"/>
      </w:tabs>
    </w:pPr>
    <w:rPr>
      <w:sz w:val="20"/>
    </w:rPr>
  </w:style>
  <w:style w:type="character" w:customStyle="1" w:styleId="BunntekstTegn1">
    <w:name w:val="Bunntekst Tegn1"/>
    <w:basedOn w:val="Standardskriftforavsnitt"/>
    <w:uiPriority w:val="99"/>
    <w:rsid w:val="00BD17A4"/>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A0132C"/>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A0132C"/>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A0132C"/>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A0132C"/>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A0132C"/>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A0132C"/>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0132C"/>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A0132C"/>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0132C"/>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A0132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0132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0132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0132C"/>
    <w:pPr>
      <w:tabs>
        <w:tab w:val="right" w:leader="dot" w:pos="8306"/>
      </w:tabs>
      <w:ind w:left="600"/>
    </w:pPr>
    <w:rPr>
      <w:spacing w:val="0"/>
    </w:rPr>
  </w:style>
  <w:style w:type="paragraph" w:styleId="INNH5">
    <w:name w:val="toc 5"/>
    <w:basedOn w:val="Normal"/>
    <w:next w:val="Normal"/>
    <w:rsid w:val="00A0132C"/>
    <w:pPr>
      <w:tabs>
        <w:tab w:val="right" w:leader="dot" w:pos="8306"/>
      </w:tabs>
      <w:ind w:left="800"/>
    </w:pPr>
    <w:rPr>
      <w:spacing w:val="0"/>
    </w:rPr>
  </w:style>
  <w:style w:type="character" w:styleId="Merknadsreferanse">
    <w:name w:val="annotation reference"/>
    <w:basedOn w:val="Standardskriftforavsnitt"/>
    <w:rsid w:val="00A0132C"/>
    <w:rPr>
      <w:sz w:val="16"/>
    </w:rPr>
  </w:style>
  <w:style w:type="paragraph" w:styleId="Merknadstekst">
    <w:name w:val="annotation text"/>
    <w:basedOn w:val="Normal"/>
    <w:link w:val="MerknadstekstTegn"/>
    <w:rsid w:val="00A0132C"/>
    <w:rPr>
      <w:spacing w:val="0"/>
      <w:sz w:val="20"/>
    </w:rPr>
  </w:style>
  <w:style w:type="character" w:customStyle="1" w:styleId="MerknadstekstTegn">
    <w:name w:val="Merknadstekst Tegn"/>
    <w:basedOn w:val="Standardskriftforavsnitt"/>
    <w:link w:val="Merknadstekst"/>
    <w:rsid w:val="00A0132C"/>
    <w:rPr>
      <w:rFonts w:ascii="Times New Roman" w:eastAsia="Times New Roman" w:hAnsi="Times New Roman"/>
      <w:kern w:val="0"/>
      <w:sz w:val="20"/>
      <w:szCs w:val="22"/>
      <w14:ligatures w14:val="none"/>
    </w:rPr>
  </w:style>
  <w:style w:type="paragraph" w:styleId="Punktliste">
    <w:name w:val="List Bullet"/>
    <w:basedOn w:val="Normal"/>
    <w:rsid w:val="00A0132C"/>
    <w:pPr>
      <w:spacing w:after="0"/>
      <w:ind w:left="284" w:hanging="284"/>
    </w:pPr>
  </w:style>
  <w:style w:type="paragraph" w:styleId="Punktliste2">
    <w:name w:val="List Bullet 2"/>
    <w:basedOn w:val="Normal"/>
    <w:rsid w:val="00A0132C"/>
    <w:pPr>
      <w:spacing w:after="0"/>
      <w:ind w:left="568" w:hanging="284"/>
    </w:pPr>
  </w:style>
  <w:style w:type="paragraph" w:styleId="Punktliste3">
    <w:name w:val="List Bullet 3"/>
    <w:basedOn w:val="Normal"/>
    <w:rsid w:val="00A0132C"/>
    <w:pPr>
      <w:spacing w:after="0"/>
      <w:ind w:left="851" w:hanging="284"/>
    </w:pPr>
  </w:style>
  <w:style w:type="paragraph" w:styleId="Punktliste4">
    <w:name w:val="List Bullet 4"/>
    <w:basedOn w:val="Normal"/>
    <w:rsid w:val="00A0132C"/>
    <w:pPr>
      <w:spacing w:after="0"/>
      <w:ind w:left="1135" w:hanging="284"/>
    </w:pPr>
    <w:rPr>
      <w:spacing w:val="0"/>
    </w:rPr>
  </w:style>
  <w:style w:type="paragraph" w:styleId="Punktliste5">
    <w:name w:val="List Bullet 5"/>
    <w:basedOn w:val="Normal"/>
    <w:rsid w:val="00A0132C"/>
    <w:pPr>
      <w:spacing w:after="0"/>
      <w:ind w:left="1418" w:hanging="284"/>
    </w:pPr>
    <w:rPr>
      <w:spacing w:val="0"/>
    </w:rPr>
  </w:style>
  <w:style w:type="table" w:customStyle="1" w:styleId="StandardTabell">
    <w:name w:val="StandardTabell"/>
    <w:basedOn w:val="Vanligtabell"/>
    <w:uiPriority w:val="99"/>
    <w:qFormat/>
    <w:rsid w:val="00A0132C"/>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0132C"/>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0132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0132C"/>
    <w:pPr>
      <w:spacing w:after="0" w:line="240" w:lineRule="auto"/>
      <w:ind w:left="240" w:hanging="240"/>
    </w:pPr>
  </w:style>
  <w:style w:type="paragraph" w:styleId="Indeks2">
    <w:name w:val="index 2"/>
    <w:basedOn w:val="Normal"/>
    <w:next w:val="Normal"/>
    <w:autoRedefine/>
    <w:uiPriority w:val="99"/>
    <w:semiHidden/>
    <w:unhideWhenUsed/>
    <w:rsid w:val="00A0132C"/>
    <w:pPr>
      <w:spacing w:after="0" w:line="240" w:lineRule="auto"/>
      <w:ind w:left="480" w:hanging="240"/>
    </w:pPr>
  </w:style>
  <w:style w:type="paragraph" w:styleId="Indeks3">
    <w:name w:val="index 3"/>
    <w:basedOn w:val="Normal"/>
    <w:next w:val="Normal"/>
    <w:autoRedefine/>
    <w:uiPriority w:val="99"/>
    <w:semiHidden/>
    <w:unhideWhenUsed/>
    <w:rsid w:val="00A0132C"/>
    <w:pPr>
      <w:spacing w:after="0" w:line="240" w:lineRule="auto"/>
      <w:ind w:left="720" w:hanging="240"/>
    </w:pPr>
  </w:style>
  <w:style w:type="paragraph" w:styleId="Indeks4">
    <w:name w:val="index 4"/>
    <w:basedOn w:val="Normal"/>
    <w:next w:val="Normal"/>
    <w:autoRedefine/>
    <w:uiPriority w:val="99"/>
    <w:semiHidden/>
    <w:unhideWhenUsed/>
    <w:rsid w:val="00A0132C"/>
    <w:pPr>
      <w:spacing w:after="0" w:line="240" w:lineRule="auto"/>
      <w:ind w:left="960" w:hanging="240"/>
    </w:pPr>
  </w:style>
  <w:style w:type="paragraph" w:styleId="Indeks5">
    <w:name w:val="index 5"/>
    <w:basedOn w:val="Normal"/>
    <w:next w:val="Normal"/>
    <w:autoRedefine/>
    <w:uiPriority w:val="99"/>
    <w:semiHidden/>
    <w:unhideWhenUsed/>
    <w:rsid w:val="00A0132C"/>
    <w:pPr>
      <w:spacing w:after="0" w:line="240" w:lineRule="auto"/>
      <w:ind w:left="1200" w:hanging="240"/>
    </w:pPr>
  </w:style>
  <w:style w:type="paragraph" w:styleId="Indeks6">
    <w:name w:val="index 6"/>
    <w:basedOn w:val="Normal"/>
    <w:next w:val="Normal"/>
    <w:autoRedefine/>
    <w:uiPriority w:val="99"/>
    <w:semiHidden/>
    <w:unhideWhenUsed/>
    <w:rsid w:val="00A0132C"/>
    <w:pPr>
      <w:spacing w:after="0" w:line="240" w:lineRule="auto"/>
      <w:ind w:left="1440" w:hanging="240"/>
    </w:pPr>
  </w:style>
  <w:style w:type="paragraph" w:styleId="Indeks7">
    <w:name w:val="index 7"/>
    <w:basedOn w:val="Normal"/>
    <w:next w:val="Normal"/>
    <w:autoRedefine/>
    <w:uiPriority w:val="99"/>
    <w:semiHidden/>
    <w:unhideWhenUsed/>
    <w:rsid w:val="00A0132C"/>
    <w:pPr>
      <w:spacing w:after="0" w:line="240" w:lineRule="auto"/>
      <w:ind w:left="1680" w:hanging="240"/>
    </w:pPr>
  </w:style>
  <w:style w:type="paragraph" w:styleId="Indeks8">
    <w:name w:val="index 8"/>
    <w:basedOn w:val="Normal"/>
    <w:next w:val="Normal"/>
    <w:autoRedefine/>
    <w:uiPriority w:val="99"/>
    <w:semiHidden/>
    <w:unhideWhenUsed/>
    <w:rsid w:val="00A0132C"/>
    <w:pPr>
      <w:spacing w:after="0" w:line="240" w:lineRule="auto"/>
      <w:ind w:left="1920" w:hanging="240"/>
    </w:pPr>
  </w:style>
  <w:style w:type="paragraph" w:styleId="Indeks9">
    <w:name w:val="index 9"/>
    <w:basedOn w:val="Normal"/>
    <w:next w:val="Normal"/>
    <w:autoRedefine/>
    <w:uiPriority w:val="99"/>
    <w:semiHidden/>
    <w:unhideWhenUsed/>
    <w:rsid w:val="00A0132C"/>
    <w:pPr>
      <w:spacing w:after="0" w:line="240" w:lineRule="auto"/>
      <w:ind w:left="2160" w:hanging="240"/>
    </w:pPr>
  </w:style>
  <w:style w:type="paragraph" w:styleId="INNH6">
    <w:name w:val="toc 6"/>
    <w:basedOn w:val="Normal"/>
    <w:next w:val="Normal"/>
    <w:autoRedefine/>
    <w:uiPriority w:val="39"/>
    <w:semiHidden/>
    <w:unhideWhenUsed/>
    <w:rsid w:val="00A0132C"/>
    <w:pPr>
      <w:spacing w:after="100"/>
      <w:ind w:left="1200"/>
    </w:pPr>
  </w:style>
  <w:style w:type="paragraph" w:styleId="INNH7">
    <w:name w:val="toc 7"/>
    <w:basedOn w:val="Normal"/>
    <w:next w:val="Normal"/>
    <w:autoRedefine/>
    <w:uiPriority w:val="39"/>
    <w:semiHidden/>
    <w:unhideWhenUsed/>
    <w:rsid w:val="00A0132C"/>
    <w:pPr>
      <w:spacing w:after="100"/>
      <w:ind w:left="1440"/>
    </w:pPr>
  </w:style>
  <w:style w:type="paragraph" w:styleId="INNH8">
    <w:name w:val="toc 8"/>
    <w:basedOn w:val="Normal"/>
    <w:next w:val="Normal"/>
    <w:autoRedefine/>
    <w:uiPriority w:val="39"/>
    <w:semiHidden/>
    <w:unhideWhenUsed/>
    <w:rsid w:val="00A0132C"/>
    <w:pPr>
      <w:spacing w:after="100"/>
      <w:ind w:left="1680"/>
    </w:pPr>
  </w:style>
  <w:style w:type="paragraph" w:styleId="INNH9">
    <w:name w:val="toc 9"/>
    <w:basedOn w:val="Normal"/>
    <w:next w:val="Normal"/>
    <w:autoRedefine/>
    <w:uiPriority w:val="39"/>
    <w:semiHidden/>
    <w:unhideWhenUsed/>
    <w:rsid w:val="00A0132C"/>
    <w:pPr>
      <w:spacing w:after="100"/>
      <w:ind w:left="1920"/>
    </w:pPr>
  </w:style>
  <w:style w:type="paragraph" w:styleId="Vanliginnrykk">
    <w:name w:val="Normal Indent"/>
    <w:basedOn w:val="Normal"/>
    <w:uiPriority w:val="99"/>
    <w:semiHidden/>
    <w:unhideWhenUsed/>
    <w:rsid w:val="00A0132C"/>
    <w:pPr>
      <w:ind w:left="708"/>
    </w:pPr>
  </w:style>
  <w:style w:type="paragraph" w:styleId="Stikkordregisteroverskrift">
    <w:name w:val="index heading"/>
    <w:basedOn w:val="Normal"/>
    <w:next w:val="Indeks1"/>
    <w:uiPriority w:val="99"/>
    <w:semiHidden/>
    <w:unhideWhenUsed/>
    <w:rsid w:val="00A0132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0132C"/>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A0132C"/>
    <w:pPr>
      <w:spacing w:after="0"/>
    </w:pPr>
  </w:style>
  <w:style w:type="paragraph" w:styleId="Konvoluttadresse">
    <w:name w:val="envelope address"/>
    <w:basedOn w:val="Normal"/>
    <w:uiPriority w:val="99"/>
    <w:semiHidden/>
    <w:unhideWhenUsed/>
    <w:rsid w:val="00A0132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0132C"/>
  </w:style>
  <w:style w:type="character" w:styleId="Sluttnotereferanse">
    <w:name w:val="endnote reference"/>
    <w:basedOn w:val="Standardskriftforavsnitt"/>
    <w:uiPriority w:val="99"/>
    <w:semiHidden/>
    <w:unhideWhenUsed/>
    <w:rsid w:val="00A0132C"/>
    <w:rPr>
      <w:vertAlign w:val="superscript"/>
    </w:rPr>
  </w:style>
  <w:style w:type="paragraph" w:styleId="Sluttnotetekst">
    <w:name w:val="endnote text"/>
    <w:basedOn w:val="Normal"/>
    <w:link w:val="SluttnotetekstTegn"/>
    <w:uiPriority w:val="99"/>
    <w:semiHidden/>
    <w:unhideWhenUsed/>
    <w:rsid w:val="00A0132C"/>
    <w:pPr>
      <w:spacing w:after="0" w:line="240" w:lineRule="auto"/>
    </w:pPr>
    <w:rPr>
      <w:sz w:val="20"/>
      <w:szCs w:val="20"/>
    </w:rPr>
  </w:style>
  <w:style w:type="character" w:customStyle="1" w:styleId="SluttnotetekstTegn1">
    <w:name w:val="Sluttnotetekst Tegn1"/>
    <w:basedOn w:val="Standardskriftforavsnitt"/>
    <w:uiPriority w:val="99"/>
    <w:semiHidden/>
    <w:rsid w:val="00BD17A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0132C"/>
    <w:pPr>
      <w:spacing w:after="0"/>
      <w:ind w:left="240" w:hanging="240"/>
    </w:pPr>
  </w:style>
  <w:style w:type="paragraph" w:styleId="Makrotekst">
    <w:name w:val="macro"/>
    <w:link w:val="MakrotekstTegn"/>
    <w:uiPriority w:val="99"/>
    <w:semiHidden/>
    <w:unhideWhenUsed/>
    <w:rsid w:val="00A0132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A0132C"/>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A0132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0132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A0132C"/>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A0132C"/>
    <w:pPr>
      <w:spacing w:after="0" w:line="240" w:lineRule="auto"/>
      <w:ind w:left="4252"/>
    </w:pPr>
  </w:style>
  <w:style w:type="character" w:customStyle="1" w:styleId="HilsenTegn">
    <w:name w:val="Hilsen Tegn"/>
    <w:basedOn w:val="Standardskriftforavsnitt"/>
    <w:link w:val="Hilsen"/>
    <w:uiPriority w:val="99"/>
    <w:semiHidden/>
    <w:rsid w:val="00A0132C"/>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A0132C"/>
    <w:pPr>
      <w:spacing w:after="0" w:line="240" w:lineRule="auto"/>
      <w:ind w:left="4252"/>
    </w:pPr>
  </w:style>
  <w:style w:type="character" w:customStyle="1" w:styleId="UnderskriftTegn1">
    <w:name w:val="Underskrift Tegn1"/>
    <w:basedOn w:val="Standardskriftforavsnitt"/>
    <w:uiPriority w:val="99"/>
    <w:semiHidden/>
    <w:rsid w:val="00BD17A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0132C"/>
    <w:pPr>
      <w:ind w:left="283"/>
      <w:contextualSpacing/>
    </w:pPr>
  </w:style>
  <w:style w:type="paragraph" w:styleId="Liste-forts2">
    <w:name w:val="List Continue 2"/>
    <w:basedOn w:val="Normal"/>
    <w:uiPriority w:val="99"/>
    <w:semiHidden/>
    <w:unhideWhenUsed/>
    <w:rsid w:val="00A0132C"/>
    <w:pPr>
      <w:ind w:left="566"/>
      <w:contextualSpacing/>
    </w:pPr>
  </w:style>
  <w:style w:type="paragraph" w:styleId="Liste-forts3">
    <w:name w:val="List Continue 3"/>
    <w:basedOn w:val="Normal"/>
    <w:uiPriority w:val="99"/>
    <w:semiHidden/>
    <w:unhideWhenUsed/>
    <w:rsid w:val="00A0132C"/>
    <w:pPr>
      <w:ind w:left="849"/>
      <w:contextualSpacing/>
    </w:pPr>
  </w:style>
  <w:style w:type="paragraph" w:styleId="Liste-forts4">
    <w:name w:val="List Continue 4"/>
    <w:basedOn w:val="Normal"/>
    <w:uiPriority w:val="99"/>
    <w:semiHidden/>
    <w:unhideWhenUsed/>
    <w:rsid w:val="00A0132C"/>
    <w:pPr>
      <w:ind w:left="1132"/>
      <w:contextualSpacing/>
    </w:pPr>
  </w:style>
  <w:style w:type="paragraph" w:styleId="Liste-forts5">
    <w:name w:val="List Continue 5"/>
    <w:basedOn w:val="Normal"/>
    <w:uiPriority w:val="99"/>
    <w:semiHidden/>
    <w:unhideWhenUsed/>
    <w:rsid w:val="00A0132C"/>
    <w:pPr>
      <w:ind w:left="1415"/>
      <w:contextualSpacing/>
    </w:pPr>
  </w:style>
  <w:style w:type="paragraph" w:styleId="Meldingshode">
    <w:name w:val="Message Header"/>
    <w:basedOn w:val="Normal"/>
    <w:link w:val="MeldingshodeTegn"/>
    <w:uiPriority w:val="99"/>
    <w:semiHidden/>
    <w:unhideWhenUsed/>
    <w:rsid w:val="00A013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0132C"/>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A0132C"/>
  </w:style>
  <w:style w:type="character" w:customStyle="1" w:styleId="InnledendehilsenTegn">
    <w:name w:val="Innledende hilsen Tegn"/>
    <w:basedOn w:val="Standardskriftforavsnitt"/>
    <w:link w:val="Innledendehilsen"/>
    <w:uiPriority w:val="99"/>
    <w:semiHidden/>
    <w:rsid w:val="00A0132C"/>
    <w:rPr>
      <w:rFonts w:ascii="Times New Roman" w:eastAsia="Times New Roman" w:hAnsi="Times New Roman"/>
      <w:spacing w:val="4"/>
      <w:kern w:val="0"/>
      <w:szCs w:val="22"/>
      <w14:ligatures w14:val="none"/>
    </w:rPr>
  </w:style>
  <w:style w:type="paragraph" w:styleId="Dato0">
    <w:name w:val="Date"/>
    <w:basedOn w:val="Normal"/>
    <w:next w:val="Normal"/>
    <w:link w:val="DatoTegn"/>
    <w:rsid w:val="00A0132C"/>
  </w:style>
  <w:style w:type="character" w:customStyle="1" w:styleId="DatoTegn1">
    <w:name w:val="Dato Tegn1"/>
    <w:basedOn w:val="Standardskriftforavsnitt"/>
    <w:uiPriority w:val="99"/>
    <w:semiHidden/>
    <w:rsid w:val="00BD17A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0132C"/>
    <w:pPr>
      <w:spacing w:after="0" w:line="240" w:lineRule="auto"/>
    </w:pPr>
  </w:style>
  <w:style w:type="character" w:customStyle="1" w:styleId="NotatoverskriftTegn">
    <w:name w:val="Notatoverskrift Tegn"/>
    <w:basedOn w:val="Standardskriftforavsnitt"/>
    <w:link w:val="Notatoverskrift"/>
    <w:uiPriority w:val="99"/>
    <w:semiHidden/>
    <w:rsid w:val="00A0132C"/>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A0132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A0132C"/>
    <w:rPr>
      <w:color w:val="96607D" w:themeColor="followedHyperlink"/>
      <w:u w:val="single"/>
    </w:rPr>
  </w:style>
  <w:style w:type="character" w:styleId="Utheving">
    <w:name w:val="Emphasis"/>
    <w:basedOn w:val="Standardskriftforavsnitt"/>
    <w:uiPriority w:val="20"/>
    <w:qFormat/>
    <w:rsid w:val="00A0132C"/>
    <w:rPr>
      <w:i/>
      <w:iCs/>
    </w:rPr>
  </w:style>
  <w:style w:type="paragraph" w:styleId="Dokumentkart">
    <w:name w:val="Document Map"/>
    <w:basedOn w:val="Normal"/>
    <w:link w:val="DokumentkartTegn"/>
    <w:uiPriority w:val="99"/>
    <w:semiHidden/>
    <w:rsid w:val="00A0132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0132C"/>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A0132C"/>
    <w:rPr>
      <w:rFonts w:ascii="Courier New" w:hAnsi="Courier New" w:cs="Courier New"/>
      <w:sz w:val="20"/>
    </w:rPr>
  </w:style>
  <w:style w:type="character" w:customStyle="1" w:styleId="RentekstTegn">
    <w:name w:val="Ren tekst Tegn"/>
    <w:basedOn w:val="Standardskriftforavsnitt"/>
    <w:link w:val="Rentekst"/>
    <w:uiPriority w:val="99"/>
    <w:semiHidden/>
    <w:rsid w:val="00A0132C"/>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A0132C"/>
    <w:pPr>
      <w:spacing w:after="0" w:line="240" w:lineRule="auto"/>
    </w:pPr>
  </w:style>
  <w:style w:type="character" w:customStyle="1" w:styleId="E-postsignaturTegn">
    <w:name w:val="E-postsignatur Tegn"/>
    <w:basedOn w:val="Standardskriftforavsnitt"/>
    <w:link w:val="E-postsignatur"/>
    <w:uiPriority w:val="99"/>
    <w:semiHidden/>
    <w:rsid w:val="00A0132C"/>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A0132C"/>
    <w:rPr>
      <w:szCs w:val="24"/>
    </w:rPr>
  </w:style>
  <w:style w:type="character" w:styleId="HTML-akronym">
    <w:name w:val="HTML Acronym"/>
    <w:basedOn w:val="Standardskriftforavsnitt"/>
    <w:uiPriority w:val="99"/>
    <w:semiHidden/>
    <w:unhideWhenUsed/>
    <w:rsid w:val="00A0132C"/>
  </w:style>
  <w:style w:type="paragraph" w:styleId="HTML-adresse">
    <w:name w:val="HTML Address"/>
    <w:basedOn w:val="Normal"/>
    <w:link w:val="HTML-adresseTegn"/>
    <w:uiPriority w:val="99"/>
    <w:semiHidden/>
    <w:unhideWhenUsed/>
    <w:rsid w:val="00A0132C"/>
    <w:pPr>
      <w:spacing w:after="0" w:line="240" w:lineRule="auto"/>
    </w:pPr>
    <w:rPr>
      <w:i/>
      <w:iCs/>
    </w:rPr>
  </w:style>
  <w:style w:type="character" w:customStyle="1" w:styleId="HTML-adresseTegn">
    <w:name w:val="HTML-adresse Tegn"/>
    <w:basedOn w:val="Standardskriftforavsnitt"/>
    <w:link w:val="HTML-adresse"/>
    <w:uiPriority w:val="99"/>
    <w:semiHidden/>
    <w:rsid w:val="00A0132C"/>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A0132C"/>
    <w:rPr>
      <w:i/>
      <w:iCs/>
    </w:rPr>
  </w:style>
  <w:style w:type="character" w:styleId="HTML-kode">
    <w:name w:val="HTML Code"/>
    <w:basedOn w:val="Standardskriftforavsnitt"/>
    <w:uiPriority w:val="99"/>
    <w:semiHidden/>
    <w:unhideWhenUsed/>
    <w:rsid w:val="00A0132C"/>
    <w:rPr>
      <w:rFonts w:ascii="Consolas" w:hAnsi="Consolas"/>
      <w:sz w:val="20"/>
      <w:szCs w:val="20"/>
    </w:rPr>
  </w:style>
  <w:style w:type="character" w:styleId="HTML-definisjon">
    <w:name w:val="HTML Definition"/>
    <w:basedOn w:val="Standardskriftforavsnitt"/>
    <w:uiPriority w:val="99"/>
    <w:semiHidden/>
    <w:unhideWhenUsed/>
    <w:rsid w:val="00A0132C"/>
    <w:rPr>
      <w:i/>
      <w:iCs/>
    </w:rPr>
  </w:style>
  <w:style w:type="character" w:styleId="HTML-tastatur">
    <w:name w:val="HTML Keyboard"/>
    <w:basedOn w:val="Standardskriftforavsnitt"/>
    <w:uiPriority w:val="99"/>
    <w:semiHidden/>
    <w:unhideWhenUsed/>
    <w:rsid w:val="00A0132C"/>
    <w:rPr>
      <w:rFonts w:ascii="Consolas" w:hAnsi="Consolas"/>
      <w:sz w:val="20"/>
      <w:szCs w:val="20"/>
    </w:rPr>
  </w:style>
  <w:style w:type="paragraph" w:styleId="HTML-forhndsformatert">
    <w:name w:val="HTML Preformatted"/>
    <w:basedOn w:val="Normal"/>
    <w:link w:val="HTML-forhndsformatertTegn"/>
    <w:uiPriority w:val="99"/>
    <w:semiHidden/>
    <w:unhideWhenUsed/>
    <w:rsid w:val="00A0132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0132C"/>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A0132C"/>
    <w:rPr>
      <w:rFonts w:ascii="Consolas" w:hAnsi="Consolas"/>
      <w:sz w:val="24"/>
      <w:szCs w:val="24"/>
    </w:rPr>
  </w:style>
  <w:style w:type="character" w:styleId="HTML-skrivemaskin">
    <w:name w:val="HTML Typewriter"/>
    <w:basedOn w:val="Standardskriftforavsnitt"/>
    <w:uiPriority w:val="99"/>
    <w:semiHidden/>
    <w:unhideWhenUsed/>
    <w:rsid w:val="00A0132C"/>
    <w:rPr>
      <w:rFonts w:ascii="Consolas" w:hAnsi="Consolas"/>
      <w:sz w:val="20"/>
      <w:szCs w:val="20"/>
    </w:rPr>
  </w:style>
  <w:style w:type="character" w:styleId="HTML-variabel">
    <w:name w:val="HTML Variable"/>
    <w:basedOn w:val="Standardskriftforavsnitt"/>
    <w:uiPriority w:val="99"/>
    <w:semiHidden/>
    <w:unhideWhenUsed/>
    <w:rsid w:val="00A0132C"/>
    <w:rPr>
      <w:i/>
      <w:iCs/>
    </w:rPr>
  </w:style>
  <w:style w:type="paragraph" w:styleId="Kommentaremne">
    <w:name w:val="annotation subject"/>
    <w:basedOn w:val="Merknadstekst"/>
    <w:next w:val="Merknadstekst"/>
    <w:link w:val="KommentaremneTegn"/>
    <w:uiPriority w:val="99"/>
    <w:semiHidden/>
    <w:unhideWhenUsed/>
    <w:rsid w:val="00A0132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0132C"/>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A0132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0132C"/>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A0132C"/>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0132C"/>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A0132C"/>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BD17A4"/>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A0132C"/>
    <w:rPr>
      <w:i/>
      <w:iCs/>
      <w:color w:val="808080" w:themeColor="text1" w:themeTint="7F"/>
    </w:rPr>
  </w:style>
  <w:style w:type="character" w:styleId="Sterkutheving">
    <w:name w:val="Intense Emphasis"/>
    <w:basedOn w:val="Standardskriftforavsnitt"/>
    <w:uiPriority w:val="21"/>
    <w:qFormat/>
    <w:rsid w:val="00A0132C"/>
    <w:rPr>
      <w:b/>
      <w:bCs/>
      <w:i/>
      <w:iCs/>
      <w:color w:val="156082" w:themeColor="accent1"/>
    </w:rPr>
  </w:style>
  <w:style w:type="character" w:styleId="Svakreferanse">
    <w:name w:val="Subtle Reference"/>
    <w:basedOn w:val="Standardskriftforavsnitt"/>
    <w:uiPriority w:val="31"/>
    <w:qFormat/>
    <w:rsid w:val="00A0132C"/>
    <w:rPr>
      <w:smallCaps/>
      <w:color w:val="E97132" w:themeColor="accent2"/>
      <w:u w:val="single"/>
    </w:rPr>
  </w:style>
  <w:style w:type="character" w:styleId="Sterkreferanse">
    <w:name w:val="Intense Reference"/>
    <w:basedOn w:val="Standardskriftforavsnitt"/>
    <w:uiPriority w:val="32"/>
    <w:qFormat/>
    <w:rsid w:val="00A0132C"/>
    <w:rPr>
      <w:b/>
      <w:bCs/>
      <w:smallCaps/>
      <w:color w:val="E97132" w:themeColor="accent2"/>
      <w:spacing w:val="5"/>
      <w:u w:val="single"/>
    </w:rPr>
  </w:style>
  <w:style w:type="character" w:styleId="Boktittel">
    <w:name w:val="Book Title"/>
    <w:basedOn w:val="Standardskriftforavsnitt"/>
    <w:uiPriority w:val="33"/>
    <w:qFormat/>
    <w:rsid w:val="00A0132C"/>
    <w:rPr>
      <w:b/>
      <w:bCs/>
      <w:smallCaps/>
      <w:spacing w:val="5"/>
    </w:rPr>
  </w:style>
  <w:style w:type="paragraph" w:styleId="Bibliografi">
    <w:name w:val="Bibliography"/>
    <w:basedOn w:val="Normal"/>
    <w:next w:val="Normal"/>
    <w:uiPriority w:val="37"/>
    <w:semiHidden/>
    <w:unhideWhenUsed/>
    <w:rsid w:val="00A0132C"/>
  </w:style>
  <w:style w:type="paragraph" w:styleId="Overskriftforinnholdsfortegnelse">
    <w:name w:val="TOC Heading"/>
    <w:basedOn w:val="Overskrift1"/>
    <w:next w:val="Normal"/>
    <w:uiPriority w:val="39"/>
    <w:unhideWhenUsed/>
    <w:qFormat/>
    <w:rsid w:val="00A0132C"/>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A0132C"/>
    <w:pPr>
      <w:numPr>
        <w:numId w:val="3"/>
      </w:numPr>
    </w:pPr>
  </w:style>
  <w:style w:type="numbering" w:customStyle="1" w:styleId="NrListeStil">
    <w:name w:val="NrListeStil"/>
    <w:uiPriority w:val="99"/>
    <w:rsid w:val="00A0132C"/>
    <w:pPr>
      <w:numPr>
        <w:numId w:val="4"/>
      </w:numPr>
    </w:pPr>
  </w:style>
  <w:style w:type="numbering" w:customStyle="1" w:styleId="RomListeStil">
    <w:name w:val="RomListeStil"/>
    <w:uiPriority w:val="99"/>
    <w:rsid w:val="00A0132C"/>
    <w:pPr>
      <w:numPr>
        <w:numId w:val="5"/>
      </w:numPr>
    </w:pPr>
  </w:style>
  <w:style w:type="numbering" w:customStyle="1" w:styleId="StrekListeStil">
    <w:name w:val="StrekListeStil"/>
    <w:uiPriority w:val="99"/>
    <w:rsid w:val="00A0132C"/>
    <w:pPr>
      <w:numPr>
        <w:numId w:val="6"/>
      </w:numPr>
    </w:pPr>
  </w:style>
  <w:style w:type="numbering" w:customStyle="1" w:styleId="OpplistingListeStil">
    <w:name w:val="OpplistingListeStil"/>
    <w:uiPriority w:val="99"/>
    <w:rsid w:val="00A0132C"/>
    <w:pPr>
      <w:numPr>
        <w:numId w:val="7"/>
      </w:numPr>
    </w:pPr>
  </w:style>
  <w:style w:type="numbering" w:customStyle="1" w:styleId="l-NummerertListeStil">
    <w:name w:val="l-NummerertListeStil"/>
    <w:uiPriority w:val="99"/>
    <w:rsid w:val="00A0132C"/>
    <w:pPr>
      <w:numPr>
        <w:numId w:val="8"/>
      </w:numPr>
    </w:pPr>
  </w:style>
  <w:style w:type="numbering" w:customStyle="1" w:styleId="l-AlfaListeStil">
    <w:name w:val="l-AlfaListeStil"/>
    <w:uiPriority w:val="99"/>
    <w:rsid w:val="00A0132C"/>
    <w:pPr>
      <w:numPr>
        <w:numId w:val="9"/>
      </w:numPr>
    </w:pPr>
  </w:style>
  <w:style w:type="numbering" w:customStyle="1" w:styleId="OverskrifterListeStil">
    <w:name w:val="OverskrifterListeStil"/>
    <w:uiPriority w:val="99"/>
    <w:rsid w:val="00A0132C"/>
    <w:pPr>
      <w:numPr>
        <w:numId w:val="10"/>
      </w:numPr>
    </w:pPr>
  </w:style>
  <w:style w:type="numbering" w:customStyle="1" w:styleId="l-ListeStilMal">
    <w:name w:val="l-ListeStilMal"/>
    <w:uiPriority w:val="99"/>
    <w:rsid w:val="00A0132C"/>
    <w:pPr>
      <w:numPr>
        <w:numId w:val="11"/>
      </w:numPr>
    </w:pPr>
  </w:style>
  <w:style w:type="paragraph" w:styleId="Avsenderadresse">
    <w:name w:val="envelope return"/>
    <w:basedOn w:val="Normal"/>
    <w:uiPriority w:val="99"/>
    <w:semiHidden/>
    <w:unhideWhenUsed/>
    <w:rsid w:val="00A0132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0132C"/>
  </w:style>
  <w:style w:type="character" w:customStyle="1" w:styleId="BrdtekstTegn">
    <w:name w:val="Brødtekst Tegn"/>
    <w:basedOn w:val="Standardskriftforavsnitt"/>
    <w:link w:val="Brdtekst"/>
    <w:semiHidden/>
    <w:rsid w:val="00A0132C"/>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A0132C"/>
    <w:pPr>
      <w:ind w:firstLine="360"/>
    </w:pPr>
  </w:style>
  <w:style w:type="character" w:customStyle="1" w:styleId="Brdtekst-frsteinnrykkTegn">
    <w:name w:val="Brødtekst - første innrykk Tegn"/>
    <w:basedOn w:val="BrdtekstTegn"/>
    <w:link w:val="Brdtekst-frsteinnrykk"/>
    <w:uiPriority w:val="99"/>
    <w:semiHidden/>
    <w:rsid w:val="00A0132C"/>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A0132C"/>
    <w:pPr>
      <w:ind w:left="283"/>
    </w:pPr>
  </w:style>
  <w:style w:type="character" w:customStyle="1" w:styleId="BrdtekstinnrykkTegn">
    <w:name w:val="Brødtekstinnrykk Tegn"/>
    <w:basedOn w:val="Standardskriftforavsnitt"/>
    <w:link w:val="Brdtekstinnrykk"/>
    <w:uiPriority w:val="99"/>
    <w:semiHidden/>
    <w:rsid w:val="00A0132C"/>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A0132C"/>
    <w:pPr>
      <w:ind w:left="360" w:firstLine="360"/>
    </w:pPr>
  </w:style>
  <w:style w:type="character" w:customStyle="1" w:styleId="Brdtekst-frsteinnrykk2Tegn">
    <w:name w:val="Brødtekst - første innrykk 2 Tegn"/>
    <w:basedOn w:val="BrdtekstinnrykkTegn"/>
    <w:link w:val="Brdtekst-frsteinnrykk2"/>
    <w:uiPriority w:val="99"/>
    <w:semiHidden/>
    <w:rsid w:val="00A0132C"/>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A0132C"/>
    <w:pPr>
      <w:spacing w:line="480" w:lineRule="auto"/>
    </w:pPr>
  </w:style>
  <w:style w:type="character" w:customStyle="1" w:styleId="Brdtekst2Tegn">
    <w:name w:val="Brødtekst 2 Tegn"/>
    <w:basedOn w:val="Standardskriftforavsnitt"/>
    <w:link w:val="Brdtekst2"/>
    <w:uiPriority w:val="99"/>
    <w:semiHidden/>
    <w:rsid w:val="00A0132C"/>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A0132C"/>
    <w:rPr>
      <w:sz w:val="16"/>
      <w:szCs w:val="16"/>
    </w:rPr>
  </w:style>
  <w:style w:type="character" w:customStyle="1" w:styleId="Brdtekst3Tegn">
    <w:name w:val="Brødtekst 3 Tegn"/>
    <w:basedOn w:val="Standardskriftforavsnitt"/>
    <w:link w:val="Brdtekst3"/>
    <w:uiPriority w:val="99"/>
    <w:semiHidden/>
    <w:rsid w:val="00A0132C"/>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A0132C"/>
    <w:pPr>
      <w:spacing w:line="480" w:lineRule="auto"/>
      <w:ind w:left="283"/>
    </w:pPr>
  </w:style>
  <w:style w:type="character" w:customStyle="1" w:styleId="Brdtekstinnrykk2Tegn">
    <w:name w:val="Brødtekstinnrykk 2 Tegn"/>
    <w:basedOn w:val="Standardskriftforavsnitt"/>
    <w:link w:val="Brdtekstinnrykk2"/>
    <w:uiPriority w:val="99"/>
    <w:semiHidden/>
    <w:rsid w:val="00A0132C"/>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A0132C"/>
    <w:pPr>
      <w:ind w:left="283"/>
    </w:pPr>
    <w:rPr>
      <w:sz w:val="16"/>
      <w:szCs w:val="16"/>
    </w:rPr>
  </w:style>
  <w:style w:type="character" w:customStyle="1" w:styleId="Brdtekstinnrykk3Tegn">
    <w:name w:val="Brødtekstinnrykk 3 Tegn"/>
    <w:basedOn w:val="Standardskriftforavsnitt"/>
    <w:link w:val="Brdtekstinnrykk3"/>
    <w:uiPriority w:val="99"/>
    <w:semiHidden/>
    <w:rsid w:val="00A0132C"/>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A0132C"/>
    <w:pPr>
      <w:numPr>
        <w:numId w:val="0"/>
      </w:numPr>
    </w:pPr>
  </w:style>
  <w:style w:type="paragraph" w:customStyle="1" w:styleId="TrykkeriMerknad">
    <w:name w:val="TrykkeriMerknad"/>
    <w:basedOn w:val="Normal"/>
    <w:qFormat/>
    <w:rsid w:val="00A0132C"/>
    <w:pPr>
      <w:spacing w:before="60"/>
    </w:pPr>
    <w:rPr>
      <w:rFonts w:ascii="Arial" w:hAnsi="Arial"/>
      <w:color w:val="BF4E14" w:themeColor="accent2" w:themeShade="BF"/>
      <w:sz w:val="26"/>
    </w:rPr>
  </w:style>
  <w:style w:type="paragraph" w:customStyle="1" w:styleId="ForfatterMerknad">
    <w:name w:val="ForfatterMerknad"/>
    <w:basedOn w:val="TrykkeriMerknad"/>
    <w:qFormat/>
    <w:rsid w:val="00A0132C"/>
    <w:pPr>
      <w:shd w:val="clear" w:color="auto" w:fill="FFFF99"/>
      <w:spacing w:line="240" w:lineRule="auto"/>
    </w:pPr>
    <w:rPr>
      <w:color w:val="80340D" w:themeColor="accent2" w:themeShade="80"/>
    </w:rPr>
  </w:style>
  <w:style w:type="paragraph" w:customStyle="1" w:styleId="tblRad">
    <w:name w:val="tblRad"/>
    <w:rsid w:val="00A0132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0132C"/>
  </w:style>
  <w:style w:type="paragraph" w:customStyle="1" w:styleId="tbl2LinjeSumBold">
    <w:name w:val="tbl2LinjeSumBold"/>
    <w:basedOn w:val="tblRad"/>
    <w:rsid w:val="00A0132C"/>
  </w:style>
  <w:style w:type="paragraph" w:customStyle="1" w:styleId="tblDelsum1">
    <w:name w:val="tblDelsum1"/>
    <w:basedOn w:val="tblRad"/>
    <w:rsid w:val="00A0132C"/>
  </w:style>
  <w:style w:type="paragraph" w:customStyle="1" w:styleId="tblDelsum1-Kapittel">
    <w:name w:val="tblDelsum1 - Kapittel"/>
    <w:basedOn w:val="tblDelsum1"/>
    <w:rsid w:val="00A0132C"/>
    <w:pPr>
      <w:keepNext w:val="0"/>
    </w:pPr>
  </w:style>
  <w:style w:type="paragraph" w:customStyle="1" w:styleId="tblDelsum2">
    <w:name w:val="tblDelsum2"/>
    <w:basedOn w:val="tblRad"/>
    <w:rsid w:val="00A0132C"/>
  </w:style>
  <w:style w:type="paragraph" w:customStyle="1" w:styleId="tblDelsum2-Kapittel">
    <w:name w:val="tblDelsum2 - Kapittel"/>
    <w:basedOn w:val="tblDelsum2"/>
    <w:rsid w:val="00A0132C"/>
    <w:pPr>
      <w:keepNext w:val="0"/>
    </w:pPr>
  </w:style>
  <w:style w:type="paragraph" w:customStyle="1" w:styleId="tblTabelloverskrift">
    <w:name w:val="tblTabelloverskrift"/>
    <w:rsid w:val="00A0132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0132C"/>
    <w:pPr>
      <w:spacing w:after="0"/>
      <w:jc w:val="right"/>
    </w:pPr>
    <w:rPr>
      <w:b w:val="0"/>
      <w:caps w:val="0"/>
      <w:sz w:val="16"/>
    </w:rPr>
  </w:style>
  <w:style w:type="paragraph" w:customStyle="1" w:styleId="tblKategoriOverskrift">
    <w:name w:val="tblKategoriOverskrift"/>
    <w:basedOn w:val="tblRad"/>
    <w:rsid w:val="00A0132C"/>
    <w:pPr>
      <w:spacing w:before="120"/>
    </w:pPr>
  </w:style>
  <w:style w:type="paragraph" w:customStyle="1" w:styleId="tblKolonneoverskrift">
    <w:name w:val="tblKolonneoverskrift"/>
    <w:basedOn w:val="Normal"/>
    <w:rsid w:val="00A0132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0132C"/>
    <w:pPr>
      <w:spacing w:after="360"/>
      <w:jc w:val="center"/>
    </w:pPr>
    <w:rPr>
      <w:b w:val="0"/>
      <w:caps w:val="0"/>
    </w:rPr>
  </w:style>
  <w:style w:type="paragraph" w:customStyle="1" w:styleId="tblKolonneoverskrift-Vedtak">
    <w:name w:val="tblKolonneoverskrift - Vedtak"/>
    <w:basedOn w:val="tblTabelloverskrift-Vedtak"/>
    <w:rsid w:val="00A0132C"/>
    <w:pPr>
      <w:spacing w:after="0"/>
    </w:pPr>
  </w:style>
  <w:style w:type="paragraph" w:customStyle="1" w:styleId="tblOverskrift-Vedtak">
    <w:name w:val="tblOverskrift - Vedtak"/>
    <w:basedOn w:val="tblRad"/>
    <w:rsid w:val="00A0132C"/>
    <w:pPr>
      <w:spacing w:before="360"/>
      <w:jc w:val="center"/>
    </w:pPr>
  </w:style>
  <w:style w:type="paragraph" w:customStyle="1" w:styleId="tblRadBold">
    <w:name w:val="tblRadBold"/>
    <w:basedOn w:val="tblRad"/>
    <w:rsid w:val="00A0132C"/>
  </w:style>
  <w:style w:type="paragraph" w:customStyle="1" w:styleId="tblRadItalic">
    <w:name w:val="tblRadItalic"/>
    <w:basedOn w:val="tblRad"/>
    <w:rsid w:val="00A0132C"/>
  </w:style>
  <w:style w:type="paragraph" w:customStyle="1" w:styleId="tblRadItalicSiste">
    <w:name w:val="tblRadItalicSiste"/>
    <w:basedOn w:val="tblRadItalic"/>
    <w:rsid w:val="00A0132C"/>
  </w:style>
  <w:style w:type="paragraph" w:customStyle="1" w:styleId="tblRadMedLuft">
    <w:name w:val="tblRadMedLuft"/>
    <w:basedOn w:val="tblRad"/>
    <w:rsid w:val="00A0132C"/>
    <w:pPr>
      <w:spacing w:before="120"/>
    </w:pPr>
  </w:style>
  <w:style w:type="paragraph" w:customStyle="1" w:styleId="tblRadMedLuftSiste">
    <w:name w:val="tblRadMedLuftSiste"/>
    <w:basedOn w:val="tblRadMedLuft"/>
    <w:rsid w:val="00A0132C"/>
    <w:pPr>
      <w:spacing w:after="120"/>
    </w:pPr>
  </w:style>
  <w:style w:type="paragraph" w:customStyle="1" w:styleId="tblRadMedLuftSiste-Vedtak">
    <w:name w:val="tblRadMedLuftSiste - Vedtak"/>
    <w:basedOn w:val="tblRadMedLuftSiste"/>
    <w:rsid w:val="00A0132C"/>
    <w:pPr>
      <w:keepNext w:val="0"/>
    </w:pPr>
  </w:style>
  <w:style w:type="paragraph" w:customStyle="1" w:styleId="tblRadSiste">
    <w:name w:val="tblRadSiste"/>
    <w:basedOn w:val="tblRad"/>
    <w:rsid w:val="00A0132C"/>
  </w:style>
  <w:style w:type="paragraph" w:customStyle="1" w:styleId="tblSluttsum">
    <w:name w:val="tblSluttsum"/>
    <w:basedOn w:val="tblRad"/>
    <w:rsid w:val="00A0132C"/>
    <w:pPr>
      <w:spacing w:before="120"/>
    </w:pPr>
  </w:style>
  <w:style w:type="table" w:customStyle="1" w:styleId="MetadataTabell">
    <w:name w:val="MetadataTabell"/>
    <w:basedOn w:val="Rutenettabelllys"/>
    <w:uiPriority w:val="99"/>
    <w:rsid w:val="00A0132C"/>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A0132C"/>
    <w:pPr>
      <w:spacing w:before="60" w:after="60"/>
    </w:pPr>
    <w:rPr>
      <w:rFonts w:ascii="Consolas" w:hAnsi="Consolas"/>
      <w:color w:val="E97132" w:themeColor="accent2"/>
      <w:sz w:val="26"/>
    </w:rPr>
  </w:style>
  <w:style w:type="table" w:styleId="Rutenettabelllys">
    <w:name w:val="Grid Table Light"/>
    <w:basedOn w:val="Vanligtabell"/>
    <w:uiPriority w:val="40"/>
    <w:rsid w:val="00A0132C"/>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0132C"/>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A0132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0132C"/>
    <w:rPr>
      <w:sz w:val="24"/>
    </w:rPr>
  </w:style>
  <w:style w:type="paragraph" w:customStyle="1" w:styleId="avsnitt-tittel-tabell">
    <w:name w:val="avsnitt-tittel-tabell"/>
    <w:basedOn w:val="avsnitt-tittel"/>
    <w:qFormat/>
    <w:rsid w:val="00A0132C"/>
  </w:style>
  <w:style w:type="paragraph" w:customStyle="1" w:styleId="b-budkaptit-tabell">
    <w:name w:val="b-budkaptit-tabell"/>
    <w:basedOn w:val="b-budkaptit"/>
    <w:qFormat/>
    <w:rsid w:val="00A0132C"/>
  </w:style>
  <w:style w:type="character" w:styleId="Emneknagg">
    <w:name w:val="Hashtag"/>
    <w:basedOn w:val="Standardskriftforavsnitt"/>
    <w:uiPriority w:val="99"/>
    <w:semiHidden/>
    <w:unhideWhenUsed/>
    <w:rsid w:val="00252100"/>
    <w:rPr>
      <w:color w:val="2B579A"/>
      <w:shd w:val="clear" w:color="auto" w:fill="E1DFDD"/>
    </w:rPr>
  </w:style>
  <w:style w:type="character" w:styleId="Omtale">
    <w:name w:val="Mention"/>
    <w:basedOn w:val="Standardskriftforavsnitt"/>
    <w:uiPriority w:val="99"/>
    <w:semiHidden/>
    <w:unhideWhenUsed/>
    <w:rsid w:val="00252100"/>
    <w:rPr>
      <w:color w:val="2B579A"/>
      <w:shd w:val="clear" w:color="auto" w:fill="E1DFDD"/>
    </w:rPr>
  </w:style>
  <w:style w:type="paragraph" w:styleId="Sitat0">
    <w:name w:val="Quote"/>
    <w:basedOn w:val="Normal"/>
    <w:next w:val="Normal"/>
    <w:link w:val="SitatTegn1"/>
    <w:uiPriority w:val="29"/>
    <w:qFormat/>
    <w:rsid w:val="0025210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52100"/>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252100"/>
    <w:rPr>
      <w:u w:val="dotted"/>
    </w:rPr>
  </w:style>
  <w:style w:type="character" w:styleId="Smartkobling">
    <w:name w:val="Smart Link"/>
    <w:basedOn w:val="Standardskriftforavsnitt"/>
    <w:uiPriority w:val="99"/>
    <w:semiHidden/>
    <w:unhideWhenUsed/>
    <w:rsid w:val="00252100"/>
    <w:rPr>
      <w:color w:val="0000FF"/>
      <w:u w:val="single"/>
      <w:shd w:val="clear" w:color="auto" w:fill="F3F2F1"/>
    </w:rPr>
  </w:style>
  <w:style w:type="character" w:styleId="Ulstomtale">
    <w:name w:val="Unresolved Mention"/>
    <w:basedOn w:val="Standardskriftforavsnitt"/>
    <w:uiPriority w:val="99"/>
    <w:semiHidden/>
    <w:unhideWhenUsed/>
    <w:rsid w:val="00252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hyperlink" Target="http://www.metanhub.no"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D9F19-79D6-40CF-A073-5C1FF94B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62</TotalTime>
  <Pages>6</Pages>
  <Words>73984</Words>
  <Characters>425467</Characters>
  <Application>Microsoft Office Word</Application>
  <DocSecurity>0</DocSecurity>
  <Lines>13724</Lines>
  <Paragraphs>8611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5</cp:revision>
  <dcterms:created xsi:type="dcterms:W3CDTF">2026-05-27T19:26:00Z</dcterms:created>
  <dcterms:modified xsi:type="dcterms:W3CDTF">2026-05-27T20:27:00Z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2026-05-27T19:27:02Z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5aac8198-c0ce-465c-b811-b8b6967775dd</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