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Look w:val="04A0" w:firstRow="1" w:lastRow="0" w:firstColumn="1" w:lastColumn="0" w:noHBand="0" w:noVBand="1"/>
      </w:tblPr>
      <w:tblGrid>
        <w:gridCol w:w="9072"/>
      </w:tblGrid>
      <w:tr w:rsidR="00B12EC3" w:rsidRPr="005A547D" w14:paraId="11BBA398" w14:textId="77777777" w:rsidTr="00CA412A">
        <w:trPr>
          <w:trHeight w:val="2880"/>
          <w:jc w:val="center"/>
        </w:trPr>
        <w:tc>
          <w:tcPr>
            <w:tcW w:w="5000" w:type="pct"/>
            <w:tcBorders>
              <w:bottom w:val="single" w:sz="6" w:space="0" w:color="385623" w:themeColor="accent6" w:themeShade="80"/>
            </w:tcBorders>
          </w:tcPr>
          <w:p w14:paraId="59A7B445" w14:textId="0AA0F496" w:rsidR="00B12EC3" w:rsidRPr="00985A7E" w:rsidRDefault="00B12EC3" w:rsidP="00056A7D"/>
        </w:tc>
      </w:tr>
      <w:tr w:rsidR="00B12EC3" w:rsidRPr="005A547D" w14:paraId="4E0CD199" w14:textId="77777777" w:rsidTr="00CA412A">
        <w:trPr>
          <w:trHeight w:val="1440"/>
          <w:jc w:val="center"/>
        </w:trPr>
        <w:tc>
          <w:tcPr>
            <w:tcW w:w="5000" w:type="pct"/>
            <w:tcBorders>
              <w:top w:val="single" w:sz="6" w:space="0" w:color="385623" w:themeColor="accent6" w:themeShade="80"/>
              <w:bottom w:val="single" w:sz="6" w:space="0" w:color="385623" w:themeColor="accent6" w:themeShade="80"/>
            </w:tcBorders>
            <w:vAlign w:val="center"/>
          </w:tcPr>
          <w:p w14:paraId="667FC09A" w14:textId="04084EAE" w:rsidR="00B12EC3" w:rsidRPr="00F2092F" w:rsidRDefault="00CA412A" w:rsidP="00F2092F">
            <w:pPr>
              <w:jc w:val="center"/>
              <w:rPr>
                <w:color w:val="2E74B5" w:themeColor="accent1" w:themeShade="BF"/>
                <w:sz w:val="48"/>
                <w:szCs w:val="48"/>
              </w:rPr>
            </w:pPr>
            <w:bookmarkStart w:id="0" w:name="_Hlk51315386"/>
            <w:bookmarkStart w:id="1" w:name="_Hlk70664459"/>
            <w:r w:rsidRPr="00F2092F">
              <w:rPr>
                <w:color w:val="385623" w:themeColor="accent6" w:themeShade="80"/>
                <w:sz w:val="48"/>
                <w:szCs w:val="48"/>
              </w:rPr>
              <w:t>REGELVERK</w:t>
            </w:r>
            <w:r w:rsidR="003D1DDD" w:rsidRPr="00F2092F">
              <w:rPr>
                <w:color w:val="385623" w:themeColor="accent6" w:themeShade="80"/>
                <w:sz w:val="48"/>
                <w:szCs w:val="48"/>
              </w:rPr>
              <w:t xml:space="preserve"> </w:t>
            </w:r>
            <w:r w:rsidR="006D54F5">
              <w:rPr>
                <w:color w:val="385623" w:themeColor="accent6" w:themeShade="80"/>
                <w:sz w:val="48"/>
                <w:szCs w:val="48"/>
              </w:rPr>
              <w:t>FOR</w:t>
            </w:r>
            <w:r w:rsidR="003D1DDD" w:rsidRPr="00F2092F">
              <w:rPr>
                <w:color w:val="385623" w:themeColor="accent6" w:themeShade="80"/>
                <w:sz w:val="48"/>
                <w:szCs w:val="48"/>
              </w:rPr>
              <w:t xml:space="preserve"> </w:t>
            </w:r>
            <w:r w:rsidR="00602B78">
              <w:rPr>
                <w:color w:val="385623" w:themeColor="accent6" w:themeShade="80"/>
                <w:sz w:val="48"/>
                <w:szCs w:val="48"/>
              </w:rPr>
              <w:t>EKSPORTFINANSIERING NORGE (</w:t>
            </w:r>
            <w:r w:rsidR="00D914FB">
              <w:rPr>
                <w:color w:val="385623" w:themeColor="accent6" w:themeShade="80"/>
                <w:sz w:val="48"/>
                <w:szCs w:val="48"/>
              </w:rPr>
              <w:t>EKSFIN</w:t>
            </w:r>
            <w:bookmarkEnd w:id="0"/>
            <w:r w:rsidR="00602B78">
              <w:rPr>
                <w:color w:val="385623" w:themeColor="accent6" w:themeShade="80"/>
                <w:sz w:val="48"/>
                <w:szCs w:val="48"/>
              </w:rPr>
              <w:t>)</w:t>
            </w:r>
            <w:r w:rsidRPr="00F2092F">
              <w:rPr>
                <w:color w:val="385623" w:themeColor="accent6" w:themeShade="80"/>
                <w:sz w:val="48"/>
                <w:szCs w:val="48"/>
              </w:rPr>
              <w:t xml:space="preserve"> SINE ORDNINGER</w:t>
            </w:r>
            <w:bookmarkEnd w:id="1"/>
          </w:p>
        </w:tc>
      </w:tr>
      <w:tr w:rsidR="00B12EC3" w:rsidRPr="005A547D" w14:paraId="6DF8F78A" w14:textId="77777777" w:rsidTr="00247C01">
        <w:trPr>
          <w:trHeight w:val="360"/>
          <w:jc w:val="center"/>
        </w:trPr>
        <w:tc>
          <w:tcPr>
            <w:tcW w:w="5000" w:type="pct"/>
            <w:vAlign w:val="center"/>
          </w:tcPr>
          <w:p w14:paraId="541F993B" w14:textId="6AE82C54" w:rsidR="00B12EC3" w:rsidRPr="002D7971" w:rsidRDefault="003D1DDD" w:rsidP="00247C01">
            <w:pPr>
              <w:pStyle w:val="Ingenmellomrom"/>
              <w:jc w:val="center"/>
              <w:rPr>
                <w:rFonts w:ascii="Arial" w:hAnsi="Arial" w:cs="Arial"/>
                <w:b/>
                <w:i/>
                <w:iCs/>
                <w:color w:val="385623" w:themeColor="accent6" w:themeShade="80"/>
                <w:sz w:val="24"/>
                <w:szCs w:val="24"/>
              </w:rPr>
            </w:pPr>
            <w:r w:rsidRPr="002A7040">
              <w:rPr>
                <w:rFonts w:ascii="Arial" w:hAnsi="Arial" w:cs="Arial"/>
                <w:b/>
                <w:i/>
                <w:iCs/>
                <w:color w:val="385623" w:themeColor="accent6" w:themeShade="80"/>
                <w:sz w:val="24"/>
                <w:szCs w:val="24"/>
              </w:rPr>
              <w:t xml:space="preserve">Fastsatt av Nærings- og </w:t>
            </w:r>
            <w:r w:rsidRPr="00353304">
              <w:rPr>
                <w:rFonts w:ascii="Arial" w:hAnsi="Arial" w:cs="Arial"/>
                <w:b/>
                <w:i/>
                <w:iCs/>
                <w:color w:val="385623" w:themeColor="accent6" w:themeShade="80"/>
                <w:sz w:val="24"/>
                <w:szCs w:val="24"/>
              </w:rPr>
              <w:t>fiskeridepartementet, med ikrafttredelse</w:t>
            </w:r>
            <w:r w:rsidR="0038247B">
              <w:rPr>
                <w:rFonts w:ascii="Arial" w:hAnsi="Arial" w:cs="Arial"/>
                <w:b/>
                <w:i/>
                <w:iCs/>
                <w:color w:val="385623" w:themeColor="accent6" w:themeShade="80"/>
                <w:sz w:val="24"/>
                <w:szCs w:val="24"/>
              </w:rPr>
              <w:t xml:space="preserve"> </w:t>
            </w:r>
            <w:r w:rsidR="008A46B5">
              <w:rPr>
                <w:rFonts w:ascii="Arial" w:hAnsi="Arial" w:cs="Arial"/>
                <w:b/>
                <w:i/>
                <w:iCs/>
                <w:color w:val="385623" w:themeColor="accent6" w:themeShade="80"/>
                <w:sz w:val="24"/>
                <w:szCs w:val="24"/>
              </w:rPr>
              <w:t>2</w:t>
            </w:r>
            <w:r w:rsidR="005C7CD0">
              <w:rPr>
                <w:rFonts w:ascii="Arial" w:hAnsi="Arial" w:cs="Arial"/>
                <w:b/>
                <w:i/>
                <w:iCs/>
                <w:color w:val="385623" w:themeColor="accent6" w:themeShade="80"/>
                <w:sz w:val="24"/>
                <w:szCs w:val="24"/>
              </w:rPr>
              <w:t>1</w:t>
            </w:r>
            <w:r w:rsidR="00114C7F">
              <w:rPr>
                <w:rFonts w:ascii="Arial" w:hAnsi="Arial" w:cs="Arial"/>
                <w:b/>
                <w:i/>
                <w:iCs/>
                <w:color w:val="385623" w:themeColor="accent6" w:themeShade="80"/>
                <w:sz w:val="24"/>
                <w:szCs w:val="24"/>
              </w:rPr>
              <w:t>.</w:t>
            </w:r>
            <w:r w:rsidR="008A46B5">
              <w:rPr>
                <w:rFonts w:ascii="Arial" w:hAnsi="Arial" w:cs="Arial"/>
                <w:b/>
                <w:i/>
                <w:iCs/>
                <w:color w:val="385623" w:themeColor="accent6" w:themeShade="80"/>
                <w:sz w:val="24"/>
                <w:szCs w:val="24"/>
              </w:rPr>
              <w:t> </w:t>
            </w:r>
            <w:r w:rsidR="00114C7F">
              <w:rPr>
                <w:rFonts w:ascii="Arial" w:hAnsi="Arial" w:cs="Arial"/>
                <w:b/>
                <w:i/>
                <w:iCs/>
                <w:color w:val="385623" w:themeColor="accent6" w:themeShade="80"/>
                <w:sz w:val="24"/>
                <w:szCs w:val="24"/>
              </w:rPr>
              <w:t>januar</w:t>
            </w:r>
            <w:r w:rsidR="008A46B5">
              <w:rPr>
                <w:rFonts w:ascii="Arial" w:hAnsi="Arial" w:cs="Arial"/>
                <w:b/>
                <w:i/>
                <w:iCs/>
                <w:color w:val="385623" w:themeColor="accent6" w:themeShade="80"/>
                <w:sz w:val="24"/>
                <w:szCs w:val="24"/>
              </w:rPr>
              <w:t> </w:t>
            </w:r>
            <w:r w:rsidR="00114C7F">
              <w:rPr>
                <w:rFonts w:ascii="Arial" w:hAnsi="Arial" w:cs="Arial"/>
                <w:b/>
                <w:i/>
                <w:iCs/>
                <w:color w:val="385623" w:themeColor="accent6" w:themeShade="80"/>
                <w:sz w:val="24"/>
                <w:szCs w:val="24"/>
              </w:rPr>
              <w:t xml:space="preserve">2025 </w:t>
            </w:r>
          </w:p>
          <w:p w14:paraId="5B463EDA" w14:textId="51504203" w:rsidR="00BA1C59" w:rsidRPr="00AE2ECB" w:rsidRDefault="00BA1C59" w:rsidP="00BA1C59">
            <w:pPr>
              <w:pStyle w:val="NormalWeb"/>
              <w:spacing w:before="0" w:beforeAutospacing="0" w:after="0" w:afterAutospacing="0" w:line="300" w:lineRule="atLeast"/>
              <w:jc w:val="center"/>
              <w:rPr>
                <w:rFonts w:ascii="Arial" w:hAnsi="Arial" w:cs="Arial"/>
                <w:b/>
                <w:sz w:val="22"/>
                <w:szCs w:val="22"/>
              </w:rPr>
            </w:pPr>
            <w:r w:rsidRPr="002D7971">
              <w:rPr>
                <w:rFonts w:ascii="Arial" w:hAnsi="Arial" w:cs="Arial"/>
                <w:i/>
                <w:color w:val="000000"/>
                <w:sz w:val="22"/>
                <w:szCs w:val="22"/>
              </w:rPr>
              <w:t xml:space="preserve">Erstatter tidligere Regelverk for </w:t>
            </w:r>
            <w:r w:rsidR="002D7971" w:rsidRPr="002A7040">
              <w:rPr>
                <w:rFonts w:ascii="Arial" w:hAnsi="Arial" w:cs="Arial"/>
                <w:i/>
                <w:color w:val="000000"/>
                <w:sz w:val="22"/>
                <w:szCs w:val="22"/>
              </w:rPr>
              <w:t xml:space="preserve">Eksportfinansiering Norge (Eksfin) sine </w:t>
            </w:r>
            <w:r w:rsidRPr="002D7971">
              <w:rPr>
                <w:rFonts w:ascii="Arial" w:hAnsi="Arial" w:cs="Arial"/>
                <w:i/>
                <w:color w:val="000000"/>
                <w:sz w:val="22"/>
                <w:szCs w:val="22"/>
              </w:rPr>
              <w:t xml:space="preserve">ordninger </w:t>
            </w:r>
            <w:r w:rsidR="002D7971" w:rsidRPr="002D7971">
              <w:rPr>
                <w:rFonts w:ascii="Arial" w:hAnsi="Arial" w:cs="Arial"/>
                <w:i/>
                <w:color w:val="000000"/>
                <w:sz w:val="22"/>
                <w:szCs w:val="22"/>
              </w:rPr>
              <w:t xml:space="preserve">fastsatt av NFD med ikrafttredelse </w:t>
            </w:r>
            <w:r w:rsidR="00114C7F">
              <w:rPr>
                <w:rFonts w:ascii="Arial" w:hAnsi="Arial" w:cs="Arial"/>
                <w:i/>
                <w:color w:val="000000"/>
                <w:sz w:val="22"/>
                <w:szCs w:val="22"/>
              </w:rPr>
              <w:t>24</w:t>
            </w:r>
            <w:r w:rsidR="00B02F62" w:rsidRPr="0015586B">
              <w:rPr>
                <w:rFonts w:ascii="Arial" w:hAnsi="Arial" w:cs="Arial"/>
                <w:i/>
                <w:color w:val="000000"/>
                <w:sz w:val="22"/>
                <w:szCs w:val="22"/>
              </w:rPr>
              <w:t xml:space="preserve">. </w:t>
            </w:r>
            <w:r w:rsidR="00B7537B">
              <w:rPr>
                <w:rFonts w:ascii="Arial" w:hAnsi="Arial" w:cs="Arial"/>
                <w:i/>
                <w:color w:val="000000"/>
                <w:sz w:val="22"/>
                <w:szCs w:val="22"/>
              </w:rPr>
              <w:t>j</w:t>
            </w:r>
            <w:r w:rsidR="00114C7F">
              <w:rPr>
                <w:rFonts w:ascii="Arial" w:hAnsi="Arial" w:cs="Arial"/>
                <w:i/>
                <w:color w:val="000000"/>
                <w:sz w:val="22"/>
                <w:szCs w:val="22"/>
              </w:rPr>
              <w:t>uni</w:t>
            </w:r>
            <w:r w:rsidR="0015586B" w:rsidRPr="0015586B">
              <w:rPr>
                <w:rFonts w:ascii="Arial" w:hAnsi="Arial" w:cs="Arial"/>
                <w:i/>
                <w:color w:val="000000"/>
                <w:sz w:val="22"/>
                <w:szCs w:val="22"/>
              </w:rPr>
              <w:t xml:space="preserve"> </w:t>
            </w:r>
            <w:r w:rsidR="00353304" w:rsidRPr="0015586B">
              <w:rPr>
                <w:rFonts w:ascii="Arial" w:hAnsi="Arial" w:cs="Arial"/>
                <w:i/>
                <w:color w:val="000000"/>
                <w:sz w:val="22"/>
                <w:szCs w:val="22"/>
              </w:rPr>
              <w:t>202</w:t>
            </w:r>
            <w:r w:rsidR="00B7537B">
              <w:rPr>
                <w:rFonts w:ascii="Arial" w:hAnsi="Arial" w:cs="Arial"/>
                <w:i/>
                <w:color w:val="000000"/>
                <w:sz w:val="22"/>
                <w:szCs w:val="22"/>
              </w:rPr>
              <w:t>4</w:t>
            </w:r>
          </w:p>
          <w:p w14:paraId="3AFBEE7D" w14:textId="50B1E80A" w:rsidR="00BA1C59" w:rsidRPr="002A7040" w:rsidRDefault="00BA1C59" w:rsidP="00247C01">
            <w:pPr>
              <w:pStyle w:val="Ingenmellomrom"/>
              <w:jc w:val="center"/>
              <w:rPr>
                <w:rFonts w:ascii="Arial" w:hAnsi="Arial" w:cs="Arial"/>
                <w:b/>
                <w:i/>
                <w:iCs/>
                <w:color w:val="2E74B5" w:themeColor="accent1" w:themeShade="BF"/>
                <w:sz w:val="24"/>
                <w:szCs w:val="24"/>
              </w:rPr>
            </w:pPr>
          </w:p>
        </w:tc>
      </w:tr>
      <w:tr w:rsidR="00B12EC3" w:rsidRPr="005A547D" w14:paraId="6615D8F4" w14:textId="77777777" w:rsidTr="00247C01">
        <w:trPr>
          <w:trHeight w:val="360"/>
          <w:jc w:val="center"/>
        </w:trPr>
        <w:tc>
          <w:tcPr>
            <w:tcW w:w="5000" w:type="pct"/>
            <w:vAlign w:val="center"/>
          </w:tcPr>
          <w:p w14:paraId="033D69F0" w14:textId="68E19F74" w:rsidR="00B12EC3" w:rsidRPr="0049629F" w:rsidRDefault="00B12EC3" w:rsidP="0049629F">
            <w:pPr>
              <w:pStyle w:val="Ingenmellomrom"/>
              <w:jc w:val="center"/>
              <w:rPr>
                <w:rFonts w:ascii="Arial" w:hAnsi="Arial" w:cs="Arial"/>
                <w:bCs/>
                <w:color w:val="2E74B5" w:themeColor="accent1" w:themeShade="BF"/>
                <w:sz w:val="24"/>
                <w:szCs w:val="24"/>
              </w:rPr>
            </w:pPr>
          </w:p>
        </w:tc>
      </w:tr>
    </w:tbl>
    <w:p w14:paraId="6F30EE65" w14:textId="77777777" w:rsidR="00B12EC3" w:rsidRDefault="00B12EC3" w:rsidP="00056A7D">
      <w:pPr>
        <w:sectPr w:rsidR="00B12EC3" w:rsidSect="00275283">
          <w:footerReference w:type="default" r:id="rId11"/>
          <w:headerReference w:type="first" r:id="rId12"/>
          <w:pgSz w:w="11906" w:h="16838"/>
          <w:pgMar w:top="1417" w:right="1417" w:bottom="1417" w:left="1417" w:header="708" w:footer="708" w:gutter="0"/>
          <w:cols w:space="708"/>
          <w:titlePg/>
          <w:docGrid w:linePitch="360"/>
        </w:sectPr>
      </w:pPr>
    </w:p>
    <w:bookmarkStart w:id="2" w:name="_Toc26518529" w:displacedByCustomXml="next"/>
    <w:bookmarkStart w:id="3" w:name="_Toc26256945" w:displacedByCustomXml="next"/>
    <w:bookmarkStart w:id="4" w:name="_Toc24709193" w:displacedByCustomXml="next"/>
    <w:bookmarkStart w:id="5" w:name="_Toc24032385" w:displacedByCustomXml="next"/>
    <w:bookmarkStart w:id="6" w:name="_Toc23934627" w:displacedByCustomXml="next"/>
    <w:bookmarkStart w:id="7" w:name="_Toc23770474" w:displacedByCustomXml="next"/>
    <w:bookmarkStart w:id="8" w:name="_Toc23766292" w:displacedByCustomXml="next"/>
    <w:bookmarkStart w:id="9" w:name="_Toc23322905" w:displacedByCustomXml="next"/>
    <w:bookmarkStart w:id="10" w:name="_Toc23253269" w:displacedByCustomXml="next"/>
    <w:bookmarkStart w:id="11" w:name="_Toc23252895" w:displacedByCustomXml="next"/>
    <w:bookmarkStart w:id="12" w:name="_Toc23939747" w:displacedByCustomXml="next"/>
    <w:bookmarkStart w:id="13" w:name="_Toc23941209" w:displacedByCustomXml="next"/>
    <w:bookmarkStart w:id="14" w:name="_Toc26362087" w:displacedByCustomXml="next"/>
    <w:bookmarkStart w:id="15" w:name="_Toc26368736" w:displacedByCustomXml="next"/>
    <w:sdt>
      <w:sdtPr>
        <w:rPr>
          <w:caps/>
        </w:rPr>
        <w:id w:val="961846363"/>
        <w:docPartObj>
          <w:docPartGallery w:val="Table of Contents"/>
          <w:docPartUnique/>
        </w:docPartObj>
      </w:sdtPr>
      <w:sdtEndPr>
        <w:rPr>
          <w:caps w:val="0"/>
        </w:rPr>
      </w:sdtEndPr>
      <w:sdtContent>
        <w:p w14:paraId="43367CCC" w14:textId="77777777" w:rsidR="00985A7E" w:rsidRPr="00A77D34" w:rsidRDefault="00985A7E" w:rsidP="00A77D34">
          <w:pPr>
            <w:shd w:val="clear" w:color="auto" w:fill="C5E0B3" w:themeFill="accent6" w:themeFillTint="66"/>
            <w:rPr>
              <w:b/>
              <w:bCs/>
              <w:smallCaps/>
              <w:color w:val="FFFFFF" w:themeColor="background1"/>
            </w:rPr>
          </w:pPr>
          <w:r w:rsidRPr="00A77D34">
            <w:rPr>
              <w:b/>
              <w:bCs/>
              <w:smallCaps/>
              <w:color w:val="FFFFFF" w:themeColor="background1"/>
            </w:rPr>
            <w:t>Innholdsfortegnelse</w:t>
          </w:r>
          <w:bookmarkEnd w:id="15"/>
          <w:bookmarkEnd w:id="14"/>
          <w:bookmarkEnd w:id="13"/>
          <w:bookmarkEnd w:id="12"/>
          <w:bookmarkEnd w:id="11"/>
          <w:bookmarkEnd w:id="10"/>
          <w:bookmarkEnd w:id="9"/>
          <w:bookmarkEnd w:id="8"/>
          <w:bookmarkEnd w:id="7"/>
          <w:bookmarkEnd w:id="6"/>
          <w:bookmarkEnd w:id="5"/>
          <w:bookmarkEnd w:id="4"/>
          <w:bookmarkEnd w:id="3"/>
          <w:bookmarkEnd w:id="2"/>
        </w:p>
        <w:p w14:paraId="40B45264" w14:textId="3CEFE2DF" w:rsidR="00926B4B" w:rsidRDefault="00985A7E">
          <w:pPr>
            <w:pStyle w:val="INNH1"/>
            <w:rPr>
              <w:rFonts w:asciiTheme="minorHAnsi" w:hAnsiTheme="minorHAnsi" w:cstheme="minorBidi"/>
              <w:noProof/>
              <w:color w:val="auto"/>
              <w:kern w:val="2"/>
              <w:lang w:eastAsia="nb-NO"/>
              <w14:ligatures w14:val="standardContextual"/>
            </w:rPr>
          </w:pPr>
          <w:r w:rsidRPr="00172BC6">
            <w:rPr>
              <w:color w:val="auto"/>
            </w:rPr>
            <w:fldChar w:fldCharType="begin"/>
          </w:r>
          <w:r w:rsidRPr="00172BC6">
            <w:rPr>
              <w:color w:val="auto"/>
            </w:rPr>
            <w:instrText xml:space="preserve"> TOC \o "1-3" \h \z \u </w:instrText>
          </w:r>
          <w:r w:rsidRPr="00172BC6">
            <w:rPr>
              <w:color w:val="auto"/>
            </w:rPr>
            <w:fldChar w:fldCharType="separate"/>
          </w:r>
          <w:hyperlink w:anchor="_Toc188348235" w:history="1">
            <w:r w:rsidR="00926B4B" w:rsidRPr="00034C9C">
              <w:rPr>
                <w:rStyle w:val="Hyperkobling"/>
                <w:b/>
                <w:bCs/>
                <w:noProof/>
              </w:rPr>
              <w:t>1</w:t>
            </w:r>
            <w:r w:rsidR="00926B4B">
              <w:rPr>
                <w:rFonts w:asciiTheme="minorHAnsi" w:hAnsiTheme="minorHAnsi" w:cstheme="minorBidi"/>
                <w:noProof/>
                <w:color w:val="auto"/>
                <w:kern w:val="2"/>
                <w:lang w:eastAsia="nb-NO"/>
                <w14:ligatures w14:val="standardContextual"/>
              </w:rPr>
              <w:tab/>
            </w:r>
            <w:r w:rsidR="00926B4B" w:rsidRPr="00034C9C">
              <w:rPr>
                <w:rStyle w:val="Hyperkobling"/>
                <w:b/>
                <w:bCs/>
                <w:noProof/>
              </w:rPr>
              <w:t>Regelverkets formål, virkeområde og forhold til Økonomiregelverket</w:t>
            </w:r>
            <w:r w:rsidR="00926B4B">
              <w:rPr>
                <w:noProof/>
                <w:webHidden/>
              </w:rPr>
              <w:tab/>
            </w:r>
            <w:r w:rsidR="00926B4B">
              <w:rPr>
                <w:noProof/>
                <w:webHidden/>
              </w:rPr>
              <w:fldChar w:fldCharType="begin"/>
            </w:r>
            <w:r w:rsidR="00926B4B">
              <w:rPr>
                <w:noProof/>
                <w:webHidden/>
              </w:rPr>
              <w:instrText xml:space="preserve"> PAGEREF _Toc188348235 \h </w:instrText>
            </w:r>
            <w:r w:rsidR="00926B4B">
              <w:rPr>
                <w:noProof/>
                <w:webHidden/>
              </w:rPr>
            </w:r>
            <w:r w:rsidR="00926B4B">
              <w:rPr>
                <w:noProof/>
                <w:webHidden/>
              </w:rPr>
              <w:fldChar w:fldCharType="separate"/>
            </w:r>
            <w:r w:rsidR="008E5488">
              <w:rPr>
                <w:noProof/>
                <w:webHidden/>
              </w:rPr>
              <w:t>3</w:t>
            </w:r>
            <w:r w:rsidR="00926B4B">
              <w:rPr>
                <w:noProof/>
                <w:webHidden/>
              </w:rPr>
              <w:fldChar w:fldCharType="end"/>
            </w:r>
          </w:hyperlink>
          <w:r w:rsidR="008E5488">
            <w:rPr>
              <w:rStyle w:val="Hyperkobling"/>
              <w:noProof/>
            </w:rPr>
            <w:br/>
          </w:r>
        </w:p>
        <w:p w14:paraId="60C98B1C" w14:textId="36880785" w:rsidR="00926B4B" w:rsidRDefault="00926B4B">
          <w:pPr>
            <w:pStyle w:val="INNH1"/>
            <w:rPr>
              <w:rFonts w:asciiTheme="minorHAnsi" w:hAnsiTheme="minorHAnsi" w:cstheme="minorBidi"/>
              <w:noProof/>
              <w:color w:val="auto"/>
              <w:kern w:val="2"/>
              <w:lang w:eastAsia="nb-NO"/>
              <w14:ligatures w14:val="standardContextual"/>
            </w:rPr>
          </w:pPr>
          <w:hyperlink w:anchor="_Toc188348236" w:history="1">
            <w:r w:rsidRPr="00034C9C">
              <w:rPr>
                <w:rStyle w:val="Hyperkobling"/>
                <w:b/>
                <w:bCs/>
                <w:noProof/>
              </w:rPr>
              <w:t>2</w:t>
            </w:r>
            <w:r>
              <w:rPr>
                <w:rFonts w:asciiTheme="minorHAnsi" w:hAnsiTheme="minorHAnsi" w:cstheme="minorBidi"/>
                <w:noProof/>
                <w:color w:val="auto"/>
                <w:kern w:val="2"/>
                <w:lang w:eastAsia="nb-NO"/>
                <w14:ligatures w14:val="standardContextual"/>
              </w:rPr>
              <w:tab/>
            </w:r>
            <w:r w:rsidRPr="00034C9C">
              <w:rPr>
                <w:rStyle w:val="Hyperkobling"/>
                <w:b/>
                <w:bCs/>
                <w:noProof/>
              </w:rPr>
              <w:t>Fellesbestemmelser</w:t>
            </w:r>
            <w:r>
              <w:rPr>
                <w:noProof/>
                <w:webHidden/>
              </w:rPr>
              <w:tab/>
            </w:r>
            <w:r>
              <w:rPr>
                <w:noProof/>
                <w:webHidden/>
              </w:rPr>
              <w:fldChar w:fldCharType="begin"/>
            </w:r>
            <w:r>
              <w:rPr>
                <w:noProof/>
                <w:webHidden/>
              </w:rPr>
              <w:instrText xml:space="preserve"> PAGEREF _Toc188348236 \h </w:instrText>
            </w:r>
            <w:r>
              <w:rPr>
                <w:noProof/>
                <w:webHidden/>
              </w:rPr>
            </w:r>
            <w:r>
              <w:rPr>
                <w:noProof/>
                <w:webHidden/>
              </w:rPr>
              <w:fldChar w:fldCharType="separate"/>
            </w:r>
            <w:r w:rsidR="008E5488">
              <w:rPr>
                <w:noProof/>
                <w:webHidden/>
              </w:rPr>
              <w:t>3</w:t>
            </w:r>
            <w:r>
              <w:rPr>
                <w:noProof/>
                <w:webHidden/>
              </w:rPr>
              <w:fldChar w:fldCharType="end"/>
            </w:r>
          </w:hyperlink>
        </w:p>
        <w:p w14:paraId="2EEAA7A3" w14:textId="46D5830B" w:rsidR="00926B4B" w:rsidRDefault="00926B4B">
          <w:pPr>
            <w:pStyle w:val="INNH2"/>
            <w:rPr>
              <w:rFonts w:asciiTheme="minorHAnsi" w:hAnsiTheme="minorHAnsi" w:cstheme="minorBidi"/>
              <w:noProof/>
              <w:color w:val="auto"/>
              <w:kern w:val="2"/>
              <w:lang w:eastAsia="nb-NO"/>
              <w14:ligatures w14:val="standardContextual"/>
            </w:rPr>
          </w:pPr>
          <w:hyperlink w:anchor="_Toc188348237" w:history="1">
            <w:r w:rsidRPr="00034C9C">
              <w:rPr>
                <w:rStyle w:val="Hyperkobling"/>
                <w:noProof/>
                <w14:scene3d>
                  <w14:camera w14:prst="orthographicFront"/>
                  <w14:lightRig w14:rig="threePt" w14:dir="t">
                    <w14:rot w14:lat="0" w14:lon="0" w14:rev="0"/>
                  </w14:lightRig>
                </w14:scene3d>
              </w:rPr>
              <w:t>2.1</w:t>
            </w:r>
            <w:r>
              <w:rPr>
                <w:rFonts w:asciiTheme="minorHAnsi" w:hAnsiTheme="minorHAnsi" w:cstheme="minorBidi"/>
                <w:noProof/>
                <w:color w:val="auto"/>
                <w:kern w:val="2"/>
                <w:lang w:eastAsia="nb-NO"/>
                <w14:ligatures w14:val="standardContextual"/>
              </w:rPr>
              <w:tab/>
            </w:r>
            <w:r w:rsidRPr="00034C9C">
              <w:rPr>
                <w:rStyle w:val="Hyperkobling"/>
                <w:noProof/>
              </w:rPr>
              <w:t>Samfinansiering med andre offentlige aktører</w:t>
            </w:r>
            <w:r>
              <w:rPr>
                <w:noProof/>
                <w:webHidden/>
              </w:rPr>
              <w:tab/>
            </w:r>
            <w:r>
              <w:rPr>
                <w:noProof/>
                <w:webHidden/>
              </w:rPr>
              <w:fldChar w:fldCharType="begin"/>
            </w:r>
            <w:r>
              <w:rPr>
                <w:noProof/>
                <w:webHidden/>
              </w:rPr>
              <w:instrText xml:space="preserve"> PAGEREF _Toc188348237 \h </w:instrText>
            </w:r>
            <w:r>
              <w:rPr>
                <w:noProof/>
                <w:webHidden/>
              </w:rPr>
            </w:r>
            <w:r>
              <w:rPr>
                <w:noProof/>
                <w:webHidden/>
              </w:rPr>
              <w:fldChar w:fldCharType="separate"/>
            </w:r>
            <w:r w:rsidR="008E5488">
              <w:rPr>
                <w:noProof/>
                <w:webHidden/>
              </w:rPr>
              <w:t>3</w:t>
            </w:r>
            <w:r>
              <w:rPr>
                <w:noProof/>
                <w:webHidden/>
              </w:rPr>
              <w:fldChar w:fldCharType="end"/>
            </w:r>
          </w:hyperlink>
        </w:p>
        <w:p w14:paraId="7B2DD25B" w14:textId="59DF6CB6" w:rsidR="00926B4B" w:rsidRDefault="00926B4B">
          <w:pPr>
            <w:pStyle w:val="INNH2"/>
            <w:rPr>
              <w:rFonts w:asciiTheme="minorHAnsi" w:hAnsiTheme="minorHAnsi" w:cstheme="minorBidi"/>
              <w:noProof/>
              <w:color w:val="auto"/>
              <w:kern w:val="2"/>
              <w:lang w:eastAsia="nb-NO"/>
              <w14:ligatures w14:val="standardContextual"/>
            </w:rPr>
          </w:pPr>
          <w:hyperlink w:anchor="_Toc188348238" w:history="1">
            <w:r w:rsidRPr="00034C9C">
              <w:rPr>
                <w:rStyle w:val="Hyperkobling"/>
                <w:noProof/>
                <w14:scene3d>
                  <w14:camera w14:prst="orthographicFront"/>
                  <w14:lightRig w14:rig="threePt" w14:dir="t">
                    <w14:rot w14:lat="0" w14:lon="0" w14:rev="0"/>
                  </w14:lightRig>
                </w14:scene3d>
              </w:rPr>
              <w:t>2.2</w:t>
            </w:r>
            <w:r>
              <w:rPr>
                <w:rFonts w:asciiTheme="minorHAnsi" w:hAnsiTheme="minorHAnsi" w:cstheme="minorBidi"/>
                <w:noProof/>
                <w:color w:val="auto"/>
                <w:kern w:val="2"/>
                <w:lang w:eastAsia="nb-NO"/>
                <w14:ligatures w14:val="standardContextual"/>
              </w:rPr>
              <w:tab/>
            </w:r>
            <w:r w:rsidRPr="00034C9C">
              <w:rPr>
                <w:rStyle w:val="Hyperkobling"/>
                <w:noProof/>
              </w:rPr>
              <w:t>Finansiering av fossil energi</w:t>
            </w:r>
            <w:r>
              <w:rPr>
                <w:noProof/>
                <w:webHidden/>
              </w:rPr>
              <w:tab/>
            </w:r>
            <w:r>
              <w:rPr>
                <w:noProof/>
                <w:webHidden/>
              </w:rPr>
              <w:fldChar w:fldCharType="begin"/>
            </w:r>
            <w:r>
              <w:rPr>
                <w:noProof/>
                <w:webHidden/>
              </w:rPr>
              <w:instrText xml:space="preserve"> PAGEREF _Toc188348238 \h </w:instrText>
            </w:r>
            <w:r>
              <w:rPr>
                <w:noProof/>
                <w:webHidden/>
              </w:rPr>
            </w:r>
            <w:r>
              <w:rPr>
                <w:noProof/>
                <w:webHidden/>
              </w:rPr>
              <w:fldChar w:fldCharType="separate"/>
            </w:r>
            <w:r w:rsidR="008E5488">
              <w:rPr>
                <w:noProof/>
                <w:webHidden/>
              </w:rPr>
              <w:t>3</w:t>
            </w:r>
            <w:r>
              <w:rPr>
                <w:noProof/>
                <w:webHidden/>
              </w:rPr>
              <w:fldChar w:fldCharType="end"/>
            </w:r>
          </w:hyperlink>
          <w:r w:rsidR="008E5488">
            <w:rPr>
              <w:rStyle w:val="Hyperkobling"/>
              <w:noProof/>
            </w:rPr>
            <w:br/>
          </w:r>
        </w:p>
        <w:p w14:paraId="27EBEB77" w14:textId="5D70B7C0" w:rsidR="00926B4B" w:rsidRDefault="00926B4B">
          <w:pPr>
            <w:pStyle w:val="INNH1"/>
            <w:rPr>
              <w:rFonts w:asciiTheme="minorHAnsi" w:hAnsiTheme="minorHAnsi" w:cstheme="minorBidi"/>
              <w:noProof/>
              <w:color w:val="auto"/>
              <w:kern w:val="2"/>
              <w:lang w:eastAsia="nb-NO"/>
              <w14:ligatures w14:val="standardContextual"/>
            </w:rPr>
          </w:pPr>
          <w:hyperlink w:anchor="_Toc188348239" w:history="1">
            <w:r w:rsidRPr="00034C9C">
              <w:rPr>
                <w:rStyle w:val="Hyperkobling"/>
                <w:b/>
                <w:bCs/>
                <w:noProof/>
              </w:rPr>
              <w:t>3</w:t>
            </w:r>
            <w:r>
              <w:rPr>
                <w:rFonts w:asciiTheme="minorHAnsi" w:hAnsiTheme="minorHAnsi" w:cstheme="minorBidi"/>
                <w:noProof/>
                <w:color w:val="auto"/>
                <w:kern w:val="2"/>
                <w:lang w:eastAsia="nb-NO"/>
                <w14:ligatures w14:val="standardContextual"/>
              </w:rPr>
              <w:tab/>
            </w:r>
            <w:r w:rsidRPr="00034C9C">
              <w:rPr>
                <w:rStyle w:val="Hyperkobling"/>
                <w:b/>
                <w:bCs/>
                <w:noProof/>
              </w:rPr>
              <w:t>Eksportordningene</w:t>
            </w:r>
            <w:r>
              <w:rPr>
                <w:noProof/>
                <w:webHidden/>
              </w:rPr>
              <w:tab/>
            </w:r>
            <w:r>
              <w:rPr>
                <w:noProof/>
                <w:webHidden/>
              </w:rPr>
              <w:fldChar w:fldCharType="begin"/>
            </w:r>
            <w:r>
              <w:rPr>
                <w:noProof/>
                <w:webHidden/>
              </w:rPr>
              <w:instrText xml:space="preserve"> PAGEREF _Toc188348239 \h </w:instrText>
            </w:r>
            <w:r>
              <w:rPr>
                <w:noProof/>
                <w:webHidden/>
              </w:rPr>
            </w:r>
            <w:r>
              <w:rPr>
                <w:noProof/>
                <w:webHidden/>
              </w:rPr>
              <w:fldChar w:fldCharType="separate"/>
            </w:r>
            <w:r w:rsidR="008E5488">
              <w:rPr>
                <w:noProof/>
                <w:webHidden/>
              </w:rPr>
              <w:t>4</w:t>
            </w:r>
            <w:r>
              <w:rPr>
                <w:noProof/>
                <w:webHidden/>
              </w:rPr>
              <w:fldChar w:fldCharType="end"/>
            </w:r>
          </w:hyperlink>
        </w:p>
        <w:p w14:paraId="20B4F831" w14:textId="48175AC1" w:rsidR="00926B4B" w:rsidRDefault="00926B4B">
          <w:pPr>
            <w:pStyle w:val="INNH2"/>
            <w:rPr>
              <w:rFonts w:asciiTheme="minorHAnsi" w:hAnsiTheme="minorHAnsi" w:cstheme="minorBidi"/>
              <w:noProof/>
              <w:color w:val="auto"/>
              <w:kern w:val="2"/>
              <w:lang w:eastAsia="nb-NO"/>
              <w14:ligatures w14:val="standardContextual"/>
            </w:rPr>
          </w:pPr>
          <w:hyperlink w:anchor="_Toc188348240" w:history="1">
            <w:r w:rsidRPr="00034C9C">
              <w:rPr>
                <w:rStyle w:val="Hyperkobling"/>
                <w:noProof/>
                <w14:scene3d>
                  <w14:camera w14:prst="orthographicFront"/>
                  <w14:lightRig w14:rig="threePt" w14:dir="t">
                    <w14:rot w14:lat="0" w14:lon="0" w14:rev="0"/>
                  </w14:lightRig>
                </w14:scene3d>
              </w:rPr>
              <w:t>3.1</w:t>
            </w:r>
            <w:r>
              <w:rPr>
                <w:rFonts w:asciiTheme="minorHAnsi" w:hAnsiTheme="minorHAnsi" w:cstheme="minorBidi"/>
                <w:noProof/>
                <w:color w:val="auto"/>
                <w:kern w:val="2"/>
                <w:lang w:eastAsia="nb-NO"/>
                <w14:ligatures w14:val="standardContextual"/>
              </w:rPr>
              <w:tab/>
            </w:r>
            <w:r w:rsidRPr="00034C9C">
              <w:rPr>
                <w:rStyle w:val="Hyperkobling"/>
                <w:noProof/>
              </w:rPr>
              <w:t>Eksportordningenes virkeområde</w:t>
            </w:r>
            <w:r>
              <w:rPr>
                <w:noProof/>
                <w:webHidden/>
              </w:rPr>
              <w:tab/>
            </w:r>
            <w:r>
              <w:rPr>
                <w:noProof/>
                <w:webHidden/>
              </w:rPr>
              <w:fldChar w:fldCharType="begin"/>
            </w:r>
            <w:r>
              <w:rPr>
                <w:noProof/>
                <w:webHidden/>
              </w:rPr>
              <w:instrText xml:space="preserve"> PAGEREF _Toc188348240 \h </w:instrText>
            </w:r>
            <w:r>
              <w:rPr>
                <w:noProof/>
                <w:webHidden/>
              </w:rPr>
            </w:r>
            <w:r>
              <w:rPr>
                <w:noProof/>
                <w:webHidden/>
              </w:rPr>
              <w:fldChar w:fldCharType="separate"/>
            </w:r>
            <w:r w:rsidR="008E5488">
              <w:rPr>
                <w:noProof/>
                <w:webHidden/>
              </w:rPr>
              <w:t>4</w:t>
            </w:r>
            <w:r>
              <w:rPr>
                <w:noProof/>
                <w:webHidden/>
              </w:rPr>
              <w:fldChar w:fldCharType="end"/>
            </w:r>
          </w:hyperlink>
        </w:p>
        <w:p w14:paraId="59A23FF9" w14:textId="2C0FEA0B" w:rsidR="00926B4B" w:rsidRDefault="00926B4B">
          <w:pPr>
            <w:pStyle w:val="INNH2"/>
            <w:rPr>
              <w:rFonts w:asciiTheme="minorHAnsi" w:hAnsiTheme="minorHAnsi" w:cstheme="minorBidi"/>
              <w:noProof/>
              <w:color w:val="auto"/>
              <w:kern w:val="2"/>
              <w:lang w:eastAsia="nb-NO"/>
              <w14:ligatures w14:val="standardContextual"/>
            </w:rPr>
          </w:pPr>
          <w:hyperlink w:anchor="_Toc188348241" w:history="1">
            <w:r w:rsidRPr="00034C9C">
              <w:rPr>
                <w:rStyle w:val="Hyperkobling"/>
                <w:noProof/>
                <w14:scene3d>
                  <w14:camera w14:prst="orthographicFront"/>
                  <w14:lightRig w14:rig="threePt" w14:dir="t">
                    <w14:rot w14:lat="0" w14:lon="0" w14:rev="0"/>
                  </w14:lightRig>
                </w14:scene3d>
              </w:rPr>
              <w:t>3.2</w:t>
            </w:r>
            <w:r>
              <w:rPr>
                <w:rFonts w:asciiTheme="minorHAnsi" w:hAnsiTheme="minorHAnsi" w:cstheme="minorBidi"/>
                <w:noProof/>
                <w:color w:val="auto"/>
                <w:kern w:val="2"/>
                <w:lang w:eastAsia="nb-NO"/>
                <w14:ligatures w14:val="standardContextual"/>
              </w:rPr>
              <w:tab/>
            </w:r>
            <w:r w:rsidRPr="00034C9C">
              <w:rPr>
                <w:rStyle w:val="Hyperkobling"/>
                <w:noProof/>
              </w:rPr>
              <w:t>Finansiering av forsvarsmateriell</w:t>
            </w:r>
            <w:r>
              <w:rPr>
                <w:noProof/>
                <w:webHidden/>
              </w:rPr>
              <w:tab/>
            </w:r>
            <w:r>
              <w:rPr>
                <w:noProof/>
                <w:webHidden/>
              </w:rPr>
              <w:fldChar w:fldCharType="begin"/>
            </w:r>
            <w:r>
              <w:rPr>
                <w:noProof/>
                <w:webHidden/>
              </w:rPr>
              <w:instrText xml:space="preserve"> PAGEREF _Toc188348241 \h </w:instrText>
            </w:r>
            <w:r>
              <w:rPr>
                <w:noProof/>
                <w:webHidden/>
              </w:rPr>
            </w:r>
            <w:r>
              <w:rPr>
                <w:noProof/>
                <w:webHidden/>
              </w:rPr>
              <w:fldChar w:fldCharType="separate"/>
            </w:r>
            <w:r w:rsidR="008E5488">
              <w:rPr>
                <w:noProof/>
                <w:webHidden/>
              </w:rPr>
              <w:t>4</w:t>
            </w:r>
            <w:r>
              <w:rPr>
                <w:noProof/>
                <w:webHidden/>
              </w:rPr>
              <w:fldChar w:fldCharType="end"/>
            </w:r>
          </w:hyperlink>
        </w:p>
        <w:p w14:paraId="407D1AEF" w14:textId="0471E195" w:rsidR="00926B4B" w:rsidRDefault="00926B4B">
          <w:pPr>
            <w:pStyle w:val="INNH2"/>
            <w:rPr>
              <w:rFonts w:asciiTheme="minorHAnsi" w:hAnsiTheme="minorHAnsi" w:cstheme="minorBidi"/>
              <w:noProof/>
              <w:color w:val="auto"/>
              <w:kern w:val="2"/>
              <w:lang w:eastAsia="nb-NO"/>
              <w14:ligatures w14:val="standardContextual"/>
            </w:rPr>
          </w:pPr>
          <w:hyperlink w:anchor="_Toc188348242" w:history="1">
            <w:r w:rsidRPr="00034C9C">
              <w:rPr>
                <w:rStyle w:val="Hyperkobling"/>
                <w:noProof/>
                <w14:scene3d>
                  <w14:camera w14:prst="orthographicFront"/>
                  <w14:lightRig w14:rig="threePt" w14:dir="t">
                    <w14:rot w14:lat="0" w14:lon="0" w14:rev="0"/>
                  </w14:lightRig>
                </w14:scene3d>
              </w:rPr>
              <w:t>3.3</w:t>
            </w:r>
            <w:r>
              <w:rPr>
                <w:rFonts w:asciiTheme="minorHAnsi" w:hAnsiTheme="minorHAnsi" w:cstheme="minorBidi"/>
                <w:noProof/>
                <w:color w:val="auto"/>
                <w:kern w:val="2"/>
                <w:lang w:eastAsia="nb-NO"/>
                <w14:ligatures w14:val="standardContextual"/>
              </w:rPr>
              <w:tab/>
            </w:r>
            <w:r w:rsidRPr="00034C9C">
              <w:rPr>
                <w:rStyle w:val="Hyperkobling"/>
                <w:noProof/>
              </w:rPr>
              <w:t>Definisjoner</w:t>
            </w:r>
            <w:r>
              <w:rPr>
                <w:noProof/>
                <w:webHidden/>
              </w:rPr>
              <w:tab/>
            </w:r>
            <w:r>
              <w:rPr>
                <w:noProof/>
                <w:webHidden/>
              </w:rPr>
              <w:fldChar w:fldCharType="begin"/>
            </w:r>
            <w:r>
              <w:rPr>
                <w:noProof/>
                <w:webHidden/>
              </w:rPr>
              <w:instrText xml:space="preserve"> PAGEREF _Toc188348242 \h </w:instrText>
            </w:r>
            <w:r>
              <w:rPr>
                <w:noProof/>
                <w:webHidden/>
              </w:rPr>
            </w:r>
            <w:r>
              <w:rPr>
                <w:noProof/>
                <w:webHidden/>
              </w:rPr>
              <w:fldChar w:fldCharType="separate"/>
            </w:r>
            <w:r w:rsidR="008E5488">
              <w:rPr>
                <w:noProof/>
                <w:webHidden/>
              </w:rPr>
              <w:t>4</w:t>
            </w:r>
            <w:r>
              <w:rPr>
                <w:noProof/>
                <w:webHidden/>
              </w:rPr>
              <w:fldChar w:fldCharType="end"/>
            </w:r>
          </w:hyperlink>
        </w:p>
        <w:p w14:paraId="1A7F16BF" w14:textId="192F02D4" w:rsidR="00926B4B" w:rsidRDefault="00926B4B">
          <w:pPr>
            <w:pStyle w:val="INNH2"/>
            <w:rPr>
              <w:rFonts w:asciiTheme="minorHAnsi" w:hAnsiTheme="minorHAnsi" w:cstheme="minorBidi"/>
              <w:noProof/>
              <w:color w:val="auto"/>
              <w:kern w:val="2"/>
              <w:lang w:eastAsia="nb-NO"/>
              <w14:ligatures w14:val="standardContextual"/>
            </w:rPr>
          </w:pPr>
          <w:hyperlink w:anchor="_Toc188348243" w:history="1">
            <w:r w:rsidRPr="00034C9C">
              <w:rPr>
                <w:rStyle w:val="Hyperkobling"/>
                <w:noProof/>
                <w14:scene3d>
                  <w14:camera w14:prst="orthographicFront"/>
                  <w14:lightRig w14:rig="threePt" w14:dir="t">
                    <w14:rot w14:lat="0" w14:lon="0" w14:rev="0"/>
                  </w14:lightRig>
                </w14:scene3d>
              </w:rPr>
              <w:t>3.4</w:t>
            </w:r>
            <w:r>
              <w:rPr>
                <w:rFonts w:asciiTheme="minorHAnsi" w:hAnsiTheme="minorHAnsi" w:cstheme="minorBidi"/>
                <w:noProof/>
                <w:color w:val="auto"/>
                <w:kern w:val="2"/>
                <w:lang w:eastAsia="nb-NO"/>
                <w14:ligatures w14:val="standardContextual"/>
              </w:rPr>
              <w:tab/>
            </w:r>
            <w:r w:rsidRPr="00034C9C">
              <w:rPr>
                <w:rStyle w:val="Hyperkobling"/>
                <w:noProof/>
              </w:rPr>
              <w:t>Eksportkredittordningen</w:t>
            </w:r>
            <w:r>
              <w:rPr>
                <w:noProof/>
                <w:webHidden/>
              </w:rPr>
              <w:tab/>
            </w:r>
            <w:r>
              <w:rPr>
                <w:noProof/>
                <w:webHidden/>
              </w:rPr>
              <w:fldChar w:fldCharType="begin"/>
            </w:r>
            <w:r>
              <w:rPr>
                <w:noProof/>
                <w:webHidden/>
              </w:rPr>
              <w:instrText xml:space="preserve"> PAGEREF _Toc188348243 \h </w:instrText>
            </w:r>
            <w:r>
              <w:rPr>
                <w:noProof/>
                <w:webHidden/>
              </w:rPr>
            </w:r>
            <w:r>
              <w:rPr>
                <w:noProof/>
                <w:webHidden/>
              </w:rPr>
              <w:fldChar w:fldCharType="separate"/>
            </w:r>
            <w:r w:rsidR="008E5488">
              <w:rPr>
                <w:noProof/>
                <w:webHidden/>
              </w:rPr>
              <w:t>6</w:t>
            </w:r>
            <w:r>
              <w:rPr>
                <w:noProof/>
                <w:webHidden/>
              </w:rPr>
              <w:fldChar w:fldCharType="end"/>
            </w:r>
          </w:hyperlink>
        </w:p>
        <w:p w14:paraId="3C9EDAE7" w14:textId="0E7F462C" w:rsidR="00926B4B" w:rsidRDefault="00926B4B">
          <w:pPr>
            <w:pStyle w:val="INNH2"/>
            <w:rPr>
              <w:rFonts w:asciiTheme="minorHAnsi" w:hAnsiTheme="minorHAnsi" w:cstheme="minorBidi"/>
              <w:noProof/>
              <w:color w:val="auto"/>
              <w:kern w:val="2"/>
              <w:lang w:eastAsia="nb-NO"/>
              <w14:ligatures w14:val="standardContextual"/>
            </w:rPr>
          </w:pPr>
          <w:hyperlink w:anchor="_Toc188348246" w:history="1">
            <w:r w:rsidRPr="00034C9C">
              <w:rPr>
                <w:rStyle w:val="Hyperkobling"/>
                <w:noProof/>
                <w14:scene3d>
                  <w14:camera w14:prst="orthographicFront"/>
                  <w14:lightRig w14:rig="threePt" w14:dir="t">
                    <w14:rot w14:lat="0" w14:lon="0" w14:rev="0"/>
                  </w14:lightRig>
                </w14:scene3d>
              </w:rPr>
              <w:t>3.5</w:t>
            </w:r>
            <w:r>
              <w:rPr>
                <w:rFonts w:asciiTheme="minorHAnsi" w:hAnsiTheme="minorHAnsi" w:cstheme="minorBidi"/>
                <w:noProof/>
                <w:color w:val="auto"/>
                <w:kern w:val="2"/>
                <w:lang w:eastAsia="nb-NO"/>
                <w14:ligatures w14:val="standardContextual"/>
              </w:rPr>
              <w:tab/>
            </w:r>
            <w:r w:rsidRPr="00034C9C">
              <w:rPr>
                <w:rStyle w:val="Hyperkobling"/>
                <w:noProof/>
              </w:rPr>
              <w:t>Alminnelig Garantiordning</w:t>
            </w:r>
            <w:r>
              <w:rPr>
                <w:noProof/>
                <w:webHidden/>
              </w:rPr>
              <w:tab/>
            </w:r>
            <w:r>
              <w:rPr>
                <w:noProof/>
                <w:webHidden/>
              </w:rPr>
              <w:fldChar w:fldCharType="begin"/>
            </w:r>
            <w:r>
              <w:rPr>
                <w:noProof/>
                <w:webHidden/>
              </w:rPr>
              <w:instrText xml:space="preserve"> PAGEREF _Toc188348246 \h </w:instrText>
            </w:r>
            <w:r>
              <w:rPr>
                <w:noProof/>
                <w:webHidden/>
              </w:rPr>
            </w:r>
            <w:r>
              <w:rPr>
                <w:noProof/>
                <w:webHidden/>
              </w:rPr>
              <w:fldChar w:fldCharType="separate"/>
            </w:r>
            <w:r w:rsidR="008E5488">
              <w:rPr>
                <w:noProof/>
                <w:webHidden/>
              </w:rPr>
              <w:t>8</w:t>
            </w:r>
            <w:r>
              <w:rPr>
                <w:noProof/>
                <w:webHidden/>
              </w:rPr>
              <w:fldChar w:fldCharType="end"/>
            </w:r>
          </w:hyperlink>
        </w:p>
        <w:p w14:paraId="255FA06E" w14:textId="5EDF0C8F" w:rsidR="00926B4B" w:rsidRDefault="00926B4B">
          <w:pPr>
            <w:pStyle w:val="INNH2"/>
            <w:rPr>
              <w:rFonts w:asciiTheme="minorHAnsi" w:hAnsiTheme="minorHAnsi" w:cstheme="minorBidi"/>
              <w:noProof/>
              <w:color w:val="auto"/>
              <w:kern w:val="2"/>
              <w:lang w:eastAsia="nb-NO"/>
              <w14:ligatures w14:val="standardContextual"/>
            </w:rPr>
          </w:pPr>
          <w:hyperlink w:anchor="_Toc188348250" w:history="1">
            <w:r w:rsidRPr="00034C9C">
              <w:rPr>
                <w:rStyle w:val="Hyperkobling"/>
                <w:noProof/>
                <w14:scene3d>
                  <w14:camera w14:prst="orthographicFront"/>
                  <w14:lightRig w14:rig="threePt" w14:dir="t">
                    <w14:rot w14:lat="0" w14:lon="0" w14:rev="0"/>
                  </w14:lightRig>
                </w14:scene3d>
              </w:rPr>
              <w:t>3.6</w:t>
            </w:r>
            <w:r>
              <w:rPr>
                <w:rFonts w:asciiTheme="minorHAnsi" w:hAnsiTheme="minorHAnsi" w:cstheme="minorBidi"/>
                <w:noProof/>
                <w:color w:val="auto"/>
                <w:kern w:val="2"/>
                <w:lang w:eastAsia="nb-NO"/>
                <w14:ligatures w14:val="standardContextual"/>
              </w:rPr>
              <w:tab/>
            </w:r>
            <w:r w:rsidRPr="00034C9C">
              <w:rPr>
                <w:rStyle w:val="Hyperkobling"/>
                <w:noProof/>
              </w:rPr>
              <w:t>Garantiordning for investeringer i og eksport til utviklingsland (U-landsordningen)</w:t>
            </w:r>
            <w:r>
              <w:rPr>
                <w:noProof/>
                <w:webHidden/>
              </w:rPr>
              <w:tab/>
            </w:r>
            <w:r>
              <w:rPr>
                <w:noProof/>
                <w:webHidden/>
              </w:rPr>
              <w:fldChar w:fldCharType="begin"/>
            </w:r>
            <w:r>
              <w:rPr>
                <w:noProof/>
                <w:webHidden/>
              </w:rPr>
              <w:instrText xml:space="preserve"> PAGEREF _Toc188348250 \h </w:instrText>
            </w:r>
            <w:r>
              <w:rPr>
                <w:noProof/>
                <w:webHidden/>
              </w:rPr>
            </w:r>
            <w:r>
              <w:rPr>
                <w:noProof/>
                <w:webHidden/>
              </w:rPr>
              <w:fldChar w:fldCharType="separate"/>
            </w:r>
            <w:r w:rsidR="008E5488">
              <w:rPr>
                <w:noProof/>
                <w:webHidden/>
              </w:rPr>
              <w:t>11</w:t>
            </w:r>
            <w:r>
              <w:rPr>
                <w:noProof/>
                <w:webHidden/>
              </w:rPr>
              <w:fldChar w:fldCharType="end"/>
            </w:r>
          </w:hyperlink>
        </w:p>
        <w:p w14:paraId="53041DDB" w14:textId="6B5A6AF1" w:rsidR="00926B4B" w:rsidRDefault="00926B4B">
          <w:pPr>
            <w:pStyle w:val="INNH2"/>
            <w:rPr>
              <w:rFonts w:asciiTheme="minorHAnsi" w:hAnsiTheme="minorHAnsi" w:cstheme="minorBidi"/>
              <w:noProof/>
              <w:color w:val="auto"/>
              <w:kern w:val="2"/>
              <w:lang w:eastAsia="nb-NO"/>
              <w14:ligatures w14:val="standardContextual"/>
            </w:rPr>
          </w:pPr>
          <w:hyperlink w:anchor="_Toc188348254" w:history="1">
            <w:r w:rsidRPr="00034C9C">
              <w:rPr>
                <w:rStyle w:val="Hyperkobling"/>
                <w:noProof/>
                <w14:scene3d>
                  <w14:camera w14:prst="orthographicFront"/>
                  <w14:lightRig w14:rig="threePt" w14:dir="t">
                    <w14:rot w14:lat="0" w14:lon="0" w14:rev="0"/>
                  </w14:lightRig>
                </w14:scene3d>
              </w:rPr>
              <w:t>3.7</w:t>
            </w:r>
            <w:r>
              <w:rPr>
                <w:rFonts w:asciiTheme="minorHAnsi" w:hAnsiTheme="minorHAnsi" w:cstheme="minorBidi"/>
                <w:noProof/>
                <w:color w:val="auto"/>
                <w:kern w:val="2"/>
                <w:lang w:eastAsia="nb-NO"/>
                <w14:ligatures w14:val="standardContextual"/>
              </w:rPr>
              <w:tab/>
            </w:r>
            <w:r w:rsidRPr="00034C9C">
              <w:rPr>
                <w:rStyle w:val="Hyperkobling"/>
                <w:noProof/>
              </w:rPr>
              <w:t>Risikoavlastningsordning for norsk eksport til Ukraina (Ukraina-ordningen)</w:t>
            </w:r>
            <w:r>
              <w:rPr>
                <w:noProof/>
                <w:webHidden/>
              </w:rPr>
              <w:tab/>
            </w:r>
            <w:r>
              <w:rPr>
                <w:noProof/>
                <w:webHidden/>
              </w:rPr>
              <w:fldChar w:fldCharType="begin"/>
            </w:r>
            <w:r>
              <w:rPr>
                <w:noProof/>
                <w:webHidden/>
              </w:rPr>
              <w:instrText xml:space="preserve"> PAGEREF _Toc188348254 \h </w:instrText>
            </w:r>
            <w:r>
              <w:rPr>
                <w:noProof/>
                <w:webHidden/>
              </w:rPr>
            </w:r>
            <w:r>
              <w:rPr>
                <w:noProof/>
                <w:webHidden/>
              </w:rPr>
              <w:fldChar w:fldCharType="separate"/>
            </w:r>
            <w:r w:rsidR="008E5488">
              <w:rPr>
                <w:noProof/>
                <w:webHidden/>
              </w:rPr>
              <w:t>13</w:t>
            </w:r>
            <w:r>
              <w:rPr>
                <w:noProof/>
                <w:webHidden/>
              </w:rPr>
              <w:fldChar w:fldCharType="end"/>
            </w:r>
          </w:hyperlink>
          <w:r w:rsidR="008E5488">
            <w:rPr>
              <w:rStyle w:val="Hyperkobling"/>
              <w:noProof/>
            </w:rPr>
            <w:br/>
          </w:r>
        </w:p>
        <w:p w14:paraId="61A424AB" w14:textId="340AC9E7" w:rsidR="00926B4B" w:rsidRDefault="00926B4B">
          <w:pPr>
            <w:pStyle w:val="INNH1"/>
            <w:rPr>
              <w:rFonts w:asciiTheme="minorHAnsi" w:hAnsiTheme="minorHAnsi" w:cstheme="minorBidi"/>
              <w:noProof/>
              <w:color w:val="auto"/>
              <w:kern w:val="2"/>
              <w:lang w:eastAsia="nb-NO"/>
              <w14:ligatures w14:val="standardContextual"/>
            </w:rPr>
          </w:pPr>
          <w:hyperlink w:anchor="_Toc188348258" w:history="1">
            <w:r w:rsidRPr="00034C9C">
              <w:rPr>
                <w:rStyle w:val="Hyperkobling"/>
                <w:b/>
                <w:bCs/>
                <w:noProof/>
              </w:rPr>
              <w:t>4</w:t>
            </w:r>
            <w:r>
              <w:rPr>
                <w:rFonts w:asciiTheme="minorHAnsi" w:hAnsiTheme="minorHAnsi" w:cstheme="minorBidi"/>
                <w:noProof/>
                <w:color w:val="auto"/>
                <w:kern w:val="2"/>
                <w:lang w:eastAsia="nb-NO"/>
                <w14:ligatures w14:val="standardContextual"/>
              </w:rPr>
              <w:tab/>
            </w:r>
            <w:r w:rsidRPr="00034C9C">
              <w:rPr>
                <w:rStyle w:val="Hyperkobling"/>
                <w:b/>
                <w:bCs/>
                <w:noProof/>
              </w:rPr>
              <w:t>Markedsmessige ordninger uten krav til eksport</w:t>
            </w:r>
            <w:r>
              <w:rPr>
                <w:noProof/>
                <w:webHidden/>
              </w:rPr>
              <w:tab/>
            </w:r>
            <w:r>
              <w:rPr>
                <w:noProof/>
                <w:webHidden/>
              </w:rPr>
              <w:fldChar w:fldCharType="begin"/>
            </w:r>
            <w:r>
              <w:rPr>
                <w:noProof/>
                <w:webHidden/>
              </w:rPr>
              <w:instrText xml:space="preserve"> PAGEREF _Toc188348258 \h </w:instrText>
            </w:r>
            <w:r>
              <w:rPr>
                <w:noProof/>
                <w:webHidden/>
              </w:rPr>
            </w:r>
            <w:r>
              <w:rPr>
                <w:noProof/>
                <w:webHidden/>
              </w:rPr>
              <w:fldChar w:fldCharType="separate"/>
            </w:r>
            <w:r w:rsidR="008E5488">
              <w:rPr>
                <w:noProof/>
                <w:webHidden/>
              </w:rPr>
              <w:t>14</w:t>
            </w:r>
            <w:r>
              <w:rPr>
                <w:noProof/>
                <w:webHidden/>
              </w:rPr>
              <w:fldChar w:fldCharType="end"/>
            </w:r>
          </w:hyperlink>
        </w:p>
        <w:p w14:paraId="711FAACE" w14:textId="4E0391C6" w:rsidR="00926B4B" w:rsidRDefault="00926B4B">
          <w:pPr>
            <w:pStyle w:val="INNH2"/>
            <w:rPr>
              <w:rFonts w:asciiTheme="minorHAnsi" w:hAnsiTheme="minorHAnsi" w:cstheme="minorBidi"/>
              <w:noProof/>
              <w:color w:val="auto"/>
              <w:kern w:val="2"/>
              <w:lang w:eastAsia="nb-NO"/>
              <w14:ligatures w14:val="standardContextual"/>
            </w:rPr>
          </w:pPr>
          <w:hyperlink w:anchor="_Toc188348259" w:history="1">
            <w:r w:rsidRPr="00034C9C">
              <w:rPr>
                <w:rStyle w:val="Hyperkobling"/>
                <w:noProof/>
                <w14:scene3d>
                  <w14:camera w14:prst="orthographicFront"/>
                  <w14:lightRig w14:rig="threePt" w14:dir="t">
                    <w14:rot w14:lat="0" w14:lon="0" w14:rev="0"/>
                  </w14:lightRig>
                </w14:scene3d>
              </w:rPr>
              <w:t>4.1</w:t>
            </w:r>
            <w:r>
              <w:rPr>
                <w:rFonts w:asciiTheme="minorHAnsi" w:hAnsiTheme="minorHAnsi" w:cstheme="minorBidi"/>
                <w:noProof/>
                <w:color w:val="auto"/>
                <w:kern w:val="2"/>
                <w:lang w:eastAsia="nb-NO"/>
                <w14:ligatures w14:val="standardContextual"/>
              </w:rPr>
              <w:tab/>
            </w:r>
            <w:r w:rsidRPr="00034C9C">
              <w:rPr>
                <w:rStyle w:val="Hyperkobling"/>
                <w:noProof/>
              </w:rPr>
              <w:t>Garantiordning for byggelån til skip, fartøy og innretninger til havs (Byggelånsgarantiordningen)</w:t>
            </w:r>
            <w:r>
              <w:rPr>
                <w:noProof/>
                <w:webHidden/>
              </w:rPr>
              <w:tab/>
            </w:r>
            <w:r>
              <w:rPr>
                <w:noProof/>
                <w:webHidden/>
              </w:rPr>
              <w:fldChar w:fldCharType="begin"/>
            </w:r>
            <w:r>
              <w:rPr>
                <w:noProof/>
                <w:webHidden/>
              </w:rPr>
              <w:instrText xml:space="preserve"> PAGEREF _Toc188348259 \h </w:instrText>
            </w:r>
            <w:r>
              <w:rPr>
                <w:noProof/>
                <w:webHidden/>
              </w:rPr>
            </w:r>
            <w:r>
              <w:rPr>
                <w:noProof/>
                <w:webHidden/>
              </w:rPr>
              <w:fldChar w:fldCharType="separate"/>
            </w:r>
            <w:r w:rsidR="008E5488">
              <w:rPr>
                <w:noProof/>
                <w:webHidden/>
              </w:rPr>
              <w:t>14</w:t>
            </w:r>
            <w:r>
              <w:rPr>
                <w:noProof/>
                <w:webHidden/>
              </w:rPr>
              <w:fldChar w:fldCharType="end"/>
            </w:r>
          </w:hyperlink>
        </w:p>
        <w:p w14:paraId="5D1F7D7C" w14:textId="5ABBC6AB" w:rsidR="00926B4B" w:rsidRDefault="00926B4B">
          <w:pPr>
            <w:pStyle w:val="INNH2"/>
            <w:rPr>
              <w:rFonts w:asciiTheme="minorHAnsi" w:hAnsiTheme="minorHAnsi" w:cstheme="minorBidi"/>
              <w:noProof/>
              <w:color w:val="auto"/>
              <w:kern w:val="2"/>
              <w:lang w:eastAsia="nb-NO"/>
              <w14:ligatures w14:val="standardContextual"/>
            </w:rPr>
          </w:pPr>
          <w:hyperlink w:anchor="_Toc188348263" w:history="1">
            <w:r w:rsidRPr="00034C9C">
              <w:rPr>
                <w:rStyle w:val="Hyperkobling"/>
                <w:noProof/>
                <w14:scene3d>
                  <w14:camera w14:prst="orthographicFront"/>
                  <w14:lightRig w14:rig="threePt" w14:dir="t">
                    <w14:rot w14:lat="0" w14:lon="0" w14:rev="0"/>
                  </w14:lightRig>
                </w14:scene3d>
              </w:rPr>
              <w:t>4.2</w:t>
            </w:r>
            <w:r>
              <w:rPr>
                <w:rFonts w:asciiTheme="minorHAnsi" w:hAnsiTheme="minorHAnsi" w:cstheme="minorBidi"/>
                <w:noProof/>
                <w:color w:val="auto"/>
                <w:kern w:val="2"/>
                <w:lang w:eastAsia="nb-NO"/>
                <w14:ligatures w14:val="standardContextual"/>
              </w:rPr>
              <w:tab/>
            </w:r>
            <w:r w:rsidRPr="00034C9C">
              <w:rPr>
                <w:rStyle w:val="Hyperkobling"/>
                <w:noProof/>
              </w:rPr>
              <w:t>Garantiordning for kraftintensiv industris kraftkjøp (Kraftgarantiordningen)</w:t>
            </w:r>
            <w:r>
              <w:rPr>
                <w:noProof/>
                <w:webHidden/>
              </w:rPr>
              <w:tab/>
            </w:r>
            <w:r>
              <w:rPr>
                <w:noProof/>
                <w:webHidden/>
              </w:rPr>
              <w:fldChar w:fldCharType="begin"/>
            </w:r>
            <w:r>
              <w:rPr>
                <w:noProof/>
                <w:webHidden/>
              </w:rPr>
              <w:instrText xml:space="preserve"> PAGEREF _Toc188348263 \h </w:instrText>
            </w:r>
            <w:r>
              <w:rPr>
                <w:noProof/>
                <w:webHidden/>
              </w:rPr>
            </w:r>
            <w:r>
              <w:rPr>
                <w:noProof/>
                <w:webHidden/>
              </w:rPr>
              <w:fldChar w:fldCharType="separate"/>
            </w:r>
            <w:r w:rsidR="008E5488">
              <w:rPr>
                <w:noProof/>
                <w:webHidden/>
              </w:rPr>
              <w:t>15</w:t>
            </w:r>
            <w:r>
              <w:rPr>
                <w:noProof/>
                <w:webHidden/>
              </w:rPr>
              <w:fldChar w:fldCharType="end"/>
            </w:r>
          </w:hyperlink>
        </w:p>
        <w:p w14:paraId="75FAF473" w14:textId="06C57DD0" w:rsidR="00926B4B" w:rsidRDefault="00926B4B">
          <w:pPr>
            <w:pStyle w:val="INNH2"/>
            <w:rPr>
              <w:rFonts w:asciiTheme="minorHAnsi" w:hAnsiTheme="minorHAnsi" w:cstheme="minorBidi"/>
              <w:noProof/>
              <w:color w:val="auto"/>
              <w:kern w:val="2"/>
              <w:lang w:eastAsia="nb-NO"/>
              <w14:ligatures w14:val="standardContextual"/>
            </w:rPr>
          </w:pPr>
          <w:hyperlink w:anchor="_Toc188348267" w:history="1">
            <w:r w:rsidRPr="00034C9C">
              <w:rPr>
                <w:rStyle w:val="Hyperkobling"/>
                <w:noProof/>
                <w14:scene3d>
                  <w14:camera w14:prst="orthographicFront"/>
                  <w14:lightRig w14:rig="threePt" w14:dir="t">
                    <w14:rot w14:lat="0" w14:lon="0" w14:rev="0"/>
                  </w14:lightRig>
                </w14:scene3d>
              </w:rPr>
              <w:t>4.3</w:t>
            </w:r>
            <w:r>
              <w:rPr>
                <w:rFonts w:asciiTheme="minorHAnsi" w:hAnsiTheme="minorHAnsi" w:cstheme="minorBidi"/>
                <w:noProof/>
                <w:color w:val="auto"/>
                <w:kern w:val="2"/>
                <w:lang w:eastAsia="nb-NO"/>
                <w14:ligatures w14:val="standardContextual"/>
              </w:rPr>
              <w:tab/>
            </w:r>
            <w:r w:rsidRPr="00034C9C">
              <w:rPr>
                <w:rStyle w:val="Hyperkobling"/>
                <w:noProof/>
              </w:rPr>
              <w:t>Det midlertidige skipsfinansieringstilbudet</w:t>
            </w:r>
            <w:r>
              <w:rPr>
                <w:noProof/>
                <w:webHidden/>
              </w:rPr>
              <w:tab/>
            </w:r>
            <w:r>
              <w:rPr>
                <w:noProof/>
                <w:webHidden/>
              </w:rPr>
              <w:fldChar w:fldCharType="begin"/>
            </w:r>
            <w:r>
              <w:rPr>
                <w:noProof/>
                <w:webHidden/>
              </w:rPr>
              <w:instrText xml:space="preserve"> PAGEREF _Toc188348267 \h </w:instrText>
            </w:r>
            <w:r>
              <w:rPr>
                <w:noProof/>
                <w:webHidden/>
              </w:rPr>
            </w:r>
            <w:r>
              <w:rPr>
                <w:noProof/>
                <w:webHidden/>
              </w:rPr>
              <w:fldChar w:fldCharType="separate"/>
            </w:r>
            <w:r w:rsidR="008E5488">
              <w:rPr>
                <w:noProof/>
                <w:webHidden/>
              </w:rPr>
              <w:t>16</w:t>
            </w:r>
            <w:r>
              <w:rPr>
                <w:noProof/>
                <w:webHidden/>
              </w:rPr>
              <w:fldChar w:fldCharType="end"/>
            </w:r>
          </w:hyperlink>
          <w:r w:rsidR="008E5488">
            <w:rPr>
              <w:rStyle w:val="Hyperkobling"/>
              <w:noProof/>
            </w:rPr>
            <w:br/>
          </w:r>
        </w:p>
        <w:p w14:paraId="7882D31D" w14:textId="61785B85" w:rsidR="00926B4B" w:rsidRDefault="00926B4B">
          <w:pPr>
            <w:pStyle w:val="INNH1"/>
            <w:rPr>
              <w:rFonts w:asciiTheme="minorHAnsi" w:hAnsiTheme="minorHAnsi" w:cstheme="minorBidi"/>
              <w:noProof/>
              <w:color w:val="auto"/>
              <w:kern w:val="2"/>
              <w:lang w:eastAsia="nb-NO"/>
              <w14:ligatures w14:val="standardContextual"/>
            </w:rPr>
          </w:pPr>
          <w:hyperlink w:anchor="_Toc188348271" w:history="1">
            <w:r w:rsidRPr="00034C9C">
              <w:rPr>
                <w:rStyle w:val="Hyperkobling"/>
                <w:b/>
                <w:bCs/>
                <w:noProof/>
              </w:rPr>
              <w:t>5</w:t>
            </w:r>
            <w:r>
              <w:rPr>
                <w:rFonts w:asciiTheme="minorHAnsi" w:hAnsiTheme="minorHAnsi" w:cstheme="minorBidi"/>
                <w:noProof/>
                <w:color w:val="auto"/>
                <w:kern w:val="2"/>
                <w:lang w:eastAsia="nb-NO"/>
                <w14:ligatures w14:val="standardContextual"/>
              </w:rPr>
              <w:tab/>
            </w:r>
            <w:r w:rsidRPr="00034C9C">
              <w:rPr>
                <w:rStyle w:val="Hyperkobling"/>
                <w:b/>
                <w:bCs/>
                <w:noProof/>
              </w:rPr>
              <w:t>Oppfølging av ordninger under avvikling</w:t>
            </w:r>
            <w:r>
              <w:rPr>
                <w:noProof/>
                <w:webHidden/>
              </w:rPr>
              <w:tab/>
            </w:r>
            <w:r>
              <w:rPr>
                <w:noProof/>
                <w:webHidden/>
              </w:rPr>
              <w:fldChar w:fldCharType="begin"/>
            </w:r>
            <w:r>
              <w:rPr>
                <w:noProof/>
                <w:webHidden/>
              </w:rPr>
              <w:instrText xml:space="preserve"> PAGEREF _Toc188348271 \h </w:instrText>
            </w:r>
            <w:r>
              <w:rPr>
                <w:noProof/>
                <w:webHidden/>
              </w:rPr>
            </w:r>
            <w:r>
              <w:rPr>
                <w:noProof/>
                <w:webHidden/>
              </w:rPr>
              <w:fldChar w:fldCharType="separate"/>
            </w:r>
            <w:r w:rsidR="008E5488">
              <w:rPr>
                <w:noProof/>
                <w:webHidden/>
              </w:rPr>
              <w:t>18</w:t>
            </w:r>
            <w:r>
              <w:rPr>
                <w:noProof/>
                <w:webHidden/>
              </w:rPr>
              <w:fldChar w:fldCharType="end"/>
            </w:r>
          </w:hyperlink>
          <w:r w:rsidR="008E5488">
            <w:rPr>
              <w:rStyle w:val="Hyperkobling"/>
              <w:noProof/>
            </w:rPr>
            <w:br/>
          </w:r>
        </w:p>
        <w:p w14:paraId="4DE9EF07" w14:textId="54D16433" w:rsidR="00926B4B" w:rsidRDefault="00926B4B">
          <w:pPr>
            <w:pStyle w:val="INNH1"/>
            <w:rPr>
              <w:rFonts w:asciiTheme="minorHAnsi" w:hAnsiTheme="minorHAnsi" w:cstheme="minorBidi"/>
              <w:noProof/>
              <w:color w:val="auto"/>
              <w:kern w:val="2"/>
              <w:lang w:eastAsia="nb-NO"/>
              <w14:ligatures w14:val="standardContextual"/>
            </w:rPr>
          </w:pPr>
          <w:hyperlink w:anchor="_Toc188348272" w:history="1">
            <w:r w:rsidRPr="00034C9C">
              <w:rPr>
                <w:rStyle w:val="Hyperkobling"/>
                <w:b/>
                <w:bCs/>
                <w:noProof/>
              </w:rPr>
              <w:t>6</w:t>
            </w:r>
            <w:r>
              <w:rPr>
                <w:rFonts w:asciiTheme="minorHAnsi" w:hAnsiTheme="minorHAnsi" w:cstheme="minorBidi"/>
                <w:noProof/>
                <w:color w:val="auto"/>
                <w:kern w:val="2"/>
                <w:lang w:eastAsia="nb-NO"/>
                <w14:ligatures w14:val="standardContextual"/>
              </w:rPr>
              <w:tab/>
            </w:r>
            <w:r w:rsidRPr="00034C9C">
              <w:rPr>
                <w:rStyle w:val="Hyperkobling"/>
                <w:b/>
                <w:bCs/>
                <w:noProof/>
              </w:rPr>
              <w:t>Forvaltning og saksbehandling inkl. oppfølging overfor avtalepart</w:t>
            </w:r>
            <w:r>
              <w:rPr>
                <w:noProof/>
                <w:webHidden/>
              </w:rPr>
              <w:tab/>
            </w:r>
            <w:r>
              <w:rPr>
                <w:noProof/>
                <w:webHidden/>
              </w:rPr>
              <w:fldChar w:fldCharType="begin"/>
            </w:r>
            <w:r>
              <w:rPr>
                <w:noProof/>
                <w:webHidden/>
              </w:rPr>
              <w:instrText xml:space="preserve"> PAGEREF _Toc188348272 \h </w:instrText>
            </w:r>
            <w:r>
              <w:rPr>
                <w:noProof/>
                <w:webHidden/>
              </w:rPr>
            </w:r>
            <w:r>
              <w:rPr>
                <w:noProof/>
                <w:webHidden/>
              </w:rPr>
              <w:fldChar w:fldCharType="separate"/>
            </w:r>
            <w:r w:rsidR="008E5488">
              <w:rPr>
                <w:noProof/>
                <w:webHidden/>
              </w:rPr>
              <w:t>18</w:t>
            </w:r>
            <w:r>
              <w:rPr>
                <w:noProof/>
                <w:webHidden/>
              </w:rPr>
              <w:fldChar w:fldCharType="end"/>
            </w:r>
          </w:hyperlink>
        </w:p>
        <w:p w14:paraId="2283C42C" w14:textId="4A5C10B6" w:rsidR="00926B4B" w:rsidRDefault="00926B4B">
          <w:pPr>
            <w:pStyle w:val="INNH2"/>
            <w:rPr>
              <w:rFonts w:asciiTheme="minorHAnsi" w:hAnsiTheme="minorHAnsi" w:cstheme="minorBidi"/>
              <w:noProof/>
              <w:color w:val="auto"/>
              <w:kern w:val="2"/>
              <w:lang w:eastAsia="nb-NO"/>
              <w14:ligatures w14:val="standardContextual"/>
            </w:rPr>
          </w:pPr>
          <w:hyperlink w:anchor="_Toc188348273" w:history="1">
            <w:r w:rsidRPr="00034C9C">
              <w:rPr>
                <w:rStyle w:val="Hyperkobling"/>
                <w:noProof/>
                <w14:scene3d>
                  <w14:camera w14:prst="orthographicFront"/>
                  <w14:lightRig w14:rig="threePt" w14:dir="t">
                    <w14:rot w14:lat="0" w14:lon="0" w14:rev="0"/>
                  </w14:lightRig>
                </w14:scene3d>
              </w:rPr>
              <w:t>6.1</w:t>
            </w:r>
            <w:r>
              <w:rPr>
                <w:rFonts w:asciiTheme="minorHAnsi" w:hAnsiTheme="minorHAnsi" w:cstheme="minorBidi"/>
                <w:noProof/>
                <w:color w:val="auto"/>
                <w:kern w:val="2"/>
                <w:lang w:eastAsia="nb-NO"/>
                <w14:ligatures w14:val="standardContextual"/>
              </w:rPr>
              <w:tab/>
            </w:r>
            <w:r w:rsidRPr="00034C9C">
              <w:rPr>
                <w:rStyle w:val="Hyperkobling"/>
                <w:noProof/>
              </w:rPr>
              <w:t>Søknadsbehandling</w:t>
            </w:r>
            <w:r>
              <w:rPr>
                <w:noProof/>
                <w:webHidden/>
              </w:rPr>
              <w:tab/>
            </w:r>
            <w:r>
              <w:rPr>
                <w:noProof/>
                <w:webHidden/>
              </w:rPr>
              <w:fldChar w:fldCharType="begin"/>
            </w:r>
            <w:r>
              <w:rPr>
                <w:noProof/>
                <w:webHidden/>
              </w:rPr>
              <w:instrText xml:space="preserve"> PAGEREF _Toc188348273 \h </w:instrText>
            </w:r>
            <w:r>
              <w:rPr>
                <w:noProof/>
                <w:webHidden/>
              </w:rPr>
            </w:r>
            <w:r>
              <w:rPr>
                <w:noProof/>
                <w:webHidden/>
              </w:rPr>
              <w:fldChar w:fldCharType="separate"/>
            </w:r>
            <w:r w:rsidR="008E5488">
              <w:rPr>
                <w:noProof/>
                <w:webHidden/>
              </w:rPr>
              <w:t>18</w:t>
            </w:r>
            <w:r>
              <w:rPr>
                <w:noProof/>
                <w:webHidden/>
              </w:rPr>
              <w:fldChar w:fldCharType="end"/>
            </w:r>
          </w:hyperlink>
        </w:p>
        <w:p w14:paraId="3409A3A7" w14:textId="3A4BBB16" w:rsidR="00926B4B" w:rsidRDefault="00926B4B">
          <w:pPr>
            <w:pStyle w:val="INNH2"/>
            <w:rPr>
              <w:rFonts w:asciiTheme="minorHAnsi" w:hAnsiTheme="minorHAnsi" w:cstheme="minorBidi"/>
              <w:noProof/>
              <w:color w:val="auto"/>
              <w:kern w:val="2"/>
              <w:lang w:eastAsia="nb-NO"/>
              <w14:ligatures w14:val="standardContextual"/>
            </w:rPr>
          </w:pPr>
          <w:hyperlink w:anchor="_Toc188348274" w:history="1">
            <w:r w:rsidRPr="00034C9C">
              <w:rPr>
                <w:rStyle w:val="Hyperkobling"/>
                <w:noProof/>
                <w14:scene3d>
                  <w14:camera w14:prst="orthographicFront"/>
                  <w14:lightRig w14:rig="threePt" w14:dir="t">
                    <w14:rot w14:lat="0" w14:lon="0" w14:rev="0"/>
                  </w14:lightRig>
                </w14:scene3d>
              </w:rPr>
              <w:t>6.2</w:t>
            </w:r>
            <w:r>
              <w:rPr>
                <w:rFonts w:asciiTheme="minorHAnsi" w:hAnsiTheme="minorHAnsi" w:cstheme="minorBidi"/>
                <w:noProof/>
                <w:color w:val="auto"/>
                <w:kern w:val="2"/>
                <w:lang w:eastAsia="nb-NO"/>
                <w14:ligatures w14:val="standardContextual"/>
              </w:rPr>
              <w:tab/>
            </w:r>
            <w:r w:rsidRPr="00034C9C">
              <w:rPr>
                <w:rStyle w:val="Hyperkobling"/>
                <w:noProof/>
              </w:rPr>
              <w:t>Oppfølging og kontroll</w:t>
            </w:r>
            <w:r>
              <w:rPr>
                <w:noProof/>
                <w:webHidden/>
              </w:rPr>
              <w:tab/>
            </w:r>
            <w:r>
              <w:rPr>
                <w:noProof/>
                <w:webHidden/>
              </w:rPr>
              <w:fldChar w:fldCharType="begin"/>
            </w:r>
            <w:r>
              <w:rPr>
                <w:noProof/>
                <w:webHidden/>
              </w:rPr>
              <w:instrText xml:space="preserve"> PAGEREF _Toc188348274 \h </w:instrText>
            </w:r>
            <w:r>
              <w:rPr>
                <w:noProof/>
                <w:webHidden/>
              </w:rPr>
            </w:r>
            <w:r>
              <w:rPr>
                <w:noProof/>
                <w:webHidden/>
              </w:rPr>
              <w:fldChar w:fldCharType="separate"/>
            </w:r>
            <w:r w:rsidR="008E5488">
              <w:rPr>
                <w:noProof/>
                <w:webHidden/>
              </w:rPr>
              <w:t>18</w:t>
            </w:r>
            <w:r>
              <w:rPr>
                <w:noProof/>
                <w:webHidden/>
              </w:rPr>
              <w:fldChar w:fldCharType="end"/>
            </w:r>
          </w:hyperlink>
        </w:p>
        <w:p w14:paraId="70D80512" w14:textId="0894467C" w:rsidR="00926B4B" w:rsidRDefault="00926B4B">
          <w:pPr>
            <w:pStyle w:val="INNH2"/>
            <w:rPr>
              <w:rFonts w:asciiTheme="minorHAnsi" w:hAnsiTheme="minorHAnsi" w:cstheme="minorBidi"/>
              <w:noProof/>
              <w:color w:val="auto"/>
              <w:kern w:val="2"/>
              <w:lang w:eastAsia="nb-NO"/>
              <w14:ligatures w14:val="standardContextual"/>
            </w:rPr>
          </w:pPr>
          <w:hyperlink w:anchor="_Toc188348275" w:history="1">
            <w:r w:rsidRPr="00034C9C">
              <w:rPr>
                <w:rStyle w:val="Hyperkobling"/>
                <w:noProof/>
                <w14:scene3d>
                  <w14:camera w14:prst="orthographicFront"/>
                  <w14:lightRig w14:rig="threePt" w14:dir="t">
                    <w14:rot w14:lat="0" w14:lon="0" w14:rev="0"/>
                  </w14:lightRig>
                </w14:scene3d>
              </w:rPr>
              <w:t>6.3</w:t>
            </w:r>
            <w:r>
              <w:rPr>
                <w:rFonts w:asciiTheme="minorHAnsi" w:hAnsiTheme="minorHAnsi" w:cstheme="minorBidi"/>
                <w:noProof/>
                <w:color w:val="auto"/>
                <w:kern w:val="2"/>
                <w:lang w:eastAsia="nb-NO"/>
                <w14:ligatures w14:val="standardContextual"/>
              </w:rPr>
              <w:tab/>
            </w:r>
            <w:r w:rsidRPr="00034C9C">
              <w:rPr>
                <w:rStyle w:val="Hyperkobling"/>
                <w:noProof/>
              </w:rPr>
              <w:t>Tapsbegrensning</w:t>
            </w:r>
            <w:r>
              <w:rPr>
                <w:noProof/>
                <w:webHidden/>
              </w:rPr>
              <w:tab/>
            </w:r>
            <w:r>
              <w:rPr>
                <w:noProof/>
                <w:webHidden/>
              </w:rPr>
              <w:fldChar w:fldCharType="begin"/>
            </w:r>
            <w:r>
              <w:rPr>
                <w:noProof/>
                <w:webHidden/>
              </w:rPr>
              <w:instrText xml:space="preserve"> PAGEREF _Toc188348275 \h </w:instrText>
            </w:r>
            <w:r>
              <w:rPr>
                <w:noProof/>
                <w:webHidden/>
              </w:rPr>
            </w:r>
            <w:r>
              <w:rPr>
                <w:noProof/>
                <w:webHidden/>
              </w:rPr>
              <w:fldChar w:fldCharType="separate"/>
            </w:r>
            <w:r w:rsidR="008E5488">
              <w:rPr>
                <w:noProof/>
                <w:webHidden/>
              </w:rPr>
              <w:t>19</w:t>
            </w:r>
            <w:r>
              <w:rPr>
                <w:noProof/>
                <w:webHidden/>
              </w:rPr>
              <w:fldChar w:fldCharType="end"/>
            </w:r>
          </w:hyperlink>
        </w:p>
        <w:p w14:paraId="2A4787B7" w14:textId="0B26E33F" w:rsidR="00926B4B" w:rsidRDefault="00926B4B">
          <w:pPr>
            <w:pStyle w:val="INNH2"/>
            <w:rPr>
              <w:rFonts w:asciiTheme="minorHAnsi" w:hAnsiTheme="minorHAnsi" w:cstheme="minorBidi"/>
              <w:noProof/>
              <w:color w:val="auto"/>
              <w:kern w:val="2"/>
              <w:lang w:eastAsia="nb-NO"/>
              <w14:ligatures w14:val="standardContextual"/>
            </w:rPr>
          </w:pPr>
          <w:hyperlink w:anchor="_Toc188348276" w:history="1">
            <w:r w:rsidRPr="00034C9C">
              <w:rPr>
                <w:rStyle w:val="Hyperkobling"/>
                <w:noProof/>
                <w14:scene3d>
                  <w14:camera w14:prst="orthographicFront"/>
                  <w14:lightRig w14:rig="threePt" w14:dir="t">
                    <w14:rot w14:lat="0" w14:lon="0" w14:rev="0"/>
                  </w14:lightRig>
                </w14:scene3d>
              </w:rPr>
              <w:t>6.4</w:t>
            </w:r>
            <w:r>
              <w:rPr>
                <w:rFonts w:asciiTheme="minorHAnsi" w:hAnsiTheme="minorHAnsi" w:cstheme="minorBidi"/>
                <w:noProof/>
                <w:color w:val="auto"/>
                <w:kern w:val="2"/>
                <w:lang w:eastAsia="nb-NO"/>
                <w14:ligatures w14:val="standardContextual"/>
              </w:rPr>
              <w:tab/>
            </w:r>
            <w:r w:rsidRPr="00034C9C">
              <w:rPr>
                <w:rStyle w:val="Hyperkobling"/>
                <w:noProof/>
              </w:rPr>
              <w:t>Evaluering</w:t>
            </w:r>
            <w:r>
              <w:rPr>
                <w:noProof/>
                <w:webHidden/>
              </w:rPr>
              <w:tab/>
            </w:r>
            <w:r>
              <w:rPr>
                <w:noProof/>
                <w:webHidden/>
              </w:rPr>
              <w:fldChar w:fldCharType="begin"/>
            </w:r>
            <w:r>
              <w:rPr>
                <w:noProof/>
                <w:webHidden/>
              </w:rPr>
              <w:instrText xml:space="preserve"> PAGEREF _Toc188348276 \h </w:instrText>
            </w:r>
            <w:r>
              <w:rPr>
                <w:noProof/>
                <w:webHidden/>
              </w:rPr>
            </w:r>
            <w:r>
              <w:rPr>
                <w:noProof/>
                <w:webHidden/>
              </w:rPr>
              <w:fldChar w:fldCharType="separate"/>
            </w:r>
            <w:r w:rsidR="008E5488">
              <w:rPr>
                <w:noProof/>
                <w:webHidden/>
              </w:rPr>
              <w:t>20</w:t>
            </w:r>
            <w:r>
              <w:rPr>
                <w:noProof/>
                <w:webHidden/>
              </w:rPr>
              <w:fldChar w:fldCharType="end"/>
            </w:r>
          </w:hyperlink>
        </w:p>
        <w:p w14:paraId="4CA04DF2" w14:textId="126BB021" w:rsidR="00926B4B" w:rsidRDefault="00926B4B" w:rsidP="0053019D">
          <w:pPr>
            <w:pStyle w:val="INNH2"/>
            <w:rPr>
              <w:rFonts w:asciiTheme="minorHAnsi" w:hAnsiTheme="minorHAnsi" w:cstheme="minorBidi"/>
              <w:noProof/>
              <w:color w:val="auto"/>
              <w:kern w:val="2"/>
              <w:lang w:eastAsia="nb-NO"/>
              <w14:ligatures w14:val="standardContextual"/>
            </w:rPr>
          </w:pPr>
          <w:hyperlink w:anchor="_Toc188348277" w:history="1">
            <w:r w:rsidRPr="00034C9C">
              <w:rPr>
                <w:rStyle w:val="Hyperkobling"/>
                <w:noProof/>
                <w14:scene3d>
                  <w14:camera w14:prst="orthographicFront"/>
                  <w14:lightRig w14:rig="threePt" w14:dir="t">
                    <w14:rot w14:lat="0" w14:lon="0" w14:rev="0"/>
                  </w14:lightRig>
                </w14:scene3d>
              </w:rPr>
              <w:t>6.5</w:t>
            </w:r>
            <w:r>
              <w:rPr>
                <w:rFonts w:asciiTheme="minorHAnsi" w:hAnsiTheme="minorHAnsi" w:cstheme="minorBidi"/>
                <w:noProof/>
                <w:color w:val="auto"/>
                <w:kern w:val="2"/>
                <w:lang w:eastAsia="nb-NO"/>
                <w14:ligatures w14:val="standardContextual"/>
              </w:rPr>
              <w:tab/>
            </w:r>
            <w:r w:rsidRPr="00034C9C">
              <w:rPr>
                <w:rStyle w:val="Hyperkobling"/>
                <w:noProof/>
              </w:rPr>
              <w:t>Forvaltning av eksportkredittordningen</w:t>
            </w:r>
            <w:r>
              <w:rPr>
                <w:noProof/>
                <w:webHidden/>
              </w:rPr>
              <w:tab/>
            </w:r>
            <w:r>
              <w:rPr>
                <w:noProof/>
                <w:webHidden/>
              </w:rPr>
              <w:fldChar w:fldCharType="begin"/>
            </w:r>
            <w:r>
              <w:rPr>
                <w:noProof/>
                <w:webHidden/>
              </w:rPr>
              <w:instrText xml:space="preserve"> PAGEREF _Toc188348277 \h </w:instrText>
            </w:r>
            <w:r>
              <w:rPr>
                <w:noProof/>
                <w:webHidden/>
              </w:rPr>
            </w:r>
            <w:r>
              <w:rPr>
                <w:noProof/>
                <w:webHidden/>
              </w:rPr>
              <w:fldChar w:fldCharType="separate"/>
            </w:r>
            <w:r w:rsidR="008E5488">
              <w:rPr>
                <w:noProof/>
                <w:webHidden/>
              </w:rPr>
              <w:t>20</w:t>
            </w:r>
            <w:r>
              <w:rPr>
                <w:noProof/>
                <w:webHidden/>
              </w:rPr>
              <w:fldChar w:fldCharType="end"/>
            </w:r>
          </w:hyperlink>
        </w:p>
        <w:p w14:paraId="3CDB0E10" w14:textId="57463F1B" w:rsidR="00926B4B" w:rsidRDefault="00926B4B">
          <w:pPr>
            <w:pStyle w:val="INNH2"/>
            <w:rPr>
              <w:rFonts w:asciiTheme="minorHAnsi" w:hAnsiTheme="minorHAnsi" w:cstheme="minorBidi"/>
              <w:noProof/>
              <w:color w:val="auto"/>
              <w:kern w:val="2"/>
              <w:lang w:eastAsia="nb-NO"/>
              <w14:ligatures w14:val="standardContextual"/>
            </w:rPr>
          </w:pPr>
          <w:hyperlink w:anchor="_Toc188348282" w:history="1">
            <w:r w:rsidRPr="00034C9C">
              <w:rPr>
                <w:rStyle w:val="Hyperkobling"/>
                <w:noProof/>
                <w14:scene3d>
                  <w14:camera w14:prst="orthographicFront"/>
                  <w14:lightRig w14:rig="threePt" w14:dir="t">
                    <w14:rot w14:lat="0" w14:lon="0" w14:rev="0"/>
                  </w14:lightRig>
                </w14:scene3d>
              </w:rPr>
              <w:t>6.6</w:t>
            </w:r>
            <w:r>
              <w:rPr>
                <w:rFonts w:asciiTheme="minorHAnsi" w:hAnsiTheme="minorHAnsi" w:cstheme="minorBidi"/>
                <w:noProof/>
                <w:color w:val="auto"/>
                <w:kern w:val="2"/>
                <w:lang w:eastAsia="nb-NO"/>
                <w14:ligatures w14:val="standardContextual"/>
              </w:rPr>
              <w:tab/>
            </w:r>
            <w:r w:rsidRPr="00034C9C">
              <w:rPr>
                <w:rStyle w:val="Hyperkobling"/>
                <w:noProof/>
              </w:rPr>
              <w:t>Forvaltning av garantiordningene</w:t>
            </w:r>
            <w:r>
              <w:rPr>
                <w:noProof/>
                <w:webHidden/>
              </w:rPr>
              <w:tab/>
            </w:r>
            <w:r>
              <w:rPr>
                <w:noProof/>
                <w:webHidden/>
              </w:rPr>
              <w:fldChar w:fldCharType="begin"/>
            </w:r>
            <w:r>
              <w:rPr>
                <w:noProof/>
                <w:webHidden/>
              </w:rPr>
              <w:instrText xml:space="preserve"> PAGEREF _Toc188348282 \h </w:instrText>
            </w:r>
            <w:r>
              <w:rPr>
                <w:noProof/>
                <w:webHidden/>
              </w:rPr>
            </w:r>
            <w:r>
              <w:rPr>
                <w:noProof/>
                <w:webHidden/>
              </w:rPr>
              <w:fldChar w:fldCharType="separate"/>
            </w:r>
            <w:r w:rsidR="008E5488">
              <w:rPr>
                <w:noProof/>
                <w:webHidden/>
              </w:rPr>
              <w:t>22</w:t>
            </w:r>
            <w:r>
              <w:rPr>
                <w:noProof/>
                <w:webHidden/>
              </w:rPr>
              <w:fldChar w:fldCharType="end"/>
            </w:r>
          </w:hyperlink>
        </w:p>
        <w:p w14:paraId="52B91BE6" w14:textId="289AA90D" w:rsidR="00C65DB7" w:rsidRPr="00930557" w:rsidRDefault="00985A7E" w:rsidP="002226BE">
          <w:pPr>
            <w:pStyle w:val="INNH2"/>
          </w:pPr>
          <w:r w:rsidRPr="00172BC6">
            <w:fldChar w:fldCharType="end"/>
          </w:r>
        </w:p>
      </w:sdtContent>
    </w:sdt>
    <w:p w14:paraId="70CB1DFF" w14:textId="77777777" w:rsidR="004824DA" w:rsidRDefault="004824DA">
      <w:pPr>
        <w:autoSpaceDE/>
        <w:autoSpaceDN/>
        <w:adjustRightInd/>
        <w:spacing w:before="100" w:after="200"/>
        <w:rPr>
          <w:rFonts w:eastAsia="Calibri"/>
          <w:caps/>
          <w:color w:val="FFFFFF" w:themeColor="background1"/>
          <w:spacing w:val="15"/>
        </w:rPr>
      </w:pPr>
      <w:bookmarkStart w:id="16" w:name="_Toc23252896"/>
      <w:bookmarkStart w:id="17" w:name="_Toc23253270"/>
      <w:bookmarkStart w:id="18" w:name="_Toc23322906"/>
      <w:bookmarkStart w:id="19" w:name="_Toc23766293"/>
      <w:bookmarkStart w:id="20" w:name="_Toc23770475"/>
      <w:bookmarkStart w:id="21" w:name="_Toc23934628"/>
      <w:bookmarkStart w:id="22" w:name="_Toc23939748"/>
      <w:bookmarkStart w:id="23" w:name="_Toc23941210"/>
      <w:bookmarkStart w:id="24" w:name="_Toc24032386"/>
      <w:bookmarkStart w:id="25" w:name="_Toc24709194"/>
      <w:bookmarkStart w:id="26" w:name="_Toc26256946"/>
      <w:bookmarkStart w:id="27" w:name="_Toc26362088"/>
      <w:bookmarkStart w:id="28" w:name="_Toc26368737"/>
      <w:bookmarkStart w:id="29" w:name="_Toc26518530"/>
      <w:r>
        <w:br w:type="page"/>
      </w:r>
    </w:p>
    <w:p w14:paraId="48EFC95B" w14:textId="74C626CB" w:rsidR="00985A7E" w:rsidRPr="00A77D34" w:rsidRDefault="007E3E93" w:rsidP="0081536D">
      <w:pPr>
        <w:pStyle w:val="Overskrift1"/>
        <w:rPr>
          <w:b/>
          <w:bCs/>
        </w:rPr>
      </w:pPr>
      <w:bookmarkStart w:id="30" w:name="_Toc188344127"/>
      <w:bookmarkStart w:id="31" w:name="_Toc188348235"/>
      <w:r w:rsidRPr="00A77D34">
        <w:rPr>
          <w:b/>
          <w:bCs/>
        </w:rPr>
        <w:t>Regelverkets formål, virkeområde og forhold til Økonomiregelverket</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40A1ADF5" w14:textId="4FB4354D" w:rsidR="00D914FB" w:rsidRPr="00A50C2B" w:rsidRDefault="0079492C" w:rsidP="00D914FB">
      <w:r>
        <w:t xml:space="preserve">Dette </w:t>
      </w:r>
      <w:r w:rsidRPr="00A50C2B">
        <w:t>regelverket</w:t>
      </w:r>
      <w:r w:rsidR="00D914FB" w:rsidRPr="00A50C2B">
        <w:t xml:space="preserve"> </w:t>
      </w:r>
      <w:r w:rsidRPr="00A50C2B">
        <w:t xml:space="preserve">er fastsatt av Nærings- og fiskeridepartementet (NFD) </w:t>
      </w:r>
      <w:r w:rsidR="00602B78" w:rsidRPr="00A50C2B">
        <w:t>i henhold ti</w:t>
      </w:r>
      <w:r w:rsidRPr="00A50C2B">
        <w:t>l</w:t>
      </w:r>
      <w:r w:rsidR="00602B78" w:rsidRPr="00A50C2B">
        <w:t xml:space="preserve"> Reglement for økonomistyring i staten og Bestemmelser om økonomi</w:t>
      </w:r>
      <w:r w:rsidR="00602B78" w:rsidRPr="00A50C2B">
        <w:softHyphen/>
        <w:t xml:space="preserve">styring i staten (Økonomiregelverket), samt </w:t>
      </w:r>
      <w:proofErr w:type="spellStart"/>
      <w:r w:rsidR="00602B78" w:rsidRPr="00A50C2B">
        <w:t>NFD</w:t>
      </w:r>
      <w:r w:rsidR="00F1693D">
        <w:t>s</w:t>
      </w:r>
      <w:proofErr w:type="spellEnd"/>
      <w:r w:rsidR="008A31DE">
        <w:t xml:space="preserve"> interne</w:t>
      </w:r>
      <w:r w:rsidR="00602B78" w:rsidRPr="00A50C2B">
        <w:t xml:space="preserve"> </w:t>
      </w:r>
      <w:r w:rsidR="00602B78" w:rsidRPr="00F31318">
        <w:t xml:space="preserve">instruks. </w:t>
      </w:r>
      <w:r w:rsidR="00104AA9" w:rsidRPr="008D0158">
        <w:t xml:space="preserve">Endringer </w:t>
      </w:r>
      <w:r w:rsidR="0035040C" w:rsidRPr="008D0158">
        <w:t xml:space="preserve">i regelverket </w:t>
      </w:r>
      <w:r w:rsidR="00104AA9" w:rsidRPr="008D0158">
        <w:t>som har vesentlige økonomiske eller administrative konsekvenser</w:t>
      </w:r>
      <w:r w:rsidR="00722FEB" w:rsidRPr="008D0158">
        <w:t xml:space="preserve">, herunder </w:t>
      </w:r>
      <w:r w:rsidR="001A1FC0" w:rsidRPr="008D0158">
        <w:t>garantiordningenes hovedvilkår</w:t>
      </w:r>
      <w:r w:rsidR="00722FEB" w:rsidRPr="008D0158">
        <w:t xml:space="preserve"> </w:t>
      </w:r>
      <w:r w:rsidR="001A1FC0" w:rsidRPr="008D0158">
        <w:t>og bestemmelser for Alminnelig ordning og U-landsordningen</w:t>
      </w:r>
      <w:r w:rsidR="00901034" w:rsidRPr="008D0158">
        <w:t>,</w:t>
      </w:r>
      <w:r w:rsidR="00104AA9" w:rsidRPr="008D0158">
        <w:t xml:space="preserve"> </w:t>
      </w:r>
      <w:r w:rsidR="0035040C" w:rsidRPr="008D0158">
        <w:t xml:space="preserve">skal </w:t>
      </w:r>
      <w:r w:rsidR="00104AA9" w:rsidRPr="008D0158">
        <w:t>forelegges Finansdepartementet før implementering.</w:t>
      </w:r>
    </w:p>
    <w:p w14:paraId="1693D6BC" w14:textId="0EC96B8F" w:rsidR="00D914FB" w:rsidRPr="00A50C2B" w:rsidRDefault="00B34F87" w:rsidP="00A50C2B">
      <w:pPr>
        <w:rPr>
          <w:rFonts w:ascii="Liberation Sans" w:hAnsi="Liberation Sans" w:cstheme="minorBidi"/>
          <w:color w:val="auto"/>
        </w:rPr>
      </w:pPr>
      <w:r>
        <w:t>I tillegg til dette regelverket regulerer f</w:t>
      </w:r>
      <w:r w:rsidR="00102301">
        <w:t>ølgende styringsdokumente</w:t>
      </w:r>
      <w:r w:rsidR="00A4539A">
        <w:t>r</w:t>
      </w:r>
      <w:r w:rsidR="00102301">
        <w:t xml:space="preserve"> ulike forhold ved styringen</w:t>
      </w:r>
      <w:r w:rsidR="00025D7F">
        <w:t xml:space="preserve"> av Eksfin</w:t>
      </w:r>
      <w:r w:rsidR="00102301">
        <w:t xml:space="preserve">: </w:t>
      </w:r>
      <w:proofErr w:type="spellStart"/>
      <w:r w:rsidR="0079492C" w:rsidRPr="00A50C2B">
        <w:rPr>
          <w:i/>
          <w:szCs w:val="24"/>
        </w:rPr>
        <w:t>Hovedinstruks</w:t>
      </w:r>
      <w:proofErr w:type="spellEnd"/>
      <w:r w:rsidR="0079492C" w:rsidRPr="00A50C2B">
        <w:rPr>
          <w:i/>
          <w:szCs w:val="24"/>
        </w:rPr>
        <w:t xml:space="preserve"> for Eksportfinansiering Norge (Eksfin)</w:t>
      </w:r>
      <w:r w:rsidR="009A4FAE">
        <w:rPr>
          <w:i/>
          <w:szCs w:val="24"/>
        </w:rPr>
        <w:t xml:space="preserve">, </w:t>
      </w:r>
      <w:r w:rsidR="009A4FAE" w:rsidRPr="009A4FAE">
        <w:rPr>
          <w:iCs/>
          <w:szCs w:val="24"/>
        </w:rPr>
        <w:t xml:space="preserve">heretter </w:t>
      </w:r>
      <w:proofErr w:type="spellStart"/>
      <w:r w:rsidR="009A4FAE" w:rsidRPr="009A4FAE">
        <w:rPr>
          <w:iCs/>
          <w:szCs w:val="24"/>
        </w:rPr>
        <w:t>Hovedinstruksen</w:t>
      </w:r>
      <w:proofErr w:type="spellEnd"/>
      <w:r w:rsidR="009A4FAE" w:rsidRPr="009A4FAE">
        <w:rPr>
          <w:iCs/>
          <w:szCs w:val="24"/>
        </w:rPr>
        <w:t>,</w:t>
      </w:r>
      <w:r w:rsidR="00D914FB" w:rsidRPr="00A50C2B">
        <w:rPr>
          <w:i/>
          <w:szCs w:val="24"/>
        </w:rPr>
        <w:t xml:space="preserve"> </w:t>
      </w:r>
      <w:r w:rsidR="00D914FB" w:rsidRPr="00A50C2B">
        <w:t xml:space="preserve">og </w:t>
      </w:r>
      <w:r w:rsidR="002A2AD9" w:rsidRPr="002A2AD9">
        <w:rPr>
          <w:i/>
        </w:rPr>
        <w:t>Retningslinjer for forvaltningen av selskaper hvor staten har eierinteresser som følge av misligholds- og gjenvinningssaker i Eksportfinansiering Norge (Eksfin)</w:t>
      </w:r>
      <w:r w:rsidR="00D914FB" w:rsidRPr="00A50C2B">
        <w:rPr>
          <w:i/>
        </w:rPr>
        <w:t>.</w:t>
      </w:r>
      <w:r w:rsidR="00A50C2B" w:rsidRPr="00A50C2B">
        <w:rPr>
          <w:i/>
        </w:rPr>
        <w:t xml:space="preserve"> </w:t>
      </w:r>
      <w:r w:rsidR="00025D7F">
        <w:rPr>
          <w:rFonts w:ascii="Liberation Sans" w:hAnsi="Liberation Sans" w:cstheme="minorBidi"/>
          <w:color w:val="auto"/>
        </w:rPr>
        <w:t>Bruk av</w:t>
      </w:r>
      <w:r w:rsidR="00A50C2B" w:rsidRPr="00A50C2B">
        <w:rPr>
          <w:rFonts w:ascii="Liberation Sans" w:hAnsi="Liberation Sans" w:cstheme="minorBidi"/>
          <w:color w:val="auto"/>
        </w:rPr>
        <w:t xml:space="preserve"> trekkfullmakt under </w:t>
      </w:r>
      <w:r w:rsidR="00025D7F">
        <w:rPr>
          <w:rFonts w:ascii="Liberation Sans" w:hAnsi="Liberation Sans" w:cstheme="minorBidi"/>
          <w:color w:val="auto"/>
        </w:rPr>
        <w:t>Alminnelig garantiordning er regulert gjennom:</w:t>
      </w:r>
      <w:r w:rsidR="00164161">
        <w:rPr>
          <w:rFonts w:ascii="Liberation Sans" w:hAnsi="Liberation Sans" w:cstheme="minorBidi"/>
          <w:color w:val="auto"/>
        </w:rPr>
        <w:t xml:space="preserve"> </w:t>
      </w:r>
      <w:r w:rsidR="00D6690F" w:rsidRPr="00D6690F">
        <w:rPr>
          <w:rFonts w:ascii="Liberation Sans" w:hAnsi="Liberation Sans" w:cstheme="minorBidi"/>
          <w:i/>
          <w:iCs/>
          <w:color w:val="auto"/>
        </w:rPr>
        <w:t>Avtale om lån for å tilføre likviditet til utbetalinger under Alminnelig garantiordning mellom Eksportfinansiering Norge (Eksfin) (Låntaker) og Nærings- og fiskeridepartementet (NFD) (Långiver)</w:t>
      </w:r>
      <w:r w:rsidR="00A50C2B" w:rsidRPr="00D6690F">
        <w:rPr>
          <w:rFonts w:ascii="Liberation Sans" w:hAnsi="Liberation Sans" w:cstheme="minorBidi"/>
          <w:color w:val="auto"/>
        </w:rPr>
        <w:t>.</w:t>
      </w:r>
    </w:p>
    <w:p w14:paraId="43640B77" w14:textId="0D1E4A50" w:rsidR="00420FF9" w:rsidRDefault="00D914FB" w:rsidP="00D914FB">
      <w:r w:rsidRPr="00A50C2B">
        <w:rPr>
          <w:szCs w:val="24"/>
        </w:rPr>
        <w:t xml:space="preserve">Formålet med </w:t>
      </w:r>
      <w:r w:rsidR="00A50C2B" w:rsidRPr="00A50C2B">
        <w:rPr>
          <w:szCs w:val="24"/>
        </w:rPr>
        <w:t>dette r</w:t>
      </w:r>
      <w:r w:rsidRPr="00A50C2B">
        <w:rPr>
          <w:szCs w:val="24"/>
        </w:rPr>
        <w:t xml:space="preserve">egelverket er å regulere </w:t>
      </w:r>
      <w:r w:rsidR="00102301">
        <w:rPr>
          <w:szCs w:val="24"/>
        </w:rPr>
        <w:t>lån- og garanti</w:t>
      </w:r>
      <w:r w:rsidRPr="00A50C2B">
        <w:t>ordninger</w:t>
      </w:r>
      <w:r w:rsidR="00A50C2B" w:rsidRPr="00A50C2B">
        <w:t xml:space="preserve"> som NFD har delegert til Eksfin, herunder mål og målgruppe, kvalifikasjonskrav, vilkår og definisjoner for hver ordning, </w:t>
      </w:r>
      <w:r w:rsidR="00A50C2B" w:rsidRPr="00BB6F19">
        <w:t xml:space="preserve">samt krav til forvaltning og saksbehandling. </w:t>
      </w:r>
      <w:r w:rsidR="00420FF9">
        <w:t xml:space="preserve">Kriterier for måloppnåelse og rapporteringskrav </w:t>
      </w:r>
      <w:proofErr w:type="gramStart"/>
      <w:r w:rsidR="00420FF9">
        <w:t>fremkommer</w:t>
      </w:r>
      <w:proofErr w:type="gramEnd"/>
      <w:r w:rsidR="00420FF9">
        <w:t xml:space="preserve"> i det årlige tildelingsbrevet.</w:t>
      </w:r>
    </w:p>
    <w:p w14:paraId="759A6DA0" w14:textId="02AB7ADF" w:rsidR="00555C52" w:rsidRPr="00955FA7" w:rsidRDefault="002D7971" w:rsidP="00AD0274">
      <w:bookmarkStart w:id="32" w:name="_Hlk72847787"/>
      <w:r w:rsidRPr="00AD0274">
        <w:t>Dersom Eksfin gjør v</w:t>
      </w:r>
      <w:r w:rsidR="00DE366D" w:rsidRPr="00AD0274">
        <w:t>esentlige</w:t>
      </w:r>
      <w:r w:rsidR="00420FF9" w:rsidRPr="00AD0274">
        <w:t xml:space="preserve"> endringer i låne- og garantitilbudet som innebærer nye tolkninger av hjemler i regelverket skal </w:t>
      </w:r>
      <w:r w:rsidR="002A7040" w:rsidRPr="00AD0274">
        <w:t xml:space="preserve">endringene </w:t>
      </w:r>
      <w:r w:rsidR="00420FF9" w:rsidRPr="00AD0274">
        <w:t>forankres med NFD.</w:t>
      </w:r>
      <w:r w:rsidR="008A31DE" w:rsidRPr="00AD0274">
        <w:t xml:space="preserve"> </w:t>
      </w:r>
      <w:r w:rsidR="00930557" w:rsidRPr="00AD0274">
        <w:t>Vi viser</w:t>
      </w:r>
      <w:r w:rsidR="00930557" w:rsidRPr="001E6FAA">
        <w:rPr>
          <w:rFonts w:ascii="Liberation Sans" w:hAnsi="Liberation Sans" w:cstheme="minorBidi"/>
          <w:color w:val="auto"/>
        </w:rPr>
        <w:t xml:space="preserve"> </w:t>
      </w:r>
      <w:proofErr w:type="gramStart"/>
      <w:r w:rsidR="00930557" w:rsidRPr="001E6FAA">
        <w:rPr>
          <w:rFonts w:ascii="Liberation Sans" w:hAnsi="Liberation Sans" w:cstheme="minorBidi"/>
          <w:color w:val="auto"/>
        </w:rPr>
        <w:t>for øvrig</w:t>
      </w:r>
      <w:proofErr w:type="gramEnd"/>
      <w:r w:rsidR="00930557" w:rsidRPr="001E6FAA">
        <w:rPr>
          <w:rFonts w:ascii="Liberation Sans" w:hAnsi="Liberation Sans" w:cstheme="minorBidi"/>
          <w:color w:val="auto"/>
        </w:rPr>
        <w:t xml:space="preserve"> til departementets </w:t>
      </w:r>
      <w:hyperlink r:id="rId13" w:history="1">
        <w:r w:rsidR="00930557" w:rsidRPr="001E6FAA">
          <w:rPr>
            <w:rStyle w:val="Hyperkobling"/>
            <w:rFonts w:ascii="Liberation Sans" w:hAnsi="Liberation Sans" w:cstheme="minorBidi"/>
          </w:rPr>
          <w:t>tolkningsuttalelser</w:t>
        </w:r>
      </w:hyperlink>
      <w:r w:rsidR="00930557" w:rsidRPr="001E6FAA">
        <w:rPr>
          <w:rFonts w:ascii="Liberation Sans" w:hAnsi="Liberation Sans" w:cstheme="minorBidi"/>
          <w:color w:val="auto"/>
        </w:rPr>
        <w:t xml:space="preserve"> på Regjeringen.no. </w:t>
      </w:r>
      <w:bookmarkStart w:id="33" w:name="_Hlk69039640"/>
      <w:bookmarkEnd w:id="32"/>
    </w:p>
    <w:p w14:paraId="35E2F1FB" w14:textId="7821C8CD" w:rsidR="00955FA7" w:rsidRPr="00BB6F19" w:rsidRDefault="00955FA7" w:rsidP="00955FA7">
      <w:pPr>
        <w:autoSpaceDE/>
        <w:autoSpaceDN/>
        <w:adjustRightInd/>
        <w:spacing w:before="240" w:after="200"/>
      </w:pPr>
      <w:r>
        <w:t xml:space="preserve">NFD har egne retningslinjer for beredskapsordningen for statlig varekrigsforsikring. Ordninger som er delegert til Eksfin på vegne av andre oppdragsgivere enn NFD er ikke regulert i dette regelverk. </w:t>
      </w:r>
    </w:p>
    <w:p w14:paraId="413C7C17" w14:textId="0CA39950" w:rsidR="001A59E6" w:rsidRDefault="00E9654B" w:rsidP="001A59E6">
      <w:r>
        <w:t xml:space="preserve">Fullstendig liste over ordninger Eksfin har ansvar for å forvalte går fram av </w:t>
      </w:r>
      <w:proofErr w:type="spellStart"/>
      <w:r>
        <w:t>Hovedinstruksen</w:t>
      </w:r>
      <w:proofErr w:type="spellEnd"/>
      <w:r>
        <w:t>. Dette regelverket omfatter ikke B</w:t>
      </w:r>
      <w:r w:rsidR="00D10B55">
        <w:t>eredskapsordningen for statlig varekrigsforsikring</w:t>
      </w:r>
      <w:r>
        <w:t xml:space="preserve">, Statlig garantiordning for lån til små og mellomstore bedrifter, eller ordninger som Eksfin forvalter på vegne av andre oppdragsgivere enn NFD. </w:t>
      </w:r>
      <w:r w:rsidR="00EB314B">
        <w:t xml:space="preserve"> </w:t>
      </w:r>
    </w:p>
    <w:p w14:paraId="2BD48839" w14:textId="3845B381" w:rsidR="002333E3" w:rsidRPr="00A77D34" w:rsidRDefault="00476580" w:rsidP="00312FD4">
      <w:pPr>
        <w:pStyle w:val="Overskrift1"/>
        <w:rPr>
          <w:b/>
          <w:bCs/>
        </w:rPr>
      </w:pPr>
      <w:bookmarkStart w:id="34" w:name="_Toc188344128"/>
      <w:bookmarkStart w:id="35" w:name="_Toc188348236"/>
      <w:r w:rsidRPr="00A77D34">
        <w:rPr>
          <w:b/>
          <w:bCs/>
        </w:rPr>
        <w:t>Fellesbestemmelser</w:t>
      </w:r>
      <w:bookmarkEnd w:id="34"/>
      <w:bookmarkEnd w:id="35"/>
    </w:p>
    <w:p w14:paraId="3C53AD15" w14:textId="77777777" w:rsidR="00476580" w:rsidRPr="00B827CD" w:rsidRDefault="00476580" w:rsidP="00B827CD">
      <w:pPr>
        <w:pStyle w:val="Overskrift2"/>
      </w:pPr>
      <w:bookmarkStart w:id="36" w:name="_Toc188344129"/>
      <w:bookmarkStart w:id="37" w:name="_Toc188348237"/>
      <w:r w:rsidRPr="00B827CD">
        <w:t>Samfinansiering med andre offentlige aktører</w:t>
      </w:r>
      <w:bookmarkEnd w:id="36"/>
      <w:bookmarkEnd w:id="37"/>
    </w:p>
    <w:p w14:paraId="4B30711C" w14:textId="4EC4959D" w:rsidR="002333E3" w:rsidRDefault="00476580" w:rsidP="003B65B4">
      <w:pPr>
        <w:tabs>
          <w:tab w:val="left" w:pos="0"/>
        </w:tabs>
      </w:pPr>
      <w:r w:rsidRPr="00BA54E3">
        <w:rPr>
          <w:szCs w:val="24"/>
        </w:rPr>
        <w:t>Dersom</w:t>
      </w:r>
      <w:r>
        <w:rPr>
          <w:szCs w:val="24"/>
        </w:rPr>
        <w:t xml:space="preserve"> Eksfin</w:t>
      </w:r>
      <w:r w:rsidRPr="00BA54E3">
        <w:rPr>
          <w:szCs w:val="24"/>
        </w:rPr>
        <w:t xml:space="preserve"> </w:t>
      </w:r>
      <w:r>
        <w:rPr>
          <w:szCs w:val="24"/>
        </w:rPr>
        <w:t xml:space="preserve">i markedsmessige transaksjoner i Norge </w:t>
      </w:r>
      <w:proofErr w:type="spellStart"/>
      <w:r w:rsidRPr="00BA54E3">
        <w:rPr>
          <w:szCs w:val="24"/>
        </w:rPr>
        <w:t>samfinansiere</w:t>
      </w:r>
      <w:r>
        <w:rPr>
          <w:szCs w:val="24"/>
        </w:rPr>
        <w:t>r</w:t>
      </w:r>
      <w:proofErr w:type="spellEnd"/>
      <w:r w:rsidRPr="00BA54E3">
        <w:rPr>
          <w:szCs w:val="24"/>
        </w:rPr>
        <w:t xml:space="preserve"> med andre offentlige virksomheter, som f.eks. Innovasjon Norge, skal den samlede offentlige risikoandelen ikke overstige 75 pst. av lånefinansieringen</w:t>
      </w:r>
      <w:r>
        <w:rPr>
          <w:szCs w:val="24"/>
        </w:rPr>
        <w:t xml:space="preserve">. </w:t>
      </w:r>
    </w:p>
    <w:p w14:paraId="1C700E39" w14:textId="77777777" w:rsidR="002333E3" w:rsidRPr="00B827CD" w:rsidRDefault="002333E3" w:rsidP="00B827CD">
      <w:pPr>
        <w:pStyle w:val="Overskrift2"/>
      </w:pPr>
      <w:bookmarkStart w:id="38" w:name="_Toc188344130"/>
      <w:bookmarkStart w:id="39" w:name="_Toc188348238"/>
      <w:r w:rsidRPr="00B827CD">
        <w:t>Finansiering av fossil energi</w:t>
      </w:r>
      <w:bookmarkEnd w:id="38"/>
      <w:bookmarkEnd w:id="39"/>
    </w:p>
    <w:p w14:paraId="11DE6C63" w14:textId="65DAA964" w:rsidR="002333E3" w:rsidRDefault="002333E3" w:rsidP="002333E3">
      <w:r>
        <w:t xml:space="preserve">Under COP28 i Dubai i desember 2023, sluttet Norge seg til erklæringen «Statement </w:t>
      </w:r>
      <w:proofErr w:type="spellStart"/>
      <w:r>
        <w:t>on</w:t>
      </w:r>
      <w:proofErr w:type="spellEnd"/>
      <w:r>
        <w:t xml:space="preserve"> International Public Support for the </w:t>
      </w:r>
      <w:proofErr w:type="spellStart"/>
      <w:r>
        <w:t>Clean</w:t>
      </w:r>
      <w:proofErr w:type="spellEnd"/>
      <w:r>
        <w:t xml:space="preserve"> Energy </w:t>
      </w:r>
      <w:proofErr w:type="spellStart"/>
      <w:r>
        <w:t>Transition</w:t>
      </w:r>
      <w:proofErr w:type="spellEnd"/>
      <w:r>
        <w:t xml:space="preserve">». Erklæringen ble initiert under COP26 i Glasgow, og sier at signaturlandene skal stanse offentlig finansiering av fossile energiprosjekter uten renseteknologi, unntatt i begrensede og klart definerte tilfeller som er i tråd med 1,5-gradersmålet og målene i Parisavtalen. </w:t>
      </w:r>
    </w:p>
    <w:p w14:paraId="1CF0D6FA" w14:textId="77777777" w:rsidR="002333E3" w:rsidRDefault="002333E3" w:rsidP="002333E3">
      <w:r>
        <w:t xml:space="preserve">Dette innebærer at Eksfin ikke kan bidra med finansiering til utbygging av ny infrastruktur til utvinning av olje og gass, med mindre det benyttes teknologi som fjerner eller reduserer utslippene ved produksjonen betydelig, f.eks. karbonfangst og -lagring, </w:t>
      </w:r>
      <w:proofErr w:type="spellStart"/>
      <w:r>
        <w:t>landstrøm</w:t>
      </w:r>
      <w:proofErr w:type="spellEnd"/>
      <w:r>
        <w:t xml:space="preserve"> og havvind. Med infrastruktur menes i denne sammenheng faste installasjoner eller flytende produksjons- eller lagringsenheter, som skal brukes til utvinning og foredling av olje og gass. </w:t>
      </w:r>
    </w:p>
    <w:p w14:paraId="5E73F375" w14:textId="77777777" w:rsidR="002333E3" w:rsidRDefault="002333E3" w:rsidP="002333E3">
      <w:r>
        <w:t xml:space="preserve">Eksfin kan bidra med lån og garantier til klima- og miljøteknologi (eksempel karbonfangst og -lagring) og HMS-tiltak på eksisterende infrastruktur til utvinning av olje og gass. </w:t>
      </w:r>
    </w:p>
    <w:p w14:paraId="214FCA04" w14:textId="77777777" w:rsidR="002333E3" w:rsidRDefault="002333E3" w:rsidP="002333E3">
      <w:r>
        <w:t xml:space="preserve">Eksfin kan finansiere salg og distribusjon av olje og gass når dette er nødvending av hensyn til forsyningssikkerhet eller en rettferdig omstilling. </w:t>
      </w:r>
    </w:p>
    <w:p w14:paraId="6A205E1F" w14:textId="013EA4D9" w:rsidR="002333E3" w:rsidRDefault="002333E3" w:rsidP="00594721">
      <w:r>
        <w:t xml:space="preserve">Eksfin skal bidra til omstillingen av leverandørindustrien og kan finansiere leverandørindustrien for fossil energi, </w:t>
      </w:r>
      <w:proofErr w:type="gramStart"/>
      <w:r>
        <w:t>så fremt</w:t>
      </w:r>
      <w:proofErr w:type="gramEnd"/>
      <w:r>
        <w:t xml:space="preserve"> prosjektet eller selskapet har bruksområder eller aktivitet ut over fossil energi.</w:t>
      </w:r>
    </w:p>
    <w:p w14:paraId="4E073004" w14:textId="6357CDA2" w:rsidR="00CD6521" w:rsidRPr="00A77D34" w:rsidRDefault="00784CE8" w:rsidP="0081536D">
      <w:pPr>
        <w:pStyle w:val="Overskrift1"/>
        <w:rPr>
          <w:b/>
          <w:bCs/>
        </w:rPr>
      </w:pPr>
      <w:bookmarkStart w:id="40" w:name="_Toc23252906"/>
      <w:bookmarkStart w:id="41" w:name="_Toc23253280"/>
      <w:bookmarkStart w:id="42" w:name="_Toc23322916"/>
      <w:bookmarkStart w:id="43" w:name="_Toc23766303"/>
      <w:bookmarkStart w:id="44" w:name="_Toc23770485"/>
      <w:bookmarkStart w:id="45" w:name="_Toc23934638"/>
      <w:bookmarkStart w:id="46" w:name="_Toc23939758"/>
      <w:bookmarkStart w:id="47" w:name="_Toc23941220"/>
      <w:bookmarkStart w:id="48" w:name="_Toc24032397"/>
      <w:bookmarkStart w:id="49" w:name="_Toc24709205"/>
      <w:bookmarkStart w:id="50" w:name="_Toc26256957"/>
      <w:bookmarkStart w:id="51" w:name="_Toc26362099"/>
      <w:bookmarkStart w:id="52" w:name="_Toc26368748"/>
      <w:bookmarkStart w:id="53" w:name="_Toc26518541"/>
      <w:bookmarkStart w:id="54" w:name="_Toc188344131"/>
      <w:bookmarkStart w:id="55" w:name="_Toc188348239"/>
      <w:bookmarkEnd w:id="33"/>
      <w:r w:rsidRPr="00A77D34">
        <w:rPr>
          <w:b/>
          <w:bCs/>
        </w:rPr>
        <w:t>E</w:t>
      </w:r>
      <w:r w:rsidR="006F7DDA" w:rsidRPr="00A77D34">
        <w:rPr>
          <w:b/>
          <w:bCs/>
        </w:rPr>
        <w:t>ksportordninge</w:t>
      </w:r>
      <w:bookmarkEnd w:id="40"/>
      <w:bookmarkEnd w:id="41"/>
      <w:bookmarkEnd w:id="42"/>
      <w:bookmarkEnd w:id="43"/>
      <w:bookmarkEnd w:id="44"/>
      <w:bookmarkEnd w:id="45"/>
      <w:bookmarkEnd w:id="46"/>
      <w:bookmarkEnd w:id="47"/>
      <w:bookmarkEnd w:id="48"/>
      <w:bookmarkEnd w:id="49"/>
      <w:bookmarkEnd w:id="50"/>
      <w:bookmarkEnd w:id="51"/>
      <w:bookmarkEnd w:id="52"/>
      <w:bookmarkEnd w:id="53"/>
      <w:r w:rsidR="008B1B48" w:rsidRPr="00A77D34">
        <w:rPr>
          <w:b/>
          <w:bCs/>
        </w:rPr>
        <w:t>ne</w:t>
      </w:r>
      <w:bookmarkEnd w:id="55"/>
      <w:r w:rsidR="00E74F03" w:rsidRPr="00A77D34">
        <w:rPr>
          <w:b/>
          <w:bCs/>
        </w:rPr>
        <w:t xml:space="preserve"> </w:t>
      </w:r>
      <w:bookmarkEnd w:id="54"/>
    </w:p>
    <w:p w14:paraId="1EE0485D" w14:textId="77777777" w:rsidR="00476580" w:rsidRPr="00B827CD" w:rsidRDefault="00476580" w:rsidP="00B827CD">
      <w:pPr>
        <w:pStyle w:val="Overskrift2"/>
      </w:pPr>
      <w:bookmarkStart w:id="56" w:name="_Toc188344132"/>
      <w:bookmarkStart w:id="57" w:name="_Toc188348240"/>
      <w:r w:rsidRPr="00B827CD">
        <w:t>Eksportordningenes virkeområde</w:t>
      </w:r>
      <w:bookmarkEnd w:id="56"/>
      <w:bookmarkEnd w:id="57"/>
    </w:p>
    <w:p w14:paraId="3A85F1BD" w14:textId="6BDDA208" w:rsidR="00476580" w:rsidRDefault="00476580" w:rsidP="00476580">
      <w:pPr>
        <w:rPr>
          <w:iCs/>
          <w:szCs w:val="24"/>
        </w:rPr>
      </w:pPr>
      <w:r w:rsidRPr="00654526">
        <w:rPr>
          <w:iCs/>
          <w:szCs w:val="24"/>
        </w:rPr>
        <w:t>Det kan gis lån under eksportkredittordningen og</w:t>
      </w:r>
      <w:r>
        <w:rPr>
          <w:iCs/>
          <w:szCs w:val="24"/>
        </w:rPr>
        <w:t xml:space="preserve"> avdekning, inkl. i form av garantier,</w:t>
      </w:r>
      <w:r w:rsidRPr="00654526">
        <w:rPr>
          <w:iCs/>
          <w:szCs w:val="24"/>
        </w:rPr>
        <w:t xml:space="preserve"> under Alminnelig garantiordning</w:t>
      </w:r>
      <w:r w:rsidR="00523ECF">
        <w:rPr>
          <w:iCs/>
          <w:szCs w:val="24"/>
        </w:rPr>
        <w:t>,</w:t>
      </w:r>
      <w:r w:rsidRPr="00654526">
        <w:rPr>
          <w:iCs/>
          <w:szCs w:val="24"/>
        </w:rPr>
        <w:t xml:space="preserve"> </w:t>
      </w:r>
      <w:r w:rsidR="00523ECF">
        <w:rPr>
          <w:iCs/>
          <w:szCs w:val="24"/>
        </w:rPr>
        <w:t>Garantiordningen for investeringer i og eksport til utviklingsland (</w:t>
      </w:r>
      <w:r w:rsidRPr="00654526">
        <w:rPr>
          <w:iCs/>
          <w:szCs w:val="24"/>
        </w:rPr>
        <w:t>U-landsordningen</w:t>
      </w:r>
      <w:r w:rsidR="00523ECF">
        <w:rPr>
          <w:iCs/>
          <w:szCs w:val="24"/>
        </w:rPr>
        <w:t>)</w:t>
      </w:r>
      <w:r w:rsidR="006967BB">
        <w:rPr>
          <w:iCs/>
          <w:szCs w:val="24"/>
        </w:rPr>
        <w:t>, og</w:t>
      </w:r>
      <w:r w:rsidR="00523ECF">
        <w:rPr>
          <w:iCs/>
          <w:szCs w:val="24"/>
        </w:rPr>
        <w:t xml:space="preserve"> Risikoavlastningsordning for norsk eksport til Ukraina (</w:t>
      </w:r>
      <w:r w:rsidR="006967BB">
        <w:rPr>
          <w:iCs/>
          <w:szCs w:val="24"/>
        </w:rPr>
        <w:t>Ukraina-ordningen</w:t>
      </w:r>
      <w:r w:rsidR="00523ECF">
        <w:rPr>
          <w:iCs/>
          <w:szCs w:val="24"/>
        </w:rPr>
        <w:t>)</w:t>
      </w:r>
      <w:r w:rsidRPr="00654526">
        <w:rPr>
          <w:iCs/>
          <w:szCs w:val="24"/>
        </w:rPr>
        <w:t xml:space="preserve"> </w:t>
      </w:r>
      <w:r>
        <w:rPr>
          <w:iCs/>
          <w:szCs w:val="24"/>
        </w:rPr>
        <w:t>i tilknytning til</w:t>
      </w:r>
      <w:r w:rsidRPr="00654526">
        <w:rPr>
          <w:iCs/>
          <w:szCs w:val="24"/>
        </w:rPr>
        <w:t xml:space="preserve"> </w:t>
      </w:r>
      <w:r>
        <w:rPr>
          <w:iCs/>
          <w:szCs w:val="24"/>
        </w:rPr>
        <w:t xml:space="preserve">norsk </w:t>
      </w:r>
      <w:r w:rsidRPr="00654526">
        <w:rPr>
          <w:iCs/>
          <w:szCs w:val="24"/>
        </w:rPr>
        <w:t>ekspor</w:t>
      </w:r>
      <w:r>
        <w:rPr>
          <w:iCs/>
          <w:szCs w:val="24"/>
        </w:rPr>
        <w:t>t, eksport som i betydelig grad fremmer norsk interesse (</w:t>
      </w:r>
      <w:r w:rsidRPr="00011A45">
        <w:rPr>
          <w:color w:val="auto"/>
        </w:rPr>
        <w:t>vurderes skjønnsmessig i hver sak</w:t>
      </w:r>
      <w:r>
        <w:rPr>
          <w:color w:val="auto"/>
        </w:rPr>
        <w:t>)</w:t>
      </w:r>
      <w:r w:rsidRPr="00654526">
        <w:rPr>
          <w:iCs/>
          <w:szCs w:val="24"/>
        </w:rPr>
        <w:t xml:space="preserve"> og</w:t>
      </w:r>
      <w:r>
        <w:rPr>
          <w:iCs/>
          <w:szCs w:val="24"/>
        </w:rPr>
        <w:t>/eller</w:t>
      </w:r>
      <w:r w:rsidRPr="00654526">
        <w:rPr>
          <w:iCs/>
          <w:szCs w:val="24"/>
        </w:rPr>
        <w:t xml:space="preserve"> leveranser til norske kjøpere</w:t>
      </w:r>
      <w:r>
        <w:t xml:space="preserve"> i henhold til definisjonene ovenfor. </w:t>
      </w:r>
      <w:r>
        <w:rPr>
          <w:iCs/>
          <w:szCs w:val="24"/>
        </w:rPr>
        <w:t xml:space="preserve">Det kan også gis lån og garantier til klimavennlige investeringer i Norge med eksportpotensial </w:t>
      </w:r>
      <w:r>
        <w:t>i henhold til definisjonene ovenfor og eksportrettede investeringer i Norge</w:t>
      </w:r>
      <w:r>
        <w:rPr>
          <w:iCs/>
          <w:szCs w:val="24"/>
        </w:rPr>
        <w:t>. I hvilke situasjoner avdekning kan gis under</w:t>
      </w:r>
      <w:r>
        <w:t xml:space="preserve"> </w:t>
      </w:r>
      <w:r w:rsidRPr="00654526">
        <w:rPr>
          <w:iCs/>
          <w:szCs w:val="24"/>
        </w:rPr>
        <w:t>Alminnelig garantiordning</w:t>
      </w:r>
      <w:r w:rsidR="006967BB">
        <w:rPr>
          <w:iCs/>
          <w:szCs w:val="24"/>
        </w:rPr>
        <w:t>,</w:t>
      </w:r>
      <w:r w:rsidR="005B66AF">
        <w:rPr>
          <w:iCs/>
          <w:szCs w:val="24"/>
        </w:rPr>
        <w:t xml:space="preserve"> </w:t>
      </w:r>
      <w:r w:rsidRPr="00654526">
        <w:rPr>
          <w:iCs/>
          <w:szCs w:val="24"/>
        </w:rPr>
        <w:t>U-landsordningen</w:t>
      </w:r>
      <w:r w:rsidR="006967BB">
        <w:rPr>
          <w:iCs/>
          <w:szCs w:val="24"/>
        </w:rPr>
        <w:t xml:space="preserve"> og Ukraina-ordningen</w:t>
      </w:r>
      <w:r>
        <w:rPr>
          <w:iCs/>
          <w:szCs w:val="24"/>
        </w:rPr>
        <w:t xml:space="preserve"> er mer utfyllende beskrevet i </w:t>
      </w:r>
      <w:r w:rsidRPr="00654526">
        <w:rPr>
          <w:iCs/>
          <w:szCs w:val="24"/>
        </w:rPr>
        <w:t>punkt</w:t>
      </w:r>
      <w:r>
        <w:rPr>
          <w:iCs/>
          <w:szCs w:val="24"/>
        </w:rPr>
        <w:t>et nedenfor om g</w:t>
      </w:r>
      <w:r w:rsidRPr="00DA791F">
        <w:rPr>
          <w:iCs/>
          <w:szCs w:val="24"/>
        </w:rPr>
        <w:t>arantiens omfang og garantimottaker</w:t>
      </w:r>
      <w:r w:rsidRPr="00654526">
        <w:rPr>
          <w:iCs/>
          <w:szCs w:val="24"/>
        </w:rPr>
        <w:t>.</w:t>
      </w:r>
    </w:p>
    <w:p w14:paraId="53C6CA62" w14:textId="77777777" w:rsidR="00476580" w:rsidRPr="00B827CD" w:rsidRDefault="00476580" w:rsidP="00B827CD">
      <w:pPr>
        <w:pStyle w:val="Overskrift2"/>
      </w:pPr>
      <w:bookmarkStart w:id="58" w:name="_Toc188344133"/>
      <w:bookmarkStart w:id="59" w:name="_Toc188348241"/>
      <w:r w:rsidRPr="00B827CD">
        <w:t>Finansiering av forsvarsmateriell</w:t>
      </w:r>
      <w:bookmarkEnd w:id="58"/>
      <w:bookmarkEnd w:id="59"/>
    </w:p>
    <w:p w14:paraId="2E536493" w14:textId="6C9AA744" w:rsidR="00476580" w:rsidRDefault="00476580" w:rsidP="00476580">
      <w:r w:rsidRPr="006A20F4">
        <w:t>Ved eksportkreditter med løpetid over to år etter levering i tilknytning til forsvarsmateriell, skal Eksfin følge reglene for finansiering som følger av Arrangement for både lån og garantier. Forsvarsdepartementet har fullmakt til å gi unntak for kravet i Arrangement om egenandel dersom dette er i norsk sikkerhetspolitisk interesse og det kan hjemles i EØS-avtalen artikkel 123. Dersom Eksfin vurderer at et unntak for kravet om egenandel er relevant, skal Eksfin sende et brev til Forsvarsdepartementet og be om skriftlig godkjenning.</w:t>
      </w:r>
      <w:r w:rsidR="003B65B4">
        <w:t xml:space="preserve"> </w:t>
      </w:r>
      <w:r w:rsidR="006967BB" w:rsidRPr="006967BB">
        <w:rPr>
          <w:shd w:val="clear" w:color="auto" w:fill="FFFF00"/>
        </w:rPr>
        <w:t xml:space="preserve"> </w:t>
      </w:r>
    </w:p>
    <w:p w14:paraId="4F49D31A" w14:textId="77777777" w:rsidR="00786A64" w:rsidRPr="00B827CD" w:rsidRDefault="00786A64" w:rsidP="00B827CD">
      <w:pPr>
        <w:pStyle w:val="Overskrift2"/>
      </w:pPr>
      <w:bookmarkStart w:id="60" w:name="_Toc188344134"/>
      <w:bookmarkStart w:id="61" w:name="_Toc188348242"/>
      <w:r w:rsidRPr="00B827CD">
        <w:t>Definisjoner</w:t>
      </w:r>
      <w:bookmarkEnd w:id="60"/>
      <w:bookmarkEnd w:id="61"/>
    </w:p>
    <w:p w14:paraId="5E347A5D" w14:textId="77777777" w:rsidR="00786A64" w:rsidRDefault="00786A64" w:rsidP="00786A64">
      <w:r w:rsidRPr="007138AE">
        <w:rPr>
          <w:szCs w:val="24"/>
        </w:rPr>
        <w:t xml:space="preserve">Med </w:t>
      </w:r>
      <w:r w:rsidRPr="007138AE">
        <w:rPr>
          <w:i/>
          <w:iCs/>
          <w:szCs w:val="24"/>
        </w:rPr>
        <w:t>CIRR</w:t>
      </w:r>
      <w:r w:rsidRPr="007138AE">
        <w:rPr>
          <w:szCs w:val="24"/>
        </w:rPr>
        <w:t xml:space="preserve"> menes </w:t>
      </w:r>
      <w:r w:rsidRPr="007138AE">
        <w:t xml:space="preserve">Commercial </w:t>
      </w:r>
      <w:proofErr w:type="spellStart"/>
      <w:r w:rsidRPr="007138AE">
        <w:t>Interest</w:t>
      </w:r>
      <w:proofErr w:type="spellEnd"/>
      <w:r w:rsidRPr="007138AE">
        <w:t xml:space="preserve"> Reference Rate, som er minimumsrentesatser fastsatt for fastrentelån under </w:t>
      </w:r>
      <w:r w:rsidRPr="00B85F4A">
        <w:t xml:space="preserve">Arrangement </w:t>
      </w:r>
      <w:proofErr w:type="spellStart"/>
      <w:r w:rsidRPr="00B85F4A">
        <w:t>on</w:t>
      </w:r>
      <w:proofErr w:type="spellEnd"/>
      <w:r w:rsidRPr="00B85F4A">
        <w:t xml:space="preserve"> </w:t>
      </w:r>
      <w:proofErr w:type="spellStart"/>
      <w:r w:rsidRPr="00B85F4A">
        <w:t>Officially</w:t>
      </w:r>
      <w:proofErr w:type="spellEnd"/>
      <w:r w:rsidRPr="00B85F4A">
        <w:t xml:space="preserve"> </w:t>
      </w:r>
      <w:proofErr w:type="spellStart"/>
      <w:r w:rsidRPr="00B85F4A">
        <w:t>Supported</w:t>
      </w:r>
      <w:proofErr w:type="spellEnd"/>
      <w:r w:rsidRPr="00B85F4A">
        <w:t xml:space="preserve"> </w:t>
      </w:r>
      <w:proofErr w:type="spellStart"/>
      <w:r w:rsidRPr="00B85F4A">
        <w:t>Export</w:t>
      </w:r>
      <w:proofErr w:type="spellEnd"/>
      <w:r w:rsidRPr="00B85F4A">
        <w:t xml:space="preserve"> Credits (heretter </w:t>
      </w:r>
      <w:r w:rsidRPr="007138AE">
        <w:t>Arrangement</w:t>
      </w:r>
      <w:r>
        <w:t>)</w:t>
      </w:r>
      <w:r w:rsidRPr="007138AE">
        <w:t>.</w:t>
      </w:r>
    </w:p>
    <w:p w14:paraId="1E472D89" w14:textId="77777777" w:rsidR="00786A64" w:rsidRDefault="00786A64" w:rsidP="00786A64">
      <w:pPr>
        <w:autoSpaceDE/>
        <w:autoSpaceDN/>
        <w:adjustRightInd/>
        <w:spacing w:after="0" w:line="300" w:lineRule="atLeast"/>
        <w:rPr>
          <w:szCs w:val="24"/>
        </w:rPr>
      </w:pPr>
      <w:r w:rsidRPr="002A5724">
        <w:t xml:space="preserve">Med </w:t>
      </w:r>
      <w:r w:rsidRPr="009607D9">
        <w:rPr>
          <w:i/>
          <w:iCs/>
        </w:rPr>
        <w:t>skip</w:t>
      </w:r>
      <w:r w:rsidRPr="00C83119">
        <w:t xml:space="preserve"> </w:t>
      </w:r>
      <w:r>
        <w:t>forstås</w:t>
      </w:r>
      <w:r w:rsidRPr="00C83119">
        <w:t xml:space="preserve"> </w:t>
      </w:r>
      <w:r>
        <w:t xml:space="preserve">definisjonen av dette </w:t>
      </w:r>
      <w:r w:rsidRPr="00C83119">
        <w:t>i Arrangement.</w:t>
      </w:r>
      <w:r>
        <w:t xml:space="preserve"> </w:t>
      </w:r>
      <w:r w:rsidRPr="009607D9">
        <w:rPr>
          <w:szCs w:val="24"/>
        </w:rPr>
        <w:t xml:space="preserve">Borerigger for olje- og gassvirksomhet og enheter som produserer olje og gass faller utenfor skipsdefinisjonen selv om de oppfyller kravene, men det må vurderes skjønnsmessig </w:t>
      </w:r>
      <w:r>
        <w:t xml:space="preserve">om slike enheter likevel kan defineres som skip </w:t>
      </w:r>
      <w:r w:rsidRPr="009607D9">
        <w:rPr>
          <w:szCs w:val="24"/>
        </w:rPr>
        <w:t>dersom de ikke er bygget for å ligge stille.</w:t>
      </w:r>
    </w:p>
    <w:p w14:paraId="2BAA9BE4" w14:textId="77777777" w:rsidR="00786A64" w:rsidRDefault="00786A64" w:rsidP="00786A64">
      <w:pPr>
        <w:autoSpaceDE/>
        <w:autoSpaceDN/>
        <w:adjustRightInd/>
        <w:spacing w:after="0" w:line="300" w:lineRule="atLeast"/>
        <w:rPr>
          <w:szCs w:val="24"/>
        </w:rPr>
      </w:pPr>
    </w:p>
    <w:p w14:paraId="4B2B395E" w14:textId="77777777" w:rsidR="00786A64" w:rsidRPr="002A5724" w:rsidRDefault="00786A64" w:rsidP="00786A64">
      <w:pPr>
        <w:autoSpaceDE/>
        <w:autoSpaceDN/>
        <w:adjustRightInd/>
        <w:spacing w:after="0" w:line="300" w:lineRule="atLeast"/>
        <w:rPr>
          <w:i/>
          <w:iCs/>
          <w:szCs w:val="24"/>
        </w:rPr>
      </w:pPr>
      <w:r>
        <w:rPr>
          <w:szCs w:val="24"/>
        </w:rPr>
        <w:t xml:space="preserve">Med </w:t>
      </w:r>
      <w:r>
        <w:rPr>
          <w:i/>
          <w:iCs/>
          <w:szCs w:val="24"/>
        </w:rPr>
        <w:t xml:space="preserve">til havs </w:t>
      </w:r>
      <w:r>
        <w:rPr>
          <w:szCs w:val="24"/>
        </w:rPr>
        <w:t>m</w:t>
      </w:r>
      <w:r w:rsidRPr="002A5724">
        <w:rPr>
          <w:szCs w:val="24"/>
        </w:rPr>
        <w:t xml:space="preserve">enes </w:t>
      </w:r>
      <w:r w:rsidRPr="002A5724">
        <w:rPr>
          <w:iCs/>
          <w:szCs w:val="24"/>
        </w:rPr>
        <w:t>indre farvann, territorialfarvann, økonomisk sone, kontinentalsokkel og åpent hav.</w:t>
      </w:r>
    </w:p>
    <w:p w14:paraId="5444A62F" w14:textId="77777777" w:rsidR="00786A64" w:rsidRPr="002A5724" w:rsidRDefault="00786A64" w:rsidP="00786A64">
      <w:pPr>
        <w:autoSpaceDE/>
        <w:autoSpaceDN/>
        <w:adjustRightInd/>
        <w:spacing w:after="0" w:line="300" w:lineRule="atLeast"/>
        <w:rPr>
          <w:i/>
          <w:iCs/>
        </w:rPr>
      </w:pPr>
    </w:p>
    <w:p w14:paraId="68A84D83" w14:textId="77777777" w:rsidR="00786A64" w:rsidRDefault="00786A64" w:rsidP="00786A64">
      <w:pPr>
        <w:autoSpaceDE/>
        <w:autoSpaceDN/>
        <w:adjustRightInd/>
        <w:spacing w:after="0" w:line="300" w:lineRule="atLeast"/>
      </w:pPr>
      <w:r w:rsidRPr="002A5724">
        <w:t xml:space="preserve">Med </w:t>
      </w:r>
      <w:r w:rsidRPr="002A5724">
        <w:rPr>
          <w:i/>
          <w:iCs/>
        </w:rPr>
        <w:t>eksport</w:t>
      </w:r>
      <w:r>
        <w:t xml:space="preserve"> forstås levering av varer og arbeids- og tjenesteytelser, herunder overdragelse av teknisk kunnskap, lisens- og patentrettigheter og lignende, når oppgjør og/eller inntjening skal skje fra/i utlandet. </w:t>
      </w:r>
    </w:p>
    <w:p w14:paraId="1BB27EC6" w14:textId="77777777" w:rsidR="00786A64" w:rsidRDefault="00786A64" w:rsidP="00786A64">
      <w:pPr>
        <w:pStyle w:val="Listeavsnitt"/>
        <w:autoSpaceDE/>
        <w:autoSpaceDN/>
        <w:adjustRightInd/>
        <w:spacing w:after="0" w:line="300" w:lineRule="atLeast"/>
        <w:rPr>
          <w:i/>
          <w:iCs/>
        </w:rPr>
      </w:pPr>
    </w:p>
    <w:p w14:paraId="29B61FCA" w14:textId="77777777" w:rsidR="00786A64" w:rsidRPr="002A5724" w:rsidRDefault="00786A64" w:rsidP="00786A64">
      <w:pPr>
        <w:autoSpaceDE/>
        <w:autoSpaceDN/>
        <w:adjustRightInd/>
        <w:spacing w:after="0" w:line="300" w:lineRule="atLeast"/>
      </w:pPr>
      <w:r w:rsidRPr="00F477B4">
        <w:rPr>
          <w:rFonts w:ascii="Helvetica" w:eastAsia="Times New Roman" w:hAnsi="Helvetica" w:cs="Helvetica"/>
          <w:color w:val="auto"/>
        </w:rPr>
        <w:t xml:space="preserve">Med </w:t>
      </w:r>
      <w:r w:rsidRPr="00F477B4">
        <w:rPr>
          <w:rFonts w:ascii="Helvetica" w:eastAsia="Times New Roman" w:hAnsi="Helvetica" w:cs="Helvetica"/>
          <w:i/>
          <w:iCs/>
          <w:color w:val="auto"/>
        </w:rPr>
        <w:t>norsk interesse</w:t>
      </w:r>
      <w:r w:rsidRPr="00F477B4">
        <w:rPr>
          <w:rFonts w:ascii="Helvetica" w:eastAsia="Times New Roman" w:hAnsi="Helvetica" w:cs="Helvetica"/>
          <w:color w:val="auto"/>
        </w:rPr>
        <w:t xml:space="preserve"> forstås eksporttransaksjoner med og i utlandet som fremmer norsk verdiskaping. </w:t>
      </w:r>
    </w:p>
    <w:p w14:paraId="4AEE4227" w14:textId="77777777" w:rsidR="00786A64" w:rsidRPr="00A8630B" w:rsidRDefault="00786A64" w:rsidP="00786A64">
      <w:pPr>
        <w:spacing w:before="240" w:after="0"/>
        <w:rPr>
          <w:i/>
          <w:szCs w:val="24"/>
          <w:u w:val="single"/>
        </w:rPr>
      </w:pPr>
      <w:r w:rsidRPr="00A8630B">
        <w:rPr>
          <w:i/>
          <w:szCs w:val="24"/>
          <w:u w:val="single"/>
        </w:rPr>
        <w:t xml:space="preserve">Leveranser til norske kjøpere </w:t>
      </w:r>
    </w:p>
    <w:p w14:paraId="316CADBB" w14:textId="77777777" w:rsidR="00786A64" w:rsidRDefault="00786A64" w:rsidP="00786A64">
      <w:pPr>
        <w:pStyle w:val="Listeavsnitt"/>
        <w:numPr>
          <w:ilvl w:val="0"/>
          <w:numId w:val="17"/>
        </w:numPr>
        <w:autoSpaceDE/>
        <w:autoSpaceDN/>
        <w:adjustRightInd/>
        <w:spacing w:after="0" w:line="300" w:lineRule="atLeast"/>
      </w:pPr>
      <w:r>
        <w:t xml:space="preserve">Følgende leveranser til norske kjøpere er også omfattet av eksportdefinisjonen: </w:t>
      </w:r>
    </w:p>
    <w:p w14:paraId="3151B76D" w14:textId="77777777" w:rsidR="00786A64" w:rsidRDefault="00786A64" w:rsidP="00786A64">
      <w:pPr>
        <w:pStyle w:val="Listeavsnitt"/>
        <w:numPr>
          <w:ilvl w:val="1"/>
          <w:numId w:val="17"/>
        </w:numPr>
        <w:autoSpaceDE/>
        <w:autoSpaceDN/>
        <w:adjustRightInd/>
        <w:spacing w:after="0" w:line="300" w:lineRule="atLeast"/>
      </w:pPr>
      <w:r>
        <w:t>Leveranser av utstyr og tjenester til skip og flyttbare innretninger til havs som bygges i utlandet</w:t>
      </w:r>
    </w:p>
    <w:p w14:paraId="26F697EE" w14:textId="77777777" w:rsidR="00786A64" w:rsidRDefault="00786A64" w:rsidP="00786A64">
      <w:pPr>
        <w:pStyle w:val="Listeavsnitt"/>
        <w:numPr>
          <w:ilvl w:val="1"/>
          <w:numId w:val="17"/>
        </w:numPr>
        <w:autoSpaceDE/>
        <w:autoSpaceDN/>
        <w:adjustRightInd/>
        <w:spacing w:after="0" w:line="300" w:lineRule="atLeast"/>
      </w:pPr>
      <w:r>
        <w:t xml:space="preserve">Leveranser av skip, flyttbare innretninger til havs, utstyr og tjenester til slike som har sin inntjening fra utenriksfart eller fra virksomhet utaskjærs og i ytre sjøområder. </w:t>
      </w:r>
    </w:p>
    <w:p w14:paraId="5D2F5C4D" w14:textId="77777777" w:rsidR="00786A64" w:rsidRDefault="00786A64" w:rsidP="00786A64">
      <w:pPr>
        <w:pStyle w:val="Listeavsnitt"/>
        <w:numPr>
          <w:ilvl w:val="2"/>
          <w:numId w:val="17"/>
        </w:numPr>
        <w:autoSpaceDE/>
        <w:autoSpaceDN/>
        <w:adjustRightInd/>
        <w:spacing w:after="0" w:line="300" w:lineRule="atLeast"/>
      </w:pPr>
      <w:r w:rsidRPr="002D3105">
        <w:t xml:space="preserve">Med </w:t>
      </w:r>
      <w:r w:rsidRPr="00E24D37">
        <w:rPr>
          <w:i/>
          <w:iCs/>
        </w:rPr>
        <w:t>utenriksfart</w:t>
      </w:r>
      <w:r w:rsidRPr="002D3105">
        <w:t xml:space="preserve"> men</w:t>
      </w:r>
      <w:r>
        <w:t>es enheter</w:t>
      </w:r>
      <w:r w:rsidRPr="002D3105">
        <w:t xml:space="preserve"> som ikke utelukkende går i fart mellom norske havner, men som (også) har fart mellom havner i Norge og utlandet eller mellom havner i utlandet</w:t>
      </w:r>
      <w:r>
        <w:t>.</w:t>
      </w:r>
    </w:p>
    <w:p w14:paraId="7CF4E3D0" w14:textId="77777777" w:rsidR="00786A64" w:rsidRDefault="00786A64" w:rsidP="00786A64">
      <w:pPr>
        <w:pStyle w:val="Listeavsnitt"/>
        <w:numPr>
          <w:ilvl w:val="2"/>
          <w:numId w:val="17"/>
        </w:numPr>
        <w:autoSpaceDE/>
        <w:autoSpaceDN/>
        <w:adjustRightInd/>
        <w:spacing w:after="0" w:line="300" w:lineRule="atLeast"/>
      </w:pPr>
      <w:r>
        <w:t xml:space="preserve">Med </w:t>
      </w:r>
      <w:r>
        <w:rPr>
          <w:i/>
          <w:iCs/>
        </w:rPr>
        <w:t>v</w:t>
      </w:r>
      <w:r w:rsidRPr="00E24D37">
        <w:rPr>
          <w:i/>
          <w:iCs/>
        </w:rPr>
        <w:t>irksomhet utaskjærs og i ytre sjøområder</w:t>
      </w:r>
      <w:r>
        <w:rPr>
          <w:i/>
          <w:iCs/>
        </w:rPr>
        <w:t xml:space="preserve"> </w:t>
      </w:r>
      <w:r>
        <w:t>forstås</w:t>
      </w:r>
      <w:r w:rsidRPr="00894F12">
        <w:t xml:space="preserve"> produksjon og tjenester utført minimum en nautisk mil utenfor grunnlinjen og som normalt har inntjening i utenlandsk valuta.</w:t>
      </w:r>
    </w:p>
    <w:p w14:paraId="59D4ADB4" w14:textId="77777777" w:rsidR="00786A64" w:rsidRDefault="00786A64" w:rsidP="00786A64">
      <w:pPr>
        <w:pStyle w:val="Listeavsnitt"/>
        <w:numPr>
          <w:ilvl w:val="1"/>
          <w:numId w:val="17"/>
        </w:numPr>
        <w:autoSpaceDE/>
        <w:autoSpaceDN/>
        <w:adjustRightInd/>
        <w:spacing w:after="0" w:line="300" w:lineRule="atLeast"/>
      </w:pPr>
      <w:r>
        <w:rPr>
          <w:rFonts w:eastAsia="Times New Roman" w:cs="Times New Roman"/>
          <w:szCs w:val="24"/>
        </w:rPr>
        <w:t>Leveranser av og til</w:t>
      </w:r>
      <w:r w:rsidRPr="00700465">
        <w:rPr>
          <w:rFonts w:eastAsia="Times New Roman" w:cs="Times New Roman"/>
          <w:szCs w:val="24"/>
        </w:rPr>
        <w:t xml:space="preserve"> bunnfaste offshore vindkraftprosjekter, på lik linje med flytende vindkraftprosjekter.</w:t>
      </w:r>
    </w:p>
    <w:p w14:paraId="4F18B811" w14:textId="77777777" w:rsidR="00786A64" w:rsidRDefault="00786A64" w:rsidP="00786A64">
      <w:pPr>
        <w:pStyle w:val="Listeavsnitt"/>
        <w:numPr>
          <w:ilvl w:val="0"/>
          <w:numId w:val="17"/>
        </w:numPr>
        <w:autoSpaceDE/>
        <w:autoSpaceDN/>
        <w:adjustRightInd/>
        <w:spacing w:after="0" w:line="300" w:lineRule="atLeast"/>
      </w:pPr>
      <w:r>
        <w:t>F</w:t>
      </w:r>
      <w:r w:rsidRPr="00CF6B1B">
        <w:t xml:space="preserve">aste installasjoner til </w:t>
      </w:r>
      <w:proofErr w:type="gramStart"/>
      <w:r w:rsidRPr="00CF6B1B">
        <w:t>anvendelse</w:t>
      </w:r>
      <w:proofErr w:type="gramEnd"/>
      <w:r w:rsidRPr="00CF6B1B">
        <w:t xml:space="preserve"> </w:t>
      </w:r>
      <w:r>
        <w:t xml:space="preserve">innenfor olje- og gassvirksomhet </w:t>
      </w:r>
      <w:r w:rsidRPr="00CF6B1B">
        <w:t xml:space="preserve">på norsk sokkel eller fartøyer/plattformer </w:t>
      </w:r>
      <w:r>
        <w:t>med tilsvarende formål som</w:t>
      </w:r>
      <w:r w:rsidRPr="00CF6B1B">
        <w:t xml:space="preserve"> en</w:t>
      </w:r>
      <w:r>
        <w:t xml:space="preserve"> slik</w:t>
      </w:r>
      <w:r w:rsidRPr="00CF6B1B">
        <w:t xml:space="preserve"> fast installasjon</w:t>
      </w:r>
      <w:r>
        <w:t xml:space="preserve"> er ikke omfattet av eksportdefinisjonen.</w:t>
      </w:r>
    </w:p>
    <w:p w14:paraId="025A50AD" w14:textId="77777777" w:rsidR="00786A64" w:rsidRDefault="00786A64" w:rsidP="00786A64">
      <w:pPr>
        <w:widowControl w:val="0"/>
        <w:tabs>
          <w:tab w:val="left" w:pos="2857"/>
          <w:tab w:val="left" w:pos="3434"/>
          <w:tab w:val="left" w:pos="3995"/>
          <w:tab w:val="left" w:pos="4572"/>
          <w:tab w:val="left" w:pos="5133"/>
          <w:tab w:val="left" w:pos="5710"/>
          <w:tab w:val="left" w:pos="6287"/>
          <w:tab w:val="left" w:pos="6831"/>
          <w:tab w:val="left" w:pos="7425"/>
          <w:tab w:val="left" w:pos="7986"/>
          <w:tab w:val="left" w:pos="8556"/>
          <w:tab w:val="left" w:pos="9124"/>
        </w:tabs>
        <w:autoSpaceDE/>
        <w:autoSpaceDN/>
        <w:adjustRightInd/>
        <w:spacing w:after="0"/>
        <w:rPr>
          <w:szCs w:val="24"/>
        </w:rPr>
      </w:pPr>
    </w:p>
    <w:p w14:paraId="5DD5B0EC" w14:textId="77777777" w:rsidR="00786A64" w:rsidRDefault="00786A64" w:rsidP="00786A64">
      <w:pPr>
        <w:spacing w:after="0"/>
        <w:rPr>
          <w:iCs/>
          <w:szCs w:val="24"/>
        </w:rPr>
      </w:pPr>
      <w:r w:rsidRPr="00700465">
        <w:rPr>
          <w:i/>
          <w:szCs w:val="24"/>
          <w:u w:val="single"/>
        </w:rPr>
        <w:t>Klimavennlig</w:t>
      </w:r>
      <w:r>
        <w:rPr>
          <w:i/>
          <w:szCs w:val="24"/>
          <w:u w:val="single"/>
        </w:rPr>
        <w:t>e</w:t>
      </w:r>
      <w:r w:rsidRPr="00700465">
        <w:rPr>
          <w:i/>
          <w:szCs w:val="24"/>
          <w:u w:val="single"/>
        </w:rPr>
        <w:t xml:space="preserve"> investeringer med eksportpotensial</w:t>
      </w:r>
    </w:p>
    <w:p w14:paraId="69F130CA" w14:textId="77777777" w:rsidR="00786A64" w:rsidRPr="00A561C6" w:rsidRDefault="00786A64" w:rsidP="00786A64">
      <w:pPr>
        <w:pStyle w:val="Listeavsnitt"/>
        <w:numPr>
          <w:ilvl w:val="0"/>
          <w:numId w:val="19"/>
        </w:numPr>
        <w:spacing w:after="0"/>
        <w:rPr>
          <w:iCs/>
          <w:szCs w:val="24"/>
          <w:u w:val="single"/>
        </w:rPr>
      </w:pPr>
      <w:r w:rsidRPr="00164B1C">
        <w:rPr>
          <w:iCs/>
          <w:szCs w:val="24"/>
        </w:rPr>
        <w:t>Med klimavennlige investeringer med eksportpotensial menes investeringer som både:</w:t>
      </w:r>
    </w:p>
    <w:p w14:paraId="64E9AB2B" w14:textId="77777777" w:rsidR="00786A64" w:rsidRDefault="00786A64" w:rsidP="00786A64">
      <w:pPr>
        <w:pStyle w:val="Listeavsnitt"/>
        <w:numPr>
          <w:ilvl w:val="0"/>
          <w:numId w:val="18"/>
        </w:numPr>
        <w:rPr>
          <w:iCs/>
          <w:color w:val="auto"/>
          <w:szCs w:val="24"/>
        </w:rPr>
      </w:pPr>
      <w:r w:rsidRPr="00613872">
        <w:rPr>
          <w:iCs/>
          <w:color w:val="auto"/>
          <w:szCs w:val="24"/>
        </w:rPr>
        <w:t xml:space="preserve">vil ha en </w:t>
      </w:r>
      <w:r w:rsidRPr="00613872">
        <w:rPr>
          <w:color w:val="auto"/>
        </w:rPr>
        <w:t>produksjon og/eller produsere løsninger</w:t>
      </w:r>
      <w:r>
        <w:rPr>
          <w:color w:val="auto"/>
        </w:rPr>
        <w:t xml:space="preserve"> </w:t>
      </w:r>
      <w:r>
        <w:rPr>
          <w:rFonts w:ascii="Helvetica" w:eastAsia="Times New Roman" w:hAnsi="Helvetica" w:cs="Helvetica"/>
          <w:color w:val="auto"/>
        </w:rPr>
        <w:t xml:space="preserve">som bidrar til å redusere klimagassutslipp. </w:t>
      </w:r>
      <w:r>
        <w:t>For sektorer der det er relevant, skal investeringen være i tråd med prinsippene i EUs taksonomi, med vekt på miljømål 1,</w:t>
      </w:r>
      <w:r w:rsidRPr="00613872">
        <w:rPr>
          <w:iCs/>
          <w:color w:val="auto"/>
          <w:szCs w:val="24"/>
        </w:rPr>
        <w:t xml:space="preserve"> </w:t>
      </w:r>
      <w:r w:rsidRPr="00613872">
        <w:rPr>
          <w:i/>
          <w:color w:val="auto"/>
          <w:szCs w:val="24"/>
          <w:u w:val="single"/>
        </w:rPr>
        <w:t>og</w:t>
      </w:r>
      <w:r w:rsidRPr="00613872">
        <w:rPr>
          <w:iCs/>
          <w:color w:val="auto"/>
          <w:szCs w:val="24"/>
        </w:rPr>
        <w:t xml:space="preserve"> </w:t>
      </w:r>
    </w:p>
    <w:p w14:paraId="09EE9424" w14:textId="6BDBE22F" w:rsidR="00786A64" w:rsidRDefault="00786A64" w:rsidP="00786A64">
      <w:pPr>
        <w:pStyle w:val="Listeavsnitt"/>
        <w:numPr>
          <w:ilvl w:val="0"/>
          <w:numId w:val="18"/>
        </w:numPr>
      </w:pPr>
      <w:r w:rsidRPr="00786A64">
        <w:rPr>
          <w:iCs/>
          <w:color w:val="auto"/>
          <w:szCs w:val="24"/>
        </w:rPr>
        <w:t>forventes å medføre eksport i løpet av 5-10 år, selv om investeringen i seg selv ikke nødvendigvis medfører eksport på kort sikt. Eksfins deltakelse skal stå i forhold til forventet eksport.</w:t>
      </w:r>
    </w:p>
    <w:p w14:paraId="4BFDBA54" w14:textId="00BF3E11" w:rsidR="00C77B99" w:rsidRPr="00B827CD" w:rsidRDefault="00C67CEF" w:rsidP="00B63CD1">
      <w:pPr>
        <w:pStyle w:val="Overskrift2"/>
        <w:keepLines/>
      </w:pPr>
      <w:bookmarkStart w:id="62" w:name="_Toc188344135"/>
      <w:bookmarkStart w:id="63" w:name="_Toc188348243"/>
      <w:r w:rsidRPr="00B827CD">
        <w:t>Eksportkredittordningen</w:t>
      </w:r>
      <w:bookmarkEnd w:id="62"/>
      <w:bookmarkEnd w:id="63"/>
    </w:p>
    <w:p w14:paraId="48CCB48F" w14:textId="217FC352" w:rsidR="00C77B99" w:rsidRPr="00115B70" w:rsidRDefault="00C67CEF" w:rsidP="00B63CD1">
      <w:pPr>
        <w:pStyle w:val="Overskrift3"/>
        <w:keepNext/>
        <w:keepLines/>
        <w:rPr>
          <w:b/>
          <w:bCs/>
        </w:rPr>
      </w:pPr>
      <w:bookmarkStart w:id="64" w:name="_Toc188344136"/>
      <w:bookmarkStart w:id="65" w:name="_Toc188348244"/>
      <w:r w:rsidRPr="00115B70">
        <w:rPr>
          <w:b/>
          <w:bCs/>
        </w:rPr>
        <w:t>Formål</w:t>
      </w:r>
      <w:r w:rsidR="00480645" w:rsidRPr="00115B70">
        <w:rPr>
          <w:b/>
          <w:bCs/>
        </w:rPr>
        <w:t xml:space="preserve"> og målgruppe</w:t>
      </w:r>
      <w:bookmarkEnd w:id="64"/>
      <w:bookmarkEnd w:id="65"/>
    </w:p>
    <w:p w14:paraId="012D6624" w14:textId="34FADA99" w:rsidR="00BB6F19" w:rsidRPr="00B5372B" w:rsidRDefault="00BB6F19" w:rsidP="00F32597">
      <w:r w:rsidRPr="00B5372B">
        <w:t xml:space="preserve">Formålet med eksportkredittordningen er å fremme norsk eksport. Dette skal gjøres ved å tilby </w:t>
      </w:r>
      <w:r w:rsidRPr="00BD34F5">
        <w:t>kunder av norske eksportører eksportkreditter på internasjonalt konkurransedyktige betingelser.</w:t>
      </w:r>
      <w:r w:rsidR="00DD0149" w:rsidRPr="00DD0149">
        <w:t xml:space="preserve"> </w:t>
      </w:r>
      <w:r w:rsidR="00DD0149">
        <w:t xml:space="preserve">Videre skal ordningen bidra til å finansiere eksportrelaterte investeringer og klimavennlige investeringer med eksportpotensial gjennom markedsmessige lån. </w:t>
      </w:r>
      <w:r w:rsidRPr="00BD34F5">
        <w:t xml:space="preserve"> </w:t>
      </w:r>
      <w:r w:rsidR="00B5372B" w:rsidRPr="00BD34F5" w:rsidDel="00D15E2D">
        <w:t>Målgruppen for ordningen er norske eksportører av kapitalvarer og tjeneste</w:t>
      </w:r>
      <w:r w:rsidR="00C7690A">
        <w:softHyphen/>
      </w:r>
      <w:r w:rsidR="00B5372B" w:rsidRPr="00BD34F5" w:rsidDel="00D15E2D">
        <w:t>ytelser</w:t>
      </w:r>
      <w:r w:rsidR="00B5372B" w:rsidRPr="00BD34F5" w:rsidDel="00D15E2D">
        <w:rPr>
          <w:color w:val="1A1A1A"/>
          <w:w w:val="105"/>
        </w:rPr>
        <w:t>.</w:t>
      </w:r>
    </w:p>
    <w:p w14:paraId="4C2EF28F" w14:textId="3EE936C8" w:rsidR="002333E3" w:rsidRPr="006A20F4" w:rsidRDefault="00B5372B" w:rsidP="00114C7F">
      <w:r w:rsidRPr="00F31318">
        <w:t>Ordningen skal også bidra til å oppnå formålet med skipsfinansieringstilbudet, og d</w:t>
      </w:r>
      <w:r>
        <w:t xml:space="preserve">et </w:t>
      </w:r>
      <w:r w:rsidR="00836468">
        <w:t>er en</w:t>
      </w:r>
      <w:r>
        <w:t xml:space="preserve"> egen målgruppe</w:t>
      </w:r>
      <w:r w:rsidR="005B66AF">
        <w:t xml:space="preserve"> </w:t>
      </w:r>
      <w:r w:rsidR="00E45EA1">
        <w:t>for dette tilbudet</w:t>
      </w:r>
      <w:r w:rsidRPr="00B5372B">
        <w:t xml:space="preserve">. </w:t>
      </w:r>
      <w:bookmarkStart w:id="66" w:name="_Toc23252907"/>
      <w:bookmarkStart w:id="67" w:name="_Toc23253281"/>
      <w:bookmarkStart w:id="68" w:name="_Toc23322917"/>
      <w:bookmarkStart w:id="69" w:name="_Toc23766304"/>
      <w:bookmarkStart w:id="70" w:name="_Toc23770486"/>
      <w:bookmarkStart w:id="71" w:name="_Toc23934639"/>
      <w:bookmarkStart w:id="72" w:name="_Toc23939759"/>
      <w:bookmarkStart w:id="73" w:name="_Toc23941221"/>
      <w:bookmarkStart w:id="74" w:name="_Toc24032398"/>
      <w:bookmarkStart w:id="75" w:name="_Toc24709206"/>
      <w:bookmarkStart w:id="76" w:name="_Toc26256958"/>
      <w:bookmarkStart w:id="77" w:name="_Toc26362100"/>
      <w:bookmarkStart w:id="78" w:name="_Toc26368749"/>
      <w:bookmarkStart w:id="79" w:name="_Toc26518542"/>
    </w:p>
    <w:p w14:paraId="52C31888" w14:textId="204F56C0" w:rsidR="001F47A0" w:rsidRPr="00115B70" w:rsidRDefault="00160B26" w:rsidP="00AA00CF">
      <w:pPr>
        <w:pStyle w:val="Overskrift3"/>
        <w:rPr>
          <w:b/>
          <w:bCs/>
        </w:rPr>
      </w:pPr>
      <w:bookmarkStart w:id="80" w:name="_Toc169684643"/>
      <w:bookmarkStart w:id="81" w:name="_Toc169684914"/>
      <w:bookmarkStart w:id="82" w:name="_Toc152671451"/>
      <w:bookmarkStart w:id="83" w:name="_Toc152671528"/>
      <w:bookmarkStart w:id="84" w:name="_Toc152671617"/>
      <w:bookmarkStart w:id="85" w:name="_Toc188344137"/>
      <w:bookmarkStart w:id="86" w:name="_Toc188348245"/>
      <w:bookmarkEnd w:id="80"/>
      <w:bookmarkEnd w:id="81"/>
      <w:bookmarkEnd w:id="82"/>
      <w:bookmarkEnd w:id="83"/>
      <w:bookmarkEnd w:id="84"/>
      <w:r w:rsidRPr="00115B70">
        <w:rPr>
          <w:b/>
          <w:bCs/>
        </w:rPr>
        <w:t>Bestemmelser</w:t>
      </w:r>
      <w:r w:rsidR="006F7DDA" w:rsidRPr="00115B70">
        <w:rPr>
          <w:b/>
          <w:bCs/>
        </w:rPr>
        <w:t xml:space="preserve"> for eksportkredittordningen</w:t>
      </w:r>
      <w:bookmarkEnd w:id="85"/>
      <w:bookmarkEnd w:id="86"/>
      <w:r w:rsidR="004453E4" w:rsidRPr="00115B70">
        <w:rPr>
          <w:b/>
          <w:bCs/>
        </w:rPr>
        <w:t xml:space="preserve"> </w:t>
      </w:r>
      <w:bookmarkEnd w:id="66"/>
      <w:bookmarkEnd w:id="67"/>
      <w:bookmarkEnd w:id="68"/>
      <w:bookmarkEnd w:id="69"/>
      <w:bookmarkEnd w:id="70"/>
      <w:bookmarkEnd w:id="71"/>
      <w:bookmarkEnd w:id="72"/>
      <w:bookmarkEnd w:id="73"/>
      <w:bookmarkEnd w:id="74"/>
      <w:bookmarkEnd w:id="75"/>
      <w:bookmarkEnd w:id="76"/>
      <w:bookmarkEnd w:id="77"/>
      <w:bookmarkEnd w:id="78"/>
      <w:bookmarkEnd w:id="79"/>
    </w:p>
    <w:p w14:paraId="34B1D6F0" w14:textId="15A1A4D7" w:rsidR="005722E0" w:rsidRDefault="005722E0" w:rsidP="00F32597">
      <w:pPr>
        <w:spacing w:after="0"/>
      </w:pPr>
      <w:bookmarkStart w:id="87" w:name="_Toc23252912"/>
      <w:bookmarkStart w:id="88" w:name="_Toc23253286"/>
      <w:bookmarkStart w:id="89" w:name="_Toc23322922"/>
      <w:bookmarkStart w:id="90" w:name="_Toc23766309"/>
      <w:bookmarkStart w:id="91" w:name="_Toc23770491"/>
      <w:bookmarkStart w:id="92" w:name="_Toc23934644"/>
      <w:bookmarkStart w:id="93" w:name="_Toc23939764"/>
      <w:bookmarkStart w:id="94" w:name="_Toc23941226"/>
      <w:bookmarkStart w:id="95" w:name="_Toc24032403"/>
      <w:bookmarkStart w:id="96" w:name="_Toc24709211"/>
      <w:bookmarkStart w:id="97" w:name="_Toc26256963"/>
      <w:bookmarkStart w:id="98" w:name="_Toc26362105"/>
      <w:bookmarkStart w:id="99" w:name="_Toc26368754"/>
      <w:bookmarkStart w:id="100" w:name="_Toc26518547"/>
      <w:r>
        <w:t xml:space="preserve">Kravene i </w:t>
      </w:r>
      <w:r w:rsidR="0064126A">
        <w:t xml:space="preserve">dette punktet </w:t>
      </w:r>
      <w:r>
        <w:t>gjelder også for skipsfinansieringstilbudet</w:t>
      </w:r>
      <w:r w:rsidR="00B827CD">
        <w:t>,</w:t>
      </w:r>
      <w:r>
        <w:t xml:space="preserve"> med mindre noe annet er spesifisert her eller under reglene for skipsfinansieringstilbudet. </w:t>
      </w:r>
    </w:p>
    <w:p w14:paraId="0826858E" w14:textId="77777777" w:rsidR="00DD0149" w:rsidRPr="00E71A06" w:rsidRDefault="00DD0149" w:rsidP="00DD0149">
      <w:pPr>
        <w:spacing w:before="240" w:after="0"/>
        <w:rPr>
          <w:rFonts w:eastAsia="Times New Roman"/>
          <w:lang w:eastAsia="nb-NO"/>
        </w:rPr>
      </w:pPr>
      <w:r>
        <w:rPr>
          <w:rFonts w:eastAsia="Times New Roman"/>
          <w:i/>
          <w:iCs/>
          <w:u w:val="single"/>
          <w:lang w:eastAsia="nb-NO"/>
        </w:rPr>
        <w:t>Lån til eksportrettede investeringer i Norge</w:t>
      </w:r>
      <w:r>
        <w:rPr>
          <w:rFonts w:eastAsia="Times New Roman"/>
          <w:i/>
          <w:iCs/>
          <w:u w:val="single"/>
          <w:lang w:eastAsia="nb-NO"/>
        </w:rPr>
        <w:br/>
      </w:r>
      <w:r>
        <w:t xml:space="preserve">Under eksportkredittordningen kan det gis markedsmessige lån til eksportrettede investeringer </w:t>
      </w:r>
      <w:bookmarkStart w:id="101" w:name="_Hlk103325861"/>
      <w:r>
        <w:t>i Norge</w:t>
      </w:r>
      <w:bookmarkEnd w:id="101"/>
      <w:r>
        <w:t xml:space="preserve">. Innretningen på slike lån skal speile virkeområde til garantitilbudet for tilsvarende investeringer. Lånene skal normalt være på mer enn 50 mill. kroner. </w:t>
      </w:r>
    </w:p>
    <w:p w14:paraId="48DE5A99" w14:textId="77777777" w:rsidR="00DD0149" w:rsidRPr="00700465" w:rsidRDefault="00DD0149" w:rsidP="00DD0149">
      <w:pPr>
        <w:spacing w:before="240" w:after="0"/>
        <w:rPr>
          <w:rFonts w:eastAsia="Times New Roman"/>
          <w:lang w:eastAsia="nb-NO"/>
        </w:rPr>
      </w:pPr>
      <w:bookmarkStart w:id="102" w:name="_Hlk103262988"/>
      <w:r>
        <w:rPr>
          <w:rFonts w:eastAsia="Times New Roman"/>
          <w:i/>
          <w:iCs/>
          <w:u w:val="single"/>
          <w:lang w:eastAsia="nb-NO"/>
        </w:rPr>
        <w:t xml:space="preserve">Lån til </w:t>
      </w:r>
      <w:r w:rsidRPr="00AB39D8">
        <w:rPr>
          <w:rFonts w:eastAsia="Times New Roman"/>
          <w:i/>
          <w:iCs/>
          <w:u w:val="single"/>
          <w:lang w:eastAsia="nb-NO"/>
        </w:rPr>
        <w:t xml:space="preserve">klimavennlige investeringer </w:t>
      </w:r>
      <w:r w:rsidRPr="00870E4E">
        <w:rPr>
          <w:rFonts w:eastAsia="Times New Roman"/>
          <w:i/>
          <w:iCs/>
          <w:u w:val="single"/>
          <w:lang w:eastAsia="nb-NO"/>
        </w:rPr>
        <w:t>i Norge</w:t>
      </w:r>
      <w:r w:rsidRPr="00AB39D8">
        <w:rPr>
          <w:rFonts w:eastAsia="Times New Roman"/>
          <w:i/>
          <w:iCs/>
          <w:u w:val="single"/>
          <w:lang w:eastAsia="nb-NO"/>
        </w:rPr>
        <w:t xml:space="preserve"> med eksportpotensial</w:t>
      </w:r>
      <w:r>
        <w:rPr>
          <w:rFonts w:eastAsia="Times New Roman"/>
          <w:i/>
          <w:iCs/>
          <w:u w:val="single"/>
          <w:lang w:eastAsia="nb-NO"/>
        </w:rPr>
        <w:t xml:space="preserve"> </w:t>
      </w:r>
      <w:r>
        <w:rPr>
          <w:rFonts w:eastAsia="Times New Roman"/>
          <w:i/>
          <w:iCs/>
          <w:u w:val="single"/>
          <w:lang w:eastAsia="nb-NO"/>
        </w:rPr>
        <w:br/>
      </w:r>
      <w:r>
        <w:t xml:space="preserve">Under eksportkredittordningen kan det gis markedsmessige lån til klimavennlige investeringer i Norge med eksportpotensial. Lånene skal normalt være på mer enn 50 mill. kroner. </w:t>
      </w:r>
    </w:p>
    <w:bookmarkEnd w:id="102"/>
    <w:p w14:paraId="50D9CC8F" w14:textId="7DC9759C" w:rsidR="003A7F1F" w:rsidRPr="001E5E98" w:rsidRDefault="003A7F1F" w:rsidP="00F32597">
      <w:pPr>
        <w:spacing w:before="240" w:after="0"/>
        <w:rPr>
          <w:rFonts w:eastAsia="Times New Roman"/>
          <w:i/>
          <w:iCs/>
          <w:u w:val="single"/>
          <w:lang w:eastAsia="nb-NO"/>
        </w:rPr>
      </w:pPr>
      <w:r>
        <w:rPr>
          <w:rFonts w:eastAsia="Times New Roman"/>
          <w:i/>
          <w:iCs/>
          <w:u w:val="single"/>
          <w:lang w:eastAsia="nb-NO"/>
        </w:rPr>
        <w:t>Kriterier</w:t>
      </w:r>
      <w:r w:rsidRPr="001E5E98">
        <w:rPr>
          <w:rFonts w:eastAsia="Times New Roman"/>
          <w:i/>
          <w:iCs/>
          <w:u w:val="single"/>
          <w:lang w:eastAsia="nb-NO"/>
        </w:rPr>
        <w:t xml:space="preserve"> for til</w:t>
      </w:r>
      <w:r w:rsidR="0017491D">
        <w:rPr>
          <w:rFonts w:eastAsia="Times New Roman"/>
          <w:i/>
          <w:iCs/>
          <w:u w:val="single"/>
          <w:lang w:eastAsia="nb-NO"/>
        </w:rPr>
        <w:t>bud om lån</w:t>
      </w:r>
    </w:p>
    <w:p w14:paraId="4E896DAE" w14:textId="715F13C5" w:rsidR="003A7F1F" w:rsidRPr="007F7E59" w:rsidRDefault="007F7E59" w:rsidP="00F32597">
      <w:r w:rsidRPr="005A3B08">
        <w:t xml:space="preserve">Tilbud </w:t>
      </w:r>
      <w:r w:rsidR="003A7F1F" w:rsidRPr="005A3B08">
        <w:t>om lån skal bidra til å utløse den kommersielle kontrakten mellom kjøper og selger ved at søknad om finansiering må foreligge før den kommersielle kontrakten inngås eller før den kommersielle kontrakten blir effektiv i tilfeller hvor kontrakter er inngått med forbehold om finansiering. Hvis det foreligger særskilte grunner, kan Eksfin tilby lån på markedsmessige vilkår selv om søknad ikke foreligger før kontrakten inngås.</w:t>
      </w:r>
      <w:r w:rsidR="00DD0149">
        <w:t xml:space="preserve"> For lån til eksportrettede investeringer i Norge og klimavennlige investeringer med eksportpotensial i Norge, gjelder ikke kravet om søknad før kontrakt.</w:t>
      </w:r>
    </w:p>
    <w:p w14:paraId="09418874" w14:textId="299E7859" w:rsidR="003A7F1F" w:rsidRDefault="003A7F1F" w:rsidP="00F32597">
      <w:pPr>
        <w:spacing w:before="240"/>
      </w:pPr>
      <w:r w:rsidRPr="005A3B08">
        <w:t xml:space="preserve">Alle søknader som faller innenfor det fastsatte regelverket, vil få tilbud om finansiering. Med det fastsatte regelverk menes </w:t>
      </w:r>
      <w:r w:rsidR="00AE3596">
        <w:t xml:space="preserve">dette regelverket, </w:t>
      </w:r>
      <w:r w:rsidRPr="005A3B08">
        <w:t>norsk lov, Arrangement, samt internasjonale lover, avtaler og konvensjoner som er relevante for det enkelte tilbud om finansiering.</w:t>
      </w:r>
    </w:p>
    <w:p w14:paraId="03C0D09D" w14:textId="01807727" w:rsidR="000D3E7F" w:rsidRPr="000D3E7F" w:rsidRDefault="003A7F1F" w:rsidP="00F32597">
      <w:pPr>
        <w:spacing w:before="240" w:after="0"/>
        <w:rPr>
          <w:i/>
          <w:iCs/>
          <w:u w:val="single"/>
        </w:rPr>
      </w:pPr>
      <w:r>
        <w:rPr>
          <w:i/>
          <w:iCs/>
          <w:u w:val="single"/>
        </w:rPr>
        <w:t>Vilkår</w:t>
      </w:r>
    </w:p>
    <w:p w14:paraId="61EE7402" w14:textId="3B148985" w:rsidR="003A7F1F" w:rsidRPr="0054575D" w:rsidRDefault="002E2E38" w:rsidP="00E447AD">
      <w:pPr>
        <w:rPr>
          <w:rFonts w:eastAsia="Times New Roman"/>
          <w:lang w:eastAsia="nb-NO"/>
        </w:rPr>
      </w:pPr>
      <w:r w:rsidRPr="002E2E38">
        <w:t xml:space="preserve">Det kan gis </w:t>
      </w:r>
      <w:r w:rsidR="000D3E7F" w:rsidRPr="002E2E38">
        <w:t>lån på CIRR-vilkår i henhold til Arrangement. Tilbudet om lån på CIRR-vilkår kan i enkelte tilfeller inneholde et støtteelement i form av gunstigere rente enn det som kan oppnås i markedet.</w:t>
      </w:r>
      <w:r w:rsidR="00231CDD" w:rsidRPr="00231CDD">
        <w:rPr>
          <w:rFonts w:eastAsia="Times New Roman"/>
          <w:lang w:eastAsia="nb-NO"/>
        </w:rPr>
        <w:t xml:space="preserve"> </w:t>
      </w:r>
      <w:r w:rsidR="00231CDD" w:rsidRPr="0054575D">
        <w:rPr>
          <w:rFonts w:eastAsia="Times New Roman"/>
          <w:lang w:eastAsia="nb-NO"/>
        </w:rPr>
        <w:t>Som alternativ til fastrentelån på CIRR-vilkår kan det gis lån med markedsmessig rente</w:t>
      </w:r>
      <w:r w:rsidR="00231CDD">
        <w:rPr>
          <w:rFonts w:eastAsia="Times New Roman"/>
          <w:lang w:eastAsia="nb-NO"/>
        </w:rPr>
        <w:t xml:space="preserve"> </w:t>
      </w:r>
      <w:r w:rsidR="00231CDD" w:rsidRPr="002E2E38">
        <w:t>i tråd med notifisert prisingsmekanisme</w:t>
      </w:r>
      <w:r w:rsidR="00FC564D">
        <w:rPr>
          <w:rStyle w:val="Fotnotereferanse"/>
        </w:rPr>
        <w:footnoteReference w:id="2"/>
      </w:r>
      <w:r w:rsidR="00231CDD" w:rsidRPr="0054575D">
        <w:rPr>
          <w:rFonts w:eastAsia="Times New Roman"/>
          <w:lang w:eastAsia="nb-NO"/>
        </w:rPr>
        <w:t xml:space="preserve"> </w:t>
      </w:r>
      <w:r w:rsidR="00CB0B3F">
        <w:rPr>
          <w:rFonts w:eastAsia="Times New Roman"/>
          <w:lang w:eastAsia="nb-NO"/>
        </w:rPr>
        <w:t xml:space="preserve">og regler i dette regelverk </w:t>
      </w:r>
      <w:r w:rsidR="00231CDD" w:rsidRPr="0054575D">
        <w:rPr>
          <w:rFonts w:eastAsia="Times New Roman"/>
          <w:lang w:eastAsia="nb-NO"/>
        </w:rPr>
        <w:t>hvis transaksjonen kvalifiserer til lån på CIRR-vilkår.</w:t>
      </w:r>
      <w:r w:rsidR="00E447AD">
        <w:rPr>
          <w:rFonts w:eastAsia="Times New Roman"/>
          <w:lang w:eastAsia="nb-NO"/>
        </w:rPr>
        <w:t xml:space="preserve"> </w:t>
      </w:r>
      <w:r w:rsidR="003A7F1F">
        <w:rPr>
          <w:rFonts w:eastAsia="Times New Roman"/>
          <w:lang w:eastAsia="nb-NO"/>
        </w:rPr>
        <w:t>Øvrige vilkår for lån gis i henhold til Arrangement.</w:t>
      </w:r>
    </w:p>
    <w:p w14:paraId="4A442DD6" w14:textId="7ABFF924" w:rsidR="000441D5" w:rsidRPr="00426134" w:rsidRDefault="000441D5" w:rsidP="00F32597">
      <w:pPr>
        <w:spacing w:before="240" w:after="0"/>
        <w:rPr>
          <w:i/>
          <w:iCs/>
          <w:u w:val="single"/>
        </w:rPr>
      </w:pPr>
      <w:r w:rsidRPr="00426134">
        <w:rPr>
          <w:i/>
          <w:iCs/>
          <w:u w:val="single"/>
        </w:rPr>
        <w:t>Lån på markedsmessige vilkår</w:t>
      </w:r>
    </w:p>
    <w:p w14:paraId="5A10041E" w14:textId="26BAF289" w:rsidR="000441D5" w:rsidRPr="000D3E7F" w:rsidRDefault="000441D5" w:rsidP="00F32597">
      <w:r w:rsidRPr="000D3E7F">
        <w:t>Renten som tilbys til markedslån (garantipremier holdt utenom) skal settes på kommersiell basis og reflektere hva som blir betraktet som markedsrente for tilsvarende lån med tilsvarende sikkerhet. Eks</w:t>
      </w:r>
      <w:r w:rsidR="000D3E7F" w:rsidRPr="000D3E7F">
        <w:t>fin</w:t>
      </w:r>
      <w:r w:rsidRPr="000D3E7F">
        <w:t xml:space="preserve"> skal søke å maksimere renteinntektene fra det enkelte lån.</w:t>
      </w:r>
    </w:p>
    <w:p w14:paraId="337ACBC4" w14:textId="74789A48" w:rsidR="000441D5" w:rsidRPr="000D3E7F" w:rsidRDefault="000441D5" w:rsidP="00F32597">
      <w:r w:rsidRPr="000D3E7F">
        <w:t xml:space="preserve">Utlånsrenten skal ikke settes lavere enn den til enhver tid gjeldende «Base Price» for </w:t>
      </w:r>
      <w:r w:rsidR="000D3E7F" w:rsidRPr="000D3E7F">
        <w:t>Eksfin</w:t>
      </w:r>
      <w:r w:rsidRPr="000D3E7F">
        <w:t xml:space="preserve">. «Base Price» forstås som den syntetiske innlånsprisen til </w:t>
      </w:r>
      <w:r w:rsidR="000D3E7F" w:rsidRPr="000D3E7F">
        <w:t>virksomheten</w:t>
      </w:r>
      <w:r w:rsidRPr="000D3E7F">
        <w:t xml:space="preserve"> tillagt administrasjons</w:t>
      </w:r>
      <w:r w:rsidR="000D3E7F" w:rsidRPr="000D3E7F">
        <w:softHyphen/>
      </w:r>
      <w:r w:rsidRPr="000D3E7F">
        <w:t xml:space="preserve">gebyrer på til sammen 0,45 prosentpoeng, samt syntetiske kostnader ved å omgjøre fastrente til flytende rente og eventuelle syntetiske kostnader ved veksling fra norske kroner til den aktuelle lånevaluta. Den syntetiske innlånsprisen tar utgangspunkt i rentekurven for norske statsobligasjoner. I de tilfeller hvor private finansinstitusjoner er garantister for hele, eller en andel av lånet, vil det også tillegges en forholdsmessig risikopremie basert på markedsprisingen av «Credit </w:t>
      </w:r>
      <w:proofErr w:type="spellStart"/>
      <w:r w:rsidRPr="000D3E7F">
        <w:t>Default</w:t>
      </w:r>
      <w:proofErr w:type="spellEnd"/>
      <w:r w:rsidRPr="000D3E7F">
        <w:t xml:space="preserve"> </w:t>
      </w:r>
      <w:proofErr w:type="spellStart"/>
      <w:r w:rsidRPr="000D3E7F">
        <w:t>Swaps</w:t>
      </w:r>
      <w:proofErr w:type="spellEnd"/>
      <w:r w:rsidRPr="000D3E7F">
        <w:t>» til den/</w:t>
      </w:r>
      <w:proofErr w:type="gramStart"/>
      <w:r w:rsidRPr="000D3E7F">
        <w:t>de aktuelle finansinstitusjonen</w:t>
      </w:r>
      <w:proofErr w:type="gramEnd"/>
      <w:r w:rsidRPr="000D3E7F">
        <w:t>(er).</w:t>
      </w:r>
    </w:p>
    <w:p w14:paraId="17315F49" w14:textId="0AB929A2" w:rsidR="003C2F84" w:rsidRPr="000D3E7F" w:rsidRDefault="000441D5" w:rsidP="00F32597">
      <w:r w:rsidRPr="000D3E7F">
        <w:t>Markedsrente for tilsvarende lån skal dokumenteres og benyttes som minimumsrente. Fra denne minimumsrenten vil det kunne utledes renter i andre valuta og marginbindings</w:t>
      </w:r>
      <w:r w:rsidR="000D3E7F" w:rsidRPr="000D3E7F">
        <w:softHyphen/>
      </w:r>
      <w:r w:rsidRPr="000D3E7F">
        <w:t>perioder. Det vil også bli justert for en eventuell risikopremie med kommersielle garantister. En av følgende informasjonskilder skal benyttes for å dokumentere markedsrenten (i prioritert rekkefølge):</w:t>
      </w:r>
    </w:p>
    <w:p w14:paraId="42D675B1" w14:textId="6EE26FAF" w:rsidR="000441D5" w:rsidRPr="000D3E7F" w:rsidRDefault="000441D5" w:rsidP="00F0412D">
      <w:pPr>
        <w:pStyle w:val="Listeavsnitt"/>
        <w:numPr>
          <w:ilvl w:val="0"/>
          <w:numId w:val="20"/>
        </w:numPr>
      </w:pPr>
      <w:r w:rsidRPr="000D3E7F">
        <w:t>syndikatlånerente i det aktuelle lånet</w:t>
      </w:r>
    </w:p>
    <w:p w14:paraId="386DD0A8" w14:textId="7FE3722C" w:rsidR="000441D5" w:rsidRPr="000D3E7F" w:rsidRDefault="000441D5" w:rsidP="00F0412D">
      <w:pPr>
        <w:pStyle w:val="Listeavsnitt"/>
        <w:numPr>
          <w:ilvl w:val="0"/>
          <w:numId w:val="20"/>
        </w:numPr>
      </w:pPr>
      <w:r w:rsidRPr="000D3E7F">
        <w:t xml:space="preserve">lånerente fra dokumenterte tilbud (ikke eldre enn én måned) fra tilsvarende långivere som </w:t>
      </w:r>
      <w:r w:rsidR="000D3E7F" w:rsidRPr="000D3E7F">
        <w:t>Eksfin</w:t>
      </w:r>
    </w:p>
    <w:p w14:paraId="67EA9033" w14:textId="3E412903" w:rsidR="000441D5" w:rsidRPr="007949BD" w:rsidRDefault="000441D5" w:rsidP="00F0412D">
      <w:pPr>
        <w:pStyle w:val="Listeavsnitt"/>
        <w:numPr>
          <w:ilvl w:val="0"/>
          <w:numId w:val="20"/>
        </w:numPr>
      </w:pPr>
      <w:r w:rsidRPr="005D41E0">
        <w:t>private finansinstitusjoners prising som er gjort tilgjengelig fra OECD (</w:t>
      </w:r>
      <w:r w:rsidR="007949BD">
        <w:t>jf</w:t>
      </w:r>
      <w:r w:rsidR="007949BD" w:rsidRPr="009874DE">
        <w:t>. prising i Arrangements sektoravtale for fly</w:t>
      </w:r>
      <w:r w:rsidRPr="007949BD">
        <w:t>).</w:t>
      </w:r>
    </w:p>
    <w:p w14:paraId="69E45177" w14:textId="67F96FF3" w:rsidR="00A41C1A" w:rsidRDefault="000441D5" w:rsidP="00F32597">
      <w:pPr>
        <w:spacing w:before="240"/>
      </w:pPr>
      <w:r w:rsidRPr="000D3E7F">
        <w:t>Der hvor Eks</w:t>
      </w:r>
      <w:r w:rsidR="000D3E7F" w:rsidRPr="000D3E7F">
        <w:t xml:space="preserve">fin </w:t>
      </w:r>
      <w:r w:rsidRPr="000D3E7F">
        <w:t>ikke er deltaker i et syndikat, hvor det ikke finnes dokumenterbare tilbud fra andre tilsvarende långivere og hvor det ikke er tilgjengelig priser fra OECD, skal Eks</w:t>
      </w:r>
      <w:r w:rsidR="000D3E7F" w:rsidRPr="000D3E7F">
        <w:t>fin</w:t>
      </w:r>
      <w:r w:rsidRPr="000D3E7F">
        <w:t xml:space="preserve"> benytte ESAs referanserente som gulv for fastsettelsen av utlånsrenten. ESAs referanse</w:t>
      </w:r>
      <w:r w:rsidR="005130DF">
        <w:softHyphen/>
      </w:r>
      <w:r w:rsidRPr="000D3E7F">
        <w:t xml:space="preserve">rente skal beregnes i henhold til ESAs retningslinjer for beregning av referanserente: EFTA </w:t>
      </w:r>
      <w:proofErr w:type="spellStart"/>
      <w:r w:rsidRPr="000D3E7F">
        <w:t>Surveillance</w:t>
      </w:r>
      <w:proofErr w:type="spellEnd"/>
      <w:r w:rsidRPr="000D3E7F">
        <w:t xml:space="preserve"> </w:t>
      </w:r>
      <w:proofErr w:type="spellStart"/>
      <w:r w:rsidRPr="000D3E7F">
        <w:t>Authority's</w:t>
      </w:r>
      <w:proofErr w:type="spellEnd"/>
      <w:r w:rsidRPr="000D3E7F">
        <w:t xml:space="preserve"> State </w:t>
      </w:r>
      <w:proofErr w:type="spellStart"/>
      <w:r w:rsidRPr="000D3E7F">
        <w:t>aid</w:t>
      </w:r>
      <w:proofErr w:type="spellEnd"/>
      <w:r w:rsidRPr="000D3E7F">
        <w:t xml:space="preserve"> Guidelines Part VII: Rules </w:t>
      </w:r>
      <w:proofErr w:type="spellStart"/>
      <w:r w:rsidRPr="000D3E7F">
        <w:t>Regarding</w:t>
      </w:r>
      <w:proofErr w:type="spellEnd"/>
      <w:r w:rsidRPr="000D3E7F">
        <w:t xml:space="preserve"> </w:t>
      </w:r>
      <w:proofErr w:type="spellStart"/>
      <w:r w:rsidRPr="000D3E7F">
        <w:t>Applicable</w:t>
      </w:r>
      <w:proofErr w:type="spellEnd"/>
      <w:r w:rsidRPr="000D3E7F">
        <w:t xml:space="preserve"> Rates – Reference and </w:t>
      </w:r>
      <w:proofErr w:type="spellStart"/>
      <w:r w:rsidRPr="000D3E7F">
        <w:t>Discount</w:t>
      </w:r>
      <w:proofErr w:type="spellEnd"/>
      <w:r w:rsidRPr="000D3E7F">
        <w:t xml:space="preserve"> Rates, samt i henhold til notifisert og godkjent </w:t>
      </w:r>
      <w:proofErr w:type="gramStart"/>
      <w:r w:rsidRPr="000D3E7F">
        <w:t>anvendelse</w:t>
      </w:r>
      <w:proofErr w:type="gramEnd"/>
      <w:r w:rsidRPr="000D3E7F">
        <w:t xml:space="preserve"> av retningslinjene for garanterte </w:t>
      </w:r>
      <w:proofErr w:type="spellStart"/>
      <w:r w:rsidRPr="000D3E7F">
        <w:t>eksportlån</w:t>
      </w:r>
      <w:proofErr w:type="spellEnd"/>
      <w:r w:rsidRPr="000D3E7F">
        <w:t xml:space="preserve"> fra Eks</w:t>
      </w:r>
      <w:r w:rsidR="000D3E7F" w:rsidRPr="000D3E7F">
        <w:t>fin</w:t>
      </w:r>
      <w:r w:rsidRPr="000D3E7F">
        <w:t xml:space="preserve">. Referanserenten tar utgangspunkt i angitt basisrente tillagt en margin som velges fra ESAs påslagsmatrise ut fra garantistens </w:t>
      </w:r>
      <w:proofErr w:type="spellStart"/>
      <w:r w:rsidRPr="000D3E7F">
        <w:t>rating</w:t>
      </w:r>
      <w:proofErr w:type="spellEnd"/>
      <w:r w:rsidRPr="000D3E7F">
        <w:t>. Hver gang en ny ESA basisrente i NOK blir fastsatt, vil Eks</w:t>
      </w:r>
      <w:r w:rsidR="000D3E7F" w:rsidRPr="000D3E7F">
        <w:t xml:space="preserve">fin </w:t>
      </w:r>
      <w:r w:rsidRPr="000D3E7F">
        <w:t>med tilsvarende metode beregne en basisrente for andre hovedvalutaer (f.eks. USD, EUR og GBP). Eks</w:t>
      </w:r>
      <w:r w:rsidR="000D3E7F" w:rsidRPr="000D3E7F">
        <w:t>fin</w:t>
      </w:r>
      <w:r w:rsidRPr="000D3E7F">
        <w:t xml:space="preserve"> kan omregne basisrenten for de ulike valutaslag til en fast margin over en flytende rente (f.eks. 1M IBOR, 3M IBOR eller 6M IBOR) uttrykt i IBOR i de respektive valutaene. Omregningen gjøres basert på markedspriser for bytte mellom faste og flytende renter i de respektive valutaer og løpetider.</w:t>
      </w:r>
    </w:p>
    <w:p w14:paraId="398291EE" w14:textId="77777777" w:rsidR="003851AD" w:rsidRPr="00B827CD" w:rsidRDefault="003851AD" w:rsidP="00B827CD">
      <w:pPr>
        <w:pStyle w:val="Overskrift2"/>
      </w:pPr>
      <w:bookmarkStart w:id="103" w:name="_Toc188344138"/>
      <w:bookmarkStart w:id="104" w:name="_Toc188348246"/>
      <w:r w:rsidRPr="00B827CD">
        <w:t>Alminnelig Garantiordning</w:t>
      </w:r>
      <w:bookmarkEnd w:id="103"/>
      <w:bookmarkEnd w:id="104"/>
    </w:p>
    <w:p w14:paraId="7A421477" w14:textId="3DC1EFCE" w:rsidR="00A552D0" w:rsidRPr="00115B70" w:rsidRDefault="00A552D0" w:rsidP="00A552D0">
      <w:pPr>
        <w:pStyle w:val="Overskrift3"/>
        <w:rPr>
          <w:b/>
          <w:bCs/>
        </w:rPr>
      </w:pPr>
      <w:bookmarkStart w:id="105" w:name="_Toc188344139"/>
      <w:bookmarkStart w:id="106" w:name="_Toc188348247"/>
      <w:r w:rsidRPr="00115B70">
        <w:rPr>
          <w:b/>
          <w:bCs/>
        </w:rPr>
        <w:t>Formål og målgruppe</w:t>
      </w:r>
      <w:bookmarkEnd w:id="105"/>
      <w:bookmarkEnd w:id="106"/>
    </w:p>
    <w:p w14:paraId="52DDDEC2" w14:textId="75A02CC8" w:rsidR="003851AD" w:rsidRPr="000441D5" w:rsidRDefault="003851AD" w:rsidP="00A552D0">
      <w:pPr>
        <w:rPr>
          <w:rFonts w:eastAsia="Times New Roman"/>
          <w:i/>
          <w:iCs/>
          <w:u w:val="single"/>
          <w:lang w:eastAsia="nb-NO"/>
        </w:rPr>
      </w:pPr>
      <w:r w:rsidRPr="00DB5881">
        <w:rPr>
          <w:szCs w:val="24"/>
        </w:rPr>
        <w:t xml:space="preserve">Formålet med Alminnelig garantiordning er å fremme norsk eksport og norske investeringer i utlandet. Målgruppe er bedrifter og næringsdrivende som bidrar til norsk eksport eller investeringer i utlandet. </w:t>
      </w:r>
    </w:p>
    <w:p w14:paraId="20D8D26B" w14:textId="0DFEC23F" w:rsidR="00BD67C8" w:rsidRPr="00115B70" w:rsidRDefault="00BF1121" w:rsidP="00BD67C8">
      <w:pPr>
        <w:pStyle w:val="Overskrift3"/>
        <w:rPr>
          <w:b/>
          <w:bCs/>
        </w:rPr>
      </w:pPr>
      <w:bookmarkStart w:id="107" w:name="_Toc188344140"/>
      <w:bookmarkStart w:id="108" w:name="_Toc188348248"/>
      <w:bookmarkEnd w:id="87"/>
      <w:bookmarkEnd w:id="88"/>
      <w:bookmarkEnd w:id="89"/>
      <w:bookmarkEnd w:id="90"/>
      <w:bookmarkEnd w:id="91"/>
      <w:bookmarkEnd w:id="92"/>
      <w:bookmarkEnd w:id="93"/>
      <w:bookmarkEnd w:id="94"/>
      <w:bookmarkEnd w:id="95"/>
      <w:bookmarkEnd w:id="96"/>
      <w:bookmarkEnd w:id="97"/>
      <w:bookmarkEnd w:id="98"/>
      <w:bookmarkEnd w:id="99"/>
      <w:bookmarkEnd w:id="100"/>
      <w:r w:rsidRPr="00115B70">
        <w:rPr>
          <w:b/>
          <w:bCs/>
        </w:rPr>
        <w:t>B</w:t>
      </w:r>
      <w:r w:rsidR="00160B26" w:rsidRPr="00115B70">
        <w:rPr>
          <w:b/>
          <w:bCs/>
        </w:rPr>
        <w:t>estemmelser</w:t>
      </w:r>
      <w:r w:rsidR="006F7DDA" w:rsidRPr="00115B70">
        <w:rPr>
          <w:b/>
          <w:bCs/>
        </w:rPr>
        <w:t xml:space="preserve"> for </w:t>
      </w:r>
      <w:r w:rsidR="003276A2" w:rsidRPr="00115B70">
        <w:rPr>
          <w:b/>
          <w:bCs/>
        </w:rPr>
        <w:t>Alminnelig garantiordning</w:t>
      </w:r>
      <w:bookmarkEnd w:id="107"/>
      <w:bookmarkEnd w:id="108"/>
      <w:r w:rsidR="003276A2" w:rsidRPr="00115B70">
        <w:rPr>
          <w:b/>
          <w:bCs/>
        </w:rPr>
        <w:t xml:space="preserve"> </w:t>
      </w:r>
    </w:p>
    <w:p w14:paraId="30FB60B0" w14:textId="77777777" w:rsidR="00B63CD1" w:rsidRDefault="006A151C" w:rsidP="00B63CD1">
      <w:r>
        <w:t>Kravene i dette punktet, med unntak av punkt om risikostyring og rapportering om uventet tap, gjelder også for</w:t>
      </w:r>
      <w:r w:rsidR="008F79E7">
        <w:t xml:space="preserve"> </w:t>
      </w:r>
      <w:r>
        <w:t>U-landsordningen og</w:t>
      </w:r>
      <w:r w:rsidR="00DC027D">
        <w:t xml:space="preserve"> </w:t>
      </w:r>
      <w:r w:rsidR="0078517C">
        <w:t>Ukraina-ordningen</w:t>
      </w:r>
      <w:r>
        <w:t xml:space="preserve">. </w:t>
      </w:r>
    </w:p>
    <w:p w14:paraId="3A26D4A1" w14:textId="0851461C" w:rsidR="006922B4" w:rsidRDefault="006922B4" w:rsidP="00DC254B">
      <w:pPr>
        <w:pStyle w:val="Overskrift4"/>
      </w:pPr>
      <w:r>
        <w:t xml:space="preserve">Kriterier for </w:t>
      </w:r>
      <w:r w:rsidR="0017491D">
        <w:t>tilbud om garanti</w:t>
      </w:r>
      <w:r w:rsidR="00D71DE3">
        <w:t xml:space="preserve"> </w:t>
      </w:r>
    </w:p>
    <w:p w14:paraId="5DAC7FC8" w14:textId="70CB50E3" w:rsidR="00355547" w:rsidRPr="00072175" w:rsidRDefault="00355547" w:rsidP="00F32597">
      <w:pPr>
        <w:spacing w:before="240" w:after="0"/>
        <w:rPr>
          <w:i/>
          <w:u w:val="single"/>
        </w:rPr>
      </w:pPr>
      <w:r w:rsidRPr="00072175">
        <w:rPr>
          <w:i/>
          <w:u w:val="single"/>
        </w:rPr>
        <w:t>Garantiens omfang og garantimottaker</w:t>
      </w:r>
    </w:p>
    <w:p w14:paraId="34A533BA" w14:textId="353C6F74" w:rsidR="00817080" w:rsidRPr="00A8630B" w:rsidRDefault="00355547" w:rsidP="00F32597">
      <w:r w:rsidRPr="00072175">
        <w:t>Garantimottaker kan være enhver som får avdekket risiko som beskrevet under.</w:t>
      </w:r>
      <w:r>
        <w:t xml:space="preserve"> E</w:t>
      </w:r>
      <w:r w:rsidRPr="00072175">
        <w:t>ksportgarantier kan dekke både kommersiell og politisk risiko.</w:t>
      </w:r>
      <w:r w:rsidR="00A85D63">
        <w:t xml:space="preserve"> </w:t>
      </w:r>
      <w:r w:rsidR="00817080" w:rsidRPr="00A8630B">
        <w:t>Garanti kan stilles for avdekning av</w:t>
      </w:r>
      <w:r w:rsidR="00817080">
        <w:t xml:space="preserve"> risiko i forbindelse med</w:t>
      </w:r>
      <w:r w:rsidR="00817080" w:rsidRPr="00A8630B">
        <w:t>:</w:t>
      </w:r>
    </w:p>
    <w:p w14:paraId="40BE47C1" w14:textId="77777777" w:rsidR="00817080" w:rsidRPr="00A8630B" w:rsidRDefault="00817080" w:rsidP="00F0412D">
      <w:pPr>
        <w:pStyle w:val="Brdtekstinnrykk3"/>
        <w:numPr>
          <w:ilvl w:val="0"/>
          <w:numId w:val="13"/>
        </w:numPr>
        <w:spacing w:after="0" w:line="276" w:lineRule="auto"/>
        <w:rPr>
          <w:rFonts w:cs="Arial"/>
          <w:sz w:val="22"/>
          <w:szCs w:val="22"/>
        </w:rPr>
      </w:pPr>
      <w:r w:rsidRPr="00A8630B">
        <w:rPr>
          <w:rFonts w:cs="Arial"/>
          <w:sz w:val="22"/>
          <w:szCs w:val="22"/>
        </w:rPr>
        <w:t>kredittsalg.</w:t>
      </w:r>
    </w:p>
    <w:p w14:paraId="5ED38124" w14:textId="77777777" w:rsidR="00817080" w:rsidRPr="00A8630B" w:rsidRDefault="00817080" w:rsidP="00F0412D">
      <w:pPr>
        <w:pStyle w:val="Brdtekstinnrykk3"/>
        <w:numPr>
          <w:ilvl w:val="0"/>
          <w:numId w:val="13"/>
        </w:numPr>
        <w:spacing w:after="0" w:line="276" w:lineRule="auto"/>
        <w:rPr>
          <w:rFonts w:cs="Arial"/>
          <w:sz w:val="22"/>
          <w:szCs w:val="22"/>
        </w:rPr>
      </w:pPr>
      <w:r w:rsidRPr="00A8630B">
        <w:rPr>
          <w:rFonts w:cs="Arial"/>
          <w:sz w:val="22"/>
          <w:szCs w:val="22"/>
        </w:rPr>
        <w:t>finansiering av kjøper.</w:t>
      </w:r>
    </w:p>
    <w:p w14:paraId="730E2D99" w14:textId="77777777" w:rsidR="00817080" w:rsidRPr="00A8630B" w:rsidRDefault="00817080" w:rsidP="00F0412D">
      <w:pPr>
        <w:pStyle w:val="Brdtekstinnrykk3"/>
        <w:numPr>
          <w:ilvl w:val="0"/>
          <w:numId w:val="13"/>
        </w:numPr>
        <w:spacing w:after="0" w:line="276" w:lineRule="auto"/>
        <w:rPr>
          <w:rFonts w:cs="Arial"/>
          <w:sz w:val="22"/>
          <w:szCs w:val="22"/>
        </w:rPr>
      </w:pPr>
      <w:r w:rsidRPr="00A8630B">
        <w:rPr>
          <w:rFonts w:cs="Arial"/>
          <w:sz w:val="22"/>
          <w:szCs w:val="22"/>
        </w:rPr>
        <w:t>annen kredittgiving og lignende i tilknytning til norsk eksport.</w:t>
      </w:r>
    </w:p>
    <w:p w14:paraId="01F83987" w14:textId="77777777" w:rsidR="00817080" w:rsidRPr="00A8630B" w:rsidRDefault="00817080" w:rsidP="00F0412D">
      <w:pPr>
        <w:pStyle w:val="Brdtekstinnrykk3"/>
        <w:numPr>
          <w:ilvl w:val="0"/>
          <w:numId w:val="13"/>
        </w:numPr>
        <w:spacing w:after="0" w:line="276" w:lineRule="auto"/>
        <w:rPr>
          <w:rFonts w:cs="Arial"/>
          <w:sz w:val="22"/>
          <w:szCs w:val="22"/>
        </w:rPr>
      </w:pPr>
      <w:r w:rsidRPr="00A8630B">
        <w:rPr>
          <w:rFonts w:cs="Arial"/>
          <w:sz w:val="22"/>
          <w:szCs w:val="22"/>
        </w:rPr>
        <w:t>finansiering av eksportvarelagre samt produksjon og levering av eksportvarer under faste salgskontrakter.</w:t>
      </w:r>
    </w:p>
    <w:p w14:paraId="2AC395BC" w14:textId="0676F16B" w:rsidR="00817080" w:rsidRPr="00A8630B" w:rsidRDefault="00817080" w:rsidP="00F0412D">
      <w:pPr>
        <w:pStyle w:val="Brdtekstinnrykk3"/>
        <w:numPr>
          <w:ilvl w:val="0"/>
          <w:numId w:val="13"/>
        </w:numPr>
        <w:spacing w:after="0" w:line="276" w:lineRule="auto"/>
        <w:rPr>
          <w:rFonts w:cs="Arial"/>
          <w:sz w:val="22"/>
          <w:szCs w:val="22"/>
        </w:rPr>
      </w:pPr>
      <w:r w:rsidRPr="00A8630B">
        <w:rPr>
          <w:rFonts w:cs="Arial"/>
          <w:sz w:val="22"/>
          <w:szCs w:val="22"/>
        </w:rPr>
        <w:t xml:space="preserve">gjennomføring av kontrakter om leveranse som nevnt </w:t>
      </w:r>
      <w:r w:rsidR="0036117F">
        <w:rPr>
          <w:rFonts w:cs="Arial"/>
          <w:sz w:val="22"/>
          <w:szCs w:val="22"/>
        </w:rPr>
        <w:t xml:space="preserve">i </w:t>
      </w:r>
      <w:r w:rsidR="0036117F" w:rsidRPr="0036117F">
        <w:rPr>
          <w:rFonts w:cs="Arial"/>
          <w:sz w:val="22"/>
          <w:szCs w:val="22"/>
        </w:rPr>
        <w:t>definisjonene</w:t>
      </w:r>
      <w:r w:rsidRPr="00AE1C49">
        <w:rPr>
          <w:rFonts w:cs="Arial"/>
          <w:sz w:val="22"/>
          <w:szCs w:val="22"/>
        </w:rPr>
        <w:t xml:space="preserve"> </w:t>
      </w:r>
      <w:r w:rsidRPr="004D4349">
        <w:rPr>
          <w:rFonts w:cs="Arial"/>
          <w:sz w:val="22"/>
          <w:szCs w:val="22"/>
        </w:rPr>
        <w:t>ovenfor</w:t>
      </w:r>
      <w:r w:rsidR="0036117F" w:rsidRPr="004D4349">
        <w:rPr>
          <w:rStyle w:val="Fotnotereferanse"/>
          <w:rFonts w:cs="Arial"/>
          <w:sz w:val="22"/>
          <w:szCs w:val="22"/>
        </w:rPr>
        <w:footnoteReference w:id="3"/>
      </w:r>
      <w:r w:rsidRPr="0036117F">
        <w:rPr>
          <w:rFonts w:cs="Arial"/>
          <w:sz w:val="22"/>
          <w:szCs w:val="22"/>
        </w:rPr>
        <w:t>.</w:t>
      </w:r>
      <w:r w:rsidRPr="00A8630B">
        <w:rPr>
          <w:rFonts w:cs="Arial"/>
          <w:sz w:val="22"/>
          <w:szCs w:val="22"/>
        </w:rPr>
        <w:t xml:space="preserve"> Risiko i forbindelse med anbuds</w:t>
      </w:r>
      <w:r w:rsidRPr="00A8630B">
        <w:rPr>
          <w:rFonts w:cs="Arial"/>
          <w:sz w:val="22"/>
          <w:szCs w:val="22"/>
        </w:rPr>
        <w:noBreakHyphen/>
        <w:t>, forskudds</w:t>
      </w:r>
      <w:r w:rsidRPr="00A8630B">
        <w:rPr>
          <w:rFonts w:cs="Arial"/>
          <w:sz w:val="22"/>
          <w:szCs w:val="22"/>
        </w:rPr>
        <w:noBreakHyphen/>
        <w:t xml:space="preserve"> og fullførelsesgaranti som et norsk foretak må stille overfor kjøper og risiko for at kjøper uberettiget utnytter den norske garanti.</w:t>
      </w:r>
    </w:p>
    <w:p w14:paraId="2C540ECA" w14:textId="77777777" w:rsidR="00817080" w:rsidRPr="00A8630B" w:rsidRDefault="00817080" w:rsidP="00F0412D">
      <w:pPr>
        <w:pStyle w:val="Brdtekstinnrykk3"/>
        <w:numPr>
          <w:ilvl w:val="0"/>
          <w:numId w:val="13"/>
        </w:numPr>
        <w:spacing w:after="0" w:line="276" w:lineRule="auto"/>
        <w:rPr>
          <w:rFonts w:cs="Arial"/>
          <w:sz w:val="22"/>
          <w:szCs w:val="22"/>
        </w:rPr>
      </w:pPr>
      <w:r w:rsidRPr="00A8630B">
        <w:rPr>
          <w:rFonts w:cs="Arial"/>
          <w:sz w:val="22"/>
          <w:szCs w:val="22"/>
        </w:rPr>
        <w:t>salgsarbeid i utlandet og andre eksporttiltak.</w:t>
      </w:r>
    </w:p>
    <w:p w14:paraId="2FC81C6C" w14:textId="1C1854F7" w:rsidR="00817080" w:rsidRPr="00A8630B" w:rsidRDefault="00817080" w:rsidP="00F0412D">
      <w:pPr>
        <w:pStyle w:val="Brdtekstinnrykk3"/>
        <w:numPr>
          <w:ilvl w:val="0"/>
          <w:numId w:val="13"/>
        </w:numPr>
        <w:spacing w:after="0" w:line="276" w:lineRule="auto"/>
        <w:rPr>
          <w:rFonts w:cs="Arial"/>
          <w:sz w:val="22"/>
          <w:szCs w:val="22"/>
        </w:rPr>
      </w:pPr>
      <w:r w:rsidRPr="00A8630B">
        <w:rPr>
          <w:rFonts w:cs="Arial"/>
          <w:sz w:val="22"/>
          <w:szCs w:val="22"/>
        </w:rPr>
        <w:t xml:space="preserve">leveranser fra utenlandsk kontraktspart som skal inngå i leveranser fra norsk eksportnæring som nevnt </w:t>
      </w:r>
      <w:r w:rsidR="0036117F">
        <w:rPr>
          <w:rFonts w:cs="Arial"/>
          <w:sz w:val="22"/>
          <w:szCs w:val="22"/>
        </w:rPr>
        <w:t xml:space="preserve">i </w:t>
      </w:r>
      <w:r w:rsidR="0036117F" w:rsidRPr="0036117F">
        <w:rPr>
          <w:rFonts w:cs="Arial"/>
          <w:sz w:val="22"/>
          <w:szCs w:val="22"/>
        </w:rPr>
        <w:t>definisjonene</w:t>
      </w:r>
      <w:r w:rsidR="0036117F" w:rsidRPr="004D4349">
        <w:rPr>
          <w:rFonts w:cs="Arial"/>
          <w:sz w:val="22"/>
          <w:szCs w:val="22"/>
        </w:rPr>
        <w:t xml:space="preserve"> ovenfor</w:t>
      </w:r>
      <w:r w:rsidR="0036117F" w:rsidRPr="004D4349">
        <w:rPr>
          <w:rStyle w:val="Fotnotereferanse"/>
          <w:rFonts w:cs="Arial"/>
          <w:sz w:val="22"/>
          <w:szCs w:val="22"/>
        </w:rPr>
        <w:footnoteReference w:id="4"/>
      </w:r>
      <w:r w:rsidRPr="0036117F">
        <w:rPr>
          <w:rFonts w:cs="Arial"/>
          <w:sz w:val="22"/>
          <w:szCs w:val="22"/>
        </w:rPr>
        <w:t>.</w:t>
      </w:r>
      <w:r w:rsidRPr="0036117F" w:rsidDel="00B85A51">
        <w:rPr>
          <w:rFonts w:cs="Arial"/>
          <w:sz w:val="22"/>
          <w:szCs w:val="22"/>
        </w:rPr>
        <w:t xml:space="preserve"> </w:t>
      </w:r>
    </w:p>
    <w:p w14:paraId="33596727" w14:textId="71C82CBC" w:rsidR="00910E1C" w:rsidRPr="005A3B08" w:rsidRDefault="00817080" w:rsidP="00F32597">
      <w:pPr>
        <w:spacing w:before="240"/>
      </w:pPr>
      <w:r w:rsidRPr="00A8630B">
        <w:t>Garanti som nevnt over kan gis for norsk eksport som er knyttet til kontrakt mellom utenlandske kontraktsparter på en slik måte at oppgjør til den norske eksportør er avhengig av betaling fra den endelige kjøper.</w:t>
      </w:r>
    </w:p>
    <w:p w14:paraId="19C2D8FF" w14:textId="77777777" w:rsidR="00910E1C" w:rsidRPr="00072175" w:rsidRDefault="00910E1C" w:rsidP="00F32597">
      <w:pPr>
        <w:keepNext/>
        <w:spacing w:before="240" w:after="0"/>
        <w:rPr>
          <w:i/>
          <w:u w:val="single"/>
        </w:rPr>
      </w:pPr>
      <w:r w:rsidRPr="00072175">
        <w:rPr>
          <w:i/>
          <w:u w:val="single"/>
        </w:rPr>
        <w:t>Politisk risiko ved eksport</w:t>
      </w:r>
    </w:p>
    <w:p w14:paraId="630B6F13" w14:textId="77777777" w:rsidR="00910E1C" w:rsidRPr="00072175" w:rsidRDefault="00910E1C" w:rsidP="00F32597">
      <w:pPr>
        <w:pStyle w:val="Brdtekst2"/>
        <w:keepNext/>
        <w:spacing w:after="0" w:line="276" w:lineRule="auto"/>
        <w:rPr>
          <w:rFonts w:cs="Arial"/>
        </w:rPr>
      </w:pPr>
      <w:r w:rsidRPr="00072175">
        <w:rPr>
          <w:rFonts w:cs="Arial"/>
        </w:rPr>
        <w:t>Dekning av politisk risiko kan omfatte tap som følge av manglende kontraktoppfyllelse som skyldes:</w:t>
      </w:r>
    </w:p>
    <w:p w14:paraId="48B10DD5" w14:textId="77777777" w:rsidR="00910E1C" w:rsidRPr="00072175" w:rsidRDefault="00910E1C" w:rsidP="00F0412D">
      <w:pPr>
        <w:numPr>
          <w:ilvl w:val="0"/>
          <w:numId w:val="7"/>
        </w:numPr>
        <w:tabs>
          <w:tab w:val="clear" w:pos="360"/>
          <w:tab w:val="num" w:pos="720"/>
        </w:tabs>
        <w:autoSpaceDE/>
        <w:autoSpaceDN/>
        <w:adjustRightInd/>
        <w:spacing w:after="0"/>
      </w:pPr>
      <w:r w:rsidRPr="00072175">
        <w:t xml:space="preserve">Krig, indre uroligheter, grensesperringer, naturkatastrofer, nye lover, offentlige restriksjoner, ekspropriasjon, moratorier og lignende forhold i utlandet. </w:t>
      </w:r>
    </w:p>
    <w:p w14:paraId="4B6C8DBA" w14:textId="77777777" w:rsidR="00910E1C" w:rsidRPr="00072175" w:rsidRDefault="00910E1C" w:rsidP="00F0412D">
      <w:pPr>
        <w:numPr>
          <w:ilvl w:val="0"/>
          <w:numId w:val="7"/>
        </w:numPr>
        <w:tabs>
          <w:tab w:val="clear" w:pos="360"/>
          <w:tab w:val="num" w:pos="720"/>
        </w:tabs>
        <w:autoSpaceDE/>
        <w:autoSpaceDN/>
        <w:adjustRightInd/>
        <w:spacing w:after="0"/>
      </w:pPr>
      <w:r w:rsidRPr="00072175">
        <w:t>At en fremmed stat, offentligrettslig institusjon eller offentlig selskap ikke oppfyller sine kontraktsmessige forpliktelser. Som offentlig selskap kan også regnes selskap som det er alminnelig å anta vil bli støttet av staten i tilfelle betalingsvansker.</w:t>
      </w:r>
    </w:p>
    <w:p w14:paraId="1E86013F" w14:textId="77777777" w:rsidR="00910E1C" w:rsidRPr="00072175" w:rsidRDefault="00910E1C" w:rsidP="00F0412D">
      <w:pPr>
        <w:numPr>
          <w:ilvl w:val="0"/>
          <w:numId w:val="7"/>
        </w:numPr>
        <w:tabs>
          <w:tab w:val="clear" w:pos="360"/>
          <w:tab w:val="num" w:pos="720"/>
        </w:tabs>
        <w:autoSpaceDE/>
        <w:autoSpaceDN/>
        <w:adjustRightInd/>
        <w:spacing w:after="0"/>
      </w:pPr>
      <w:r w:rsidRPr="00072175">
        <w:t xml:space="preserve">Vedtak av norske eller utenlandske myndigheter eller lignende, for eksempel boikott. </w:t>
      </w:r>
    </w:p>
    <w:p w14:paraId="7EC51C35" w14:textId="77777777" w:rsidR="00910E1C" w:rsidRPr="00072175" w:rsidRDefault="00910E1C" w:rsidP="00F0412D">
      <w:pPr>
        <w:numPr>
          <w:ilvl w:val="0"/>
          <w:numId w:val="7"/>
        </w:numPr>
        <w:tabs>
          <w:tab w:val="clear" w:pos="360"/>
          <w:tab w:val="num" w:pos="720"/>
        </w:tabs>
        <w:autoSpaceDE/>
        <w:autoSpaceDN/>
        <w:adjustRightInd/>
        <w:spacing w:after="0"/>
      </w:pPr>
      <w:r w:rsidRPr="00072175">
        <w:t xml:space="preserve">Ustabilitet eller svikt i samfunns- og myndighetsfunksjonene som finner sted i forbindelse med politiske og/eller økonomiske omveltninger i vertslandet. </w:t>
      </w:r>
    </w:p>
    <w:p w14:paraId="6C5B93F9" w14:textId="0CCECDC7" w:rsidR="00910E1C" w:rsidRPr="00072175" w:rsidRDefault="00910E1C" w:rsidP="00F0412D">
      <w:pPr>
        <w:numPr>
          <w:ilvl w:val="0"/>
          <w:numId w:val="7"/>
        </w:numPr>
        <w:tabs>
          <w:tab w:val="clear" w:pos="360"/>
          <w:tab w:val="num" w:pos="720"/>
        </w:tabs>
        <w:autoSpaceDE/>
        <w:autoSpaceDN/>
        <w:adjustRightInd/>
        <w:spacing w:after="0"/>
      </w:pPr>
      <w:r w:rsidRPr="00072175">
        <w:t>Dekning av politisk risiko omfatter også tap som oppstår ved tiltak som treffes fordi forhold som nevnt ovenfor antas å ville inntre.</w:t>
      </w:r>
    </w:p>
    <w:p w14:paraId="3439725A" w14:textId="77777777" w:rsidR="00910E1C" w:rsidRPr="00072175" w:rsidRDefault="00910E1C" w:rsidP="00F32597">
      <w:pPr>
        <w:spacing w:before="240" w:after="0"/>
        <w:rPr>
          <w:i/>
          <w:szCs w:val="24"/>
          <w:u w:val="single"/>
        </w:rPr>
      </w:pPr>
      <w:r w:rsidRPr="00072175">
        <w:rPr>
          <w:i/>
          <w:szCs w:val="24"/>
          <w:u w:val="single"/>
        </w:rPr>
        <w:t>Kommersiell risiko ved eksport</w:t>
      </w:r>
    </w:p>
    <w:p w14:paraId="1AE4C28F" w14:textId="77777777" w:rsidR="00910E1C" w:rsidRPr="00072175" w:rsidRDefault="00910E1C" w:rsidP="00F32597">
      <w:pPr>
        <w:rPr>
          <w:szCs w:val="24"/>
        </w:rPr>
      </w:pPr>
      <w:r w:rsidRPr="00072175">
        <w:rPr>
          <w:szCs w:val="24"/>
        </w:rPr>
        <w:t>Dekning av kommersiell risiko kan omfatte tap som følge av at privat utenlandsk kontraktspart eller garantist blir betalingsudyktig eller av andre grunner, som ikke skyldes den norske kontraktsparts forhold, unnlater å oppfylle sine forpliktelser under vedkommende avtale.</w:t>
      </w:r>
    </w:p>
    <w:p w14:paraId="1B3F909D" w14:textId="39A83749" w:rsidR="00910E1C" w:rsidRPr="00072175" w:rsidRDefault="00910E1C" w:rsidP="00F32597">
      <w:pPr>
        <w:rPr>
          <w:szCs w:val="24"/>
        </w:rPr>
      </w:pPr>
      <w:r w:rsidRPr="00072175">
        <w:rPr>
          <w:szCs w:val="24"/>
        </w:rPr>
        <w:t>Hvor garanti gis direkte til bank, finansinstitusjon, garantiinstitusjon, syndikat e.l. i forbindelse med finansiering av norsk eksport, kan garantidekningen også omfatte manglende betalingsinngang som skyldes den norske kontraktsparts forhold.</w:t>
      </w:r>
      <w:r w:rsidR="007949BD" w:rsidRPr="007949BD">
        <w:rPr>
          <w:szCs w:val="24"/>
        </w:rPr>
        <w:t xml:space="preserve"> </w:t>
      </w:r>
    </w:p>
    <w:p w14:paraId="49C20B54" w14:textId="220531E7" w:rsidR="00910E1C" w:rsidRDefault="00910E1C" w:rsidP="00F32597">
      <w:pPr>
        <w:rPr>
          <w:szCs w:val="24"/>
        </w:rPr>
      </w:pPr>
      <w:r w:rsidRPr="00072175">
        <w:rPr>
          <w:szCs w:val="24"/>
        </w:rPr>
        <w:t>Dekning av kommersiell risiko omfatter også tap som oppstår ved tiltak som treffes fordi forhold som nevnt ovenfor antas å ville inntre.</w:t>
      </w:r>
    </w:p>
    <w:p w14:paraId="0C9E4EB2" w14:textId="77777777" w:rsidR="006922B4" w:rsidRDefault="006922B4" w:rsidP="00291B51">
      <w:pPr>
        <w:pStyle w:val="Overskrift4"/>
      </w:pPr>
      <w:r>
        <w:t>Spesifiserte standardvilkår</w:t>
      </w:r>
    </w:p>
    <w:p w14:paraId="4ADB0686" w14:textId="77777777" w:rsidR="00574D78" w:rsidRPr="00654526" w:rsidRDefault="00574D78" w:rsidP="00F0412D">
      <w:pPr>
        <w:pStyle w:val="Listeavsnitt"/>
        <w:numPr>
          <w:ilvl w:val="0"/>
          <w:numId w:val="14"/>
        </w:numPr>
        <w:autoSpaceDE/>
        <w:autoSpaceDN/>
        <w:adjustRightInd/>
        <w:spacing w:after="0"/>
        <w:rPr>
          <w:szCs w:val="24"/>
        </w:rPr>
      </w:pPr>
      <w:r w:rsidRPr="00654526">
        <w:rPr>
          <w:szCs w:val="24"/>
        </w:rPr>
        <w:t xml:space="preserve">Ved dekning av kommersiell risiko kan garantien ikke overstige 90 pst. for den del av den totale kreditt som forfaller de første åtte år. Betalingsterminer som forfaller senere enn åtte år etter utbetaling av lånet kan dekkes fullt ut. </w:t>
      </w:r>
    </w:p>
    <w:p w14:paraId="55E6FAAF" w14:textId="246F08C1" w:rsidR="008A0B05" w:rsidRDefault="00574D78" w:rsidP="00F0412D">
      <w:pPr>
        <w:pStyle w:val="Listeavsnitt"/>
        <w:numPr>
          <w:ilvl w:val="0"/>
          <w:numId w:val="14"/>
        </w:numPr>
        <w:autoSpaceDE/>
        <w:autoSpaceDN/>
        <w:adjustRightInd/>
        <w:spacing w:after="0"/>
        <w:rPr>
          <w:szCs w:val="24"/>
        </w:rPr>
      </w:pPr>
      <w:r w:rsidRPr="00654526">
        <w:rPr>
          <w:szCs w:val="24"/>
        </w:rPr>
        <w:t xml:space="preserve">Hvis </w:t>
      </w:r>
      <w:r>
        <w:rPr>
          <w:szCs w:val="24"/>
        </w:rPr>
        <w:t>det ytes eller avdekkes kredittforsikring</w:t>
      </w:r>
      <w:r w:rsidRPr="00654526">
        <w:rPr>
          <w:szCs w:val="24"/>
        </w:rPr>
        <w:t xml:space="preserve"> gi</w:t>
      </w:r>
      <w:r>
        <w:rPr>
          <w:szCs w:val="24"/>
        </w:rPr>
        <w:t>tt</w:t>
      </w:r>
      <w:r w:rsidRPr="00654526">
        <w:rPr>
          <w:szCs w:val="24"/>
        </w:rPr>
        <w:t xml:space="preserve"> i form av generalgaranti kan inntil 95 pst. dekkes når særlige grunner foreligger.</w:t>
      </w:r>
    </w:p>
    <w:p w14:paraId="01FF4474" w14:textId="0A981840" w:rsidR="0022528D" w:rsidRPr="00AA00CF" w:rsidRDefault="00574D78" w:rsidP="00F0412D">
      <w:pPr>
        <w:pStyle w:val="Listeavsnitt"/>
        <w:numPr>
          <w:ilvl w:val="0"/>
          <w:numId w:val="14"/>
        </w:numPr>
        <w:autoSpaceDE/>
        <w:autoSpaceDN/>
        <w:adjustRightInd/>
        <w:spacing w:after="0"/>
        <w:rPr>
          <w:szCs w:val="24"/>
        </w:rPr>
      </w:pPr>
      <w:r w:rsidRPr="008A0B05">
        <w:rPr>
          <w:szCs w:val="24"/>
        </w:rPr>
        <w:t>Politisk risiko kan dekkes med inntil 100 pst.</w:t>
      </w:r>
    </w:p>
    <w:p w14:paraId="0452BC31" w14:textId="249240DC" w:rsidR="000813BB" w:rsidRPr="000813BB" w:rsidRDefault="006922B4" w:rsidP="00291B51">
      <w:pPr>
        <w:pStyle w:val="Overskrift4"/>
      </w:pPr>
      <w:r>
        <w:t xml:space="preserve">Bestemmelser for </w:t>
      </w:r>
      <w:r w:rsidR="00497387">
        <w:t>i</w:t>
      </w:r>
      <w:r w:rsidR="000813BB" w:rsidRPr="000813BB">
        <w:t xml:space="preserve">nvesteringsgarantier </w:t>
      </w:r>
    </w:p>
    <w:p w14:paraId="750A4B23" w14:textId="77777777" w:rsidR="000813BB" w:rsidRPr="00BD34F5" w:rsidRDefault="000813BB" w:rsidP="00F32597">
      <w:pPr>
        <w:pStyle w:val="Brdtekst"/>
        <w:spacing w:line="276" w:lineRule="auto"/>
        <w:ind w:left="0"/>
        <w:rPr>
          <w:rFonts w:ascii="Arial" w:hAnsi="Arial" w:cs="Arial"/>
          <w:i/>
          <w:sz w:val="22"/>
          <w:szCs w:val="22"/>
          <w:u w:val="single"/>
        </w:rPr>
      </w:pPr>
      <w:proofErr w:type="spellStart"/>
      <w:r w:rsidRPr="00BD34F5">
        <w:rPr>
          <w:rFonts w:ascii="Arial" w:hAnsi="Arial" w:cs="Arial"/>
          <w:i/>
          <w:sz w:val="22"/>
          <w:szCs w:val="22"/>
          <w:u w:val="single"/>
        </w:rPr>
        <w:t>Anvendelse</w:t>
      </w:r>
      <w:proofErr w:type="spellEnd"/>
    </w:p>
    <w:p w14:paraId="26F1656B" w14:textId="77777777" w:rsidR="000813BB" w:rsidRPr="00BD34F5" w:rsidRDefault="000813BB" w:rsidP="00F32597">
      <w:pPr>
        <w:pStyle w:val="Brdtekst"/>
        <w:spacing w:line="276" w:lineRule="auto"/>
        <w:ind w:left="0"/>
        <w:rPr>
          <w:rFonts w:ascii="Arial" w:hAnsi="Arial" w:cs="Arial"/>
          <w:i/>
          <w:sz w:val="22"/>
          <w:szCs w:val="22"/>
          <w:u w:val="single"/>
          <w:lang w:val="nb-NO"/>
        </w:rPr>
      </w:pPr>
      <w:r w:rsidRPr="00BD34F5">
        <w:rPr>
          <w:rFonts w:ascii="Arial" w:hAnsi="Arial" w:cs="Arial"/>
          <w:sz w:val="22"/>
          <w:szCs w:val="22"/>
          <w:lang w:val="nb-NO"/>
        </w:rPr>
        <w:t xml:space="preserve">Med </w:t>
      </w:r>
      <w:r w:rsidRPr="00BD34F5">
        <w:rPr>
          <w:rFonts w:ascii="Arial" w:hAnsi="Arial" w:cs="Arial"/>
          <w:i/>
          <w:sz w:val="22"/>
          <w:szCs w:val="22"/>
          <w:lang w:val="nb-NO"/>
        </w:rPr>
        <w:t>investeringer</w:t>
      </w:r>
      <w:r w:rsidRPr="00BD34F5">
        <w:rPr>
          <w:rFonts w:ascii="Arial" w:hAnsi="Arial" w:cs="Arial"/>
          <w:sz w:val="22"/>
          <w:szCs w:val="22"/>
          <w:lang w:val="nb-NO"/>
        </w:rPr>
        <w:t xml:space="preserve"> forstås innskudd av kapital, produksjonsutstyr eller andre økonomiske ytelser i en bedrift. Lån til bedriften kan også regnes som investering. Garantiperioden kan ikke overstige 20 år.</w:t>
      </w:r>
    </w:p>
    <w:p w14:paraId="15CC7C56" w14:textId="77777777" w:rsidR="000813BB" w:rsidRPr="00BD34F5" w:rsidRDefault="000813BB" w:rsidP="00F32597">
      <w:pPr>
        <w:spacing w:before="240" w:after="0"/>
        <w:rPr>
          <w:b/>
        </w:rPr>
      </w:pPr>
      <w:r w:rsidRPr="00BD34F5">
        <w:rPr>
          <w:i/>
          <w:u w:val="single"/>
        </w:rPr>
        <w:t>Garantiens omfang og garantimottaker</w:t>
      </w:r>
    </w:p>
    <w:p w14:paraId="60CAA723" w14:textId="77777777" w:rsidR="000813BB" w:rsidRPr="00BD34F5" w:rsidRDefault="000813BB" w:rsidP="00F32597">
      <w:r w:rsidRPr="00BD34F5">
        <w:t>Garantimottaker kan være enhver som får avdekket risiko som beskrevet under</w:t>
      </w:r>
      <w:r w:rsidRPr="00BD34F5">
        <w:rPr>
          <w:i/>
        </w:rPr>
        <w:t xml:space="preserve">. </w:t>
      </w:r>
      <w:r w:rsidRPr="00BD34F5">
        <w:t>Investeringsgarantier dekker kun politisk risiko. Garanti kan stilles for avdekning av:</w:t>
      </w:r>
    </w:p>
    <w:p w14:paraId="597AD6E2" w14:textId="77777777" w:rsidR="000813BB" w:rsidRPr="00BD34F5" w:rsidRDefault="000813BB" w:rsidP="00F0412D">
      <w:pPr>
        <w:numPr>
          <w:ilvl w:val="0"/>
          <w:numId w:val="16"/>
        </w:numPr>
        <w:autoSpaceDE/>
        <w:autoSpaceDN/>
        <w:adjustRightInd/>
        <w:spacing w:after="0"/>
      </w:pPr>
      <w:r w:rsidRPr="00BD34F5">
        <w:t>Risiko i forbindelse med selve investeringen</w:t>
      </w:r>
    </w:p>
    <w:p w14:paraId="58928EE4" w14:textId="77777777" w:rsidR="000813BB" w:rsidRPr="00BD34F5" w:rsidRDefault="000813BB" w:rsidP="00F0412D">
      <w:pPr>
        <w:numPr>
          <w:ilvl w:val="0"/>
          <w:numId w:val="16"/>
        </w:numPr>
        <w:autoSpaceDE/>
        <w:autoSpaceDN/>
        <w:adjustRightInd/>
        <w:spacing w:after="0"/>
      </w:pPr>
      <w:r w:rsidRPr="00BD34F5">
        <w:t>Risiko i forbindelse med lån som ytes til bedriften i forbindelse med investeringen, eller når lånet har karakter av investering</w:t>
      </w:r>
    </w:p>
    <w:p w14:paraId="0980A529" w14:textId="77777777" w:rsidR="000813BB" w:rsidRPr="00BD34F5" w:rsidRDefault="000813BB" w:rsidP="00F0412D">
      <w:pPr>
        <w:numPr>
          <w:ilvl w:val="0"/>
          <w:numId w:val="16"/>
        </w:numPr>
        <w:autoSpaceDE/>
        <w:autoSpaceDN/>
        <w:adjustRightInd/>
        <w:spacing w:after="0"/>
        <w:rPr>
          <w:b/>
        </w:rPr>
      </w:pPr>
      <w:r w:rsidRPr="00BD34F5">
        <w:t>Risiko i forbindelse med garantiforpliktelser som investor overtar i forbindelse med investeringen kan også omfattes av garantien</w:t>
      </w:r>
    </w:p>
    <w:p w14:paraId="274CD1B0" w14:textId="77777777" w:rsidR="000813BB" w:rsidRPr="00BD34F5" w:rsidRDefault="000813BB" w:rsidP="00F32597">
      <w:pPr>
        <w:spacing w:before="240" w:after="0"/>
        <w:rPr>
          <w:i/>
          <w:u w:val="single"/>
        </w:rPr>
      </w:pPr>
      <w:r w:rsidRPr="00BD34F5">
        <w:rPr>
          <w:i/>
          <w:u w:val="single"/>
        </w:rPr>
        <w:t>Politisk risiko ved investeringer</w:t>
      </w:r>
    </w:p>
    <w:p w14:paraId="491524D4" w14:textId="77777777" w:rsidR="000813BB" w:rsidRPr="00BD34F5" w:rsidRDefault="000813BB" w:rsidP="00F32597">
      <w:pPr>
        <w:pStyle w:val="Brdtekst"/>
        <w:spacing w:line="276" w:lineRule="auto"/>
        <w:ind w:left="0"/>
        <w:rPr>
          <w:rFonts w:ascii="Arial" w:hAnsi="Arial" w:cs="Arial"/>
          <w:sz w:val="22"/>
          <w:szCs w:val="22"/>
          <w:lang w:val="nb-NO"/>
        </w:rPr>
      </w:pPr>
      <w:r w:rsidRPr="00BD34F5">
        <w:rPr>
          <w:rFonts w:ascii="Arial" w:hAnsi="Arial" w:cs="Arial"/>
          <w:sz w:val="22"/>
          <w:szCs w:val="22"/>
          <w:lang w:val="nb-NO"/>
        </w:rPr>
        <w:t>Dekning av politisk risiko kan omfatte tap som følge av:</w:t>
      </w:r>
    </w:p>
    <w:p w14:paraId="4B32B554" w14:textId="6CD84340" w:rsidR="000813BB" w:rsidRPr="00BD34F5" w:rsidRDefault="000813BB" w:rsidP="00F0412D">
      <w:pPr>
        <w:numPr>
          <w:ilvl w:val="0"/>
          <w:numId w:val="8"/>
        </w:numPr>
        <w:autoSpaceDE/>
        <w:autoSpaceDN/>
        <w:adjustRightInd/>
        <w:spacing w:after="0"/>
      </w:pPr>
      <w:r w:rsidRPr="00BD34F5">
        <w:t>Ekspropriasjon, konfisk</w:t>
      </w:r>
      <w:r w:rsidR="008121C9">
        <w:t>ering</w:t>
      </w:r>
      <w:r w:rsidRPr="00BD34F5">
        <w:t xml:space="preserve"> eller lignende inngrep fra utenlandske myndigheters side</w:t>
      </w:r>
    </w:p>
    <w:p w14:paraId="736328F6" w14:textId="77777777" w:rsidR="000813BB" w:rsidRPr="00BD34F5" w:rsidRDefault="000813BB" w:rsidP="00F0412D">
      <w:pPr>
        <w:numPr>
          <w:ilvl w:val="0"/>
          <w:numId w:val="8"/>
        </w:numPr>
        <w:autoSpaceDE/>
        <w:autoSpaceDN/>
        <w:adjustRightInd/>
        <w:spacing w:after="0"/>
      </w:pPr>
      <w:r w:rsidRPr="00BD34F5">
        <w:t>Ødeleggelse av formuesgoder ved krigshandlinger, opprør eller lignende uroligheter og naturkatastrofer som ikke naturlig vil falle inn under en naturskadeforsikring</w:t>
      </w:r>
    </w:p>
    <w:p w14:paraId="3E275037" w14:textId="77777777" w:rsidR="000813BB" w:rsidRPr="00BD34F5" w:rsidRDefault="000813BB" w:rsidP="00F0412D">
      <w:pPr>
        <w:numPr>
          <w:ilvl w:val="0"/>
          <w:numId w:val="8"/>
        </w:numPr>
        <w:autoSpaceDE/>
        <w:autoSpaceDN/>
        <w:adjustRightInd/>
        <w:spacing w:after="0"/>
      </w:pPr>
      <w:r w:rsidRPr="00BD34F5">
        <w:t>Betalingsforbud, moratorier, valutarestriksjoner eller lignende hindringer for betaling eller overføring av kapital, renter eller utbytte</w:t>
      </w:r>
    </w:p>
    <w:p w14:paraId="053D28B9" w14:textId="77777777" w:rsidR="000813BB" w:rsidRPr="00BD34F5" w:rsidRDefault="000813BB" w:rsidP="00F0412D">
      <w:pPr>
        <w:numPr>
          <w:ilvl w:val="0"/>
          <w:numId w:val="8"/>
        </w:numPr>
        <w:autoSpaceDE/>
        <w:autoSpaceDN/>
        <w:adjustRightInd/>
        <w:spacing w:after="0"/>
      </w:pPr>
      <w:r w:rsidRPr="00BD34F5">
        <w:t>Kontraktsbrudd fra vertslandets myndigheter</w:t>
      </w:r>
    </w:p>
    <w:p w14:paraId="433A0EFE" w14:textId="77777777" w:rsidR="000813BB" w:rsidRPr="00BD34F5" w:rsidRDefault="000813BB" w:rsidP="00F0412D">
      <w:pPr>
        <w:numPr>
          <w:ilvl w:val="0"/>
          <w:numId w:val="8"/>
        </w:numPr>
        <w:autoSpaceDE/>
        <w:autoSpaceDN/>
        <w:adjustRightInd/>
        <w:spacing w:after="0"/>
      </w:pPr>
      <w:r w:rsidRPr="00BD34F5">
        <w:t>Tap som følge av ustabilitet eller svikt i samfunns</w:t>
      </w:r>
      <w:r w:rsidRPr="00BD34F5">
        <w:noBreakHyphen/>
        <w:t xml:space="preserve"> og myndighetsfunksjonene som finner sted i forbindelse med politiske og/eller økonomiske omveltninger i vertslandet og som svekker forutsetningene for å kunne utnytte investeringen i den grad at den eller dens avkastning kan sies å ha gått tapt</w:t>
      </w:r>
    </w:p>
    <w:p w14:paraId="149A5AB9" w14:textId="04A73A9F" w:rsidR="000813BB" w:rsidRPr="00BD34F5" w:rsidRDefault="000813BB" w:rsidP="00F0412D">
      <w:pPr>
        <w:numPr>
          <w:ilvl w:val="0"/>
          <w:numId w:val="8"/>
        </w:numPr>
        <w:autoSpaceDE/>
        <w:autoSpaceDN/>
        <w:adjustRightInd/>
        <w:spacing w:after="0"/>
      </w:pPr>
      <w:r w:rsidRPr="00BD34F5">
        <w:t>Vedtak av norske eller utenlandske myndigheter eller lignende, for eksempel boikott</w:t>
      </w:r>
    </w:p>
    <w:p w14:paraId="15D4C719" w14:textId="37CD5979" w:rsidR="000813BB" w:rsidRPr="000813BB" w:rsidRDefault="006922B4" w:rsidP="00291B51">
      <w:pPr>
        <w:pStyle w:val="Overskrift4"/>
      </w:pPr>
      <w:r>
        <w:t>Bestemmelser</w:t>
      </w:r>
      <w:r w:rsidRPr="000813BB">
        <w:t xml:space="preserve"> </w:t>
      </w:r>
      <w:r w:rsidR="008F1D99">
        <w:t>f</w:t>
      </w:r>
      <w:r>
        <w:t xml:space="preserve">or </w:t>
      </w:r>
      <w:r w:rsidR="00497387">
        <w:t>k</w:t>
      </w:r>
      <w:r w:rsidR="000813BB" w:rsidRPr="000813BB">
        <w:t xml:space="preserve">ortsiktig kredittforsikring </w:t>
      </w:r>
    </w:p>
    <w:p w14:paraId="1EE6D8C2" w14:textId="77777777" w:rsidR="000813BB" w:rsidRPr="00BD34F5" w:rsidRDefault="000813BB" w:rsidP="00F32597">
      <w:pPr>
        <w:spacing w:after="0"/>
        <w:rPr>
          <w:i/>
          <w:szCs w:val="24"/>
          <w:u w:val="single"/>
        </w:rPr>
      </w:pPr>
      <w:r w:rsidRPr="00BD34F5">
        <w:rPr>
          <w:i/>
          <w:szCs w:val="24"/>
          <w:u w:val="single"/>
        </w:rPr>
        <w:t>Generelt</w:t>
      </w:r>
    </w:p>
    <w:p w14:paraId="191659AE" w14:textId="77777777" w:rsidR="000813BB" w:rsidRPr="00BD34F5" w:rsidRDefault="000813BB" w:rsidP="00F32597">
      <w:r w:rsidRPr="00BD34F5">
        <w:t xml:space="preserve">I tråd med </w:t>
      </w:r>
      <w:proofErr w:type="spellStart"/>
      <w:r w:rsidRPr="00BD34F5">
        <w:t>EFTAs</w:t>
      </w:r>
      <w:proofErr w:type="spellEnd"/>
      <w:r w:rsidRPr="00BD34F5">
        <w:t xml:space="preserve"> overvåkningsorgan (ESA) sine retningslinjer for kortsiktig eksportkredittforsikring er "eksportkredittforsikring" ("</w:t>
      </w:r>
      <w:proofErr w:type="spellStart"/>
      <w:r w:rsidRPr="00BD34F5">
        <w:rPr>
          <w:i/>
        </w:rPr>
        <w:t>export-credit</w:t>
      </w:r>
      <w:proofErr w:type="spellEnd"/>
      <w:r w:rsidRPr="00BD34F5">
        <w:rPr>
          <w:i/>
        </w:rPr>
        <w:t xml:space="preserve"> </w:t>
      </w:r>
      <w:proofErr w:type="spellStart"/>
      <w:r w:rsidRPr="00BD34F5">
        <w:rPr>
          <w:i/>
        </w:rPr>
        <w:t>insurance</w:t>
      </w:r>
      <w:proofErr w:type="spellEnd"/>
      <w:r w:rsidRPr="00BD34F5">
        <w:t>") definert som et forsikringsprodukt for kommersiell og politisk risiko tilknyttet betalingsplikt i en eksporttransaksjon. Med kortsiktig menes eksportkredittforsikring med kortere enn to års risikoperiode ("</w:t>
      </w:r>
      <w:r w:rsidRPr="00BD34F5">
        <w:rPr>
          <w:i/>
        </w:rPr>
        <w:t xml:space="preserve">risk </w:t>
      </w:r>
      <w:proofErr w:type="spellStart"/>
      <w:r w:rsidRPr="00BD34F5">
        <w:rPr>
          <w:i/>
        </w:rPr>
        <w:t>period</w:t>
      </w:r>
      <w:proofErr w:type="spellEnd"/>
      <w:r w:rsidRPr="00BD34F5">
        <w:t xml:space="preserve">"). </w:t>
      </w:r>
      <w:proofErr w:type="spellStart"/>
      <w:r w:rsidRPr="00BD34F5">
        <w:t>EFTAs</w:t>
      </w:r>
      <w:proofErr w:type="spellEnd"/>
      <w:r w:rsidRPr="00BD34F5">
        <w:t xml:space="preserve"> overvåkningsorgan (ESA) sine retningslinjer definerer hvilke risikoer som er "</w:t>
      </w:r>
      <w:proofErr w:type="spellStart"/>
      <w:r w:rsidRPr="00BD34F5">
        <w:t>marketable</w:t>
      </w:r>
      <w:proofErr w:type="spellEnd"/>
      <w:r w:rsidRPr="00BD34F5">
        <w:t xml:space="preserve"> risks", samt hvilke risikoer som er "non-</w:t>
      </w:r>
      <w:proofErr w:type="spellStart"/>
      <w:r w:rsidRPr="00BD34F5">
        <w:t>marketable</w:t>
      </w:r>
      <w:proofErr w:type="spellEnd"/>
      <w:r w:rsidRPr="00BD34F5">
        <w:t xml:space="preserve"> risks". </w:t>
      </w:r>
    </w:p>
    <w:p w14:paraId="097B1B77" w14:textId="659D2A33" w:rsidR="000813BB" w:rsidRPr="00BD34F5" w:rsidRDefault="00BD34F5" w:rsidP="00F8403C">
      <w:pPr>
        <w:keepNext/>
        <w:spacing w:after="0"/>
        <w:rPr>
          <w:i/>
          <w:szCs w:val="24"/>
          <w:u w:val="single"/>
        </w:rPr>
      </w:pPr>
      <w:r w:rsidRPr="00BD34F5">
        <w:rPr>
          <w:i/>
          <w:szCs w:val="24"/>
          <w:u w:val="single"/>
        </w:rPr>
        <w:t>Eksfin</w:t>
      </w:r>
      <w:r w:rsidR="000813BB" w:rsidRPr="00BD34F5">
        <w:rPr>
          <w:i/>
          <w:szCs w:val="24"/>
          <w:u w:val="single"/>
        </w:rPr>
        <w:t xml:space="preserve">s tilbud av kredittforsikring </w:t>
      </w:r>
    </w:p>
    <w:p w14:paraId="52D960FF" w14:textId="694E79A1" w:rsidR="000813BB" w:rsidRPr="00BD34F5" w:rsidRDefault="00BD34F5" w:rsidP="00F8403C">
      <w:pPr>
        <w:keepNext/>
      </w:pPr>
      <w:r w:rsidRPr="00BD34F5">
        <w:t>Eksfin</w:t>
      </w:r>
      <w:r w:rsidR="000813BB" w:rsidRPr="00BD34F5">
        <w:t xml:space="preserve"> kan tilby kortsiktig eksportkredittforsikring tilknyttet såkalt "non-</w:t>
      </w:r>
      <w:proofErr w:type="spellStart"/>
      <w:r w:rsidR="000813BB" w:rsidRPr="00BD34F5">
        <w:t>marketable</w:t>
      </w:r>
      <w:proofErr w:type="spellEnd"/>
      <w:r w:rsidR="000813BB" w:rsidRPr="00BD34F5">
        <w:t xml:space="preserve"> risks". </w:t>
      </w:r>
      <w:r w:rsidRPr="00BD34F5">
        <w:t>Eksfin</w:t>
      </w:r>
      <w:r w:rsidR="000813BB" w:rsidRPr="00BD34F5">
        <w:t xml:space="preserve"> kan også </w:t>
      </w:r>
      <w:proofErr w:type="spellStart"/>
      <w:r w:rsidR="000813BB" w:rsidRPr="00BD34F5">
        <w:t>reforsikre</w:t>
      </w:r>
      <w:proofErr w:type="spellEnd"/>
      <w:r w:rsidR="000813BB" w:rsidRPr="00BD34F5">
        <w:t xml:space="preserve"> private kredittforsikringstilbydere sine forsikringer innenfor "non-</w:t>
      </w:r>
      <w:proofErr w:type="spellStart"/>
      <w:r w:rsidR="000813BB" w:rsidRPr="00BD34F5">
        <w:t>marketable</w:t>
      </w:r>
      <w:proofErr w:type="spellEnd"/>
      <w:r w:rsidR="000813BB" w:rsidRPr="00BD34F5">
        <w:t xml:space="preserve"> risks". </w:t>
      </w:r>
      <w:r w:rsidRPr="00BD34F5">
        <w:t>Eksfin</w:t>
      </w:r>
      <w:r w:rsidR="000813BB" w:rsidRPr="00BD34F5">
        <w:t xml:space="preserve"> kan ikke tilby kortsiktig kredittforsikring tilknyttet såkalt "</w:t>
      </w:r>
      <w:proofErr w:type="spellStart"/>
      <w:r w:rsidR="000813BB" w:rsidRPr="00BD34F5">
        <w:t>marketable</w:t>
      </w:r>
      <w:proofErr w:type="spellEnd"/>
      <w:r w:rsidR="000813BB" w:rsidRPr="00BD34F5">
        <w:t xml:space="preserve"> risks". De til enhver tid gjeldende retningslinjer for kortsiktig kredittforsikring fra </w:t>
      </w:r>
      <w:proofErr w:type="spellStart"/>
      <w:r w:rsidR="000813BB" w:rsidRPr="00BD34F5">
        <w:t>EFTAs</w:t>
      </w:r>
      <w:proofErr w:type="spellEnd"/>
      <w:r w:rsidR="000813BB" w:rsidRPr="00BD34F5">
        <w:t xml:space="preserve"> overvåkingsorgan (ESA) skal </w:t>
      </w:r>
      <w:proofErr w:type="spellStart"/>
      <w:proofErr w:type="gramStart"/>
      <w:r w:rsidR="000813BB" w:rsidRPr="00BD34F5">
        <w:t>overholdes</w:t>
      </w:r>
      <w:r w:rsidR="00E32A9D">
        <w:t>,jf</w:t>
      </w:r>
      <w:proofErr w:type="spellEnd"/>
      <w:r w:rsidR="00E32A9D">
        <w:t>.</w:t>
      </w:r>
      <w:proofErr w:type="gramEnd"/>
      <w:r w:rsidR="00E32A9D">
        <w:t xml:space="preserve"> </w:t>
      </w:r>
      <w:hyperlink r:id="rId14" w:history="1">
        <w:r w:rsidR="00E32A9D" w:rsidRPr="008A01F3">
          <w:rPr>
            <w:rStyle w:val="Hyperkobling"/>
          </w:rPr>
          <w:t xml:space="preserve">State </w:t>
        </w:r>
        <w:proofErr w:type="spellStart"/>
        <w:r w:rsidR="00E32A9D" w:rsidRPr="008A01F3">
          <w:rPr>
            <w:rStyle w:val="Hyperkobling"/>
          </w:rPr>
          <w:t>aid</w:t>
        </w:r>
        <w:proofErr w:type="spellEnd"/>
        <w:r w:rsidR="00E32A9D" w:rsidRPr="008A01F3">
          <w:rPr>
            <w:rStyle w:val="Hyperkobling"/>
          </w:rPr>
          <w:t xml:space="preserve"> guidelines for </w:t>
        </w:r>
        <w:proofErr w:type="spellStart"/>
        <w:r w:rsidR="00E32A9D" w:rsidRPr="008A01F3">
          <w:rPr>
            <w:rStyle w:val="Hyperkobling"/>
          </w:rPr>
          <w:t>short</w:t>
        </w:r>
        <w:proofErr w:type="spellEnd"/>
        <w:r w:rsidR="00E32A9D" w:rsidRPr="008A01F3">
          <w:rPr>
            <w:rStyle w:val="Hyperkobling"/>
          </w:rPr>
          <w:t xml:space="preserve">-term </w:t>
        </w:r>
        <w:proofErr w:type="spellStart"/>
        <w:r w:rsidR="00E32A9D" w:rsidRPr="008A01F3">
          <w:rPr>
            <w:rStyle w:val="Hyperkobling"/>
          </w:rPr>
          <w:t>export</w:t>
        </w:r>
        <w:proofErr w:type="spellEnd"/>
        <w:r w:rsidR="00E32A9D" w:rsidRPr="008A01F3">
          <w:rPr>
            <w:rStyle w:val="Hyperkobling"/>
          </w:rPr>
          <w:t xml:space="preserve"> </w:t>
        </w:r>
        <w:proofErr w:type="spellStart"/>
        <w:r w:rsidR="00E32A9D" w:rsidRPr="008A01F3">
          <w:rPr>
            <w:rStyle w:val="Hyperkobling"/>
          </w:rPr>
          <w:t>credit</w:t>
        </w:r>
        <w:proofErr w:type="spellEnd"/>
        <w:r w:rsidR="00E32A9D" w:rsidRPr="008A01F3">
          <w:rPr>
            <w:rStyle w:val="Hyperkobling"/>
          </w:rPr>
          <w:t xml:space="preserve"> </w:t>
        </w:r>
        <w:proofErr w:type="spellStart"/>
        <w:r w:rsidR="00E32A9D" w:rsidRPr="008A01F3">
          <w:rPr>
            <w:rStyle w:val="Hyperkobling"/>
          </w:rPr>
          <w:t>insurance</w:t>
        </w:r>
        <w:proofErr w:type="spellEnd"/>
      </w:hyperlink>
      <w:r w:rsidR="000813BB" w:rsidRPr="00BD34F5">
        <w:t xml:space="preserve">. </w:t>
      </w:r>
    </w:p>
    <w:p w14:paraId="6FCB836D" w14:textId="000412D1" w:rsidR="0038247B" w:rsidRDefault="00BD34F5" w:rsidP="00F32597">
      <w:r w:rsidRPr="00BD34F5">
        <w:t>Eksfin</w:t>
      </w:r>
      <w:r w:rsidR="000813BB" w:rsidRPr="00BD34F5">
        <w:t xml:space="preserve">s tilbud av kortsiktig kredittforsikring skal være et supplement til markedet. </w:t>
      </w:r>
      <w:r w:rsidRPr="00BD34F5">
        <w:t>Eksfin</w:t>
      </w:r>
      <w:r w:rsidR="000813BB" w:rsidRPr="00BD34F5">
        <w:t xml:space="preserve"> kan kun tilby kredittforsikring når eksportørene ikke få</w:t>
      </w:r>
      <w:r w:rsidR="00712FDE">
        <w:t>r tilstrekkelig</w:t>
      </w:r>
      <w:r w:rsidR="000813BB" w:rsidRPr="00BD34F5">
        <w:t xml:space="preserve"> kredittforsikring i det private markedet.</w:t>
      </w:r>
    </w:p>
    <w:p w14:paraId="1799C551" w14:textId="0D3377F2" w:rsidR="00351D0D" w:rsidRPr="00115B70" w:rsidRDefault="00351D0D" w:rsidP="002E5565">
      <w:pPr>
        <w:pStyle w:val="Overskrift3"/>
        <w:rPr>
          <w:rFonts w:eastAsiaTheme="majorEastAsia"/>
          <w:b/>
          <w:bCs/>
        </w:rPr>
      </w:pPr>
      <w:bookmarkStart w:id="109" w:name="_Toc100056393"/>
      <w:bookmarkStart w:id="110" w:name="_Toc188344141"/>
      <w:bookmarkStart w:id="111" w:name="_Toc188348249"/>
      <w:r w:rsidRPr="00115B70">
        <w:rPr>
          <w:rFonts w:eastAsiaTheme="majorEastAsia"/>
          <w:b/>
          <w:bCs/>
        </w:rPr>
        <w:t>Risikostyring og vurdering av uventet tap</w:t>
      </w:r>
      <w:bookmarkEnd w:id="109"/>
      <w:bookmarkEnd w:id="110"/>
      <w:bookmarkEnd w:id="111"/>
    </w:p>
    <w:p w14:paraId="2BF496D5" w14:textId="249A1DC4" w:rsidR="00BC6EDD" w:rsidRPr="00BC6EDD" w:rsidRDefault="00BC6EDD" w:rsidP="00204C7F">
      <w:bookmarkStart w:id="112" w:name="_Hlk145321737"/>
      <w:r w:rsidRPr="0038247B">
        <w:t>Med «uventet tap» menes i denne sammenheng det beregnende mulige tapet utover forventet tap i en gitt portefølje innenfor en gitt tidshorisont for et gitt konfidensnivå, gitt kredittvurderingene og korrelasjonene som legges til grunn. Eksfin skal beregne uventet tap i garantiporteføljen til Alminnelig garantiordning innenfor en tidshorisont på ett år. Hensikten med beregningen er å synliggjøre hvilket tap som kan oppstå i ett enkeltår i tillegg til beregnet forventet tap, gitt en rekke forutsetninger</w:t>
      </w:r>
    </w:p>
    <w:p w14:paraId="79ED86FC" w14:textId="63CE35E1" w:rsidR="00204C7F" w:rsidRPr="00E965E9" w:rsidRDefault="00204C7F" w:rsidP="00204C7F">
      <w:r w:rsidRPr="00E965E9">
        <w:t xml:space="preserve">Eksfin skal beregne uventet tap </w:t>
      </w:r>
      <w:r>
        <w:t xml:space="preserve">(som skyldes kreditt- og konsentrasjonsrisiko) </w:t>
      </w:r>
      <w:r w:rsidRPr="00E965E9">
        <w:t xml:space="preserve">ved </w:t>
      </w:r>
      <w:r w:rsidRPr="00563982">
        <w:t xml:space="preserve">bruk av både regulatorisk og internt fastsatt tapsandel ved mislighold (såkalt LGD – «Loss Given </w:t>
      </w:r>
      <w:proofErr w:type="spellStart"/>
      <w:r w:rsidRPr="00563982">
        <w:t>Default</w:t>
      </w:r>
      <w:proofErr w:type="spellEnd"/>
      <w:r w:rsidRPr="00563982">
        <w:t>»)</w:t>
      </w:r>
      <w:r>
        <w:t xml:space="preserve"> ved </w:t>
      </w:r>
      <w:r w:rsidRPr="00E965E9">
        <w:t>konfidensnivåene 99,0 pst. og 99,9 pst. for porteføljen som inngår i beregnings</w:t>
      </w:r>
      <w:r>
        <w:softHyphen/>
      </w:r>
      <w:r>
        <w:softHyphen/>
      </w:r>
      <w:r w:rsidRPr="00E965E9">
        <w:t>grunnlaget under Alminnelig garantiordning og rapportere om dette til NFD i de halvårlige risikorapportene. Eksfin skal rapportere beregningen av uventet tap sammen med annen informasjon som bidrar til få frem helheten til utviklingen i risikoen i porteføljen</w:t>
      </w:r>
      <w:r>
        <w:t xml:space="preserve">. </w:t>
      </w:r>
    </w:p>
    <w:p w14:paraId="153278EF" w14:textId="3922C752" w:rsidR="00204C7F" w:rsidRPr="004E052E" w:rsidRDefault="00204C7F" w:rsidP="00204C7F">
      <w:r w:rsidRPr="00E965E9">
        <w:t xml:space="preserve">Med beregningsgrunnlaget </w:t>
      </w:r>
      <w:r>
        <w:t xml:space="preserve">(for beregning av uventet tap) </w:t>
      </w:r>
      <w:r w:rsidRPr="00E965E9">
        <w:t>menes her summen av gjeldende tilbud, utestående garanti</w:t>
      </w:r>
      <w:r>
        <w:t>er</w:t>
      </w:r>
      <w:r w:rsidRPr="00E965E9">
        <w:t xml:space="preserve"> og fordringer i steg 1</w:t>
      </w:r>
      <w:r>
        <w:t xml:space="preserve"> og</w:t>
      </w:r>
      <w:r w:rsidRPr="00E965E9">
        <w:t xml:space="preserve"> 2 etter prinsippene i IFRS 9 på rapporteringstidspunktet. </w:t>
      </w:r>
      <w:r>
        <w:t>Alle e</w:t>
      </w:r>
      <w:r w:rsidRPr="00E965E9">
        <w:t xml:space="preserve">ngasjement som er i steg 3 </w:t>
      </w:r>
      <w:r>
        <w:t xml:space="preserve">etter prinsippene i IFRS 9 på rapporteringstidspunktet og alle engasjement som var i steg 3 </w:t>
      </w:r>
      <w:r w:rsidRPr="00E965E9">
        <w:t xml:space="preserve">per 31. desember 2021 </w:t>
      </w:r>
      <w:r>
        <w:t>holdes utenfor</w:t>
      </w:r>
      <w:r w:rsidRPr="00E965E9">
        <w:t xml:space="preserve"> beregningsgrunnlaget</w:t>
      </w:r>
      <w:r>
        <w:t>.</w:t>
      </w:r>
    </w:p>
    <w:p w14:paraId="1F5A5E35" w14:textId="43EA9309" w:rsidR="00204C7F" w:rsidRPr="00E965E9" w:rsidRDefault="00204C7F" w:rsidP="00204C7F">
      <w:r w:rsidRPr="00E965E9">
        <w:t>Dersom beregnet uventet tap</w:t>
      </w:r>
      <w:r>
        <w:t xml:space="preserve"> (med internt fastsatt LGD)</w:t>
      </w:r>
      <w:r w:rsidRPr="00E965E9">
        <w:t xml:space="preserve">, ved et konfidensnivå på 99,0 pst., for samlet portefølje under Alminnelig garantiordning overskrider, eller forventes innen neste rapportering å overskride </w:t>
      </w:r>
      <w:r>
        <w:t xml:space="preserve">minst en av følgende skranker: (i) </w:t>
      </w:r>
      <w:r w:rsidRPr="00E965E9">
        <w:t>15</w:t>
      </w:r>
      <w:r w:rsidR="009C7A26">
        <w:t xml:space="preserve"> </w:t>
      </w:r>
      <w:r>
        <w:t>mrd</w:t>
      </w:r>
      <w:r w:rsidR="009C7A26">
        <w:t>.</w:t>
      </w:r>
      <w:r>
        <w:t xml:space="preserve"> kroner eller (ii) </w:t>
      </w:r>
      <w:r w:rsidRPr="00E965E9">
        <w:t>1</w:t>
      </w:r>
      <w:r>
        <w:t>5</w:t>
      </w:r>
      <w:r w:rsidRPr="00E965E9">
        <w:t xml:space="preserve"> pst. av beregningsgrunnlaget</w:t>
      </w:r>
      <w:r w:rsidRPr="00E965E9">
        <w:rPr>
          <w:vertAlign w:val="superscript"/>
        </w:rPr>
        <w:footnoteReference w:id="5"/>
      </w:r>
      <w:r>
        <w:t>,</w:t>
      </w:r>
      <w:r w:rsidRPr="00E965E9">
        <w:t xml:space="preserve"> skal Eksfin redegjøre særskilt for hvorfor risikoen i porteføljen er høy. Dersom beregnet uventet tap for porteføljen som inngår i beregningsgrunnlaget under Alminnelig garantiordning overskrider, eller forventes innen neste rapportering å overskride </w:t>
      </w:r>
      <w:r>
        <w:t xml:space="preserve">minst en av følgende skranker: (iii) </w:t>
      </w:r>
      <w:r w:rsidRPr="00E965E9">
        <w:t>20 </w:t>
      </w:r>
      <w:r>
        <w:t>mrd. kroner eller (iv) 20</w:t>
      </w:r>
      <w:r w:rsidRPr="00E965E9">
        <w:t> pst. av beregningsgrunn</w:t>
      </w:r>
      <w:r w:rsidRPr="00E965E9">
        <w:softHyphen/>
        <w:t xml:space="preserve">laget skal Eksfin i tillegg redegjøre særskilt for hva som evt. kan gjøres for å redusere risikoen. </w:t>
      </w:r>
    </w:p>
    <w:p w14:paraId="7A31CFE7" w14:textId="16C86474" w:rsidR="00204C7F" w:rsidRDefault="00204C7F" w:rsidP="00204C7F">
      <w:r w:rsidRPr="00E965E9">
        <w:t xml:space="preserve">Eksfin skal som en del av saksbehandlingen sin av nye søknader om garantier til nye vesentlige engasjementer beregne hvordan samlet uventet tap, ved et konfidensnivå på 99,0 pst., i porteføljen vil påvirkes av å innvilge søknaden, før en beslutning om å innvilge søknaden tas. </w:t>
      </w:r>
    </w:p>
    <w:p w14:paraId="345BC876" w14:textId="37C246E3" w:rsidR="00204C7F" w:rsidRPr="00E965E9" w:rsidRDefault="00204C7F" w:rsidP="00204C7F">
      <w:r>
        <w:t>For engasjementene utenfor beregningsgrunnlaget skal Eksfin utarbeide og rapportere anslag på risikoen (mulig tap) for å få frem et mer fullstendig bilde av kredittrisikoen i Alminnelig garantiordning.</w:t>
      </w:r>
    </w:p>
    <w:p w14:paraId="0DE5FA3C" w14:textId="79EBD678" w:rsidR="00204C7F" w:rsidRDefault="00204C7F" w:rsidP="00F32597">
      <w:r w:rsidRPr="00E965E9">
        <w:t>Modellen for beregning av uventet tap og terskelverdiene skal evalueres annethvert år i lys av erfaringene som gjøres med disse.</w:t>
      </w:r>
    </w:p>
    <w:p w14:paraId="6E147C71" w14:textId="262AE6F7" w:rsidR="00CD19FA" w:rsidRPr="00B827CD" w:rsidRDefault="00224817" w:rsidP="00B827CD">
      <w:pPr>
        <w:pStyle w:val="Overskrift2"/>
      </w:pPr>
      <w:bookmarkStart w:id="113" w:name="_Toc188344142"/>
      <w:bookmarkStart w:id="114" w:name="_Toc188348250"/>
      <w:r w:rsidRPr="00B827CD">
        <w:t>Garantiordning for investeringer i og eksport til utviklingsland (</w:t>
      </w:r>
      <w:r w:rsidR="00CD19FA" w:rsidRPr="00B827CD">
        <w:t>U-landsordningen</w:t>
      </w:r>
      <w:r w:rsidRPr="00B827CD">
        <w:t>)</w:t>
      </w:r>
      <w:bookmarkEnd w:id="113"/>
      <w:bookmarkEnd w:id="114"/>
    </w:p>
    <w:p w14:paraId="2F80B6EE" w14:textId="7951435E" w:rsidR="00CD19FA" w:rsidRPr="00115B70" w:rsidRDefault="00CD19FA" w:rsidP="00097ABF">
      <w:pPr>
        <w:pStyle w:val="Overskrift3"/>
        <w:rPr>
          <w:b/>
          <w:bCs/>
        </w:rPr>
      </w:pPr>
      <w:bookmarkStart w:id="115" w:name="_Toc188344143"/>
      <w:bookmarkStart w:id="116" w:name="_Toc188348251"/>
      <w:r w:rsidRPr="00115B70">
        <w:rPr>
          <w:b/>
          <w:bCs/>
        </w:rPr>
        <w:t>Formål og målgruppe</w:t>
      </w:r>
      <w:bookmarkEnd w:id="115"/>
      <w:bookmarkEnd w:id="116"/>
    </w:p>
    <w:p w14:paraId="46F08D16" w14:textId="4D8A263E" w:rsidR="008A46B5" w:rsidRDefault="00CD19FA" w:rsidP="00F32597">
      <w:pPr>
        <w:rPr>
          <w:szCs w:val="24"/>
        </w:rPr>
      </w:pPr>
      <w:r w:rsidRPr="00A8630B">
        <w:rPr>
          <w:szCs w:val="24"/>
        </w:rPr>
        <w:t>Formålet med U-</w:t>
      </w:r>
      <w:r w:rsidRPr="00F31318">
        <w:rPr>
          <w:szCs w:val="24"/>
        </w:rPr>
        <w:t>landsordningen er å fremme norsk eksport og norske investeringer i land som</w:t>
      </w:r>
      <w:r>
        <w:rPr>
          <w:szCs w:val="24"/>
        </w:rPr>
        <w:t xml:space="preserve"> </w:t>
      </w:r>
      <w:r w:rsidRPr="00BD34F5">
        <w:rPr>
          <w:szCs w:val="24"/>
        </w:rPr>
        <w:t>av OECD er definert som lavere mellominntektsland, lavinntektsland og minst utviklede land</w:t>
      </w:r>
      <w:r>
        <w:rPr>
          <w:szCs w:val="24"/>
        </w:rPr>
        <w:t xml:space="preserve">, </w:t>
      </w:r>
      <w:r w:rsidRPr="00A8630B">
        <w:rPr>
          <w:szCs w:val="24"/>
        </w:rPr>
        <w:t xml:space="preserve">med høyere risiko enn det som er akseptabelt under Alminnelig garantiordning. </w:t>
      </w:r>
      <w:r w:rsidR="00D23FE4" w:rsidRPr="00DB5881">
        <w:rPr>
          <w:szCs w:val="24"/>
        </w:rPr>
        <w:t xml:space="preserve">Målgruppe er bedrifter og næringsdrivende som bidrar til norsk eksport eller investeringer i utlandet. </w:t>
      </w:r>
      <w:r w:rsidR="00D23FE4" w:rsidRPr="00A8630B">
        <w:rPr>
          <w:szCs w:val="24"/>
        </w:rPr>
        <w:t xml:space="preserve"> </w:t>
      </w:r>
    </w:p>
    <w:p w14:paraId="27971B11" w14:textId="1493D2F5" w:rsidR="0016606C" w:rsidRPr="00115B70" w:rsidRDefault="006922B4" w:rsidP="0086774A">
      <w:pPr>
        <w:pStyle w:val="Overskrift3"/>
        <w:keepNext/>
        <w:keepLines/>
        <w:rPr>
          <w:b/>
          <w:bCs/>
        </w:rPr>
      </w:pPr>
      <w:bookmarkStart w:id="117" w:name="_Toc188344144"/>
      <w:bookmarkStart w:id="118" w:name="_Toc188348252"/>
      <w:bookmarkEnd w:id="112"/>
      <w:r w:rsidRPr="00115B70">
        <w:rPr>
          <w:b/>
          <w:bCs/>
        </w:rPr>
        <w:t xml:space="preserve">Bestemmelser </w:t>
      </w:r>
      <w:r w:rsidR="0016606C" w:rsidRPr="00115B70">
        <w:rPr>
          <w:b/>
          <w:bCs/>
        </w:rPr>
        <w:t>for U-landsordningen</w:t>
      </w:r>
      <w:bookmarkEnd w:id="117"/>
      <w:bookmarkEnd w:id="118"/>
    </w:p>
    <w:p w14:paraId="4FC0C9BE" w14:textId="382FE7F7" w:rsidR="00AA00CF" w:rsidRDefault="002E5565" w:rsidP="0086774A">
      <w:pPr>
        <w:keepNext/>
        <w:keepLines/>
      </w:pPr>
      <w:r>
        <w:t xml:space="preserve">Alle bestemmelser under Alminnelig garantiordning, unntatt punkt om risikostyring og rapportering om uventet tap </w:t>
      </w:r>
      <w:r w:rsidR="00F0412D">
        <w:t>gjelder</w:t>
      </w:r>
      <w:r>
        <w:t xml:space="preserve"> U-landsordningen. Avsnittene nedenfor omtaler bestemmelser for U-landsordningen som kommer i tillegg. </w:t>
      </w:r>
    </w:p>
    <w:p w14:paraId="09420A58" w14:textId="34F901A4" w:rsidR="006922B4" w:rsidRDefault="00497387" w:rsidP="00097ABF">
      <w:pPr>
        <w:pStyle w:val="Overskrift4"/>
      </w:pPr>
      <w:r>
        <w:t>K</w:t>
      </w:r>
      <w:r w:rsidR="006922B4">
        <w:t xml:space="preserve">riterier for </w:t>
      </w:r>
      <w:r w:rsidR="0017491D">
        <w:t>tilbud om garanti</w:t>
      </w:r>
    </w:p>
    <w:p w14:paraId="467EB92C" w14:textId="13BB0881" w:rsidR="00FC1FEB" w:rsidRPr="00BD34F5" w:rsidRDefault="00FC1FEB" w:rsidP="00F32597">
      <w:pPr>
        <w:spacing w:before="240" w:after="0"/>
        <w:rPr>
          <w:i/>
          <w:szCs w:val="24"/>
          <w:u w:val="single"/>
        </w:rPr>
      </w:pPr>
      <w:r w:rsidRPr="00BD34F5">
        <w:rPr>
          <w:i/>
          <w:szCs w:val="24"/>
          <w:u w:val="single"/>
        </w:rPr>
        <w:t xml:space="preserve">Geografisk </w:t>
      </w:r>
      <w:proofErr w:type="gramStart"/>
      <w:r w:rsidRPr="00BD34F5">
        <w:rPr>
          <w:i/>
          <w:szCs w:val="24"/>
          <w:u w:val="single"/>
        </w:rPr>
        <w:t>anvendelse</w:t>
      </w:r>
      <w:proofErr w:type="gramEnd"/>
    </w:p>
    <w:p w14:paraId="0692A09C" w14:textId="77777777" w:rsidR="00FC1FEB" w:rsidRPr="00BD34F5" w:rsidRDefault="00FC1FEB" w:rsidP="00F32597">
      <w:pPr>
        <w:rPr>
          <w:szCs w:val="24"/>
        </w:rPr>
      </w:pPr>
      <w:r w:rsidRPr="00BD34F5">
        <w:rPr>
          <w:szCs w:val="24"/>
        </w:rPr>
        <w:t>Garanti etter disse reglene kan gis for norske investeringer i og eksport til land som av OECD er definert som lavere mellominntektsland, lavinntektsland og minst utviklede land. Ordningen skal primært dekke land og regioner som er gitt høy prioritet i norsk bistand.</w:t>
      </w:r>
    </w:p>
    <w:p w14:paraId="4228290F" w14:textId="06C91891" w:rsidR="00FC1FEB" w:rsidRPr="00BD34F5" w:rsidRDefault="00FC1FEB" w:rsidP="00F32597">
      <w:pPr>
        <w:rPr>
          <w:szCs w:val="24"/>
        </w:rPr>
      </w:pPr>
      <w:r w:rsidRPr="00BD34F5">
        <w:rPr>
          <w:szCs w:val="24"/>
        </w:rPr>
        <w:t xml:space="preserve">Garantien kan gis når risikoen som er forbundet med kreditten medfører at vedkommende risiko ikke anses egnet for dekning under Alminnelige garantiordning, men hvor det av bistandspolitiske grunner kan være ønskelig å tilgodese særlig utviklingsfremmende prosjekter. </w:t>
      </w:r>
    </w:p>
    <w:p w14:paraId="19BBFA9F" w14:textId="77777777" w:rsidR="00FC1FEB" w:rsidRPr="00BD34F5" w:rsidRDefault="00FC1FEB" w:rsidP="00F32597">
      <w:pPr>
        <w:spacing w:before="240" w:after="0"/>
        <w:rPr>
          <w:i/>
          <w:szCs w:val="24"/>
          <w:u w:val="single"/>
        </w:rPr>
      </w:pPr>
      <w:r w:rsidRPr="00BD34F5">
        <w:rPr>
          <w:i/>
          <w:szCs w:val="24"/>
          <w:u w:val="single"/>
        </w:rPr>
        <w:t>Investeringsgarantier</w:t>
      </w:r>
    </w:p>
    <w:p w14:paraId="5B8A54E4" w14:textId="77777777" w:rsidR="00FC1FEB" w:rsidRPr="00BD34F5" w:rsidRDefault="00FC1FEB" w:rsidP="00F32597">
      <w:pPr>
        <w:rPr>
          <w:szCs w:val="24"/>
        </w:rPr>
      </w:pPr>
      <w:r w:rsidRPr="00BD34F5">
        <w:rPr>
          <w:szCs w:val="24"/>
        </w:rPr>
        <w:t>Det forutsettes at det normalt foreligger tillatelse fra vedkommende utviklingslands myndigheter for overføring av kapital, renter og utbytte i form av generell lovgivning, multilateral eller bilateral avtale om beskyttelse av investeringer.</w:t>
      </w:r>
    </w:p>
    <w:p w14:paraId="64E79255" w14:textId="77777777" w:rsidR="00FC1FEB" w:rsidRPr="00BD34F5" w:rsidRDefault="00FC1FEB" w:rsidP="00F32597">
      <w:pPr>
        <w:rPr>
          <w:szCs w:val="24"/>
        </w:rPr>
      </w:pPr>
      <w:r w:rsidRPr="00BD34F5">
        <w:rPr>
          <w:szCs w:val="24"/>
        </w:rPr>
        <w:t>Garantimottaker skal betale en garantipremie som avhenger av hvilke risikotyper garantien omfatter.</w:t>
      </w:r>
    </w:p>
    <w:p w14:paraId="22E5A91D" w14:textId="77777777" w:rsidR="00FC1FEB" w:rsidRPr="00BD34F5" w:rsidRDefault="00FC1FEB" w:rsidP="00F32597">
      <w:pPr>
        <w:spacing w:before="240" w:after="0"/>
        <w:rPr>
          <w:i/>
          <w:szCs w:val="24"/>
          <w:u w:val="single"/>
        </w:rPr>
      </w:pPr>
      <w:r w:rsidRPr="00BD34F5">
        <w:rPr>
          <w:i/>
          <w:szCs w:val="24"/>
          <w:u w:val="single"/>
        </w:rPr>
        <w:t>Eksportgarantier</w:t>
      </w:r>
    </w:p>
    <w:p w14:paraId="61E13BD9" w14:textId="29192A2C" w:rsidR="00932DEF" w:rsidRPr="00BD34F5" w:rsidRDefault="00FC1FEB" w:rsidP="00F32597">
      <w:pPr>
        <w:rPr>
          <w:szCs w:val="24"/>
        </w:rPr>
      </w:pPr>
      <w:r w:rsidRPr="00BD34F5">
        <w:rPr>
          <w:szCs w:val="24"/>
        </w:rPr>
        <w:t xml:space="preserve">Dersom gjelden skal betjenes fra innenlandske kilder og landet ikke har fullt ut konvertibel valuta, forutsettes det at mottakerlandets myndigheter normalt gir garanti eller </w:t>
      </w:r>
      <w:proofErr w:type="gramStart"/>
      <w:r w:rsidRPr="00BD34F5">
        <w:rPr>
          <w:szCs w:val="24"/>
        </w:rPr>
        <w:t>avgir</w:t>
      </w:r>
      <w:proofErr w:type="gramEnd"/>
      <w:r w:rsidRPr="00BD34F5">
        <w:rPr>
          <w:szCs w:val="24"/>
        </w:rPr>
        <w:t xml:space="preserve"> en erklæring om at debitor kan omveksle lokal valuta til internasjonal konvertibel valuta og overføring av den nødvendige valuta ut av landet. Et slikt krav kan fravikes dersom landets lovgivning gir slik beskyttelse.</w:t>
      </w:r>
      <w:r w:rsidRPr="00BD34F5" w:rsidDel="00BA33EE">
        <w:rPr>
          <w:szCs w:val="24"/>
        </w:rPr>
        <w:t xml:space="preserve"> </w:t>
      </w:r>
    </w:p>
    <w:p w14:paraId="7C0AEDD3" w14:textId="484EEEF5" w:rsidR="008E701B" w:rsidRPr="00115B70" w:rsidRDefault="006922B4" w:rsidP="00D71090">
      <w:pPr>
        <w:pStyle w:val="Overskrift3"/>
        <w:rPr>
          <w:b/>
          <w:bCs/>
        </w:rPr>
      </w:pPr>
      <w:bookmarkStart w:id="119" w:name="_Toc152671462"/>
      <w:bookmarkStart w:id="120" w:name="_Toc152671539"/>
      <w:bookmarkStart w:id="121" w:name="_Toc152671628"/>
      <w:bookmarkStart w:id="122" w:name="_Toc152671471"/>
      <w:bookmarkStart w:id="123" w:name="_Toc152671548"/>
      <w:bookmarkStart w:id="124" w:name="_Toc152671637"/>
      <w:bookmarkStart w:id="125" w:name="_Toc152671472"/>
      <w:bookmarkStart w:id="126" w:name="_Toc152671549"/>
      <w:bookmarkStart w:id="127" w:name="_Toc152671638"/>
      <w:bookmarkStart w:id="128" w:name="_Toc188344145"/>
      <w:bookmarkStart w:id="129" w:name="_Toc188348253"/>
      <w:bookmarkEnd w:id="119"/>
      <w:bookmarkEnd w:id="120"/>
      <w:bookmarkEnd w:id="121"/>
      <w:bookmarkEnd w:id="122"/>
      <w:bookmarkEnd w:id="123"/>
      <w:bookmarkEnd w:id="124"/>
      <w:bookmarkEnd w:id="125"/>
      <w:bookmarkEnd w:id="126"/>
      <w:bookmarkEnd w:id="127"/>
      <w:r w:rsidRPr="00115B70">
        <w:rPr>
          <w:b/>
          <w:bCs/>
        </w:rPr>
        <w:t>Forvaltning av ordningen</w:t>
      </w:r>
      <w:bookmarkStart w:id="130" w:name="_Toc152671474"/>
      <w:bookmarkStart w:id="131" w:name="_Toc152671551"/>
      <w:bookmarkStart w:id="132" w:name="_Toc152671640"/>
      <w:bookmarkStart w:id="133" w:name="_Toc152671641"/>
      <w:bookmarkEnd w:id="128"/>
      <w:bookmarkEnd w:id="130"/>
      <w:bookmarkEnd w:id="131"/>
      <w:bookmarkEnd w:id="132"/>
      <w:bookmarkEnd w:id="133"/>
      <w:bookmarkEnd w:id="129"/>
    </w:p>
    <w:p w14:paraId="74A8FC71" w14:textId="77777777" w:rsidR="008A0B05" w:rsidRPr="002C6176" w:rsidRDefault="008A0B05" w:rsidP="008A0B05">
      <w:pPr>
        <w:keepNext/>
        <w:spacing w:before="240" w:after="0"/>
        <w:rPr>
          <w:i/>
          <w:szCs w:val="24"/>
          <w:u w:val="single"/>
        </w:rPr>
      </w:pPr>
      <w:r w:rsidRPr="002C6176">
        <w:rPr>
          <w:i/>
          <w:szCs w:val="24"/>
          <w:u w:val="single"/>
        </w:rPr>
        <w:t xml:space="preserve">Balansekrav </w:t>
      </w:r>
    </w:p>
    <w:p w14:paraId="546CD6A1" w14:textId="2EEAF1FF" w:rsidR="008A0B05" w:rsidRPr="00BD34F5" w:rsidRDefault="008A0B05" w:rsidP="00D71090">
      <w:pPr>
        <w:keepNext/>
        <w:rPr>
          <w:i/>
          <w:szCs w:val="24"/>
          <w:u w:val="single"/>
        </w:rPr>
      </w:pPr>
      <w:r w:rsidRPr="00200E97">
        <w:rPr>
          <w:szCs w:val="24"/>
        </w:rPr>
        <w:t>U-landsordningen skal gå i balanse på lang sikt når det tas hensyn til statlig grunnfond til tapsdekning</w:t>
      </w:r>
      <w:r w:rsidR="002B5DE9">
        <w:rPr>
          <w:szCs w:val="24"/>
        </w:rPr>
        <w:t>, jf. punkt 8.2.3 i Økonomiregelverket.</w:t>
      </w:r>
      <w:r w:rsidRPr="00200E97">
        <w:rPr>
          <w:szCs w:val="24"/>
        </w:rPr>
        <w:t>.</w:t>
      </w:r>
    </w:p>
    <w:p w14:paraId="7DDBBBCB" w14:textId="77777777" w:rsidR="00CF77D0" w:rsidRPr="00D71090" w:rsidRDefault="00CF77D0" w:rsidP="00CF77D0">
      <w:pPr>
        <w:keepNext/>
        <w:spacing w:before="240" w:after="0"/>
        <w:rPr>
          <w:i/>
          <w:szCs w:val="24"/>
          <w:u w:val="single"/>
        </w:rPr>
      </w:pPr>
      <w:r w:rsidRPr="00D71090">
        <w:rPr>
          <w:i/>
          <w:szCs w:val="24"/>
          <w:u w:val="single"/>
        </w:rPr>
        <w:t>Grunnfond</w:t>
      </w:r>
    </w:p>
    <w:p w14:paraId="7BDE090D" w14:textId="1F1B030B" w:rsidR="00CF77D0" w:rsidRPr="00200E97" w:rsidRDefault="00CF77D0" w:rsidP="00CF77D0">
      <w:pPr>
        <w:autoSpaceDE/>
        <w:autoSpaceDN/>
        <w:adjustRightInd/>
        <w:spacing w:after="200"/>
        <w:rPr>
          <w:szCs w:val="24"/>
        </w:rPr>
      </w:pPr>
      <w:r w:rsidRPr="00200E97">
        <w:rPr>
          <w:szCs w:val="24"/>
        </w:rPr>
        <w:t>Det er bevilget midler til et grunnfond for å dekke tap slik at Eksfin skal kunne ta større risiko under U-landsordningen enn under sin Alminnelige garantiordning.</w:t>
      </w:r>
      <w:r>
        <w:rPr>
          <w:szCs w:val="24"/>
        </w:rPr>
        <w:t xml:space="preserve"> </w:t>
      </w:r>
      <w:r w:rsidRPr="00200E97">
        <w:rPr>
          <w:szCs w:val="24"/>
        </w:rPr>
        <w:t>Grunnfondet er 450 mill. kroner.</w:t>
      </w:r>
    </w:p>
    <w:p w14:paraId="72407AAB" w14:textId="7DC21232" w:rsidR="00FC1FEB" w:rsidRPr="00200E97" w:rsidRDefault="00CF77D0" w:rsidP="00F32597">
      <w:pPr>
        <w:rPr>
          <w:szCs w:val="24"/>
        </w:rPr>
      </w:pPr>
      <w:r w:rsidRPr="00200E97">
        <w:rPr>
          <w:szCs w:val="24"/>
        </w:rPr>
        <w:t xml:space="preserve">Grunnfondet skal dekke eventuelle utbetalinger under ordningen som overstiger premieinntekter og eventuelle gebyrer det aktuelle år. Grunnfondet er plassert på en egen ikke rentebærende konto i Norges Bank som administreres av Eksfin. </w:t>
      </w:r>
      <w:r w:rsidR="00200E97" w:rsidRPr="00200E97">
        <w:rPr>
          <w:szCs w:val="24"/>
        </w:rPr>
        <w:t>Eksfin</w:t>
      </w:r>
      <w:r w:rsidR="00FC1FEB" w:rsidRPr="00200E97">
        <w:rPr>
          <w:szCs w:val="24"/>
        </w:rPr>
        <w:t xml:space="preserve"> kan overføre midler fra grunnfondet dersom midler under ordningen ikke dekker utbetaling under garantier og administrasjonskostnader. </w:t>
      </w:r>
      <w:r w:rsidR="00200E97" w:rsidRPr="00200E97">
        <w:rPr>
          <w:szCs w:val="24"/>
        </w:rPr>
        <w:t>Eksfin</w:t>
      </w:r>
      <w:r w:rsidR="00FC1FEB" w:rsidRPr="00200E97">
        <w:rPr>
          <w:szCs w:val="24"/>
        </w:rPr>
        <w:t xml:space="preserve"> skal </w:t>
      </w:r>
      <w:r w:rsidR="00E51F3F">
        <w:rPr>
          <w:szCs w:val="24"/>
        </w:rPr>
        <w:t>orientere</w:t>
      </w:r>
      <w:r w:rsidR="00FC1FEB" w:rsidRPr="00200E97">
        <w:rPr>
          <w:szCs w:val="24"/>
        </w:rPr>
        <w:t xml:space="preserve"> NFD </w:t>
      </w:r>
      <w:r w:rsidR="009243D0">
        <w:rPr>
          <w:szCs w:val="24"/>
        </w:rPr>
        <w:t>om</w:t>
      </w:r>
      <w:r w:rsidR="00FC1FEB" w:rsidRPr="00200E97">
        <w:rPr>
          <w:szCs w:val="24"/>
        </w:rPr>
        <w:t xml:space="preserve"> hvordan behovet for midler fra grunnfondet </w:t>
      </w:r>
      <w:r w:rsidR="009243D0">
        <w:rPr>
          <w:szCs w:val="24"/>
        </w:rPr>
        <w:t xml:space="preserve">har </w:t>
      </w:r>
      <w:r w:rsidR="00FC1FEB" w:rsidRPr="00200E97">
        <w:rPr>
          <w:szCs w:val="24"/>
        </w:rPr>
        <w:t>framkomme</w:t>
      </w:r>
      <w:r w:rsidR="009243D0">
        <w:rPr>
          <w:szCs w:val="24"/>
        </w:rPr>
        <w:t>t og gi en vurdering av hvordan grunnfondet skal bygges opp igjen</w:t>
      </w:r>
      <w:r w:rsidR="00FC1FEB" w:rsidRPr="00200E97">
        <w:rPr>
          <w:szCs w:val="24"/>
        </w:rPr>
        <w:t>.</w:t>
      </w:r>
    </w:p>
    <w:p w14:paraId="3B9ECA07" w14:textId="55C33EA9" w:rsidR="00B6036E" w:rsidRPr="00896703" w:rsidRDefault="00200E97" w:rsidP="001F4F4C">
      <w:pPr>
        <w:rPr>
          <w:color w:val="auto"/>
        </w:rPr>
      </w:pPr>
      <w:r w:rsidRPr="00200E97">
        <w:rPr>
          <w:szCs w:val="24"/>
        </w:rPr>
        <w:t>Eksfin</w:t>
      </w:r>
      <w:r w:rsidR="00FC1FEB" w:rsidRPr="00200E97">
        <w:rPr>
          <w:szCs w:val="24"/>
        </w:rPr>
        <w:t xml:space="preserve"> skal overføre garantipremier og evt. gebyrer mottatt fra investor/eksportør og gjenvunnet erstatningsbeløp til grunnfondet inntil det når sin vedtatte størrelse. Når grunnfondet er fylt opp til sin opprinnelige ramme på 450 mill. kroner, skal all overskytende likviditet plasseres på </w:t>
      </w:r>
      <w:r w:rsidRPr="00200E97">
        <w:rPr>
          <w:szCs w:val="24"/>
        </w:rPr>
        <w:t>Eksfin</w:t>
      </w:r>
      <w:r w:rsidR="00FC1FEB" w:rsidRPr="00200E97">
        <w:rPr>
          <w:szCs w:val="24"/>
        </w:rPr>
        <w:t>s rentebærende konto for ordningen</w:t>
      </w:r>
      <w:r w:rsidR="008E701B">
        <w:rPr>
          <w:szCs w:val="24"/>
        </w:rPr>
        <w:t xml:space="preserve">. </w:t>
      </w:r>
      <w:r w:rsidRPr="00200E97">
        <w:rPr>
          <w:szCs w:val="24"/>
        </w:rPr>
        <w:t>Eksfin</w:t>
      </w:r>
      <w:r w:rsidR="00FC1FEB" w:rsidRPr="00200E97">
        <w:rPr>
          <w:szCs w:val="24"/>
        </w:rPr>
        <w:t xml:space="preserve"> skal ha systemer og rutiner som sikrer oversikt over ubenyttede grunnfondsmidler til enhver tid. </w:t>
      </w:r>
    </w:p>
    <w:p w14:paraId="1F59BA90" w14:textId="6FF5F9F3" w:rsidR="00305F19" w:rsidRPr="00B827CD" w:rsidRDefault="000447CF" w:rsidP="00B827CD">
      <w:pPr>
        <w:pStyle w:val="Overskrift2"/>
      </w:pPr>
      <w:bookmarkStart w:id="134" w:name="_Toc188344146"/>
      <w:bookmarkStart w:id="135" w:name="_Toc188348254"/>
      <w:r w:rsidRPr="00B827CD">
        <w:t>Risikoavlastningsordning for norsk eksport til Ukraina (Ukraina-ordningen)</w:t>
      </w:r>
      <w:bookmarkEnd w:id="134"/>
      <w:bookmarkEnd w:id="135"/>
    </w:p>
    <w:p w14:paraId="599A23D9" w14:textId="29ADC7D6" w:rsidR="00D23FE4" w:rsidRPr="00115B70" w:rsidRDefault="00D23FE4" w:rsidP="00B6036E">
      <w:pPr>
        <w:pStyle w:val="Overskrift3"/>
        <w:rPr>
          <w:b/>
          <w:bCs/>
        </w:rPr>
      </w:pPr>
      <w:bookmarkStart w:id="136" w:name="_Toc188344147"/>
      <w:bookmarkStart w:id="137" w:name="_Toc188348255"/>
      <w:r w:rsidRPr="00115B70">
        <w:rPr>
          <w:b/>
          <w:bCs/>
        </w:rPr>
        <w:t>Formål og målgruppe</w:t>
      </w:r>
      <w:bookmarkEnd w:id="136"/>
      <w:bookmarkEnd w:id="137"/>
      <w:r w:rsidRPr="00115B70">
        <w:rPr>
          <w:b/>
          <w:bCs/>
        </w:rPr>
        <w:t xml:space="preserve">  </w:t>
      </w:r>
    </w:p>
    <w:p w14:paraId="62B76516" w14:textId="5EE971FC" w:rsidR="008D2EBA" w:rsidRPr="00734DE9" w:rsidRDefault="008D2EBA" w:rsidP="00C83382">
      <w:pPr>
        <w:spacing w:after="0"/>
        <w:rPr>
          <w:szCs w:val="24"/>
        </w:rPr>
      </w:pPr>
      <w:bookmarkStart w:id="138" w:name="_Hlk187665172"/>
      <w:r w:rsidRPr="00145E12">
        <w:rPr>
          <w:iCs/>
          <w:szCs w:val="24"/>
        </w:rPr>
        <w:t xml:space="preserve">Formålet med ordningen er å fremme norsk eksport og norske investeringer i Ukraina, med høyere risiko enn det som er akseptabelt under Alminnelig garantiordning. </w:t>
      </w:r>
      <w:bookmarkStart w:id="139" w:name="_Hlk187666597"/>
      <w:bookmarkEnd w:id="138"/>
      <w:r w:rsidRPr="00DB5881">
        <w:rPr>
          <w:szCs w:val="24"/>
        </w:rPr>
        <w:t xml:space="preserve">Målgruppe er bedrifter og næringsdrivende som bidrar til norsk eksport eller investeringer i </w:t>
      </w:r>
      <w:r>
        <w:rPr>
          <w:szCs w:val="24"/>
        </w:rPr>
        <w:t>Ukraina</w:t>
      </w:r>
      <w:r w:rsidRPr="00DB5881">
        <w:rPr>
          <w:szCs w:val="24"/>
        </w:rPr>
        <w:t>.</w:t>
      </w:r>
      <w:bookmarkEnd w:id="139"/>
    </w:p>
    <w:p w14:paraId="36D98BE3" w14:textId="4FF4D415" w:rsidR="00256768" w:rsidRPr="00115B70" w:rsidRDefault="00256768" w:rsidP="00B6036E">
      <w:pPr>
        <w:pStyle w:val="Overskrift3"/>
        <w:rPr>
          <w:b/>
          <w:bCs/>
        </w:rPr>
      </w:pPr>
      <w:bookmarkStart w:id="140" w:name="_Toc188344148"/>
      <w:bookmarkStart w:id="141" w:name="_Toc188348256"/>
      <w:r w:rsidRPr="00115B70">
        <w:rPr>
          <w:b/>
          <w:bCs/>
        </w:rPr>
        <w:t>Bestemmelser for Ukraina-ordningen</w:t>
      </w:r>
      <w:bookmarkEnd w:id="140"/>
      <w:bookmarkEnd w:id="141"/>
    </w:p>
    <w:p w14:paraId="6ACDDB78" w14:textId="15BB39FC" w:rsidR="00F0412D" w:rsidRPr="00F0412D" w:rsidRDefault="00F0412D" w:rsidP="007F3A4A">
      <w:r>
        <w:t xml:space="preserve">Alle bestemmelser under Alminnelig garantiordning, unntatt punkt om risikostyring og rapportering om uventet tap gjelder Ukraina-ordningen. Avsnittene nedenfor omtaler bestemmelser for Ukraina-ordningen som kommer i tillegg. </w:t>
      </w:r>
    </w:p>
    <w:p w14:paraId="1950E144" w14:textId="3CA336FD" w:rsidR="00256768" w:rsidRDefault="00256768" w:rsidP="0086774A">
      <w:pPr>
        <w:pStyle w:val="Overskrift4"/>
      </w:pPr>
      <w:r>
        <w:t>Kriterier for tilbud om garanti</w:t>
      </w:r>
    </w:p>
    <w:p w14:paraId="3B10B9C2" w14:textId="77777777" w:rsidR="00256768" w:rsidRPr="00AB0FAE" w:rsidRDefault="00256768" w:rsidP="00B827CD">
      <w:pPr>
        <w:spacing w:after="0"/>
        <w:rPr>
          <w:i/>
          <w:szCs w:val="24"/>
          <w:u w:val="single"/>
        </w:rPr>
      </w:pPr>
      <w:r w:rsidRPr="00AB0FAE">
        <w:rPr>
          <w:i/>
          <w:szCs w:val="24"/>
          <w:u w:val="single"/>
        </w:rPr>
        <w:t xml:space="preserve">Geografisk </w:t>
      </w:r>
      <w:proofErr w:type="gramStart"/>
      <w:r w:rsidRPr="00AB0FAE">
        <w:rPr>
          <w:i/>
          <w:szCs w:val="24"/>
          <w:u w:val="single"/>
        </w:rPr>
        <w:t>anvendelse</w:t>
      </w:r>
      <w:proofErr w:type="gramEnd"/>
    </w:p>
    <w:p w14:paraId="0BB31D93" w14:textId="77777777" w:rsidR="00256768" w:rsidRDefault="00256768" w:rsidP="007F3A4A">
      <w:pPr>
        <w:rPr>
          <w:iCs/>
          <w:szCs w:val="24"/>
        </w:rPr>
      </w:pPr>
      <w:r w:rsidRPr="00AB0FAE">
        <w:rPr>
          <w:iCs/>
          <w:szCs w:val="24"/>
        </w:rPr>
        <w:t xml:space="preserve">Garanti etter disse reglene kan gis for norske investeringer i og eksport til Ukraina. </w:t>
      </w:r>
    </w:p>
    <w:p w14:paraId="781D52A9" w14:textId="410D26D6" w:rsidR="00256768" w:rsidRPr="00115B70" w:rsidRDefault="00256768" w:rsidP="00C83382">
      <w:pPr>
        <w:pStyle w:val="Overskrift3"/>
        <w:rPr>
          <w:b/>
          <w:bCs/>
        </w:rPr>
      </w:pPr>
      <w:bookmarkStart w:id="142" w:name="_Toc188344149"/>
      <w:bookmarkStart w:id="143" w:name="_Toc188348257"/>
      <w:r w:rsidRPr="00115B70">
        <w:rPr>
          <w:b/>
          <w:bCs/>
        </w:rPr>
        <w:t>Forvaltning av ordningen</w:t>
      </w:r>
      <w:bookmarkEnd w:id="142"/>
      <w:bookmarkEnd w:id="143"/>
    </w:p>
    <w:p w14:paraId="02654F6C" w14:textId="1986AF89" w:rsidR="00C83382" w:rsidRPr="00604FF5" w:rsidRDefault="00256768" w:rsidP="00C83382">
      <w:pPr>
        <w:spacing w:after="0"/>
        <w:rPr>
          <w:rFonts w:eastAsia="Times New Roman"/>
        </w:rPr>
      </w:pPr>
      <w:r>
        <w:rPr>
          <w:color w:val="auto"/>
        </w:rPr>
        <w:t>Under ordningen kan Eksfin, innenfor rammene som settes av internasjonalt regelverk for eksportfinansiering, ta høyere risiko enn det som er akseptabelt under Alminnelig garantiordning. Risikoen i Ukraina er høy</w:t>
      </w:r>
      <w:r w:rsidR="00523ECF">
        <w:rPr>
          <w:color w:val="auto"/>
        </w:rPr>
        <w:t>,</w:t>
      </w:r>
      <w:r>
        <w:rPr>
          <w:color w:val="auto"/>
        </w:rPr>
        <w:t xml:space="preserve"> og det er stor usikkerhet som kan være vanskelig å vurdere og kvantifisere</w:t>
      </w:r>
      <w:r w:rsidRPr="00A26652">
        <w:rPr>
          <w:rFonts w:eastAsia="Times New Roman"/>
        </w:rPr>
        <w:t>.</w:t>
      </w:r>
      <w:r>
        <w:rPr>
          <w:rFonts w:eastAsia="Times New Roman"/>
        </w:rPr>
        <w:t xml:space="preserve"> </w:t>
      </w:r>
      <w:r w:rsidR="00C83382">
        <w:rPr>
          <w:color w:val="auto"/>
        </w:rPr>
        <w:t xml:space="preserve">Stortinget har bevilget en tapsavsetning på 126 mill. kroner for å ta høyde for høy risiko. </w:t>
      </w:r>
    </w:p>
    <w:p w14:paraId="69F45BD9" w14:textId="07DD9462" w:rsidR="00256768" w:rsidRDefault="00256768" w:rsidP="007F3A4A">
      <w:r>
        <w:rPr>
          <w:color w:val="auto"/>
        </w:rPr>
        <w:br/>
      </w:r>
      <w:r w:rsidRPr="00D71090">
        <w:rPr>
          <w:color w:val="auto"/>
        </w:rPr>
        <w:t xml:space="preserve">Dersom det blir utbetalinger </w:t>
      </w:r>
      <w:r>
        <w:rPr>
          <w:color w:val="auto"/>
        </w:rPr>
        <w:t>under ordningen skal disse først dekkes av</w:t>
      </w:r>
      <w:r w:rsidRPr="00D71090">
        <w:rPr>
          <w:color w:val="auto"/>
        </w:rPr>
        <w:t xml:space="preserve"> opparbeidet fondskapital, og deretter av </w:t>
      </w:r>
      <w:r>
        <w:rPr>
          <w:color w:val="auto"/>
        </w:rPr>
        <w:t>allokert tapsavsetning</w:t>
      </w:r>
      <w:r w:rsidRPr="00D71090">
        <w:rPr>
          <w:color w:val="auto"/>
        </w:rPr>
        <w:t>.</w:t>
      </w:r>
      <w:r>
        <w:t xml:space="preserve"> Eksfin skal løpende følge med på risikoen og likviditeten i ordningen og omtale ordningen særskilt i de jevnlige rapporteringene til NFD. Ved negativ likviditet i ordningen skal NFD informeres. </w:t>
      </w:r>
    </w:p>
    <w:p w14:paraId="5E7495E8" w14:textId="77777777" w:rsidR="00256768" w:rsidRDefault="00256768" w:rsidP="0086774A">
      <w:pPr>
        <w:keepNext/>
        <w:spacing w:after="0"/>
        <w:rPr>
          <w:i/>
          <w:u w:val="single"/>
        </w:rPr>
      </w:pPr>
      <w:r>
        <w:rPr>
          <w:i/>
          <w:u w:val="single"/>
        </w:rPr>
        <w:t xml:space="preserve">Unntak fra krav om dekningsgrad </w:t>
      </w:r>
    </w:p>
    <w:p w14:paraId="739D2D5C" w14:textId="6B37C659" w:rsidR="00260F62" w:rsidRDefault="00256768" w:rsidP="00D71090">
      <w:pPr>
        <w:spacing w:after="0"/>
        <w:rPr>
          <w:color w:val="auto"/>
          <w:lang w:eastAsia="nb-NO"/>
        </w:rPr>
      </w:pPr>
      <w:r w:rsidRPr="00D71090">
        <w:rPr>
          <w:color w:val="auto"/>
          <w:lang w:eastAsia="nb-NO"/>
        </w:rPr>
        <w:t>I perioden 202</w:t>
      </w:r>
      <w:r>
        <w:rPr>
          <w:color w:val="auto"/>
          <w:lang w:eastAsia="nb-NO"/>
        </w:rPr>
        <w:t>5</w:t>
      </w:r>
      <w:r w:rsidRPr="00D71090">
        <w:rPr>
          <w:color w:val="auto"/>
          <w:lang w:eastAsia="nb-NO"/>
        </w:rPr>
        <w:t xml:space="preserve"> til 20</w:t>
      </w:r>
      <w:r>
        <w:rPr>
          <w:color w:val="auto"/>
          <w:lang w:eastAsia="nb-NO"/>
        </w:rPr>
        <w:t>30</w:t>
      </w:r>
      <w:r w:rsidRPr="00D71090">
        <w:rPr>
          <w:color w:val="auto"/>
          <w:lang w:eastAsia="nb-NO"/>
        </w:rPr>
        <w:t xml:space="preserve"> er det gjort </w:t>
      </w:r>
      <w:r>
        <w:rPr>
          <w:color w:val="auto"/>
          <w:lang w:eastAsia="nb-NO"/>
        </w:rPr>
        <w:t xml:space="preserve">et </w:t>
      </w:r>
      <w:r w:rsidRPr="00D71090">
        <w:rPr>
          <w:color w:val="auto"/>
          <w:lang w:eastAsia="nb-NO"/>
        </w:rPr>
        <w:t xml:space="preserve">midlertidig unntak </w:t>
      </w:r>
      <w:r>
        <w:rPr>
          <w:color w:val="auto"/>
          <w:lang w:eastAsia="nb-NO"/>
        </w:rPr>
        <w:t xml:space="preserve">for </w:t>
      </w:r>
      <w:r w:rsidRPr="00D71090">
        <w:rPr>
          <w:color w:val="auto"/>
          <w:lang w:eastAsia="nb-NO"/>
        </w:rPr>
        <w:t xml:space="preserve">Ukraina </w:t>
      </w:r>
      <w:r>
        <w:rPr>
          <w:color w:val="auto"/>
          <w:lang w:eastAsia="nb-NO"/>
        </w:rPr>
        <w:t>fra standardvilkåret om at en garanti ikke kan overstige 90 pst. ved dekning av kommersiell risiko. Politisk risiko kan dekkes med inntil 100 pst. i henhold til standardvilkårene</w:t>
      </w:r>
      <w:r w:rsidRPr="00EE1657">
        <w:t xml:space="preserve"> </w:t>
      </w:r>
      <w:r>
        <w:t xml:space="preserve">under </w:t>
      </w:r>
      <w:r>
        <w:rPr>
          <w:color w:val="auto"/>
          <w:lang w:eastAsia="nb-NO"/>
        </w:rPr>
        <w:t>eksportordningene.</w:t>
      </w:r>
    </w:p>
    <w:p w14:paraId="261773A1" w14:textId="4A98F431" w:rsidR="00E9065B" w:rsidRPr="00A77D34" w:rsidRDefault="00A306D6" w:rsidP="00F8403C">
      <w:pPr>
        <w:pStyle w:val="Overskrift1"/>
        <w:keepNext/>
        <w:rPr>
          <w:b/>
          <w:bCs/>
        </w:rPr>
      </w:pPr>
      <w:bookmarkStart w:id="144" w:name="_Toc188344150"/>
      <w:bookmarkStart w:id="145" w:name="_Toc188348258"/>
      <w:r w:rsidRPr="00A77D34">
        <w:rPr>
          <w:b/>
          <w:bCs/>
        </w:rPr>
        <w:t>Markedsmessige ordninger uten krav til eksport</w:t>
      </w:r>
      <w:bookmarkEnd w:id="144"/>
      <w:bookmarkEnd w:id="145"/>
    </w:p>
    <w:p w14:paraId="1EA1C641" w14:textId="5BA5775A" w:rsidR="0016606C" w:rsidRPr="00B827CD" w:rsidRDefault="0016606C" w:rsidP="00B827CD">
      <w:pPr>
        <w:pStyle w:val="Overskrift2"/>
      </w:pPr>
      <w:bookmarkStart w:id="146" w:name="_Toc188344151"/>
      <w:bookmarkStart w:id="147" w:name="_Toc23252917"/>
      <w:bookmarkStart w:id="148" w:name="_Toc23253291"/>
      <w:bookmarkStart w:id="149" w:name="_Toc23322927"/>
      <w:bookmarkStart w:id="150" w:name="_Toc23766314"/>
      <w:bookmarkStart w:id="151" w:name="_Toc23770496"/>
      <w:bookmarkStart w:id="152" w:name="_Toc23934648"/>
      <w:bookmarkStart w:id="153" w:name="_Toc23939768"/>
      <w:bookmarkStart w:id="154" w:name="_Toc23941230"/>
      <w:bookmarkStart w:id="155" w:name="_Toc24032407"/>
      <w:bookmarkStart w:id="156" w:name="_Toc24709215"/>
      <w:bookmarkStart w:id="157" w:name="_Toc26256967"/>
      <w:bookmarkStart w:id="158" w:name="_Toc26362109"/>
      <w:bookmarkStart w:id="159" w:name="_Toc26368758"/>
      <w:bookmarkStart w:id="160" w:name="_Toc26518551"/>
      <w:bookmarkStart w:id="161" w:name="_Toc188348259"/>
      <w:r w:rsidRPr="00B827CD">
        <w:t>Garantiordning for byggelån til skip, fartøy og innretninger til havs (Byggelånsgarantiordningen)</w:t>
      </w:r>
      <w:bookmarkEnd w:id="146"/>
      <w:bookmarkEnd w:id="161"/>
    </w:p>
    <w:p w14:paraId="6955464F" w14:textId="1A523A5F" w:rsidR="00002E12" w:rsidRPr="00115B70" w:rsidRDefault="00002E12" w:rsidP="00F8403C">
      <w:pPr>
        <w:pStyle w:val="Overskrift3"/>
        <w:keepNext/>
        <w:rPr>
          <w:b/>
          <w:bCs/>
        </w:rPr>
      </w:pPr>
      <w:bookmarkStart w:id="162" w:name="_Toc188344152"/>
      <w:bookmarkStart w:id="163" w:name="_Toc188348260"/>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r w:rsidRPr="00115B70">
        <w:rPr>
          <w:b/>
          <w:bCs/>
        </w:rPr>
        <w:t>Formål</w:t>
      </w:r>
      <w:r w:rsidR="00053AC2" w:rsidRPr="00115B70">
        <w:rPr>
          <w:b/>
          <w:bCs/>
        </w:rPr>
        <w:t xml:space="preserve"> og</w:t>
      </w:r>
      <w:r w:rsidRPr="00115B70">
        <w:rPr>
          <w:b/>
          <w:bCs/>
        </w:rPr>
        <w:t xml:space="preserve"> målgruppe</w:t>
      </w:r>
      <w:bookmarkEnd w:id="162"/>
      <w:bookmarkEnd w:id="163"/>
      <w:r w:rsidRPr="00115B70">
        <w:rPr>
          <w:b/>
          <w:bCs/>
        </w:rPr>
        <w:t xml:space="preserve">  </w:t>
      </w:r>
    </w:p>
    <w:p w14:paraId="65B37125" w14:textId="34931C21" w:rsidR="00EF2836" w:rsidRDefault="00DC1BD5" w:rsidP="00F8403C">
      <w:pPr>
        <w:keepNext/>
        <w:widowControl w:val="0"/>
        <w:tabs>
          <w:tab w:val="left" w:pos="2857"/>
          <w:tab w:val="left" w:pos="3434"/>
          <w:tab w:val="left" w:pos="3995"/>
          <w:tab w:val="left" w:pos="4572"/>
          <w:tab w:val="left" w:pos="5133"/>
          <w:tab w:val="left" w:pos="5710"/>
          <w:tab w:val="left" w:pos="6287"/>
          <w:tab w:val="left" w:pos="6831"/>
          <w:tab w:val="left" w:pos="7425"/>
          <w:tab w:val="left" w:pos="7986"/>
          <w:tab w:val="left" w:pos="8556"/>
          <w:tab w:val="left" w:pos="9124"/>
        </w:tabs>
        <w:rPr>
          <w:szCs w:val="24"/>
        </w:rPr>
      </w:pPr>
      <w:r w:rsidRPr="00053AC2">
        <w:rPr>
          <w:szCs w:val="24"/>
        </w:rPr>
        <w:t>Formålet med garantiordningen for byggelån til skip</w:t>
      </w:r>
      <w:r w:rsidR="007138AE">
        <w:rPr>
          <w:rStyle w:val="Fotnotereferanse"/>
          <w:szCs w:val="24"/>
        </w:rPr>
        <w:footnoteReference w:id="6"/>
      </w:r>
      <w:r w:rsidRPr="00053AC2">
        <w:rPr>
          <w:szCs w:val="24"/>
        </w:rPr>
        <w:t>, fartøy og innretninger til havs</w:t>
      </w:r>
      <w:r w:rsidR="009848B1">
        <w:rPr>
          <w:rStyle w:val="Fotnotereferanse"/>
          <w:szCs w:val="24"/>
        </w:rPr>
        <w:footnoteReference w:id="7"/>
      </w:r>
      <w:r w:rsidRPr="00053AC2">
        <w:rPr>
          <w:szCs w:val="24"/>
        </w:rPr>
        <w:t xml:space="preserve"> er, gjennom risikoavlastning for private banker, å bidra til å sikre at norske skipsverft, offshoreverksteder og annen relevant virksomhet oppnår byggelån og på den måten bidra til økt aktivitet. Målgruppen er selskaper som er lokalisert i Norge og som produserer enhetene som omfattes av ordningen. </w:t>
      </w:r>
    </w:p>
    <w:p w14:paraId="7E9FCDCE" w14:textId="469870A8" w:rsidR="001931D1" w:rsidRPr="00115B70" w:rsidRDefault="001931D1" w:rsidP="007924E9">
      <w:pPr>
        <w:pStyle w:val="Overskrift3"/>
        <w:rPr>
          <w:b/>
          <w:bCs/>
        </w:rPr>
      </w:pPr>
      <w:bookmarkStart w:id="164" w:name="_Toc188344153"/>
      <w:bookmarkStart w:id="165" w:name="_Toc188348261"/>
      <w:r w:rsidRPr="00115B70">
        <w:rPr>
          <w:b/>
          <w:bCs/>
        </w:rPr>
        <w:t xml:space="preserve">Kriterier for </w:t>
      </w:r>
      <w:r w:rsidR="0017491D" w:rsidRPr="00115B70">
        <w:rPr>
          <w:b/>
          <w:bCs/>
        </w:rPr>
        <w:t>tilbud om garanti</w:t>
      </w:r>
      <w:bookmarkEnd w:id="164"/>
      <w:bookmarkEnd w:id="165"/>
    </w:p>
    <w:p w14:paraId="4131D5AC" w14:textId="77777777" w:rsidR="00A20B62" w:rsidRPr="00032CFB" w:rsidRDefault="00A20B62" w:rsidP="00200E97">
      <w:pPr>
        <w:keepNext/>
        <w:keepLines/>
        <w:spacing w:after="0"/>
        <w:rPr>
          <w:i/>
          <w:u w:val="single"/>
        </w:rPr>
      </w:pPr>
      <w:proofErr w:type="gramStart"/>
      <w:r w:rsidRPr="00032CFB">
        <w:rPr>
          <w:i/>
          <w:u w:val="single"/>
        </w:rPr>
        <w:t>Anvendelse</w:t>
      </w:r>
      <w:proofErr w:type="gramEnd"/>
    </w:p>
    <w:p w14:paraId="2FDF0C6A" w14:textId="77777777" w:rsidR="00A20B62" w:rsidRPr="00032CFB" w:rsidRDefault="00A20B62" w:rsidP="00032CFB">
      <w:pPr>
        <w:pStyle w:val="Brdtekst"/>
        <w:spacing w:line="276" w:lineRule="auto"/>
        <w:ind w:left="0"/>
        <w:rPr>
          <w:rFonts w:ascii="Arial" w:hAnsi="Arial" w:cs="Arial"/>
          <w:color w:val="000000"/>
          <w:sz w:val="22"/>
          <w:szCs w:val="22"/>
          <w:lang w:val="nb-NO"/>
        </w:rPr>
      </w:pPr>
      <w:r w:rsidRPr="00032CFB">
        <w:rPr>
          <w:rFonts w:ascii="Arial" w:hAnsi="Arial" w:cs="Arial"/>
          <w:sz w:val="22"/>
          <w:szCs w:val="22"/>
          <w:lang w:val="nb-NO"/>
        </w:rPr>
        <w:t>Byggelånsgarantier og forskuddsgarantier kan utstedes under ordningen. Garantier etter disse reglene kan gis for lån til</w:t>
      </w:r>
      <w:r w:rsidRPr="00032CFB">
        <w:rPr>
          <w:rFonts w:ascii="Arial" w:hAnsi="Arial" w:cs="Arial"/>
          <w:color w:val="000000"/>
          <w:sz w:val="22"/>
          <w:szCs w:val="22"/>
          <w:lang w:val="nb-NO"/>
        </w:rPr>
        <w:t xml:space="preserve"> selskap lokalisert i Norge for følgende aktiviteter:</w:t>
      </w:r>
    </w:p>
    <w:p w14:paraId="1AEC0BB0" w14:textId="77777777" w:rsidR="00A20B62" w:rsidRPr="00032CFB" w:rsidRDefault="00A20B62" w:rsidP="00F0412D">
      <w:pPr>
        <w:pStyle w:val="Listeavsnitt"/>
        <w:numPr>
          <w:ilvl w:val="0"/>
          <w:numId w:val="6"/>
        </w:numPr>
        <w:autoSpaceDE/>
        <w:autoSpaceDN/>
        <w:adjustRightInd/>
        <w:spacing w:after="0"/>
      </w:pPr>
      <w:r w:rsidRPr="00032CFB">
        <w:t xml:space="preserve">Bygging eller ombygging av skip </w:t>
      </w:r>
    </w:p>
    <w:p w14:paraId="6C8915DC" w14:textId="77777777" w:rsidR="00A20B62" w:rsidRPr="00032CFB" w:rsidRDefault="00A20B62" w:rsidP="00F0412D">
      <w:pPr>
        <w:pStyle w:val="Listeavsnitt"/>
        <w:numPr>
          <w:ilvl w:val="0"/>
          <w:numId w:val="6"/>
        </w:numPr>
        <w:autoSpaceDE/>
        <w:autoSpaceDN/>
        <w:adjustRightInd/>
        <w:spacing w:after="0"/>
      </w:pPr>
      <w:r w:rsidRPr="00032CFB">
        <w:t>Bygging eller ombygging av fartøy under 100 brutto tonn som kan registreres i norsk skipsregister og som skal brukes i næring</w:t>
      </w:r>
    </w:p>
    <w:p w14:paraId="6218783B" w14:textId="77777777" w:rsidR="00A20B62" w:rsidRPr="00032CFB" w:rsidRDefault="00A20B62" w:rsidP="00F0412D">
      <w:pPr>
        <w:pStyle w:val="Listeavsnitt"/>
        <w:numPr>
          <w:ilvl w:val="0"/>
          <w:numId w:val="6"/>
        </w:numPr>
        <w:autoSpaceDE/>
        <w:autoSpaceDN/>
        <w:adjustRightInd/>
        <w:spacing w:after="0"/>
      </w:pPr>
      <w:r w:rsidRPr="00032CFB">
        <w:t>Bygging eller ombygging av fartøy uten fremdriftsmaskineri</w:t>
      </w:r>
    </w:p>
    <w:p w14:paraId="5FC94B12" w14:textId="77777777" w:rsidR="00A20B62" w:rsidRPr="00032CFB" w:rsidRDefault="00A20B62" w:rsidP="00F0412D">
      <w:pPr>
        <w:pStyle w:val="Listeavsnitt"/>
        <w:numPr>
          <w:ilvl w:val="0"/>
          <w:numId w:val="6"/>
        </w:numPr>
        <w:autoSpaceDE/>
        <w:autoSpaceDN/>
        <w:adjustRightInd/>
        <w:spacing w:after="0"/>
      </w:pPr>
      <w:r w:rsidRPr="00032CFB">
        <w:t>Bygging, ombygging eller sammenstilling av innretninger til havs eller produksjon av vesentlige underleveranser til disse</w:t>
      </w:r>
    </w:p>
    <w:p w14:paraId="4851D0FF" w14:textId="77777777" w:rsidR="00A20B62" w:rsidRPr="00032CFB" w:rsidRDefault="00A20B62" w:rsidP="00200E97">
      <w:pPr>
        <w:spacing w:before="240" w:after="0"/>
        <w:rPr>
          <w:i/>
          <w:u w:val="single"/>
        </w:rPr>
      </w:pPr>
      <w:r w:rsidRPr="00032CFB">
        <w:rPr>
          <w:i/>
          <w:u w:val="single"/>
        </w:rPr>
        <w:t>Garantiens omfang</w:t>
      </w:r>
    </w:p>
    <w:p w14:paraId="39AE78A4" w14:textId="77C21F93" w:rsidR="00A20B62" w:rsidRPr="00032CFB" w:rsidRDefault="00A20B62" w:rsidP="00A20B62">
      <w:pPr>
        <w:pStyle w:val="Brdtekst"/>
        <w:spacing w:line="276" w:lineRule="auto"/>
        <w:ind w:left="0"/>
        <w:rPr>
          <w:rFonts w:ascii="Arial" w:hAnsi="Arial" w:cs="Arial"/>
          <w:sz w:val="22"/>
          <w:szCs w:val="22"/>
          <w:lang w:val="nb-NO"/>
        </w:rPr>
      </w:pPr>
      <w:r w:rsidRPr="00032CFB">
        <w:rPr>
          <w:rFonts w:ascii="Arial" w:hAnsi="Arial" w:cs="Arial"/>
          <w:sz w:val="22"/>
          <w:szCs w:val="22"/>
          <w:lang w:val="nb-NO"/>
        </w:rPr>
        <w:t xml:space="preserve">Det er et vilkår for å oppnå garanti at kjøper innbetaler en andel, normalt minimum 20 pst. av kontraktssummen i løpet av byggeperioden. Andelen bestemmes av </w:t>
      </w:r>
      <w:r w:rsidR="00032CFB" w:rsidRPr="00032CFB">
        <w:rPr>
          <w:rFonts w:ascii="Arial" w:hAnsi="Arial" w:cs="Arial"/>
          <w:sz w:val="22"/>
          <w:szCs w:val="22"/>
          <w:lang w:val="nb-NO"/>
        </w:rPr>
        <w:t>Eksfin</w:t>
      </w:r>
      <w:r w:rsidRPr="00032CFB">
        <w:rPr>
          <w:rFonts w:ascii="Arial" w:hAnsi="Arial" w:cs="Arial"/>
          <w:sz w:val="22"/>
          <w:szCs w:val="22"/>
          <w:lang w:val="nb-NO"/>
        </w:rPr>
        <w:t xml:space="preserve">s risikovurdering av forhold som anses relevante i hver enkelt sak. Risikofaktorer som vurderes er bl.a. antakelser om verftets gjennomføringsevne og finansieringsbehov gjennom byggeperioden, vurdering av teknisk risiko relatert til byggeprosjektet, finansiell soliditet hos kjøper og tilfredsstillende opplysninger </w:t>
      </w:r>
      <w:proofErr w:type="gramStart"/>
      <w:r w:rsidRPr="00032CFB">
        <w:rPr>
          <w:rFonts w:ascii="Arial" w:hAnsi="Arial" w:cs="Arial"/>
          <w:sz w:val="22"/>
          <w:szCs w:val="22"/>
          <w:lang w:val="nb-NO"/>
        </w:rPr>
        <w:t>vedrørende</w:t>
      </w:r>
      <w:proofErr w:type="gramEnd"/>
      <w:r w:rsidRPr="00032CFB">
        <w:rPr>
          <w:rFonts w:ascii="Arial" w:hAnsi="Arial" w:cs="Arial"/>
          <w:sz w:val="22"/>
          <w:szCs w:val="22"/>
          <w:lang w:val="nb-NO"/>
        </w:rPr>
        <w:t xml:space="preserve"> kjøperens finansieringsplan for fartøyet.</w:t>
      </w:r>
    </w:p>
    <w:p w14:paraId="23CE6A32" w14:textId="77777777" w:rsidR="00A20B62" w:rsidRPr="00032CFB" w:rsidRDefault="00A20B62" w:rsidP="00A20B62">
      <w:pPr>
        <w:pStyle w:val="Brdtekst"/>
        <w:spacing w:line="276" w:lineRule="auto"/>
        <w:ind w:left="0"/>
        <w:rPr>
          <w:rFonts w:ascii="Arial" w:hAnsi="Arial" w:cs="Arial"/>
          <w:sz w:val="22"/>
          <w:szCs w:val="22"/>
          <w:lang w:val="nb-NO"/>
        </w:rPr>
      </w:pPr>
    </w:p>
    <w:p w14:paraId="40CCC4E0" w14:textId="1377D913" w:rsidR="00A20B62" w:rsidRPr="00032CFB" w:rsidRDefault="00A20B62" w:rsidP="00A20B62">
      <w:pPr>
        <w:pStyle w:val="Brdtekst"/>
        <w:spacing w:line="276" w:lineRule="auto"/>
        <w:ind w:left="0"/>
        <w:rPr>
          <w:rFonts w:ascii="Arial" w:hAnsi="Arial" w:cs="Arial"/>
          <w:sz w:val="22"/>
          <w:szCs w:val="22"/>
          <w:lang w:val="nb-NO"/>
        </w:rPr>
      </w:pPr>
      <w:r w:rsidRPr="00032CFB">
        <w:rPr>
          <w:rFonts w:ascii="Arial" w:hAnsi="Arial" w:cs="Arial"/>
          <w:sz w:val="22"/>
          <w:szCs w:val="22"/>
          <w:lang w:val="nb-NO"/>
        </w:rPr>
        <w:t>Risikoavdekning kan kun gis i tilfelle hvor det dokumenteres at kjøpet av det aktuelle skipet, fartøyet eller innretningen er finansiert på en tilfredsstillende måte.</w:t>
      </w:r>
    </w:p>
    <w:p w14:paraId="77CF61F9" w14:textId="77777777" w:rsidR="00032CFB" w:rsidRPr="00032CFB" w:rsidRDefault="00032CFB" w:rsidP="00A20B62">
      <w:pPr>
        <w:pStyle w:val="Brdtekst"/>
        <w:spacing w:line="276" w:lineRule="auto"/>
        <w:ind w:left="0"/>
        <w:rPr>
          <w:rFonts w:ascii="Arial" w:hAnsi="Arial" w:cs="Arial"/>
          <w:sz w:val="22"/>
          <w:szCs w:val="22"/>
          <w:lang w:val="nb-NO"/>
        </w:rPr>
      </w:pPr>
    </w:p>
    <w:p w14:paraId="72E0928D" w14:textId="7E460BC5" w:rsidR="00D758ED" w:rsidRPr="00032CFB" w:rsidRDefault="00A20B62" w:rsidP="00032CFB">
      <w:pPr>
        <w:pStyle w:val="Brdtekst"/>
        <w:spacing w:line="276" w:lineRule="auto"/>
        <w:ind w:left="0"/>
        <w:rPr>
          <w:rFonts w:ascii="Arial" w:hAnsi="Arial" w:cs="Arial"/>
          <w:sz w:val="22"/>
          <w:szCs w:val="22"/>
          <w:lang w:val="nb-NO"/>
        </w:rPr>
      </w:pPr>
      <w:r w:rsidRPr="00032CFB">
        <w:rPr>
          <w:rFonts w:ascii="Arial" w:hAnsi="Arial" w:cs="Arial"/>
          <w:sz w:val="22"/>
          <w:szCs w:val="22"/>
          <w:lang w:val="nb-NO"/>
        </w:rPr>
        <w:t>Byggelånet skal være relatert til kostnader som påløper i det prosjekt kontrakten gjelder og skal senest forfalle til betaling ved avslutning av prosjektet.</w:t>
      </w:r>
    </w:p>
    <w:p w14:paraId="2C631BB1" w14:textId="3FE95DB0" w:rsidR="00D758ED" w:rsidRPr="00115B70" w:rsidRDefault="00D758ED" w:rsidP="00D758ED">
      <w:pPr>
        <w:pStyle w:val="Overskrift3"/>
        <w:rPr>
          <w:b/>
          <w:bCs/>
        </w:rPr>
      </w:pPr>
      <w:bookmarkStart w:id="166" w:name="_Toc188344154"/>
      <w:bookmarkStart w:id="167" w:name="_Toc188348262"/>
      <w:r w:rsidRPr="00115B70">
        <w:rPr>
          <w:b/>
          <w:bCs/>
        </w:rPr>
        <w:t>Spesifiserte standardvilkår</w:t>
      </w:r>
      <w:bookmarkEnd w:id="166"/>
      <w:bookmarkEnd w:id="167"/>
    </w:p>
    <w:p w14:paraId="211BC3C3" w14:textId="5A996135" w:rsidR="00A20B62" w:rsidRPr="0078277B" w:rsidRDefault="00A20B62" w:rsidP="00F0412D">
      <w:pPr>
        <w:pStyle w:val="Listeavsnitt"/>
        <w:widowControl w:val="0"/>
        <w:numPr>
          <w:ilvl w:val="0"/>
          <w:numId w:val="15"/>
        </w:numPr>
        <w:tabs>
          <w:tab w:val="left" w:pos="2857"/>
          <w:tab w:val="left" w:pos="3434"/>
          <w:tab w:val="left" w:pos="3995"/>
          <w:tab w:val="left" w:pos="4572"/>
          <w:tab w:val="left" w:pos="5133"/>
          <w:tab w:val="left" w:pos="5710"/>
          <w:tab w:val="left" w:pos="6287"/>
          <w:tab w:val="left" w:pos="6831"/>
          <w:tab w:val="left" w:pos="7425"/>
          <w:tab w:val="left" w:pos="7986"/>
          <w:tab w:val="left" w:pos="8556"/>
          <w:tab w:val="left" w:pos="9124"/>
        </w:tabs>
        <w:spacing w:after="0"/>
        <w:rPr>
          <w:i/>
          <w:szCs w:val="24"/>
          <w:u w:val="single"/>
        </w:rPr>
      </w:pPr>
      <w:r w:rsidRPr="0078277B">
        <w:rPr>
          <w:szCs w:val="24"/>
        </w:rPr>
        <w:t xml:space="preserve">Det skal for samtlige garantier under denne ordningen etableres en formell og reell risikofordeling på pari </w:t>
      </w:r>
      <w:proofErr w:type="spellStart"/>
      <w:r w:rsidRPr="0078277B">
        <w:rPr>
          <w:szCs w:val="24"/>
        </w:rPr>
        <w:t>passubasis</w:t>
      </w:r>
      <w:proofErr w:type="spellEnd"/>
      <w:r w:rsidRPr="0078277B">
        <w:rPr>
          <w:szCs w:val="24"/>
        </w:rPr>
        <w:t>.</w:t>
      </w:r>
      <w:r w:rsidR="00E32A9D" w:rsidRPr="0078277B">
        <w:rPr>
          <w:szCs w:val="24"/>
        </w:rPr>
        <w:t xml:space="preserve"> Med pari </w:t>
      </w:r>
      <w:proofErr w:type="spellStart"/>
      <w:r w:rsidR="00E32A9D" w:rsidRPr="0078277B">
        <w:rPr>
          <w:szCs w:val="24"/>
        </w:rPr>
        <w:t>passu</w:t>
      </w:r>
      <w:proofErr w:type="spellEnd"/>
      <w:r w:rsidR="00E32A9D" w:rsidRPr="0078277B">
        <w:rPr>
          <w:szCs w:val="24"/>
        </w:rPr>
        <w:t xml:space="preserve"> menes at partene i alle henseender skal stå likt i den relative fordeling</w:t>
      </w:r>
      <w:r w:rsidR="0078277B" w:rsidRPr="0078277B">
        <w:rPr>
          <w:szCs w:val="24"/>
        </w:rPr>
        <w:t>.</w:t>
      </w:r>
    </w:p>
    <w:p w14:paraId="51AD3198" w14:textId="2A08C35C" w:rsidR="00032CFB" w:rsidRPr="003F7073" w:rsidRDefault="00C85EA8" w:rsidP="00F0412D">
      <w:pPr>
        <w:pStyle w:val="Brdtekst"/>
        <w:numPr>
          <w:ilvl w:val="0"/>
          <w:numId w:val="15"/>
        </w:numPr>
        <w:spacing w:line="276" w:lineRule="auto"/>
        <w:rPr>
          <w:rFonts w:ascii="Arial" w:hAnsi="Arial" w:cs="Arial"/>
          <w:sz w:val="22"/>
          <w:szCs w:val="22"/>
          <w:lang w:val="nb-NO"/>
        </w:rPr>
      </w:pPr>
      <w:r w:rsidRPr="00F31318">
        <w:rPr>
          <w:rFonts w:ascii="Arial" w:hAnsi="Arial" w:cs="Arial"/>
          <w:sz w:val="22"/>
          <w:szCs w:val="22"/>
          <w:lang w:val="nb-NO"/>
        </w:rPr>
        <w:t xml:space="preserve">Under byggelånsgarantiordningen kan Eksfin dekke risiko med inntil </w:t>
      </w:r>
      <w:r w:rsidR="00982AD9">
        <w:rPr>
          <w:rFonts w:ascii="Arial" w:hAnsi="Arial" w:cs="Arial"/>
          <w:sz w:val="22"/>
          <w:szCs w:val="22"/>
          <w:lang w:val="nb-NO"/>
        </w:rPr>
        <w:t>75</w:t>
      </w:r>
      <w:r w:rsidRPr="00F31318">
        <w:rPr>
          <w:rFonts w:ascii="Arial" w:hAnsi="Arial" w:cs="Arial"/>
          <w:sz w:val="22"/>
          <w:szCs w:val="22"/>
          <w:lang w:val="nb-NO"/>
        </w:rPr>
        <w:t xml:space="preserve"> pst. av byggelånet og </w:t>
      </w:r>
      <w:r w:rsidR="00982AD9">
        <w:rPr>
          <w:rFonts w:ascii="Arial" w:hAnsi="Arial" w:cs="Arial"/>
          <w:sz w:val="22"/>
          <w:szCs w:val="22"/>
          <w:lang w:val="nb-NO"/>
        </w:rPr>
        <w:t>75</w:t>
      </w:r>
      <w:r w:rsidRPr="00F31318">
        <w:rPr>
          <w:rFonts w:ascii="Arial" w:hAnsi="Arial" w:cs="Arial"/>
          <w:sz w:val="22"/>
          <w:szCs w:val="22"/>
          <w:lang w:val="nb-NO"/>
        </w:rPr>
        <w:t xml:space="preserve"> pst. av </w:t>
      </w:r>
      <w:r w:rsidRPr="00A92C0B">
        <w:rPr>
          <w:rFonts w:ascii="Arial" w:hAnsi="Arial" w:cs="Arial"/>
          <w:sz w:val="22"/>
          <w:szCs w:val="22"/>
          <w:lang w:val="nb-NO"/>
        </w:rPr>
        <w:t>forskuddsgarantiene til reder.</w:t>
      </w:r>
    </w:p>
    <w:p w14:paraId="56FE9BC3" w14:textId="4722FC1D" w:rsidR="00032CFB" w:rsidRDefault="00032CFB" w:rsidP="00A77D34">
      <w:pPr>
        <w:pStyle w:val="Brdtekst"/>
        <w:numPr>
          <w:ilvl w:val="0"/>
          <w:numId w:val="15"/>
        </w:numPr>
        <w:spacing w:after="120" w:line="276" w:lineRule="auto"/>
        <w:rPr>
          <w:rFonts w:ascii="Arial" w:hAnsi="Arial" w:cs="Arial"/>
          <w:sz w:val="22"/>
          <w:szCs w:val="22"/>
          <w:lang w:val="nb-NO"/>
        </w:rPr>
      </w:pPr>
      <w:r w:rsidRPr="00F31318">
        <w:rPr>
          <w:rFonts w:ascii="Arial" w:hAnsi="Arial" w:cs="Arial"/>
          <w:sz w:val="22"/>
          <w:szCs w:val="22"/>
          <w:lang w:val="nb-NO"/>
        </w:rPr>
        <w:t>Betaling for risiko</w:t>
      </w:r>
      <w:r w:rsidRPr="00032CFB">
        <w:rPr>
          <w:rFonts w:ascii="Arial" w:hAnsi="Arial" w:cs="Arial"/>
          <w:sz w:val="22"/>
          <w:szCs w:val="22"/>
          <w:lang w:val="nb-NO"/>
        </w:rPr>
        <w:t xml:space="preserve"> skal minimum være den samme som medvirkende bank eller finansinstitusjon krever. </w:t>
      </w:r>
    </w:p>
    <w:p w14:paraId="0D1F292D" w14:textId="03F3595A" w:rsidR="004453E4" w:rsidRPr="00B827CD" w:rsidRDefault="0016606C" w:rsidP="00B827CD">
      <w:pPr>
        <w:pStyle w:val="Overskrift2"/>
      </w:pPr>
      <w:bookmarkStart w:id="168" w:name="_Toc188344155"/>
      <w:bookmarkStart w:id="169" w:name="_Toc188348263"/>
      <w:r w:rsidRPr="00B827CD">
        <w:t>Garantiordning for kraftintensiv industris kraftkjøp (Kraftgarantiordningen)</w:t>
      </w:r>
      <w:bookmarkEnd w:id="168"/>
      <w:bookmarkEnd w:id="169"/>
    </w:p>
    <w:p w14:paraId="05856A65" w14:textId="3492BEC3" w:rsidR="00DC1BD5" w:rsidRPr="00115B70" w:rsidRDefault="00053AC2" w:rsidP="007924E9">
      <w:pPr>
        <w:pStyle w:val="Overskrift3"/>
        <w:rPr>
          <w:b/>
          <w:bCs/>
        </w:rPr>
      </w:pPr>
      <w:bookmarkStart w:id="170" w:name="_Toc188344156"/>
      <w:bookmarkStart w:id="171" w:name="_Toc188348264"/>
      <w:r w:rsidRPr="00115B70">
        <w:rPr>
          <w:b/>
          <w:bCs/>
        </w:rPr>
        <w:t>For</w:t>
      </w:r>
      <w:r w:rsidR="00FD11E4" w:rsidRPr="00115B70">
        <w:rPr>
          <w:b/>
          <w:bCs/>
        </w:rPr>
        <w:t>m</w:t>
      </w:r>
      <w:r w:rsidR="00EF2836" w:rsidRPr="00115B70">
        <w:rPr>
          <w:b/>
          <w:bCs/>
        </w:rPr>
        <w:t>ål</w:t>
      </w:r>
      <w:r w:rsidRPr="00115B70">
        <w:rPr>
          <w:b/>
          <w:bCs/>
        </w:rPr>
        <w:t xml:space="preserve"> og</w:t>
      </w:r>
      <w:r w:rsidR="00EF2836" w:rsidRPr="00115B70">
        <w:rPr>
          <w:b/>
          <w:bCs/>
        </w:rPr>
        <w:t xml:space="preserve"> </w:t>
      </w:r>
      <w:r w:rsidR="00DC1BD5" w:rsidRPr="00115B70">
        <w:rPr>
          <w:b/>
          <w:bCs/>
        </w:rPr>
        <w:t>målgruppe</w:t>
      </w:r>
      <w:bookmarkEnd w:id="170"/>
      <w:bookmarkEnd w:id="171"/>
    </w:p>
    <w:p w14:paraId="17C25191" w14:textId="0A00D58F" w:rsidR="00A20B62" w:rsidRDefault="00DC1BD5" w:rsidP="00DC1BD5">
      <w:pPr>
        <w:tabs>
          <w:tab w:val="left" w:pos="0"/>
        </w:tabs>
        <w:rPr>
          <w:szCs w:val="24"/>
        </w:rPr>
      </w:pPr>
      <w:r w:rsidRPr="00053AC2">
        <w:rPr>
          <w:szCs w:val="24"/>
        </w:rPr>
        <w:t xml:space="preserve">Garantiordningen for kraftintensiv industris kraftkjøp skal medvirke til at aktørene kan inngå langsiktige kraftavtaler på forretningsmessige vilkår. Målgruppen er selskaper registrert i Norge med virksomheter innenfor trelast og trevare, treforedling, kjemisk produksjon og metaller, og som har et årlig kraftforbruk på minst 10 GWh. </w:t>
      </w:r>
    </w:p>
    <w:p w14:paraId="686B79F8" w14:textId="25453A8E" w:rsidR="00EF2836" w:rsidRPr="00115B70" w:rsidRDefault="00265AEF" w:rsidP="007924E9">
      <w:pPr>
        <w:pStyle w:val="Overskrift3"/>
        <w:rPr>
          <w:b/>
          <w:bCs/>
        </w:rPr>
      </w:pPr>
      <w:bookmarkStart w:id="172" w:name="_Toc188344157"/>
      <w:bookmarkStart w:id="173" w:name="_Toc188348265"/>
      <w:r w:rsidRPr="00115B70">
        <w:rPr>
          <w:b/>
          <w:bCs/>
        </w:rPr>
        <w:t xml:space="preserve">Kriterier for </w:t>
      </w:r>
      <w:r w:rsidR="0017491D" w:rsidRPr="00115B70">
        <w:rPr>
          <w:b/>
          <w:bCs/>
        </w:rPr>
        <w:t>tilbud om garanti</w:t>
      </w:r>
      <w:bookmarkEnd w:id="172"/>
      <w:bookmarkEnd w:id="173"/>
    </w:p>
    <w:p w14:paraId="4FEDEA1E" w14:textId="159A80F6" w:rsidR="004453E4" w:rsidRPr="007924E9" w:rsidRDefault="00EF2836" w:rsidP="004453E4">
      <w:pPr>
        <w:spacing w:before="240"/>
        <w:rPr>
          <w:szCs w:val="24"/>
        </w:rPr>
      </w:pPr>
      <w:r w:rsidRPr="00A8630B">
        <w:rPr>
          <w:szCs w:val="24"/>
        </w:rPr>
        <w:t>Med</w:t>
      </w:r>
      <w:r w:rsidRPr="00A8630B">
        <w:rPr>
          <w:b/>
          <w:szCs w:val="24"/>
        </w:rPr>
        <w:t xml:space="preserve"> </w:t>
      </w:r>
      <w:r w:rsidRPr="00A8630B">
        <w:rPr>
          <w:i/>
          <w:szCs w:val="24"/>
        </w:rPr>
        <w:t>kraftintensiv virksomhet</w:t>
      </w:r>
      <w:r w:rsidRPr="00A8630B">
        <w:rPr>
          <w:szCs w:val="24"/>
        </w:rPr>
        <w:t xml:space="preserve"> menes virksomheter som faller innenfor næringskodene 16, 17, 20 og 24 i henhold til Norsk standard for næringsgruppering (SN 2007), og innenfor målgruppen. Også virksomheter som tilfredsstiller kravet til kraftforbruk, og som ville falt innenfor næringskodene 20, 21, 24 og 27 i henhold til Norsk standard for næringsgruppering (</w:t>
      </w:r>
      <w:r w:rsidRPr="007924E9">
        <w:rPr>
          <w:szCs w:val="24"/>
        </w:rPr>
        <w:t>SN2002) omfattes av definisjonen.</w:t>
      </w:r>
    </w:p>
    <w:p w14:paraId="600EBD45" w14:textId="77777777" w:rsidR="00A20B62" w:rsidRPr="007924E9" w:rsidRDefault="00A20B62" w:rsidP="00426134">
      <w:pPr>
        <w:keepNext/>
        <w:keepLines/>
        <w:spacing w:before="240" w:after="0"/>
        <w:outlineLvl w:val="3"/>
        <w:rPr>
          <w:rFonts w:eastAsiaTheme="majorEastAsia" w:cstheme="majorBidi"/>
          <w:i/>
          <w:iCs/>
          <w:u w:val="single"/>
        </w:rPr>
      </w:pPr>
      <w:proofErr w:type="gramStart"/>
      <w:r w:rsidRPr="007924E9">
        <w:rPr>
          <w:rFonts w:eastAsiaTheme="majorEastAsia" w:cstheme="majorBidi"/>
          <w:i/>
          <w:iCs/>
          <w:u w:val="single"/>
        </w:rPr>
        <w:t>Anvendelse</w:t>
      </w:r>
      <w:proofErr w:type="gramEnd"/>
    </w:p>
    <w:p w14:paraId="307FFB40" w14:textId="77777777" w:rsidR="00A20B62" w:rsidRPr="007924E9" w:rsidRDefault="00A20B62" w:rsidP="00A20B62">
      <w:pPr>
        <w:rPr>
          <w:szCs w:val="24"/>
        </w:rPr>
      </w:pPr>
      <w:r w:rsidRPr="007924E9">
        <w:rPr>
          <w:szCs w:val="24"/>
        </w:rPr>
        <w:t>Kun garantier til finansiering av langsiktige kraftavtaler i industrien kan utstedes under ordningen.</w:t>
      </w:r>
    </w:p>
    <w:p w14:paraId="60C9275C" w14:textId="77777777" w:rsidR="00A20B62" w:rsidRPr="00AB7505" w:rsidRDefault="00A20B62" w:rsidP="00426134">
      <w:pPr>
        <w:keepNext/>
        <w:keepLines/>
        <w:spacing w:before="240" w:after="0"/>
        <w:outlineLvl w:val="3"/>
        <w:rPr>
          <w:rFonts w:eastAsiaTheme="majorEastAsia" w:cstheme="majorBidi"/>
          <w:i/>
          <w:iCs/>
          <w:u w:val="single"/>
        </w:rPr>
      </w:pPr>
      <w:r w:rsidRPr="00AB7505">
        <w:rPr>
          <w:rFonts w:eastAsiaTheme="majorEastAsia" w:cstheme="majorBidi"/>
          <w:i/>
          <w:iCs/>
          <w:u w:val="single"/>
        </w:rPr>
        <w:t>Rammebetingelser</w:t>
      </w:r>
    </w:p>
    <w:p w14:paraId="1FF7EC4F" w14:textId="77777777" w:rsidR="00A20B62" w:rsidRPr="00AB7505" w:rsidRDefault="00A20B62" w:rsidP="00A20B62">
      <w:r w:rsidRPr="00AB7505">
        <w:t xml:space="preserve">Garantier etter disse reglene kan gis for kraftintensiv industris kjøp av kraft på langsiktige vilkår. Det stilles følgende rammebetingelser: </w:t>
      </w:r>
    </w:p>
    <w:p w14:paraId="05315E28" w14:textId="77777777" w:rsidR="00A20B62" w:rsidRPr="00AB7505" w:rsidRDefault="00A20B62" w:rsidP="00F0412D">
      <w:pPr>
        <w:pStyle w:val="Brdtekst"/>
        <w:widowControl/>
        <w:numPr>
          <w:ilvl w:val="0"/>
          <w:numId w:val="5"/>
        </w:numPr>
        <w:spacing w:line="276" w:lineRule="auto"/>
        <w:rPr>
          <w:rFonts w:ascii="Arial" w:hAnsi="Arial" w:cs="Arial"/>
          <w:sz w:val="22"/>
          <w:szCs w:val="22"/>
          <w:lang w:val="nb-NO"/>
        </w:rPr>
      </w:pPr>
      <w:r w:rsidRPr="00AB7505">
        <w:rPr>
          <w:rFonts w:ascii="Arial" w:hAnsi="Arial" w:cs="Arial"/>
          <w:sz w:val="22"/>
          <w:szCs w:val="22"/>
          <w:lang w:val="nb-NO"/>
        </w:rPr>
        <w:t>Garantier kan gis til enkeltvirksomheters kraftkjøp eller til kraftkjøp foretatt av en sammenslutning av virksomheter (konsortier) innenfor kraftintensiv industri.</w:t>
      </w:r>
    </w:p>
    <w:p w14:paraId="51F5D4A2" w14:textId="569F0216" w:rsidR="00A20B62" w:rsidRPr="00447E17" w:rsidRDefault="00A20B62" w:rsidP="00F0412D">
      <w:pPr>
        <w:pStyle w:val="Brdtekst"/>
        <w:widowControl/>
        <w:numPr>
          <w:ilvl w:val="0"/>
          <w:numId w:val="5"/>
        </w:numPr>
        <w:spacing w:line="276" w:lineRule="auto"/>
        <w:rPr>
          <w:rFonts w:ascii="Arial" w:hAnsi="Arial" w:cs="Arial"/>
          <w:sz w:val="22"/>
          <w:szCs w:val="22"/>
          <w:lang w:val="nb-NO"/>
        </w:rPr>
      </w:pPr>
      <w:r w:rsidRPr="00AB7505">
        <w:rPr>
          <w:rFonts w:ascii="Arial" w:hAnsi="Arial" w:cs="Arial"/>
          <w:sz w:val="22"/>
          <w:szCs w:val="22"/>
          <w:lang w:val="nb-NO"/>
        </w:rPr>
        <w:t xml:space="preserve">Garantier kan stilles både overfor kraftselger og banker eller andre långivere som finansierer </w:t>
      </w:r>
      <w:r w:rsidRPr="00447E17">
        <w:rPr>
          <w:rFonts w:ascii="Arial" w:hAnsi="Arial" w:cs="Arial"/>
          <w:sz w:val="22"/>
          <w:szCs w:val="22"/>
          <w:lang w:val="nb-NO"/>
        </w:rPr>
        <w:t xml:space="preserve">kraftkjøpet. </w:t>
      </w:r>
      <w:r w:rsidR="00AB7505" w:rsidRPr="00447E17">
        <w:rPr>
          <w:rFonts w:ascii="Arial" w:hAnsi="Arial" w:cs="Arial"/>
          <w:sz w:val="22"/>
          <w:szCs w:val="22"/>
          <w:lang w:val="nb-NO"/>
        </w:rPr>
        <w:t xml:space="preserve">Eksfin </w:t>
      </w:r>
      <w:r w:rsidRPr="00447E17">
        <w:rPr>
          <w:rFonts w:ascii="Arial" w:hAnsi="Arial" w:cs="Arial"/>
          <w:sz w:val="22"/>
          <w:szCs w:val="22"/>
          <w:lang w:val="nb-NO"/>
        </w:rPr>
        <w:t xml:space="preserve">garanterer ikke for at kraftselger oppfyller sine plikter etter en langsiktig kraftavtale. </w:t>
      </w:r>
    </w:p>
    <w:p w14:paraId="5EEB3C37" w14:textId="77777777" w:rsidR="00A20B62" w:rsidRPr="00447E17" w:rsidRDefault="00A20B62" w:rsidP="00F0412D">
      <w:pPr>
        <w:pStyle w:val="Brdtekst"/>
        <w:widowControl/>
        <w:numPr>
          <w:ilvl w:val="0"/>
          <w:numId w:val="5"/>
        </w:numPr>
        <w:spacing w:line="276" w:lineRule="auto"/>
        <w:rPr>
          <w:rFonts w:ascii="Arial" w:hAnsi="Arial" w:cs="Arial"/>
          <w:sz w:val="22"/>
          <w:szCs w:val="22"/>
        </w:rPr>
      </w:pPr>
      <w:r w:rsidRPr="00447E17">
        <w:rPr>
          <w:rFonts w:ascii="Arial" w:hAnsi="Arial" w:cs="Arial"/>
          <w:sz w:val="22"/>
          <w:szCs w:val="22"/>
          <w:lang w:val="nb-NO"/>
        </w:rPr>
        <w:t xml:space="preserve">Kraftavtaler det garanteres for må være inngått med en kraftselger i EØS-området. </w:t>
      </w:r>
      <w:r w:rsidRPr="00447E17">
        <w:rPr>
          <w:rFonts w:ascii="Arial" w:hAnsi="Arial" w:cs="Arial"/>
          <w:sz w:val="22"/>
          <w:szCs w:val="22"/>
        </w:rPr>
        <w:t xml:space="preserve">Dette </w:t>
      </w:r>
      <w:proofErr w:type="spellStart"/>
      <w:r w:rsidRPr="00447E17">
        <w:rPr>
          <w:rFonts w:ascii="Arial" w:hAnsi="Arial" w:cs="Arial"/>
          <w:sz w:val="22"/>
          <w:szCs w:val="22"/>
        </w:rPr>
        <w:t>inkluderer</w:t>
      </w:r>
      <w:proofErr w:type="spellEnd"/>
      <w:r w:rsidRPr="00447E17">
        <w:rPr>
          <w:rFonts w:ascii="Arial" w:hAnsi="Arial" w:cs="Arial"/>
          <w:sz w:val="22"/>
          <w:szCs w:val="22"/>
        </w:rPr>
        <w:t xml:space="preserve"> </w:t>
      </w:r>
      <w:proofErr w:type="spellStart"/>
      <w:r w:rsidRPr="00447E17">
        <w:rPr>
          <w:rFonts w:ascii="Arial" w:hAnsi="Arial" w:cs="Arial"/>
          <w:sz w:val="22"/>
          <w:szCs w:val="22"/>
        </w:rPr>
        <w:t>både</w:t>
      </w:r>
      <w:proofErr w:type="spellEnd"/>
      <w:r w:rsidRPr="00447E17">
        <w:rPr>
          <w:rFonts w:ascii="Arial" w:hAnsi="Arial" w:cs="Arial"/>
          <w:sz w:val="22"/>
          <w:szCs w:val="22"/>
        </w:rPr>
        <w:t xml:space="preserve"> </w:t>
      </w:r>
      <w:proofErr w:type="spellStart"/>
      <w:r w:rsidRPr="00447E17">
        <w:rPr>
          <w:rFonts w:ascii="Arial" w:hAnsi="Arial" w:cs="Arial"/>
          <w:sz w:val="22"/>
          <w:szCs w:val="22"/>
        </w:rPr>
        <w:t>omsettere</w:t>
      </w:r>
      <w:proofErr w:type="spellEnd"/>
      <w:r w:rsidRPr="00447E17">
        <w:rPr>
          <w:rFonts w:ascii="Arial" w:hAnsi="Arial" w:cs="Arial"/>
          <w:sz w:val="22"/>
          <w:szCs w:val="22"/>
        </w:rPr>
        <w:t xml:space="preserve"> av kraft og </w:t>
      </w:r>
      <w:proofErr w:type="spellStart"/>
      <w:r w:rsidRPr="00447E17">
        <w:rPr>
          <w:rFonts w:ascii="Arial" w:hAnsi="Arial" w:cs="Arial"/>
          <w:sz w:val="22"/>
          <w:szCs w:val="22"/>
        </w:rPr>
        <w:t>kraftprodusenter</w:t>
      </w:r>
      <w:proofErr w:type="spellEnd"/>
      <w:r w:rsidRPr="00447E17">
        <w:rPr>
          <w:rFonts w:ascii="Arial" w:hAnsi="Arial" w:cs="Arial"/>
          <w:sz w:val="22"/>
          <w:szCs w:val="22"/>
        </w:rPr>
        <w:t xml:space="preserve">. </w:t>
      </w:r>
    </w:p>
    <w:p w14:paraId="0172035E" w14:textId="77777777" w:rsidR="00A20B62" w:rsidRPr="00652B39" w:rsidRDefault="00A20B62" w:rsidP="00F0412D">
      <w:pPr>
        <w:pStyle w:val="Brdtekst"/>
        <w:widowControl/>
        <w:numPr>
          <w:ilvl w:val="0"/>
          <w:numId w:val="5"/>
        </w:numPr>
        <w:spacing w:line="276" w:lineRule="auto"/>
        <w:rPr>
          <w:rFonts w:ascii="Arial" w:hAnsi="Arial" w:cs="Arial"/>
          <w:sz w:val="22"/>
          <w:szCs w:val="22"/>
          <w:lang w:val="nb-NO"/>
        </w:rPr>
      </w:pPr>
      <w:r w:rsidRPr="00447E17">
        <w:rPr>
          <w:rFonts w:ascii="Arial" w:hAnsi="Arial" w:cs="Arial"/>
          <w:sz w:val="22"/>
          <w:szCs w:val="22"/>
          <w:lang w:val="nb-NO"/>
        </w:rPr>
        <w:t xml:space="preserve">En kraftavtale må ha en varighet på minst syv år for å bli omfattet av ordningen. Det kan ikke </w:t>
      </w:r>
      <w:r w:rsidRPr="00652B39">
        <w:rPr>
          <w:rFonts w:ascii="Arial" w:hAnsi="Arial" w:cs="Arial"/>
          <w:sz w:val="22"/>
          <w:szCs w:val="22"/>
          <w:lang w:val="nb-NO"/>
        </w:rPr>
        <w:t xml:space="preserve">garanteres for kraftavtaler med en varighet på mer enn 25 år. </w:t>
      </w:r>
    </w:p>
    <w:p w14:paraId="0DF7EA85" w14:textId="77777777" w:rsidR="00A20B62" w:rsidRPr="00652B39" w:rsidRDefault="00A20B62" w:rsidP="00426134">
      <w:pPr>
        <w:keepNext/>
        <w:keepLines/>
        <w:spacing w:before="240" w:after="0"/>
        <w:outlineLvl w:val="3"/>
        <w:rPr>
          <w:rFonts w:eastAsiaTheme="majorEastAsia" w:cstheme="majorBidi"/>
          <w:i/>
          <w:iCs/>
          <w:u w:val="single"/>
        </w:rPr>
      </w:pPr>
      <w:r w:rsidRPr="00652B39">
        <w:rPr>
          <w:rFonts w:eastAsiaTheme="majorEastAsia" w:cstheme="majorBidi"/>
          <w:i/>
          <w:iCs/>
          <w:u w:val="single"/>
        </w:rPr>
        <w:t>Garantiens vilkår</w:t>
      </w:r>
    </w:p>
    <w:p w14:paraId="7AEC9AB9" w14:textId="0BAA520D" w:rsidR="00A20B62" w:rsidRPr="00652B39" w:rsidRDefault="00A20B62" w:rsidP="00A20B62">
      <w:pPr>
        <w:rPr>
          <w:szCs w:val="24"/>
        </w:rPr>
      </w:pPr>
      <w:r w:rsidRPr="00652B39">
        <w:rPr>
          <w:szCs w:val="24"/>
        </w:rPr>
        <w:t xml:space="preserve">I de tilfellene der </w:t>
      </w:r>
      <w:r w:rsidR="004B110D" w:rsidRPr="00652B39">
        <w:rPr>
          <w:szCs w:val="24"/>
        </w:rPr>
        <w:t>Eksfin</w:t>
      </w:r>
      <w:r w:rsidRPr="00652B39">
        <w:rPr>
          <w:szCs w:val="24"/>
        </w:rPr>
        <w:t xml:space="preserve"> har stilt garanti, må overdragelse eller annen disposisjon over kraftavtalen godkjennes av </w:t>
      </w:r>
      <w:r w:rsidR="00652B39" w:rsidRPr="00652B39">
        <w:rPr>
          <w:szCs w:val="24"/>
        </w:rPr>
        <w:t>Eksfin</w:t>
      </w:r>
      <w:r w:rsidRPr="00652B39">
        <w:rPr>
          <w:szCs w:val="24"/>
        </w:rPr>
        <w:t>, som da vil vurdere vilkårene i garantiavtalen for å sikre at ordningen er på forretningsmessige vilkår.</w:t>
      </w:r>
    </w:p>
    <w:p w14:paraId="313EEC0E" w14:textId="1BBE72DF" w:rsidR="00A20B62" w:rsidRPr="00115B70" w:rsidRDefault="00A20B62" w:rsidP="00265AEF">
      <w:pPr>
        <w:pStyle w:val="Overskrift3"/>
        <w:rPr>
          <w:b/>
          <w:bCs/>
        </w:rPr>
      </w:pPr>
      <w:bookmarkStart w:id="174" w:name="_Toc188344158"/>
      <w:bookmarkStart w:id="175" w:name="_Toc188348266"/>
      <w:r w:rsidRPr="00115B70">
        <w:rPr>
          <w:b/>
          <w:bCs/>
        </w:rPr>
        <w:t>Spesifiserte standardvilkår</w:t>
      </w:r>
      <w:bookmarkEnd w:id="174"/>
      <w:bookmarkEnd w:id="175"/>
    </w:p>
    <w:p w14:paraId="46111D8B" w14:textId="77777777" w:rsidR="00404590" w:rsidRPr="00404590" w:rsidRDefault="00404590" w:rsidP="00426134">
      <w:pPr>
        <w:keepNext/>
        <w:keepLines/>
        <w:spacing w:before="240" w:after="0"/>
        <w:outlineLvl w:val="3"/>
        <w:rPr>
          <w:rFonts w:eastAsiaTheme="majorEastAsia" w:cstheme="majorBidi"/>
          <w:i/>
          <w:iCs/>
          <w:u w:val="single"/>
        </w:rPr>
      </w:pPr>
      <w:r w:rsidRPr="00404590">
        <w:rPr>
          <w:rFonts w:eastAsiaTheme="majorEastAsia" w:cstheme="majorBidi"/>
          <w:i/>
          <w:iCs/>
          <w:u w:val="single"/>
        </w:rPr>
        <w:t>Garantiens omfang</w:t>
      </w:r>
    </w:p>
    <w:p w14:paraId="7449961F" w14:textId="2777855B" w:rsidR="00404590" w:rsidRPr="00404590" w:rsidRDefault="00404590" w:rsidP="00F32597">
      <w:pPr>
        <w:rPr>
          <w:szCs w:val="24"/>
        </w:rPr>
      </w:pPr>
      <w:r w:rsidRPr="00404590">
        <w:t xml:space="preserve">Garantier kan til enhver tid maksimalt dekke 80 pst. av den underliggende forpliktelsen som </w:t>
      </w:r>
      <w:r w:rsidRPr="00404590">
        <w:rPr>
          <w:szCs w:val="24"/>
        </w:rPr>
        <w:t xml:space="preserve">garantien svarer mot. Ved mislighold kan </w:t>
      </w:r>
      <w:r>
        <w:rPr>
          <w:szCs w:val="24"/>
        </w:rPr>
        <w:t>Eksfin</w:t>
      </w:r>
      <w:r w:rsidRPr="00404590">
        <w:rPr>
          <w:szCs w:val="24"/>
        </w:rPr>
        <w:t>s tapsdekning maksimalt utgjøre 80 pst. av det tapet som oppstår.</w:t>
      </w:r>
    </w:p>
    <w:p w14:paraId="55F29EBD" w14:textId="45181A69" w:rsidR="00A20B62" w:rsidRPr="00404590" w:rsidRDefault="00A20B62" w:rsidP="00F0412D">
      <w:pPr>
        <w:numPr>
          <w:ilvl w:val="0"/>
          <w:numId w:val="4"/>
        </w:numPr>
        <w:autoSpaceDE/>
        <w:autoSpaceDN/>
        <w:adjustRightInd/>
        <w:spacing w:after="0"/>
        <w:ind w:left="357" w:hanging="357"/>
        <w:rPr>
          <w:szCs w:val="24"/>
        </w:rPr>
      </w:pPr>
      <w:r w:rsidRPr="00404590">
        <w:rPr>
          <w:szCs w:val="24"/>
        </w:rPr>
        <w:t>Garantier skal tilbys på ordinære forretningsmessige vilkår og i tråd med fastsatte prinsipper i EØS-avtalen</w:t>
      </w:r>
      <w:r w:rsidR="00B708F0">
        <w:rPr>
          <w:szCs w:val="24"/>
        </w:rPr>
        <w:t xml:space="preserve">, jf. </w:t>
      </w:r>
      <w:hyperlink r:id="rId15" w:history="1">
        <w:r w:rsidR="0078277B" w:rsidRPr="0078277B">
          <w:rPr>
            <w:rStyle w:val="Hyperkobling"/>
            <w:szCs w:val="24"/>
          </w:rPr>
          <w:t>ESA beslutning 56/11/COL</w:t>
        </w:r>
      </w:hyperlink>
      <w:r w:rsidR="0078277B">
        <w:rPr>
          <w:szCs w:val="24"/>
        </w:rPr>
        <w:t xml:space="preserve"> </w:t>
      </w:r>
      <w:r w:rsidRPr="00404590">
        <w:rPr>
          <w:szCs w:val="24"/>
        </w:rPr>
        <w:t xml:space="preserve">. </w:t>
      </w:r>
      <w:r w:rsidRPr="00404590">
        <w:rPr>
          <w:rFonts w:eastAsia="CenturyOldStyle-Regular"/>
          <w:szCs w:val="24"/>
        </w:rPr>
        <w:t xml:space="preserve">Garantiene skal være koblet til en konkret kraftavtale, for et angitt beløp eller beløpsandel og for en begrenset tidsperiode. </w:t>
      </w:r>
      <w:r w:rsidRPr="00404590">
        <w:rPr>
          <w:szCs w:val="24"/>
        </w:rPr>
        <w:t xml:space="preserve">Garantipremiene skal ta hensyn til risiko på en måte som gjør at ordningen er selvfinansierende på lang sikt. Premiene skal reflektere følgende tre faktorer; (i) kapitalkostnad knyttet til relevant kapitaldekningskrav; (ii) alminnelig kredittrisiko; og (iii) dekningen av garantiordningens administrasjonskostnader. </w:t>
      </w:r>
      <w:r w:rsidR="00404590" w:rsidRPr="00404590">
        <w:rPr>
          <w:szCs w:val="24"/>
        </w:rPr>
        <w:t>Eksfin</w:t>
      </w:r>
      <w:r w:rsidRPr="00404590">
        <w:rPr>
          <w:szCs w:val="24"/>
        </w:rPr>
        <w:t xml:space="preserve"> skal minst en gang i året vurdere om de premier som tilbys er tilstrekkelige for å sikre at ordningen er selvfinansierende. </w:t>
      </w:r>
    </w:p>
    <w:p w14:paraId="57C0A7B4" w14:textId="7B70156A" w:rsidR="00A20B62" w:rsidRPr="00404590" w:rsidRDefault="00A20B62" w:rsidP="00F0412D">
      <w:pPr>
        <w:numPr>
          <w:ilvl w:val="0"/>
          <w:numId w:val="4"/>
        </w:numPr>
        <w:autoSpaceDE/>
        <w:autoSpaceDN/>
        <w:adjustRightInd/>
        <w:spacing w:after="0"/>
        <w:ind w:left="357" w:hanging="357"/>
        <w:rPr>
          <w:szCs w:val="24"/>
        </w:rPr>
      </w:pPr>
      <w:r w:rsidRPr="00404590">
        <w:rPr>
          <w:szCs w:val="24"/>
        </w:rPr>
        <w:t xml:space="preserve">Ved garantistillelse der kraftkjøper er et konsortium skal de faktiske brukerne av kraften være betalingsansvarlige for sine respektive andeler, i den grad dette synes nødvendig ut fra forutsetningen om at ordningen skal gå i balanse. </w:t>
      </w:r>
      <w:r w:rsidR="00404590" w:rsidRPr="00404590">
        <w:rPr>
          <w:szCs w:val="24"/>
        </w:rPr>
        <w:t>Eksfin</w:t>
      </w:r>
      <w:r w:rsidRPr="00404590">
        <w:rPr>
          <w:szCs w:val="24"/>
        </w:rPr>
        <w:t xml:space="preserve"> skal om nødvendig stille krav til innholdet i avtalen mellom deltakerne i konsortiet og eventuelt til avtalen med deres morselskaper.</w:t>
      </w:r>
    </w:p>
    <w:p w14:paraId="066B7B53" w14:textId="565190FC" w:rsidR="00A20B62" w:rsidRPr="00404590" w:rsidRDefault="00A20B62" w:rsidP="00F0412D">
      <w:pPr>
        <w:numPr>
          <w:ilvl w:val="0"/>
          <w:numId w:val="4"/>
        </w:numPr>
        <w:autoSpaceDE/>
        <w:autoSpaceDN/>
        <w:adjustRightInd/>
        <w:spacing w:after="0"/>
        <w:ind w:left="357" w:hanging="357"/>
        <w:rPr>
          <w:szCs w:val="24"/>
        </w:rPr>
      </w:pPr>
      <w:r w:rsidRPr="00404590">
        <w:rPr>
          <w:szCs w:val="24"/>
        </w:rPr>
        <w:t xml:space="preserve">Ved inngåelse av garantier skal </w:t>
      </w:r>
      <w:r w:rsidR="00404590" w:rsidRPr="00404590">
        <w:rPr>
          <w:szCs w:val="24"/>
        </w:rPr>
        <w:t>Eksfin</w:t>
      </w:r>
      <w:r w:rsidRPr="00404590">
        <w:rPr>
          <w:szCs w:val="24"/>
        </w:rPr>
        <w:t xml:space="preserve"> også vurdere kraftselgers soliditet og kreve morselskapsgarantier bankgarantier eller liknende dersom dette synes nødvendig. </w:t>
      </w:r>
    </w:p>
    <w:p w14:paraId="63521BA1" w14:textId="35DD50A4" w:rsidR="00A20B62" w:rsidRPr="00404590" w:rsidRDefault="00A20B62" w:rsidP="00F0412D">
      <w:pPr>
        <w:numPr>
          <w:ilvl w:val="0"/>
          <w:numId w:val="4"/>
        </w:numPr>
        <w:autoSpaceDE/>
        <w:autoSpaceDN/>
        <w:adjustRightInd/>
        <w:spacing w:after="0"/>
        <w:ind w:left="357" w:hanging="357"/>
        <w:rPr>
          <w:szCs w:val="24"/>
        </w:rPr>
      </w:pPr>
      <w:r w:rsidRPr="00404590">
        <w:rPr>
          <w:szCs w:val="24"/>
        </w:rPr>
        <w:t>Garantien skal på en rimelig måte reflektere nåværende og fremtidig forbruk hos kraftkjøper.</w:t>
      </w:r>
    </w:p>
    <w:p w14:paraId="0E086D54" w14:textId="34CB67ED" w:rsidR="003276A2" w:rsidRPr="00B827CD" w:rsidRDefault="003276A2" w:rsidP="00B827CD">
      <w:pPr>
        <w:pStyle w:val="Overskrift2"/>
      </w:pPr>
      <w:bookmarkStart w:id="176" w:name="_Toc188344159"/>
      <w:bookmarkStart w:id="177" w:name="_Toc188348267"/>
      <w:r w:rsidRPr="00B827CD">
        <w:t xml:space="preserve">Det </w:t>
      </w:r>
      <w:r w:rsidR="00E46263" w:rsidRPr="00B827CD">
        <w:t>m</w:t>
      </w:r>
      <w:r w:rsidRPr="00B827CD">
        <w:t xml:space="preserve">idlertidige </w:t>
      </w:r>
      <w:r w:rsidR="00E46263" w:rsidRPr="00B827CD">
        <w:t>s</w:t>
      </w:r>
      <w:r w:rsidRPr="00B827CD">
        <w:t>kipsfinansieringstilbudet</w:t>
      </w:r>
      <w:bookmarkEnd w:id="176"/>
      <w:bookmarkEnd w:id="177"/>
    </w:p>
    <w:p w14:paraId="4BB2D965" w14:textId="470406E3" w:rsidR="009A4FAE" w:rsidRDefault="00030ECA" w:rsidP="00F8403C">
      <w:pPr>
        <w:keepNext/>
        <w:spacing w:before="240" w:after="0"/>
      </w:pPr>
      <w:r w:rsidRPr="00E428EE">
        <w:t xml:space="preserve">Det midlertidige skipsfinansieringstilbudet er </w:t>
      </w:r>
      <w:r w:rsidR="00E428EE" w:rsidRPr="00E428EE">
        <w:t>Eksfin</w:t>
      </w:r>
      <w:r w:rsidRPr="00E428EE">
        <w:t xml:space="preserve"> sitt tilbud</w:t>
      </w:r>
      <w:r w:rsidR="00E428EE" w:rsidRPr="00E428EE">
        <w:t xml:space="preserve"> </w:t>
      </w:r>
      <w:r w:rsidRPr="00E428EE">
        <w:t xml:space="preserve">av </w:t>
      </w:r>
      <w:r w:rsidR="009E1656">
        <w:t>lån og garantier</w:t>
      </w:r>
      <w:r w:rsidR="0056313E">
        <w:t xml:space="preserve"> for lån</w:t>
      </w:r>
      <w:r w:rsidRPr="00E428EE">
        <w:t xml:space="preserve"> til redere i Norge sine kjøp av skip</w:t>
      </w:r>
      <w:r w:rsidR="00E41901">
        <w:t xml:space="preserve"> som definert i dette regelverket</w:t>
      </w:r>
      <w:r w:rsidRPr="00E428EE">
        <w:t xml:space="preserve"> fra verft i Norge når skipene skal brukes i</w:t>
      </w:r>
      <w:r w:rsidR="00E428EE" w:rsidRPr="00E428EE">
        <w:t xml:space="preserve"> </w:t>
      </w:r>
      <w:r w:rsidRPr="00E428EE">
        <w:t xml:space="preserve">Norge. </w:t>
      </w:r>
    </w:p>
    <w:p w14:paraId="5660ADE6" w14:textId="42EB18A3" w:rsidR="00E41901" w:rsidRDefault="00E41901" w:rsidP="00F32597">
      <w:pPr>
        <w:spacing w:before="240" w:after="0"/>
      </w:pPr>
      <w:r>
        <w:t xml:space="preserve">Det er opprettet en egen ordning for garantiene, mens lån under skipsfinansieringstilbudet dekkes av eksisterende utlånsfullmakter og bevilgninger for eksportkredittordningen. </w:t>
      </w:r>
    </w:p>
    <w:p w14:paraId="6ECD87F1" w14:textId="5DC7D5C4" w:rsidR="00E428EE" w:rsidRDefault="00030ECA" w:rsidP="00F32597">
      <w:pPr>
        <w:spacing w:before="240" w:after="0"/>
      </w:pPr>
      <w:r w:rsidRPr="00E428EE">
        <w:t>Tilbudet ble opprettet som et treårig tilbud</w:t>
      </w:r>
      <w:r w:rsidR="00E428EE" w:rsidRPr="00E428EE">
        <w:t>, men har siden</w:t>
      </w:r>
      <w:r w:rsidRPr="00E428EE">
        <w:t xml:space="preserve"> blitt forlenget midlertidig.</w:t>
      </w:r>
      <w:r w:rsidR="00B5372B" w:rsidRPr="00B5372B">
        <w:t xml:space="preserve"> </w:t>
      </w:r>
      <w:r w:rsidR="004200D1">
        <w:t>Tilbudets midlertidighet</w:t>
      </w:r>
      <w:r w:rsidR="00B5372B" w:rsidRPr="00B5372B">
        <w:t xml:space="preserve"> begrenser likevel ikke løpetid på lån</w:t>
      </w:r>
      <w:r w:rsidR="004200D1">
        <w:t>/garantier</w:t>
      </w:r>
      <w:r w:rsidR="00B5372B" w:rsidRPr="00B5372B">
        <w:t xml:space="preserve"> og har ikke betydning for tilbud om lån</w:t>
      </w:r>
      <w:r w:rsidR="004200D1">
        <w:t>/garantier</w:t>
      </w:r>
      <w:r w:rsidR="00B5372B" w:rsidRPr="00B5372B">
        <w:t xml:space="preserve"> eller lån</w:t>
      </w:r>
      <w:r w:rsidR="004200D1">
        <w:t>/garantier</w:t>
      </w:r>
      <w:r w:rsidR="00B5372B" w:rsidRPr="00B5372B">
        <w:t xml:space="preserve"> som allerede er utstedt.</w:t>
      </w:r>
    </w:p>
    <w:p w14:paraId="3979C31B" w14:textId="442335D1" w:rsidR="00002E12" w:rsidRPr="00115B70" w:rsidRDefault="00002E12" w:rsidP="007924E9">
      <w:pPr>
        <w:pStyle w:val="Overskrift3"/>
        <w:rPr>
          <w:b/>
          <w:bCs/>
        </w:rPr>
      </w:pPr>
      <w:bookmarkStart w:id="178" w:name="_Toc188344160"/>
      <w:bookmarkStart w:id="179" w:name="_Toc188348268"/>
      <w:r w:rsidRPr="00115B70">
        <w:rPr>
          <w:b/>
          <w:bCs/>
        </w:rPr>
        <w:t>Formål</w:t>
      </w:r>
      <w:r w:rsidR="00B5372B" w:rsidRPr="00115B70">
        <w:rPr>
          <w:b/>
          <w:bCs/>
        </w:rPr>
        <w:t xml:space="preserve"> og</w:t>
      </w:r>
      <w:r w:rsidRPr="00115B70">
        <w:rPr>
          <w:b/>
          <w:bCs/>
        </w:rPr>
        <w:t xml:space="preserve"> målgruppe</w:t>
      </w:r>
      <w:bookmarkEnd w:id="178"/>
      <w:bookmarkEnd w:id="179"/>
      <w:r w:rsidRPr="00115B70">
        <w:rPr>
          <w:b/>
          <w:bCs/>
        </w:rPr>
        <w:t xml:space="preserve">  </w:t>
      </w:r>
    </w:p>
    <w:p w14:paraId="3D59D94B" w14:textId="0AE241DF" w:rsidR="003276A2" w:rsidRDefault="00DC1BD5" w:rsidP="00F32597">
      <w:pPr>
        <w:tabs>
          <w:tab w:val="left" w:pos="0"/>
        </w:tabs>
        <w:rPr>
          <w:szCs w:val="24"/>
        </w:rPr>
      </w:pPr>
      <w:r w:rsidRPr="00B5372B">
        <w:rPr>
          <w:szCs w:val="24"/>
        </w:rPr>
        <w:t xml:space="preserve">Formålet med </w:t>
      </w:r>
      <w:r w:rsidR="00030ECA" w:rsidRPr="00B5372B">
        <w:rPr>
          <w:szCs w:val="24"/>
        </w:rPr>
        <w:t>skipsfinansieringstilbudet</w:t>
      </w:r>
      <w:r w:rsidRPr="00B5372B">
        <w:rPr>
          <w:szCs w:val="24"/>
        </w:rPr>
        <w:t xml:space="preserve"> er å bidra til at redere i Norge oppnår finansiering på markedsmessige vilkår og dermed medvirke til økt aktivitet for skipsverft i Norge. </w:t>
      </w:r>
      <w:r w:rsidR="00B5372B" w:rsidRPr="00B5372B">
        <w:t xml:space="preserve">Dette skal gjøres ved å tilby lån og garantier på markedsmessige vilkår. </w:t>
      </w:r>
      <w:r w:rsidRPr="00B5372B">
        <w:rPr>
          <w:szCs w:val="24"/>
        </w:rPr>
        <w:t xml:space="preserve">Målgruppen er verft og underleverandører i Norge. </w:t>
      </w:r>
    </w:p>
    <w:p w14:paraId="6D864F45" w14:textId="77777777" w:rsidR="0064539D" w:rsidRDefault="0064539D" w:rsidP="00F32597">
      <w:pPr>
        <w:tabs>
          <w:tab w:val="left" w:pos="0"/>
        </w:tabs>
      </w:pPr>
    </w:p>
    <w:p w14:paraId="7F7D9FF1" w14:textId="3110B8B1" w:rsidR="00262EE3" w:rsidRPr="00115B70" w:rsidRDefault="00FD1940" w:rsidP="007924E9">
      <w:pPr>
        <w:pStyle w:val="Overskrift3"/>
        <w:rPr>
          <w:b/>
          <w:bCs/>
        </w:rPr>
      </w:pPr>
      <w:bookmarkStart w:id="180" w:name="_Toc188344161"/>
      <w:bookmarkStart w:id="181" w:name="_Toc188348269"/>
      <w:r w:rsidRPr="00115B70">
        <w:rPr>
          <w:b/>
          <w:bCs/>
        </w:rPr>
        <w:t>Kriterier for til</w:t>
      </w:r>
      <w:r w:rsidR="0017491D" w:rsidRPr="00115B70">
        <w:rPr>
          <w:b/>
          <w:bCs/>
        </w:rPr>
        <w:t>bud om lån og garanti</w:t>
      </w:r>
      <w:bookmarkEnd w:id="180"/>
      <w:bookmarkEnd w:id="181"/>
      <w:r w:rsidRPr="00115B70">
        <w:rPr>
          <w:b/>
          <w:bCs/>
        </w:rPr>
        <w:t xml:space="preserve"> </w:t>
      </w:r>
    </w:p>
    <w:p w14:paraId="46F838E8" w14:textId="7E9185D6" w:rsidR="004200D1" w:rsidRDefault="004200D1" w:rsidP="00F32597">
      <w:pPr>
        <w:tabs>
          <w:tab w:val="left" w:pos="0"/>
        </w:tabs>
      </w:pPr>
      <w:bookmarkStart w:id="182" w:name="_Toc51237827"/>
      <w:r w:rsidRPr="004200D1">
        <w:t>Det kan gis lån</w:t>
      </w:r>
      <w:r>
        <w:t xml:space="preserve"> og garanti for lån</w:t>
      </w:r>
      <w:r w:rsidRPr="004200D1">
        <w:t xml:space="preserve"> til selskaper registrert i Norge til kjøp av skip, inkludert utstyr og tjenester til slike, når disse enhetene helt eller delvis bygges ved verft i Norge og skal brukes i Norge. Tilsvarende som virkeområdet i Arrangements sektoravtale for skip omfattes nye skip og større ombygginger.</w:t>
      </w:r>
    </w:p>
    <w:p w14:paraId="5134B852" w14:textId="35D205D3" w:rsidR="004200D1" w:rsidRDefault="004200D1" w:rsidP="00F32597">
      <w:pPr>
        <w:autoSpaceDE/>
        <w:autoSpaceDN/>
        <w:adjustRightInd/>
        <w:spacing w:after="0"/>
      </w:pPr>
      <w:r w:rsidRPr="004200D1">
        <w:t xml:space="preserve">Det skal foretas vurderinger tilsvarende Arrangements tilhørende anbefalinger om håndtering av miljø, antikorrupsjon m.m. </w:t>
      </w:r>
    </w:p>
    <w:p w14:paraId="553650E9" w14:textId="06261068" w:rsidR="002E07C0" w:rsidRDefault="002E07C0" w:rsidP="00F32597">
      <w:pPr>
        <w:autoSpaceDE/>
        <w:autoSpaceDN/>
        <w:adjustRightInd/>
        <w:spacing w:after="0"/>
      </w:pPr>
    </w:p>
    <w:p w14:paraId="7D501A9A" w14:textId="4D1DDDDC" w:rsidR="002E07C0" w:rsidRDefault="002E07C0" w:rsidP="00F32597">
      <w:pPr>
        <w:autoSpaceDE/>
        <w:autoSpaceDN/>
        <w:adjustRightInd/>
        <w:spacing w:after="0"/>
      </w:pPr>
      <w:r w:rsidRPr="00146EAD">
        <w:rPr>
          <w:i/>
          <w:iCs/>
          <w:szCs w:val="24"/>
          <w:u w:val="single"/>
        </w:rPr>
        <w:t>Bestemmelser om midlertidig lånetilb</w:t>
      </w:r>
      <w:r>
        <w:rPr>
          <w:i/>
          <w:iCs/>
          <w:szCs w:val="24"/>
          <w:u w:val="single"/>
        </w:rPr>
        <w:t>ud</w:t>
      </w:r>
    </w:p>
    <w:p w14:paraId="745ADA42" w14:textId="23AC775C" w:rsidR="002E07C0" w:rsidRDefault="002E07C0" w:rsidP="00F32597">
      <w:pPr>
        <w:spacing w:after="0"/>
      </w:pPr>
      <w:r w:rsidRPr="00BA54E3">
        <w:t>Det kan kun gis lån på markedsmessige vilkår i henhold til notifisert prisingsmekanisme</w:t>
      </w:r>
      <w:r w:rsidR="00CB0B3F">
        <w:t xml:space="preserve"> og regler i dette regelverk</w:t>
      </w:r>
      <w:r w:rsidR="000114F4">
        <w:t>et</w:t>
      </w:r>
      <w:r w:rsidR="00CB0B3F">
        <w:rPr>
          <w:rStyle w:val="Fotnotereferanse"/>
        </w:rPr>
        <w:footnoteReference w:id="8"/>
      </w:r>
      <w:r w:rsidRPr="00BA54E3">
        <w:t>.</w:t>
      </w:r>
    </w:p>
    <w:p w14:paraId="599A0E5E" w14:textId="77777777" w:rsidR="002E07C0" w:rsidRDefault="002E07C0" w:rsidP="00F32597">
      <w:pPr>
        <w:autoSpaceDE/>
        <w:autoSpaceDN/>
        <w:adjustRightInd/>
        <w:spacing w:after="0"/>
      </w:pPr>
    </w:p>
    <w:p w14:paraId="0FC66665" w14:textId="77777777" w:rsidR="002E07C0" w:rsidRPr="002E07C0" w:rsidRDefault="002E07C0" w:rsidP="00F32597">
      <w:pPr>
        <w:tabs>
          <w:tab w:val="left" w:pos="0"/>
        </w:tabs>
        <w:spacing w:after="0"/>
        <w:rPr>
          <w:i/>
          <w:iCs/>
          <w:szCs w:val="24"/>
          <w:u w:val="single"/>
        </w:rPr>
      </w:pPr>
      <w:r w:rsidRPr="002E07C0">
        <w:rPr>
          <w:i/>
          <w:iCs/>
          <w:szCs w:val="24"/>
          <w:u w:val="single"/>
        </w:rPr>
        <w:t>Bestemmelser om midlertidig garantiordning for kjøp av skip fra verft i Norge til bruk i Norge (Skipsgarantiordningen)</w:t>
      </w:r>
    </w:p>
    <w:p w14:paraId="1E14BD22" w14:textId="77777777" w:rsidR="002E07C0" w:rsidRPr="004200D1" w:rsidRDefault="002E07C0" w:rsidP="00F32597">
      <w:r w:rsidRPr="004200D1">
        <w:t xml:space="preserve">Långivergarantier kan utstedes under ordningen. </w:t>
      </w:r>
    </w:p>
    <w:p w14:paraId="7690662F" w14:textId="5EED71CD" w:rsidR="004200D1" w:rsidRPr="00DA2983" w:rsidRDefault="002E07C0" w:rsidP="00F32597">
      <w:pPr>
        <w:rPr>
          <w:szCs w:val="24"/>
        </w:rPr>
      </w:pPr>
      <w:r w:rsidRPr="004200D1">
        <w:rPr>
          <w:szCs w:val="24"/>
        </w:rPr>
        <w:t xml:space="preserve">Garantier kan stilles både overfor norske finansforetak og tilsvarende virksomheter i utlandet. Med </w:t>
      </w:r>
      <w:r w:rsidRPr="004200D1">
        <w:rPr>
          <w:i/>
          <w:iCs/>
          <w:szCs w:val="24"/>
        </w:rPr>
        <w:t xml:space="preserve">finansforetak </w:t>
      </w:r>
      <w:r w:rsidRPr="004200D1">
        <w:rPr>
          <w:szCs w:val="24"/>
        </w:rPr>
        <w:t xml:space="preserve">menes virksomheter som faller innenfor Lov om finansforetak og finanskonsern (finansforetaksloven). </w:t>
      </w:r>
    </w:p>
    <w:p w14:paraId="18BCA641" w14:textId="789D3212" w:rsidR="00146EAD" w:rsidRPr="00115B70" w:rsidRDefault="00146EAD" w:rsidP="00F8403C">
      <w:pPr>
        <w:pStyle w:val="Overskrift3"/>
        <w:keepNext/>
        <w:rPr>
          <w:b/>
          <w:bCs/>
        </w:rPr>
      </w:pPr>
      <w:bookmarkStart w:id="183" w:name="_Toc188344162"/>
      <w:bookmarkStart w:id="184" w:name="_Toc188348270"/>
      <w:bookmarkEnd w:id="182"/>
      <w:r w:rsidRPr="00115B70">
        <w:rPr>
          <w:b/>
          <w:bCs/>
        </w:rPr>
        <w:t>Spesifiserte standardvilkår</w:t>
      </w:r>
      <w:bookmarkEnd w:id="183"/>
      <w:bookmarkEnd w:id="184"/>
    </w:p>
    <w:p w14:paraId="3AF1E5A4" w14:textId="6ADC2CFD" w:rsidR="003276A2" w:rsidRPr="002A5724" w:rsidRDefault="003276A2" w:rsidP="002A5724">
      <w:pPr>
        <w:tabs>
          <w:tab w:val="left" w:pos="0"/>
        </w:tabs>
        <w:spacing w:after="0"/>
        <w:rPr>
          <w:i/>
          <w:iCs/>
          <w:szCs w:val="24"/>
          <w:u w:val="single"/>
        </w:rPr>
      </w:pPr>
      <w:r w:rsidRPr="00097C0E">
        <w:rPr>
          <w:i/>
          <w:iCs/>
          <w:szCs w:val="24"/>
          <w:u w:val="single"/>
        </w:rPr>
        <w:t xml:space="preserve">Bestemmelser om </w:t>
      </w:r>
      <w:r w:rsidR="00BC6212" w:rsidRPr="00097C0E">
        <w:rPr>
          <w:i/>
          <w:iCs/>
          <w:szCs w:val="24"/>
          <w:u w:val="single"/>
        </w:rPr>
        <w:t xml:space="preserve">midlertidig </w:t>
      </w:r>
      <w:r w:rsidRPr="00097C0E">
        <w:rPr>
          <w:i/>
          <w:iCs/>
          <w:szCs w:val="24"/>
          <w:u w:val="single"/>
        </w:rPr>
        <w:t>lån</w:t>
      </w:r>
      <w:r w:rsidR="00BC6212" w:rsidRPr="00097C0E">
        <w:rPr>
          <w:i/>
          <w:iCs/>
          <w:szCs w:val="24"/>
          <w:u w:val="single"/>
        </w:rPr>
        <w:t>etilbu</w:t>
      </w:r>
      <w:r w:rsidR="002E07C0" w:rsidRPr="00097C0E">
        <w:rPr>
          <w:i/>
          <w:iCs/>
          <w:szCs w:val="24"/>
          <w:u w:val="single"/>
        </w:rPr>
        <w:t>d</w:t>
      </w:r>
    </w:p>
    <w:p w14:paraId="68113C10" w14:textId="011133ED" w:rsidR="00B178EE" w:rsidRDefault="0054575D" w:rsidP="00426134">
      <w:pPr>
        <w:spacing w:after="0"/>
      </w:pPr>
      <w:r w:rsidRPr="00BA54E3">
        <w:t xml:space="preserve">Med unntak av rentebestemmelser skal vilkårene følge </w:t>
      </w:r>
      <w:r w:rsidR="009A4FAE" w:rsidRPr="004200D1">
        <w:t>Arrangements sektoravtale for skip</w:t>
      </w:r>
      <w:r w:rsidRPr="00BA54E3">
        <w:t>.</w:t>
      </w:r>
    </w:p>
    <w:p w14:paraId="59F2EC1D" w14:textId="24D3E2FF" w:rsidR="002E07C0" w:rsidRDefault="002E07C0" w:rsidP="00426134">
      <w:pPr>
        <w:spacing w:after="0"/>
      </w:pPr>
    </w:p>
    <w:p w14:paraId="07924696" w14:textId="25E60FC9" w:rsidR="002E07C0" w:rsidRPr="002E07C0" w:rsidRDefault="002E07C0" w:rsidP="00426134">
      <w:pPr>
        <w:tabs>
          <w:tab w:val="left" w:pos="0"/>
        </w:tabs>
        <w:spacing w:after="0"/>
        <w:rPr>
          <w:i/>
          <w:iCs/>
          <w:szCs w:val="24"/>
          <w:u w:val="single"/>
        </w:rPr>
      </w:pPr>
      <w:r w:rsidRPr="002E07C0">
        <w:rPr>
          <w:i/>
          <w:iCs/>
          <w:szCs w:val="24"/>
          <w:u w:val="single"/>
        </w:rPr>
        <w:t>Skipsgarantiordningen</w:t>
      </w:r>
    </w:p>
    <w:p w14:paraId="2B9934EC" w14:textId="77777777" w:rsidR="002E07C0" w:rsidRPr="004200D1" w:rsidRDefault="002E07C0" w:rsidP="00F0412D">
      <w:pPr>
        <w:numPr>
          <w:ilvl w:val="0"/>
          <w:numId w:val="4"/>
        </w:numPr>
        <w:autoSpaceDE/>
        <w:autoSpaceDN/>
        <w:adjustRightInd/>
        <w:spacing w:after="0"/>
        <w:ind w:left="357"/>
      </w:pPr>
      <w:r w:rsidRPr="004200D1">
        <w:t xml:space="preserve">Garantien skal tilbys på markedsmessige vilkår og i tråd med fastsatte prinsipper i EØS-avtalen. </w:t>
      </w:r>
    </w:p>
    <w:p w14:paraId="2F90059F" w14:textId="77777777" w:rsidR="002E07C0" w:rsidRPr="004200D1" w:rsidRDefault="002E07C0" w:rsidP="00F0412D">
      <w:pPr>
        <w:pStyle w:val="Brdtekst"/>
        <w:widowControl/>
        <w:numPr>
          <w:ilvl w:val="0"/>
          <w:numId w:val="4"/>
        </w:numPr>
        <w:spacing w:line="276" w:lineRule="auto"/>
        <w:ind w:left="357"/>
        <w:rPr>
          <w:rFonts w:ascii="Arial" w:hAnsi="Arial" w:cs="Arial"/>
          <w:sz w:val="22"/>
          <w:szCs w:val="22"/>
          <w:lang w:val="nb-NO"/>
        </w:rPr>
      </w:pPr>
      <w:r w:rsidRPr="004200D1">
        <w:rPr>
          <w:rFonts w:ascii="Arial" w:hAnsi="Arial" w:cs="Arial"/>
          <w:sz w:val="22"/>
          <w:szCs w:val="22"/>
          <w:lang w:val="nb-NO"/>
        </w:rPr>
        <w:t xml:space="preserve">Det skal ikke gis tilbud om garanti eller garanti til låntakere som er i økonomiske vanskeligheter. </w:t>
      </w:r>
    </w:p>
    <w:p w14:paraId="43346DF7" w14:textId="77777777" w:rsidR="002E07C0" w:rsidRPr="004200D1" w:rsidRDefault="002E07C0" w:rsidP="00F0412D">
      <w:pPr>
        <w:pStyle w:val="Brdtekst"/>
        <w:widowControl/>
        <w:numPr>
          <w:ilvl w:val="0"/>
          <w:numId w:val="4"/>
        </w:numPr>
        <w:spacing w:line="276" w:lineRule="auto"/>
        <w:ind w:left="357"/>
        <w:rPr>
          <w:rFonts w:ascii="Arial" w:hAnsi="Arial" w:cs="Arial"/>
          <w:sz w:val="22"/>
          <w:szCs w:val="22"/>
          <w:lang w:val="nb-NO"/>
        </w:rPr>
      </w:pPr>
      <w:r w:rsidRPr="004200D1">
        <w:rPr>
          <w:rFonts w:ascii="Arial" w:hAnsi="Arial" w:cs="Arial"/>
          <w:sz w:val="22"/>
          <w:szCs w:val="22"/>
          <w:lang w:val="nb-NO"/>
        </w:rPr>
        <w:t xml:space="preserve">Garantien skal være koblet til en konkret finansiell transaksjon, for et angitt beløp og for en begrenset tidsperiode. </w:t>
      </w:r>
    </w:p>
    <w:p w14:paraId="4D6B8854" w14:textId="501D0EF0" w:rsidR="002E07C0" w:rsidRPr="004200D1" w:rsidRDefault="002E07C0" w:rsidP="00F0412D">
      <w:pPr>
        <w:numPr>
          <w:ilvl w:val="0"/>
          <w:numId w:val="4"/>
        </w:numPr>
        <w:autoSpaceDE/>
        <w:autoSpaceDN/>
        <w:adjustRightInd/>
        <w:spacing w:after="0"/>
        <w:ind w:left="357"/>
      </w:pPr>
      <w:r w:rsidRPr="004200D1">
        <w:t xml:space="preserve">Det skal etableres en formell og reell risikofordeling på pari </w:t>
      </w:r>
      <w:proofErr w:type="spellStart"/>
      <w:r w:rsidRPr="004200D1">
        <w:t>passu</w:t>
      </w:r>
      <w:proofErr w:type="spellEnd"/>
      <w:r w:rsidRPr="004200D1">
        <w:t xml:space="preserve"> vilkår for hver enkelt transaksjon mellom </w:t>
      </w:r>
      <w:r>
        <w:t>Eksfin</w:t>
      </w:r>
      <w:r w:rsidRPr="004200D1">
        <w:t xml:space="preserve"> og medvirkende bank(er) og/eller finansforetak. </w:t>
      </w:r>
      <w:r>
        <w:t>Eksfin</w:t>
      </w:r>
      <w:r w:rsidRPr="004200D1">
        <w:t xml:space="preserve"> tar dermed utgangspunkt i transaksjonsspesifikk markedsdata ved fastsetting av vilkår for garantien, men likevel i tråd med vilkårene i Arrangements sektoravtale for skip. </w:t>
      </w:r>
    </w:p>
    <w:p w14:paraId="191C6458" w14:textId="47E8CA17" w:rsidR="002E07C0" w:rsidRPr="002E07C0" w:rsidRDefault="002E07C0" w:rsidP="00F0412D">
      <w:pPr>
        <w:pStyle w:val="Brdtekst"/>
        <w:widowControl/>
        <w:numPr>
          <w:ilvl w:val="0"/>
          <w:numId w:val="4"/>
        </w:numPr>
        <w:spacing w:after="240" w:line="276" w:lineRule="auto"/>
        <w:ind w:left="357"/>
        <w:rPr>
          <w:rFonts w:ascii="Arial" w:hAnsi="Arial" w:cs="Arial"/>
          <w:sz w:val="22"/>
          <w:szCs w:val="22"/>
          <w:lang w:val="nb-NO"/>
        </w:rPr>
      </w:pPr>
      <w:r w:rsidRPr="004200D1">
        <w:rPr>
          <w:rFonts w:ascii="Arial" w:hAnsi="Arial" w:cs="Arial"/>
          <w:sz w:val="22"/>
          <w:szCs w:val="22"/>
          <w:lang w:val="nb-NO"/>
        </w:rPr>
        <w:t xml:space="preserve">Garantien kan til enhver tid, inkl. ved mislighold, maksimalt dekke 75 pst. av det underliggende låneengasjementet. </w:t>
      </w:r>
    </w:p>
    <w:p w14:paraId="2CB24203" w14:textId="32D055F1" w:rsidR="00794D65" w:rsidRPr="00A77D34" w:rsidRDefault="00794D65" w:rsidP="002226BE">
      <w:pPr>
        <w:pStyle w:val="Overskrift1"/>
        <w:keepNext/>
        <w:keepLines/>
        <w:ind w:left="431" w:hanging="431"/>
        <w:rPr>
          <w:b/>
          <w:bCs/>
        </w:rPr>
      </w:pPr>
      <w:bookmarkStart w:id="185" w:name="_Toc74383051"/>
      <w:bookmarkStart w:id="186" w:name="_Toc74383052"/>
      <w:bookmarkStart w:id="187" w:name="_Toc66290173"/>
      <w:bookmarkStart w:id="188" w:name="_Toc66290174"/>
      <w:bookmarkStart w:id="189" w:name="_Toc188344163"/>
      <w:bookmarkStart w:id="190" w:name="_Toc188348271"/>
      <w:bookmarkEnd w:id="185"/>
      <w:bookmarkEnd w:id="186"/>
      <w:bookmarkEnd w:id="187"/>
      <w:bookmarkEnd w:id="188"/>
      <w:r w:rsidRPr="00A77D34">
        <w:rPr>
          <w:b/>
          <w:bCs/>
        </w:rPr>
        <w:t>Oppfølging av ordninger under avvikling</w:t>
      </w:r>
      <w:bookmarkEnd w:id="189"/>
      <w:bookmarkEnd w:id="190"/>
    </w:p>
    <w:p w14:paraId="6FD9294A" w14:textId="2FC306BF" w:rsidR="00D47795" w:rsidRDefault="00D47795" w:rsidP="00D47795">
      <w:pPr>
        <w:pStyle w:val="pf0"/>
        <w:rPr>
          <w:rFonts w:ascii="Arial" w:eastAsiaTheme="minorEastAsia" w:hAnsi="Arial" w:cs="Arial"/>
          <w:color w:val="000000"/>
          <w:sz w:val="22"/>
          <w:lang w:eastAsia="en-US"/>
        </w:rPr>
      </w:pPr>
      <w:r w:rsidRPr="00D47795">
        <w:rPr>
          <w:rFonts w:ascii="Arial" w:eastAsiaTheme="minorEastAsia" w:hAnsi="Arial" w:cs="Arial"/>
          <w:color w:val="000000"/>
          <w:sz w:val="22"/>
          <w:lang w:eastAsia="en-US"/>
        </w:rPr>
        <w:t>For ordninger som er avviklet skal Eksfin følge opp alt utestående ansvar.</w:t>
      </w:r>
      <w:r>
        <w:rPr>
          <w:rFonts w:ascii="Arial" w:eastAsiaTheme="minorEastAsia" w:hAnsi="Arial" w:cs="Arial"/>
          <w:color w:val="000000"/>
          <w:sz w:val="22"/>
          <w:lang w:eastAsia="en-US"/>
        </w:rPr>
        <w:t xml:space="preserve"> Likviditet</w:t>
      </w:r>
      <w:r w:rsidRPr="00D47795">
        <w:rPr>
          <w:rFonts w:ascii="Arial" w:eastAsiaTheme="minorEastAsia" w:hAnsi="Arial" w:cs="Arial"/>
          <w:color w:val="000000"/>
          <w:sz w:val="22"/>
          <w:lang w:eastAsia="en-US"/>
        </w:rPr>
        <w:t xml:space="preserve"> i ordninger, utover midler som er nødvendig for forvaltning av </w:t>
      </w:r>
      <w:r>
        <w:rPr>
          <w:rFonts w:ascii="Arial" w:eastAsiaTheme="minorEastAsia" w:hAnsi="Arial" w:cs="Arial"/>
          <w:color w:val="000000"/>
          <w:sz w:val="22"/>
          <w:lang w:eastAsia="en-US"/>
        </w:rPr>
        <w:t xml:space="preserve">den aktuelle </w:t>
      </w:r>
      <w:r w:rsidRPr="00D47795">
        <w:rPr>
          <w:rFonts w:ascii="Arial" w:eastAsiaTheme="minorEastAsia" w:hAnsi="Arial" w:cs="Arial"/>
          <w:color w:val="000000"/>
          <w:sz w:val="22"/>
          <w:lang w:eastAsia="en-US"/>
        </w:rPr>
        <w:t>ordningen og å sikre statens verdier</w:t>
      </w:r>
      <w:r>
        <w:rPr>
          <w:rFonts w:ascii="Arial" w:eastAsiaTheme="minorEastAsia" w:hAnsi="Arial" w:cs="Arial"/>
          <w:color w:val="000000"/>
          <w:sz w:val="22"/>
          <w:lang w:eastAsia="en-US"/>
        </w:rPr>
        <w:t>,</w:t>
      </w:r>
      <w:r w:rsidRPr="00D47795">
        <w:rPr>
          <w:rFonts w:ascii="Arial" w:eastAsiaTheme="minorEastAsia" w:hAnsi="Arial" w:cs="Arial"/>
          <w:color w:val="000000"/>
          <w:sz w:val="22"/>
          <w:lang w:eastAsia="en-US"/>
        </w:rPr>
        <w:t xml:space="preserve"> skal overføres til statskassen i forbindelse med de ordinære budsjettprosessene.</w:t>
      </w:r>
    </w:p>
    <w:p w14:paraId="6CF6C8DB" w14:textId="41151362" w:rsidR="00C26B73" w:rsidRPr="005677BC" w:rsidRDefault="00D47795" w:rsidP="00B827CD">
      <w:pPr>
        <w:pStyle w:val="pf0"/>
      </w:pPr>
      <w:r>
        <w:rPr>
          <w:rFonts w:ascii="Arial" w:eastAsiaTheme="minorEastAsia" w:hAnsi="Arial" w:cs="Arial"/>
          <w:color w:val="000000"/>
          <w:sz w:val="22"/>
          <w:lang w:eastAsia="en-US"/>
        </w:rPr>
        <w:t xml:space="preserve">Oversikt over alle ordninger som er avviklet går fram av </w:t>
      </w:r>
      <w:proofErr w:type="spellStart"/>
      <w:r>
        <w:rPr>
          <w:rFonts w:ascii="Arial" w:eastAsiaTheme="minorEastAsia" w:hAnsi="Arial" w:cs="Arial"/>
          <w:color w:val="000000"/>
          <w:sz w:val="22"/>
          <w:lang w:eastAsia="en-US"/>
        </w:rPr>
        <w:t>Hovedinstruksen</w:t>
      </w:r>
      <w:proofErr w:type="spellEnd"/>
      <w:r>
        <w:rPr>
          <w:rFonts w:ascii="Arial" w:eastAsiaTheme="minorEastAsia" w:hAnsi="Arial" w:cs="Arial"/>
          <w:color w:val="000000"/>
          <w:sz w:val="22"/>
          <w:lang w:eastAsia="en-US"/>
        </w:rPr>
        <w:t xml:space="preserve">. </w:t>
      </w:r>
      <w:bookmarkStart w:id="191" w:name="_Toc152671495"/>
      <w:bookmarkStart w:id="192" w:name="_Toc152671572"/>
      <w:bookmarkStart w:id="193" w:name="_Toc152671661"/>
      <w:bookmarkStart w:id="194" w:name="_Toc152671496"/>
      <w:bookmarkStart w:id="195" w:name="_Toc152671573"/>
      <w:bookmarkStart w:id="196" w:name="_Toc152671662"/>
      <w:bookmarkStart w:id="197" w:name="_Toc152671497"/>
      <w:bookmarkStart w:id="198" w:name="_Toc152671574"/>
      <w:bookmarkStart w:id="199" w:name="_Toc152671663"/>
      <w:bookmarkEnd w:id="191"/>
      <w:bookmarkEnd w:id="192"/>
      <w:bookmarkEnd w:id="193"/>
      <w:bookmarkEnd w:id="194"/>
      <w:bookmarkEnd w:id="195"/>
      <w:bookmarkEnd w:id="196"/>
      <w:bookmarkEnd w:id="197"/>
      <w:bookmarkEnd w:id="198"/>
      <w:bookmarkEnd w:id="199"/>
    </w:p>
    <w:p w14:paraId="5EB41C4A" w14:textId="77777777" w:rsidR="006E78DB" w:rsidRPr="00A77D34" w:rsidRDefault="006E78DB" w:rsidP="006E78DB">
      <w:pPr>
        <w:pStyle w:val="Overskrift1"/>
        <w:rPr>
          <w:b/>
          <w:bCs/>
        </w:rPr>
      </w:pPr>
      <w:bookmarkStart w:id="200" w:name="_Toc188344164"/>
      <w:bookmarkStart w:id="201" w:name="_Toc188348272"/>
      <w:r w:rsidRPr="00A77D34">
        <w:rPr>
          <w:b/>
          <w:bCs/>
        </w:rPr>
        <w:t>Forvaltning og saksbehandling inkl. oppfølging overfor avtalepart</w:t>
      </w:r>
      <w:bookmarkEnd w:id="200"/>
      <w:bookmarkEnd w:id="201"/>
    </w:p>
    <w:p w14:paraId="3EAE1AA0" w14:textId="65344272" w:rsidR="006E78DB" w:rsidRDefault="006E78DB" w:rsidP="006E78DB">
      <w:pPr>
        <w:spacing w:after="0"/>
      </w:pPr>
      <w:r>
        <w:t xml:space="preserve">Kravene i de følgende punktene gjelder for alle ordningene med mindre noe annet er spesifisert her eller under reglene for den enkelte ordning. </w:t>
      </w:r>
    </w:p>
    <w:p w14:paraId="38403A80" w14:textId="77777777" w:rsidR="006E78DB" w:rsidRDefault="006E78DB" w:rsidP="006E78DB">
      <w:pPr>
        <w:spacing w:after="0" w:line="240" w:lineRule="auto"/>
      </w:pPr>
    </w:p>
    <w:p w14:paraId="13111A31" w14:textId="77777777" w:rsidR="006E78DB" w:rsidRPr="00B827CD" w:rsidRDefault="006E78DB" w:rsidP="00B827CD">
      <w:pPr>
        <w:pStyle w:val="Overskrift2"/>
      </w:pPr>
      <w:bookmarkStart w:id="202" w:name="_Toc188344165"/>
      <w:bookmarkStart w:id="203" w:name="_Toc188348273"/>
      <w:r w:rsidRPr="00B827CD">
        <w:t>Søknadsbehandling</w:t>
      </w:r>
      <w:bookmarkEnd w:id="202"/>
      <w:bookmarkEnd w:id="203"/>
    </w:p>
    <w:p w14:paraId="12268D8A" w14:textId="77777777" w:rsidR="006E78DB" w:rsidRPr="00A550CE" w:rsidRDefault="006E78DB" w:rsidP="006E78DB">
      <w:pPr>
        <w:spacing w:before="240"/>
      </w:pPr>
      <w:r w:rsidRPr="0015668B">
        <w:t xml:space="preserve">Eksfin treffer avgjørelse om innvilgelse, utbetaling, oppfølging og endring av enkeltstående utlån og garantier og kan </w:t>
      </w:r>
      <w:r>
        <w:t xml:space="preserve">inngå og </w:t>
      </w:r>
      <w:r w:rsidRPr="0015668B">
        <w:t xml:space="preserve">signere all dokumentasjon knyttet til enkeltstående utlån og garantier på vegne av staten. </w:t>
      </w:r>
      <w:r w:rsidRPr="001A13F3">
        <w:t>Eksfin kan opptre som agent.</w:t>
      </w:r>
    </w:p>
    <w:p w14:paraId="6C10A266" w14:textId="77777777" w:rsidR="006E78DB" w:rsidRPr="00AB7505" w:rsidRDefault="006E78DB" w:rsidP="006E78DB">
      <w:pPr>
        <w:widowControl w:val="0"/>
        <w:tabs>
          <w:tab w:val="left" w:pos="2857"/>
          <w:tab w:val="left" w:pos="3434"/>
          <w:tab w:val="left" w:pos="3995"/>
          <w:tab w:val="left" w:pos="4572"/>
          <w:tab w:val="left" w:pos="5133"/>
          <w:tab w:val="left" w:pos="5710"/>
          <w:tab w:val="left" w:pos="6287"/>
          <w:tab w:val="left" w:pos="6831"/>
          <w:tab w:val="left" w:pos="7425"/>
          <w:tab w:val="left" w:pos="7986"/>
          <w:tab w:val="left" w:pos="8556"/>
          <w:tab w:val="left" w:pos="9124"/>
        </w:tabs>
        <w:rPr>
          <w:szCs w:val="24"/>
        </w:rPr>
      </w:pPr>
      <w:r w:rsidRPr="00AE7AC1">
        <w:rPr>
          <w:szCs w:val="24"/>
        </w:rPr>
        <w:t>Saksbehandlingen skal følge reglene i stortingsvedtak, forvaltningsloven og krav til god forvaltningsskikk, habilitet</w:t>
      </w:r>
      <w:r>
        <w:rPr>
          <w:szCs w:val="24"/>
        </w:rPr>
        <w:t xml:space="preserve"> og </w:t>
      </w:r>
      <w:r w:rsidRPr="00AE7AC1">
        <w:rPr>
          <w:szCs w:val="24"/>
        </w:rPr>
        <w:t>etisk adferd</w:t>
      </w:r>
      <w:r>
        <w:rPr>
          <w:szCs w:val="24"/>
        </w:rPr>
        <w:t>. Usaklig forskjellsbehandling skal unngås</w:t>
      </w:r>
      <w:r w:rsidRPr="00AE7AC1">
        <w:rPr>
          <w:szCs w:val="24"/>
        </w:rPr>
        <w:t xml:space="preserve">. </w:t>
      </w:r>
      <w:r>
        <w:rPr>
          <w:szCs w:val="24"/>
        </w:rPr>
        <w:t>Som en del av behandling av søknader skal Eksfin gi veiledning om lån og garantier, men det statlige oppdraget om generell eksportrådgiving er ikke en del av Eksfins ansvarsområde. Eksfin skal sørge for at tilbudet er kjent og tilgjengelig for målgruppene innenfor de enkelte ordningene.</w:t>
      </w:r>
    </w:p>
    <w:p w14:paraId="553316E5" w14:textId="77777777" w:rsidR="006E78DB" w:rsidRPr="00151371" w:rsidRDefault="006E78DB" w:rsidP="006E78DB">
      <w:pPr>
        <w:autoSpaceDE/>
        <w:autoSpaceDN/>
        <w:adjustRightInd/>
        <w:spacing w:after="0"/>
        <w:rPr>
          <w:i/>
          <w:iCs/>
          <w:u w:val="single"/>
        </w:rPr>
      </w:pPr>
      <w:r w:rsidRPr="00151371">
        <w:rPr>
          <w:i/>
          <w:iCs/>
          <w:u w:val="single"/>
        </w:rPr>
        <w:t>Krav til tilbudsbrev og avslagsbrev</w:t>
      </w:r>
      <w:r w:rsidRPr="00151371" w:rsidDel="007448A2">
        <w:rPr>
          <w:i/>
          <w:iCs/>
          <w:u w:val="single"/>
        </w:rPr>
        <w:t xml:space="preserve"> </w:t>
      </w:r>
    </w:p>
    <w:p w14:paraId="24022224" w14:textId="521A9B29" w:rsidR="006E78DB" w:rsidRDefault="00D632EA" w:rsidP="006E78DB">
      <w:pPr>
        <w:widowControl w:val="0"/>
        <w:tabs>
          <w:tab w:val="left" w:pos="2857"/>
          <w:tab w:val="left" w:pos="3434"/>
          <w:tab w:val="left" w:pos="3995"/>
          <w:tab w:val="left" w:pos="4572"/>
          <w:tab w:val="left" w:pos="5133"/>
          <w:tab w:val="left" w:pos="5710"/>
          <w:tab w:val="left" w:pos="6287"/>
          <w:tab w:val="left" w:pos="6831"/>
          <w:tab w:val="left" w:pos="7425"/>
          <w:tab w:val="left" w:pos="7986"/>
          <w:tab w:val="left" w:pos="8556"/>
          <w:tab w:val="left" w:pos="9124"/>
        </w:tabs>
        <w:rPr>
          <w:szCs w:val="24"/>
        </w:rPr>
      </w:pPr>
      <w:r>
        <w:rPr>
          <w:szCs w:val="24"/>
        </w:rPr>
        <w:t xml:space="preserve">Med tilbud i denne sammenheng menes endelig tilbud etter kredittvedtak. </w:t>
      </w:r>
      <w:r w:rsidR="006E78DB">
        <w:rPr>
          <w:szCs w:val="24"/>
        </w:rPr>
        <w:t>Eksfin skal ha</w:t>
      </w:r>
      <w:r w:rsidR="006E78DB" w:rsidRPr="00AB7505">
        <w:rPr>
          <w:szCs w:val="24"/>
        </w:rPr>
        <w:t xml:space="preserve"> </w:t>
      </w:r>
      <w:r w:rsidR="006E78DB">
        <w:rPr>
          <w:szCs w:val="24"/>
        </w:rPr>
        <w:t>retningslinjer</w:t>
      </w:r>
      <w:r w:rsidR="006E78DB" w:rsidRPr="00AB7505">
        <w:rPr>
          <w:szCs w:val="24"/>
        </w:rPr>
        <w:t xml:space="preserve"> for kredittvurdering og for når tilbud faller bort.</w:t>
      </w:r>
      <w:r w:rsidR="006E78DB">
        <w:rPr>
          <w:szCs w:val="24"/>
        </w:rPr>
        <w:t xml:space="preserve"> </w:t>
      </w:r>
      <w:r w:rsidR="006E78DB" w:rsidRPr="00151371">
        <w:rPr>
          <w:szCs w:val="24"/>
        </w:rPr>
        <w:t xml:space="preserve">Tilbud om </w:t>
      </w:r>
      <w:r w:rsidR="006E78DB">
        <w:rPr>
          <w:szCs w:val="24"/>
        </w:rPr>
        <w:t>lån og garantier</w:t>
      </w:r>
      <w:r w:rsidR="006E78DB" w:rsidRPr="00151371" w:rsidDel="006E7AAD">
        <w:rPr>
          <w:szCs w:val="24"/>
        </w:rPr>
        <w:t xml:space="preserve"> </w:t>
      </w:r>
      <w:r w:rsidR="006E78DB" w:rsidRPr="00151371">
        <w:rPr>
          <w:szCs w:val="24"/>
        </w:rPr>
        <w:t>skal inneholde vilkår og tidsfrist for aksept. Avslåtte søknader skal bekreftes med avslags</w:t>
      </w:r>
      <w:r w:rsidR="006E78DB" w:rsidRPr="00151371">
        <w:rPr>
          <w:szCs w:val="24"/>
        </w:rPr>
        <w:softHyphen/>
        <w:t>brev. Avslags</w:t>
      </w:r>
      <w:r w:rsidR="006E78DB" w:rsidRPr="00151371">
        <w:rPr>
          <w:szCs w:val="24"/>
        </w:rPr>
        <w:softHyphen/>
        <w:t xml:space="preserve">brev skal inneholde opplysninger om at det ikke er klageadgang på slike vedtak fattet av Eksfin, jf. forvaltningslovforskriften </w:t>
      </w:r>
      <w:r w:rsidR="006E78DB" w:rsidRPr="000D49AD">
        <w:rPr>
          <w:szCs w:val="24"/>
        </w:rPr>
        <w:t>§ 21 a</w:t>
      </w:r>
      <w:r w:rsidR="006E78DB" w:rsidRPr="004D5618">
        <w:rPr>
          <w:szCs w:val="24"/>
        </w:rPr>
        <w:t>, med</w:t>
      </w:r>
      <w:r w:rsidR="006E78DB" w:rsidRPr="00151371">
        <w:rPr>
          <w:szCs w:val="24"/>
        </w:rPr>
        <w:t xml:space="preserve"> mindre annet er bestemt under den enkelte ordning</w:t>
      </w:r>
      <w:r>
        <w:rPr>
          <w:rStyle w:val="Fotnotereferanse"/>
          <w:szCs w:val="24"/>
        </w:rPr>
        <w:t>.</w:t>
      </w:r>
      <w:r>
        <w:rPr>
          <w:szCs w:val="24"/>
        </w:rPr>
        <w:t xml:space="preserve"> </w:t>
      </w:r>
    </w:p>
    <w:p w14:paraId="00E4757B" w14:textId="77777777" w:rsidR="006E78DB" w:rsidRPr="00F41F9D" w:rsidRDefault="006E78DB" w:rsidP="006E78DB">
      <w:pPr>
        <w:spacing w:before="240"/>
        <w:rPr>
          <w:szCs w:val="24"/>
        </w:rPr>
      </w:pPr>
      <w:r w:rsidRPr="009A5940">
        <w:rPr>
          <w:szCs w:val="24"/>
        </w:rPr>
        <w:t xml:space="preserve">Eksfin skal til enhver tid ha oversikt over tilbud om </w:t>
      </w:r>
      <w:r>
        <w:rPr>
          <w:szCs w:val="24"/>
        </w:rPr>
        <w:t>lån og garantier</w:t>
      </w:r>
      <w:r w:rsidRPr="009A5940">
        <w:rPr>
          <w:szCs w:val="24"/>
        </w:rPr>
        <w:t xml:space="preserve"> og utestående </w:t>
      </w:r>
      <w:r>
        <w:rPr>
          <w:szCs w:val="24"/>
        </w:rPr>
        <w:t>lån og garantier</w:t>
      </w:r>
      <w:r w:rsidRPr="009A5940">
        <w:rPr>
          <w:szCs w:val="24"/>
        </w:rPr>
        <w:t xml:space="preserve"> inkl. endringer i form av nedtrapping eller bortfall. Det vises til øvrige krav i Økonomiregelverkets punkt 8.3.4 om registrering av tilbud om garanti/garantiansvar.</w:t>
      </w:r>
    </w:p>
    <w:p w14:paraId="577B9E37" w14:textId="77777777" w:rsidR="006E78DB" w:rsidRPr="00B827CD" w:rsidRDefault="006E78DB" w:rsidP="00B827CD">
      <w:pPr>
        <w:pStyle w:val="Overskrift2"/>
      </w:pPr>
      <w:bookmarkStart w:id="204" w:name="_Toc188344166"/>
      <w:bookmarkStart w:id="205" w:name="_Toc188348274"/>
      <w:r w:rsidRPr="00B827CD">
        <w:t>Oppfølging og kontroll</w:t>
      </w:r>
      <w:bookmarkEnd w:id="204"/>
      <w:bookmarkEnd w:id="205"/>
    </w:p>
    <w:p w14:paraId="3C71761B" w14:textId="77777777" w:rsidR="006E78DB" w:rsidRDefault="006E78DB" w:rsidP="006E78DB">
      <w:pPr>
        <w:spacing w:before="240"/>
      </w:pPr>
      <w:r>
        <w:t xml:space="preserve">Oppfølging og kontroll </w:t>
      </w:r>
      <w:r w:rsidRPr="007A0C59">
        <w:t>av lån og/eller garantier i nedbetalingsperioden</w:t>
      </w:r>
      <w:r>
        <w:t xml:space="preserve"> skal tilpasses risiko, vesentlighet og egenart i tråd med føringer i </w:t>
      </w:r>
      <w:proofErr w:type="spellStart"/>
      <w:r>
        <w:t>Hovedinstruksens</w:t>
      </w:r>
      <w:proofErr w:type="spellEnd"/>
      <w:r>
        <w:t xml:space="preserve"> punkt om styring og kontroll. </w:t>
      </w:r>
      <w:r w:rsidRPr="007A0C59">
        <w:t xml:space="preserve">Oppfølgings- og kontrolltiltak skal normalt baseres på mottatt innrapportering fra avtalepartene, i tråd med Eksfins vilkår. </w:t>
      </w:r>
    </w:p>
    <w:p w14:paraId="67CCABBE" w14:textId="77777777" w:rsidR="006E78DB" w:rsidRPr="00B827CD" w:rsidRDefault="006E78DB" w:rsidP="002E7057">
      <w:pPr>
        <w:pStyle w:val="Overskrift2"/>
        <w:keepLines/>
      </w:pPr>
      <w:bookmarkStart w:id="206" w:name="_Toc188344167"/>
      <w:bookmarkStart w:id="207" w:name="_Toc188348275"/>
      <w:r w:rsidRPr="00B827CD">
        <w:t>Tapsbegrensning</w:t>
      </w:r>
      <w:bookmarkEnd w:id="206"/>
      <w:bookmarkEnd w:id="207"/>
    </w:p>
    <w:p w14:paraId="31E5923C" w14:textId="77777777" w:rsidR="006E78DB" w:rsidRDefault="006E78DB" w:rsidP="002E7057">
      <w:pPr>
        <w:keepNext/>
        <w:keepLines/>
        <w:spacing w:before="240" w:after="0"/>
      </w:pPr>
      <w:r>
        <w:rPr>
          <w:i/>
          <w:u w:val="single"/>
        </w:rPr>
        <w:t>A</w:t>
      </w:r>
      <w:r w:rsidRPr="000B35E8">
        <w:rPr>
          <w:i/>
          <w:u w:val="single"/>
        </w:rPr>
        <w:t>dgang til å gjøre endringer i betingelser</w:t>
      </w:r>
      <w:r>
        <w:rPr>
          <w:i/>
          <w:u w:val="single"/>
        </w:rPr>
        <w:t xml:space="preserve"> </w:t>
      </w:r>
      <w:proofErr w:type="spellStart"/>
      <w:r>
        <w:rPr>
          <w:i/>
          <w:u w:val="single"/>
        </w:rPr>
        <w:t>m.m</w:t>
      </w:r>
      <w:proofErr w:type="spellEnd"/>
      <w:r>
        <w:rPr>
          <w:i/>
          <w:u w:val="single"/>
        </w:rPr>
        <w:t xml:space="preserve"> for lån under eksportkredittordningen</w:t>
      </w:r>
    </w:p>
    <w:p w14:paraId="4F27C516" w14:textId="77777777" w:rsidR="006E78DB" w:rsidRPr="0081536D" w:rsidRDefault="006E78DB" w:rsidP="006E78DB">
      <w:r>
        <w:t>I</w:t>
      </w:r>
      <w:r w:rsidRPr="00350CF7">
        <w:t xml:space="preserve"> tilfeller hvor låntaker har betalingsproblemer og/eller misligholder lånet</w:t>
      </w:r>
      <w:r>
        <w:t xml:space="preserve"> skal Eksfin iverksette tiltak for å sikre statens samlede verdier</w:t>
      </w:r>
      <w:r w:rsidRPr="00350CF7">
        <w:t xml:space="preserve">. I slike tilfeller kan lån under ordningen restruktureres, låneavtaler kan endres, det kan gis avdragsutsettelser, foretas debitorskifte og/eller tvangssalg. Det kan også foretas nødvendige utlegg og </w:t>
      </w:r>
      <w:r w:rsidRPr="0081536D">
        <w:t>gis lån på markedsmessige vilkår.</w:t>
      </w:r>
    </w:p>
    <w:p w14:paraId="43C0CD29" w14:textId="77777777" w:rsidR="006E78DB" w:rsidRDefault="006E78DB" w:rsidP="006E78DB">
      <w:pPr>
        <w:spacing w:before="240"/>
      </w:pPr>
      <w:r w:rsidRPr="0081536D">
        <w:t xml:space="preserve">Eksfin kan, når hensynet til statens samlede interesser tilsier det, refinansiere på markedsmessige vilkår lån hvor </w:t>
      </w:r>
      <w:r>
        <w:t>garantiordningenes</w:t>
      </w:r>
      <w:r w:rsidRPr="0081536D">
        <w:t xml:space="preserve"> risikoavdekning er minimum 70 prosent. Ved refinansiering i </w:t>
      </w:r>
      <w:proofErr w:type="gramStart"/>
      <w:r w:rsidRPr="0081536D">
        <w:t>medhold av</w:t>
      </w:r>
      <w:proofErr w:type="gramEnd"/>
      <w:r w:rsidRPr="0081536D">
        <w:t xml:space="preserve"> denne bestemmelsen gjelder ikke kravet om at tilbud om lån skal bidra til å utløse den kommersielle kontrakten mellom kjøper og selger.</w:t>
      </w:r>
    </w:p>
    <w:p w14:paraId="568B7483" w14:textId="77777777" w:rsidR="006E78DB" w:rsidRPr="007F7B83" w:rsidRDefault="006E78DB" w:rsidP="006E78DB">
      <w:pPr>
        <w:pStyle w:val="Brdtekst"/>
        <w:spacing w:line="276" w:lineRule="auto"/>
        <w:ind w:left="0"/>
        <w:rPr>
          <w:rFonts w:ascii="Arial" w:hAnsi="Arial" w:cs="Arial"/>
          <w:i/>
          <w:sz w:val="22"/>
          <w:szCs w:val="22"/>
          <w:u w:val="single"/>
          <w:lang w:val="nb-NO"/>
        </w:rPr>
      </w:pPr>
      <w:r w:rsidRPr="007F7B83">
        <w:rPr>
          <w:rFonts w:ascii="Arial" w:hAnsi="Arial" w:cs="Arial"/>
          <w:i/>
          <w:sz w:val="22"/>
          <w:szCs w:val="22"/>
          <w:u w:val="single"/>
          <w:lang w:val="nb-NO"/>
        </w:rPr>
        <w:t>Tapsbegrensende tiltak</w:t>
      </w:r>
      <w:r>
        <w:rPr>
          <w:rFonts w:ascii="Arial" w:hAnsi="Arial" w:cs="Arial"/>
          <w:i/>
          <w:sz w:val="22"/>
          <w:szCs w:val="22"/>
          <w:u w:val="single"/>
          <w:lang w:val="nb-NO"/>
        </w:rPr>
        <w:t xml:space="preserve"> under garantiordningene</w:t>
      </w:r>
    </w:p>
    <w:p w14:paraId="3F019E88" w14:textId="77777777" w:rsidR="006E78DB" w:rsidRPr="007F7B83" w:rsidRDefault="006E78DB" w:rsidP="006E78DB">
      <w:r w:rsidRPr="007F7B83">
        <w:t>Ved mislighold og mulighet for mislighold skal Eksfin reagere raskest mulig og sette i verk egnede tiltak for å søke å unngå tap. Slike tiltak kan være (ikke-uttømmende liste):</w:t>
      </w:r>
    </w:p>
    <w:p w14:paraId="3C2B922F" w14:textId="77777777" w:rsidR="006E78DB" w:rsidRPr="007F7B83" w:rsidRDefault="006E78DB" w:rsidP="00F0412D">
      <w:pPr>
        <w:numPr>
          <w:ilvl w:val="0"/>
          <w:numId w:val="9"/>
        </w:numPr>
        <w:autoSpaceDE/>
        <w:autoSpaceDN/>
        <w:adjustRightInd/>
        <w:spacing w:after="0"/>
      </w:pPr>
      <w:r w:rsidRPr="007F7B83">
        <w:t>nedbetalingsordninger</w:t>
      </w:r>
    </w:p>
    <w:p w14:paraId="6E93F98D" w14:textId="77777777" w:rsidR="006E78DB" w:rsidRPr="007F7B83" w:rsidRDefault="006E78DB" w:rsidP="00F0412D">
      <w:pPr>
        <w:numPr>
          <w:ilvl w:val="0"/>
          <w:numId w:val="9"/>
        </w:numPr>
        <w:autoSpaceDE/>
        <w:autoSpaceDN/>
        <w:adjustRightInd/>
        <w:spacing w:after="0"/>
      </w:pPr>
      <w:r w:rsidRPr="007F7B83">
        <w:t>rettslig forfølgning</w:t>
      </w:r>
    </w:p>
    <w:p w14:paraId="3DD98651" w14:textId="77777777" w:rsidR="006E78DB" w:rsidRPr="007F7B83" w:rsidRDefault="006E78DB" w:rsidP="00F0412D">
      <w:pPr>
        <w:numPr>
          <w:ilvl w:val="0"/>
          <w:numId w:val="9"/>
        </w:numPr>
        <w:autoSpaceDE/>
        <w:autoSpaceDN/>
        <w:adjustRightInd/>
        <w:spacing w:after="0"/>
      </w:pPr>
      <w:r w:rsidRPr="007F7B83">
        <w:t>konkursbegjæring</w:t>
      </w:r>
    </w:p>
    <w:p w14:paraId="5D02A113" w14:textId="77777777" w:rsidR="006E78DB" w:rsidRPr="007F7B83" w:rsidRDefault="006E78DB" w:rsidP="00F0412D">
      <w:pPr>
        <w:numPr>
          <w:ilvl w:val="0"/>
          <w:numId w:val="9"/>
        </w:numPr>
        <w:autoSpaceDE/>
        <w:autoSpaceDN/>
        <w:adjustRightInd/>
        <w:spacing w:after="0"/>
      </w:pPr>
      <w:r w:rsidRPr="007F7B83">
        <w:t>erverv av aksjer og opsjoner, herunder kjøp eller overtagelse av aksjer, konvertering av lån til aksjer, etablering av aksjeselskap og innskudd av aksjekapital (med forbehold om fullmakt fra Stortinget)</w:t>
      </w:r>
    </w:p>
    <w:p w14:paraId="48EA32F7" w14:textId="77777777" w:rsidR="006E78DB" w:rsidRPr="007F7B83" w:rsidRDefault="006E78DB" w:rsidP="00F0412D">
      <w:pPr>
        <w:numPr>
          <w:ilvl w:val="0"/>
          <w:numId w:val="9"/>
        </w:numPr>
        <w:autoSpaceDE/>
        <w:autoSpaceDN/>
        <w:adjustRightInd/>
        <w:spacing w:after="0"/>
      </w:pPr>
      <w:r w:rsidRPr="007F7B83">
        <w:t>realisering av aktiva, herunder avhendelse av aksjer, oppløsning av aksjeselskap og inngåelse av salgskontrakter</w:t>
      </w:r>
    </w:p>
    <w:p w14:paraId="5BB1F822" w14:textId="77777777" w:rsidR="006E78DB" w:rsidRPr="007F7B83" w:rsidRDefault="006E78DB" w:rsidP="00F0412D">
      <w:pPr>
        <w:numPr>
          <w:ilvl w:val="0"/>
          <w:numId w:val="9"/>
        </w:numPr>
        <w:autoSpaceDE/>
        <w:autoSpaceDN/>
        <w:adjustRightInd/>
        <w:spacing w:after="0"/>
      </w:pPr>
      <w:r w:rsidRPr="007F7B83">
        <w:t xml:space="preserve">inngåelse av avtaler om betingelser for fremtidig avhendelse av aksjer </w:t>
      </w:r>
    </w:p>
    <w:p w14:paraId="5589185A" w14:textId="77777777" w:rsidR="006E78DB" w:rsidRPr="007F7B83" w:rsidRDefault="006E78DB" w:rsidP="00F0412D">
      <w:pPr>
        <w:numPr>
          <w:ilvl w:val="0"/>
          <w:numId w:val="9"/>
        </w:numPr>
        <w:autoSpaceDE/>
        <w:autoSpaceDN/>
        <w:adjustRightInd/>
        <w:spacing w:after="0"/>
      </w:pPr>
      <w:r w:rsidRPr="007F7B83">
        <w:t xml:space="preserve">midlertidig drift eller deltagelse i drift av pant </w:t>
      </w:r>
    </w:p>
    <w:p w14:paraId="07781309" w14:textId="77777777" w:rsidR="006E78DB" w:rsidRPr="007F7B83" w:rsidRDefault="006E78DB" w:rsidP="00F0412D">
      <w:pPr>
        <w:numPr>
          <w:ilvl w:val="0"/>
          <w:numId w:val="9"/>
        </w:numPr>
        <w:autoSpaceDE/>
        <w:autoSpaceDN/>
        <w:adjustRightInd/>
        <w:spacing w:after="0"/>
      </w:pPr>
      <w:r w:rsidRPr="007F7B83">
        <w:t xml:space="preserve">yte lån på markedsmessige vilkår </w:t>
      </w:r>
    </w:p>
    <w:p w14:paraId="247EE7AF" w14:textId="77777777" w:rsidR="006E78DB" w:rsidRPr="007F7B83" w:rsidRDefault="006E78DB" w:rsidP="00F0412D">
      <w:pPr>
        <w:numPr>
          <w:ilvl w:val="0"/>
          <w:numId w:val="9"/>
        </w:numPr>
        <w:autoSpaceDE/>
        <w:autoSpaceDN/>
        <w:adjustRightInd/>
        <w:spacing w:after="0"/>
      </w:pPr>
      <w:r w:rsidRPr="007F7B83">
        <w:t xml:space="preserve">yte eller garantere for ansvarlige lån og/eller konvertible lån </w:t>
      </w:r>
    </w:p>
    <w:p w14:paraId="338AECE2" w14:textId="77777777" w:rsidR="006E78DB" w:rsidRPr="007F7B83" w:rsidRDefault="006E78DB" w:rsidP="00F0412D">
      <w:pPr>
        <w:numPr>
          <w:ilvl w:val="0"/>
          <w:numId w:val="9"/>
        </w:numPr>
        <w:autoSpaceDE/>
        <w:autoSpaceDN/>
        <w:adjustRightInd/>
        <w:spacing w:after="0"/>
      </w:pPr>
      <w:r w:rsidRPr="007F7B83">
        <w:t>yte eller garantere for lån til å overta pant fra foranstående eller sidestilte panthavere</w:t>
      </w:r>
    </w:p>
    <w:p w14:paraId="73AE5870" w14:textId="77777777" w:rsidR="006E78DB" w:rsidRPr="007F7B83" w:rsidRDefault="006E78DB" w:rsidP="00F0412D">
      <w:pPr>
        <w:numPr>
          <w:ilvl w:val="0"/>
          <w:numId w:val="9"/>
        </w:numPr>
        <w:autoSpaceDE/>
        <w:autoSpaceDN/>
        <w:adjustRightInd/>
        <w:spacing w:after="0"/>
      </w:pPr>
      <w:r w:rsidRPr="007F7B83">
        <w:t>stille nye garantier også i situasjoner der dette ikke er forbundet med ny eksport</w:t>
      </w:r>
    </w:p>
    <w:p w14:paraId="0283C5B0" w14:textId="77777777" w:rsidR="006E78DB" w:rsidRPr="007F7B83" w:rsidRDefault="006E78DB" w:rsidP="00F0412D">
      <w:pPr>
        <w:numPr>
          <w:ilvl w:val="0"/>
          <w:numId w:val="9"/>
        </w:numPr>
        <w:autoSpaceDE/>
        <w:autoSpaceDN/>
        <w:adjustRightInd/>
        <w:spacing w:after="0"/>
      </w:pPr>
      <w:r w:rsidRPr="007F7B83">
        <w:t>salg av fordring</w:t>
      </w:r>
    </w:p>
    <w:p w14:paraId="1443B44D" w14:textId="77777777" w:rsidR="006E78DB" w:rsidRPr="007F7B83" w:rsidRDefault="006E78DB" w:rsidP="00F0412D">
      <w:pPr>
        <w:numPr>
          <w:ilvl w:val="0"/>
          <w:numId w:val="9"/>
        </w:numPr>
        <w:autoSpaceDE/>
        <w:autoSpaceDN/>
        <w:adjustRightInd/>
        <w:spacing w:after="0"/>
        <w:rPr>
          <w:i/>
          <w:u w:val="single"/>
        </w:rPr>
      </w:pPr>
      <w:r w:rsidRPr="007F7B83">
        <w:t>innfrielse og videresalg av lån som står i fare for å bli misligholdt</w:t>
      </w:r>
    </w:p>
    <w:p w14:paraId="0468ACC5" w14:textId="77777777" w:rsidR="006E78DB" w:rsidRPr="007F7B83" w:rsidRDefault="006E78DB" w:rsidP="006E78DB">
      <w:pPr>
        <w:rPr>
          <w:szCs w:val="24"/>
        </w:rPr>
      </w:pPr>
      <w:r w:rsidRPr="007F7B83">
        <w:rPr>
          <w:szCs w:val="24"/>
        </w:rPr>
        <w:br/>
        <w:t xml:space="preserve">Eksfin skal i oppfølgingen av tiltakene etterstrebe å delta på minst like gode vilkår som tilsvarende kreditorer og </w:t>
      </w:r>
      <w:proofErr w:type="spellStart"/>
      <w:r w:rsidRPr="007F7B83">
        <w:rPr>
          <w:szCs w:val="24"/>
        </w:rPr>
        <w:t>medgarantister</w:t>
      </w:r>
      <w:proofErr w:type="spellEnd"/>
      <w:r w:rsidRPr="007F7B83">
        <w:rPr>
          <w:szCs w:val="24"/>
        </w:rPr>
        <w:t>. Formålet med tiltakene skal være å få dekning av krav, og tiltakene skal kun vare så lenge det er nødvendig for kravdekning. Eksfin skal søke å begrense det totale omfanget av sine eierposisjoner.</w:t>
      </w:r>
    </w:p>
    <w:p w14:paraId="3EB8ADED" w14:textId="77777777" w:rsidR="006E78DB" w:rsidRPr="007F7B83" w:rsidRDefault="006E78DB" w:rsidP="006E78DB">
      <w:pPr>
        <w:spacing w:after="0"/>
        <w:rPr>
          <w:i/>
          <w:szCs w:val="24"/>
          <w:u w:val="single"/>
        </w:rPr>
      </w:pPr>
      <w:r w:rsidRPr="007F7B83">
        <w:rPr>
          <w:i/>
          <w:szCs w:val="24"/>
          <w:u w:val="single"/>
        </w:rPr>
        <w:t xml:space="preserve">Vesentlighet i misligholds- og gjenvinningsarbeidet </w:t>
      </w:r>
    </w:p>
    <w:p w14:paraId="4DF524F4" w14:textId="77777777" w:rsidR="006E78DB" w:rsidRPr="007F7B83" w:rsidRDefault="006E78DB" w:rsidP="006E78DB">
      <w:pPr>
        <w:rPr>
          <w:szCs w:val="24"/>
        </w:rPr>
      </w:pPr>
      <w:r w:rsidRPr="007F7B83">
        <w:rPr>
          <w:szCs w:val="24"/>
        </w:rPr>
        <w:t xml:space="preserve">I tråd med Økonomiregelverket skal Eksfin informere departementet om vesentlige forhold. Følgende elementer </w:t>
      </w:r>
      <w:r w:rsidRPr="007F7B83">
        <w:rPr>
          <w:i/>
          <w:szCs w:val="24"/>
        </w:rPr>
        <w:t>kan</w:t>
      </w:r>
      <w:r w:rsidRPr="007F7B83">
        <w:rPr>
          <w:szCs w:val="24"/>
        </w:rPr>
        <w:t xml:space="preserve"> trekke i retning av at en misligholds- eller gjenvinningssak kan anses som vesentlig: </w:t>
      </w:r>
    </w:p>
    <w:p w14:paraId="509785E6" w14:textId="77777777" w:rsidR="006E78DB" w:rsidRPr="007F7B83" w:rsidRDefault="006E78DB" w:rsidP="00F0412D">
      <w:pPr>
        <w:pStyle w:val="Listeavsnitt"/>
        <w:numPr>
          <w:ilvl w:val="0"/>
          <w:numId w:val="10"/>
        </w:numPr>
        <w:autoSpaceDE/>
        <w:autoSpaceDN/>
        <w:adjustRightInd/>
        <w:spacing w:after="200"/>
      </w:pPr>
      <w:r w:rsidRPr="007F7B83">
        <w:t xml:space="preserve">saker med prinsipiell betydning </w:t>
      </w:r>
    </w:p>
    <w:p w14:paraId="5FF8998D" w14:textId="77777777" w:rsidR="006E78DB" w:rsidRPr="007F7B83" w:rsidRDefault="006E78DB" w:rsidP="00F0412D">
      <w:pPr>
        <w:pStyle w:val="Listeavsnitt"/>
        <w:numPr>
          <w:ilvl w:val="0"/>
          <w:numId w:val="10"/>
        </w:numPr>
        <w:autoSpaceDE/>
        <w:autoSpaceDN/>
        <w:adjustRightInd/>
        <w:spacing w:after="200"/>
      </w:pPr>
      <w:r w:rsidRPr="007F7B83">
        <w:t xml:space="preserve">særlig store engasjementer </w:t>
      </w:r>
    </w:p>
    <w:p w14:paraId="5F279D9F" w14:textId="77777777" w:rsidR="006E78DB" w:rsidRPr="007F7B83" w:rsidRDefault="006E78DB" w:rsidP="00F0412D">
      <w:pPr>
        <w:pStyle w:val="Listeavsnitt"/>
        <w:numPr>
          <w:ilvl w:val="0"/>
          <w:numId w:val="10"/>
        </w:numPr>
        <w:autoSpaceDE/>
        <w:autoSpaceDN/>
        <w:adjustRightInd/>
        <w:spacing w:after="200"/>
      </w:pPr>
      <w:r w:rsidRPr="007F7B83">
        <w:t xml:space="preserve">saker der det kan bli behov for å bruke trekkfullmakten </w:t>
      </w:r>
    </w:p>
    <w:p w14:paraId="0DD6D014" w14:textId="77777777" w:rsidR="006E78DB" w:rsidRPr="007F7B83" w:rsidRDefault="006E78DB" w:rsidP="00F0412D">
      <w:pPr>
        <w:pStyle w:val="Listeavsnitt"/>
        <w:numPr>
          <w:ilvl w:val="0"/>
          <w:numId w:val="10"/>
        </w:numPr>
        <w:autoSpaceDE/>
        <w:autoSpaceDN/>
        <w:adjustRightInd/>
        <w:spacing w:after="200"/>
      </w:pPr>
      <w:r w:rsidRPr="007F7B83">
        <w:t xml:space="preserve">saker som kan føre til at balansekravet ikke oppfylles </w:t>
      </w:r>
    </w:p>
    <w:p w14:paraId="04F957A6" w14:textId="77777777" w:rsidR="006E78DB" w:rsidRPr="007F7B83" w:rsidRDefault="006E78DB" w:rsidP="00F0412D">
      <w:pPr>
        <w:pStyle w:val="Listeavsnitt"/>
        <w:numPr>
          <w:ilvl w:val="0"/>
          <w:numId w:val="10"/>
        </w:numPr>
        <w:autoSpaceDE/>
        <w:autoSpaceDN/>
        <w:adjustRightInd/>
        <w:spacing w:after="200"/>
      </w:pPr>
      <w:r w:rsidRPr="007F7B83">
        <w:t xml:space="preserve">saker med handelspolitiske og/eller utenrikspolitiske aspekter </w:t>
      </w:r>
    </w:p>
    <w:p w14:paraId="6CA4409C" w14:textId="77777777" w:rsidR="006E78DB" w:rsidRPr="007F7B83" w:rsidRDefault="006E78DB" w:rsidP="00F0412D">
      <w:pPr>
        <w:pStyle w:val="Listeavsnitt"/>
        <w:numPr>
          <w:ilvl w:val="0"/>
          <w:numId w:val="10"/>
        </w:numPr>
        <w:autoSpaceDE/>
        <w:autoSpaceDN/>
        <w:adjustRightInd/>
        <w:spacing w:after="200"/>
        <w:rPr>
          <w:i/>
          <w:szCs w:val="24"/>
          <w:u w:val="single"/>
        </w:rPr>
      </w:pPr>
      <w:r w:rsidRPr="007F7B83">
        <w:t>saker med omdømmerisiko</w:t>
      </w:r>
    </w:p>
    <w:p w14:paraId="744FA18C" w14:textId="77777777" w:rsidR="006E78DB" w:rsidRPr="00C374A1" w:rsidRDefault="006E78DB" w:rsidP="006E78DB">
      <w:pPr>
        <w:rPr>
          <w:szCs w:val="24"/>
          <w:highlight w:val="yellow"/>
        </w:rPr>
      </w:pPr>
      <w:r w:rsidRPr="007F7B83">
        <w:rPr>
          <w:szCs w:val="24"/>
        </w:rPr>
        <w:t>Bruk av tapsbegrensende virkemidler som ikke spesifikt er nevnt ovenfor og erverv og avhending av aksjer og opsjoner anses som vesentlig, og departementet skal informeres om dette.</w:t>
      </w:r>
      <w:r w:rsidRPr="00C374A1">
        <w:rPr>
          <w:szCs w:val="24"/>
          <w:highlight w:val="yellow"/>
        </w:rPr>
        <w:t xml:space="preserve">   </w:t>
      </w:r>
    </w:p>
    <w:p w14:paraId="2DF561E2" w14:textId="77777777" w:rsidR="006E78DB" w:rsidRPr="007F7B83" w:rsidRDefault="006E78DB" w:rsidP="006E78DB">
      <w:pPr>
        <w:spacing w:after="0"/>
      </w:pPr>
      <w:r w:rsidRPr="007F7B83">
        <w:rPr>
          <w:i/>
          <w:szCs w:val="24"/>
          <w:u w:val="single"/>
        </w:rPr>
        <w:t>Gjenvinning</w:t>
      </w:r>
    </w:p>
    <w:p w14:paraId="39B8F5D7" w14:textId="77777777" w:rsidR="006E78DB" w:rsidRPr="007A0C59" w:rsidRDefault="006E78DB" w:rsidP="006E78DB">
      <w:r w:rsidRPr="007F7B83">
        <w:rPr>
          <w:szCs w:val="24"/>
        </w:rPr>
        <w:t>Eksfin skal drive aktiv gjenvinning etter utbetaling under garantier både overfor private og offentlige debitorer og garantister mv.</w:t>
      </w:r>
    </w:p>
    <w:p w14:paraId="07BC11AD" w14:textId="77777777" w:rsidR="006E78DB" w:rsidRPr="00B827CD" w:rsidRDefault="006E78DB" w:rsidP="00B827CD">
      <w:pPr>
        <w:pStyle w:val="Overskrift2"/>
      </w:pPr>
      <w:bookmarkStart w:id="208" w:name="_Toc188344168"/>
      <w:bookmarkStart w:id="209" w:name="_Toc188348276"/>
      <w:r w:rsidRPr="00B827CD">
        <w:t>Evaluering</w:t>
      </w:r>
      <w:bookmarkEnd w:id="208"/>
      <w:bookmarkEnd w:id="209"/>
    </w:p>
    <w:p w14:paraId="54FEC1C9" w14:textId="77777777" w:rsidR="006E78DB" w:rsidRPr="00C374A1" w:rsidRDefault="006E78DB" w:rsidP="006E78DB">
      <w:pPr>
        <w:spacing w:before="240"/>
      </w:pPr>
      <w:r w:rsidRPr="00C374A1">
        <w:t xml:space="preserve">Departementet skal med noen års mellomrom i samarbeid med Eksfin sørge for at det gjennomføres evalueringer av ordningene som virksomheten forvalter. </w:t>
      </w:r>
    </w:p>
    <w:p w14:paraId="4C5D0EBD" w14:textId="77777777" w:rsidR="006E78DB" w:rsidRPr="00B827CD" w:rsidRDefault="006E78DB" w:rsidP="00B827CD">
      <w:pPr>
        <w:pStyle w:val="Overskrift2"/>
      </w:pPr>
      <w:bookmarkStart w:id="210" w:name="_Toc188344169"/>
      <w:bookmarkStart w:id="211" w:name="_Toc188348277"/>
      <w:r w:rsidRPr="00B827CD">
        <w:t>Forvaltning av eksportkredittordningen</w:t>
      </w:r>
      <w:bookmarkEnd w:id="210"/>
      <w:bookmarkEnd w:id="211"/>
    </w:p>
    <w:p w14:paraId="290B56E2" w14:textId="1AD308B1" w:rsidR="006E78DB" w:rsidRPr="009874DE" w:rsidRDefault="006E78DB" w:rsidP="006E78DB">
      <w:pPr>
        <w:spacing w:before="240" w:after="0"/>
      </w:pPr>
      <w:r>
        <w:t xml:space="preserve">Kravene i dette punktet gjelder også for lån under skipsfinansieringstilbudet med mindre noe annet er spesifisert her eller under reglene for skipsfinansieringstilbudet. </w:t>
      </w:r>
    </w:p>
    <w:p w14:paraId="3310D6FF" w14:textId="230DAC3A" w:rsidR="006E78DB" w:rsidRDefault="006E78DB" w:rsidP="006E78DB">
      <w:pPr>
        <w:autoSpaceDE/>
        <w:autoSpaceDN/>
        <w:adjustRightInd/>
        <w:spacing w:before="240" w:after="0"/>
      </w:pPr>
      <w:r w:rsidRPr="00A550CE">
        <w:t xml:space="preserve">Lånene skal gis i tråd med vedtak </w:t>
      </w:r>
      <w:r>
        <w:t>fra</w:t>
      </w:r>
      <w:r w:rsidRPr="00A550CE">
        <w:t xml:space="preserve"> Stortinget og stå på statens balanse.</w:t>
      </w:r>
      <w:r w:rsidRPr="00BB38BF">
        <w:rPr>
          <w:szCs w:val="24"/>
        </w:rPr>
        <w:t xml:space="preserve"> </w:t>
      </w:r>
      <w:r>
        <w:rPr>
          <w:szCs w:val="24"/>
        </w:rPr>
        <w:t>R</w:t>
      </w:r>
      <w:r w:rsidRPr="008C2831">
        <w:rPr>
          <w:szCs w:val="24"/>
        </w:rPr>
        <w:t>amme</w:t>
      </w:r>
      <w:r>
        <w:rPr>
          <w:szCs w:val="24"/>
        </w:rPr>
        <w:t>r</w:t>
      </w:r>
      <w:r w:rsidRPr="008C2831">
        <w:rPr>
          <w:szCs w:val="24"/>
        </w:rPr>
        <w:t xml:space="preserve"> for </w:t>
      </w:r>
      <w:r>
        <w:rPr>
          <w:szCs w:val="24"/>
        </w:rPr>
        <w:t xml:space="preserve">utlån under </w:t>
      </w:r>
      <w:r w:rsidRPr="008C2831">
        <w:rPr>
          <w:szCs w:val="24"/>
        </w:rPr>
        <w:t>ordningen</w:t>
      </w:r>
      <w:r>
        <w:rPr>
          <w:szCs w:val="24"/>
        </w:rPr>
        <w:t xml:space="preserve"> </w:t>
      </w:r>
      <w:r w:rsidRPr="008C2831">
        <w:rPr>
          <w:szCs w:val="24"/>
        </w:rPr>
        <w:t xml:space="preserve">fastsettes av Stortinget. </w:t>
      </w:r>
      <w:r>
        <w:rPr>
          <w:szCs w:val="24"/>
        </w:rPr>
        <w:t xml:space="preserve">Summen av nye utlån i ett år må ikke </w:t>
      </w:r>
      <w:r w:rsidRPr="008C2831">
        <w:rPr>
          <w:szCs w:val="24"/>
        </w:rPr>
        <w:t xml:space="preserve">overstige de rammer Stortinget fastsetter. </w:t>
      </w:r>
    </w:p>
    <w:p w14:paraId="2814C5A3" w14:textId="20865B02" w:rsidR="006E78DB" w:rsidRDefault="006E78DB" w:rsidP="006E78DB">
      <w:pPr>
        <w:spacing w:before="240"/>
      </w:pPr>
      <w:r w:rsidRPr="00A550CE">
        <w:t>Eksfin kan gi til</w:t>
      </w:r>
      <w:r>
        <w:t>bud</w:t>
      </w:r>
      <w:r w:rsidRPr="00A550CE">
        <w:t xml:space="preserve"> om lån i norske kroner og fremmed valuta.</w:t>
      </w:r>
    </w:p>
    <w:p w14:paraId="2ECD6375" w14:textId="77777777" w:rsidR="00DC6A3D" w:rsidRPr="00115B70" w:rsidRDefault="00DC6A3D" w:rsidP="00DC6A3D">
      <w:pPr>
        <w:pStyle w:val="Overskrift3"/>
        <w:rPr>
          <w:b/>
          <w:bCs/>
        </w:rPr>
      </w:pPr>
      <w:bookmarkStart w:id="212" w:name="_Toc188344170"/>
      <w:bookmarkStart w:id="213" w:name="_Toc183182968"/>
      <w:bookmarkStart w:id="214" w:name="_Hlk65588033"/>
      <w:bookmarkStart w:id="215" w:name="_Toc188348278"/>
      <w:r w:rsidRPr="00115B70">
        <w:rPr>
          <w:b/>
          <w:bCs/>
        </w:rPr>
        <w:t>Håndtering av kredittrisiko i eksportkredittordningen</w:t>
      </w:r>
      <w:bookmarkEnd w:id="212"/>
      <w:bookmarkEnd w:id="215"/>
      <w:r w:rsidRPr="00115B70">
        <w:rPr>
          <w:b/>
          <w:bCs/>
        </w:rPr>
        <w:t xml:space="preserve"> </w:t>
      </w:r>
      <w:bookmarkEnd w:id="213"/>
    </w:p>
    <w:p w14:paraId="186D3E85" w14:textId="7313A8A4" w:rsidR="00DC6A3D" w:rsidRDefault="00DC6A3D" w:rsidP="00DC6A3D">
      <w:pPr>
        <w:spacing w:before="240" w:after="120"/>
      </w:pPr>
      <w:r w:rsidRPr="00A0684F">
        <w:t xml:space="preserve">Alle utlån </w:t>
      </w:r>
      <w:r>
        <w:t xml:space="preserve">eller deler av lån under eksportkredittordningen hvor risiko ikke er avdekket </w:t>
      </w:r>
      <w:r w:rsidRPr="0085403F">
        <w:t xml:space="preserve">gjennom </w:t>
      </w:r>
      <w:r>
        <w:t xml:space="preserve">Eksfins </w:t>
      </w:r>
      <w:r w:rsidRPr="0085403F">
        <w:t>garantiordninge</w:t>
      </w:r>
      <w:r>
        <w:t>r,</w:t>
      </w:r>
      <w:r w:rsidRPr="0085403F">
        <w:t xml:space="preserve"> </w:t>
      </w:r>
      <w:r w:rsidRPr="00A0684F">
        <w:t>skal være garantert enten av statlige eksportgaranti</w:t>
      </w:r>
      <w:r>
        <w:softHyphen/>
      </w:r>
      <w:r w:rsidRPr="00A0684F">
        <w:t xml:space="preserve">institusjoner og/eller finansinstitusjoner med god </w:t>
      </w:r>
      <w:proofErr w:type="spellStart"/>
      <w:r w:rsidRPr="00A0684F">
        <w:t>rating</w:t>
      </w:r>
      <w:proofErr w:type="spellEnd"/>
      <w:r w:rsidRPr="00A0684F">
        <w:t xml:space="preserve"> i henhold til gjeldende kredittretningslinjer for </w:t>
      </w:r>
      <w:r>
        <w:t>Eksfin</w:t>
      </w:r>
      <w:r w:rsidRPr="00A0684F">
        <w:t>.</w:t>
      </w:r>
      <w:r>
        <w:t xml:space="preserve"> </w:t>
      </w:r>
    </w:p>
    <w:p w14:paraId="320444F1" w14:textId="77777777" w:rsidR="00DC6A3D" w:rsidRDefault="00DC6A3D" w:rsidP="00DC6A3D">
      <w:pPr>
        <w:pStyle w:val="Default"/>
        <w:adjustRightInd/>
        <w:spacing w:before="120" w:line="276" w:lineRule="auto"/>
        <w:rPr>
          <w:rFonts w:ascii="Arial" w:hAnsi="Arial" w:cs="Arial"/>
          <w:sz w:val="22"/>
          <w:szCs w:val="22"/>
        </w:rPr>
      </w:pPr>
      <w:r w:rsidRPr="00A0684F">
        <w:rPr>
          <w:rFonts w:ascii="Arial" w:hAnsi="Arial" w:cs="Arial"/>
          <w:sz w:val="22"/>
          <w:szCs w:val="22"/>
        </w:rPr>
        <w:t xml:space="preserve">Eksfin kan som alternativ til </w:t>
      </w:r>
      <w:r>
        <w:rPr>
          <w:rFonts w:ascii="Arial" w:hAnsi="Arial" w:cs="Arial"/>
          <w:sz w:val="22"/>
          <w:szCs w:val="22"/>
        </w:rPr>
        <w:t>garanti</w:t>
      </w:r>
      <w:r w:rsidRPr="00A0684F">
        <w:rPr>
          <w:rFonts w:ascii="Arial" w:hAnsi="Arial" w:cs="Arial"/>
          <w:sz w:val="22"/>
          <w:szCs w:val="22"/>
        </w:rPr>
        <w:t xml:space="preserve"> sikre små lån og mindre deler av store lån til utviklingsland og fremvoksende økonomier med sikkerhet i kontantdepot.</w:t>
      </w:r>
    </w:p>
    <w:p w14:paraId="68D5961C" w14:textId="77777777" w:rsidR="00DC6A3D" w:rsidRPr="00090B1A" w:rsidRDefault="00DC6A3D" w:rsidP="00DC6A3D">
      <w:pPr>
        <w:pStyle w:val="Default"/>
        <w:adjustRightInd/>
        <w:spacing w:before="120" w:line="276" w:lineRule="auto"/>
        <w:rPr>
          <w:rFonts w:ascii="Arial" w:hAnsi="Arial" w:cs="Arial"/>
          <w:sz w:val="22"/>
          <w:szCs w:val="22"/>
        </w:rPr>
      </w:pPr>
      <w:r>
        <w:rPr>
          <w:rFonts w:ascii="Arial" w:hAnsi="Arial" w:cs="Arial"/>
          <w:sz w:val="22"/>
          <w:szCs w:val="22"/>
        </w:rPr>
        <w:t>Eksfin</w:t>
      </w:r>
      <w:r w:rsidRPr="00090B1A">
        <w:rPr>
          <w:rFonts w:ascii="Arial" w:hAnsi="Arial" w:cs="Arial"/>
          <w:sz w:val="22"/>
          <w:szCs w:val="22"/>
        </w:rPr>
        <w:t xml:space="preserve"> skal ha en policy for håndtering av kredittrisiko under eksportkredittordningen i henhold til følgende føringer:</w:t>
      </w:r>
    </w:p>
    <w:p w14:paraId="64EC91BA" w14:textId="77777777" w:rsidR="00DC6A3D" w:rsidRPr="00090B1A" w:rsidRDefault="00DC6A3D" w:rsidP="00F0412D">
      <w:pPr>
        <w:pStyle w:val="Default"/>
        <w:numPr>
          <w:ilvl w:val="0"/>
          <w:numId w:val="11"/>
        </w:numPr>
        <w:adjustRightInd/>
        <w:spacing w:line="276" w:lineRule="auto"/>
        <w:rPr>
          <w:rFonts w:ascii="Arial" w:hAnsi="Arial" w:cs="Arial"/>
          <w:sz w:val="22"/>
          <w:szCs w:val="22"/>
        </w:rPr>
      </w:pPr>
      <w:r w:rsidRPr="00090B1A">
        <w:rPr>
          <w:rFonts w:ascii="Arial" w:hAnsi="Arial" w:cs="Arial"/>
          <w:sz w:val="22"/>
          <w:szCs w:val="22"/>
        </w:rPr>
        <w:t xml:space="preserve">Måltallet for årlig maksimalt kredittrisikotap settes til 0,02 pst. (2 basispunkter) av porteføljen. På bakgrunn av at porteføljen under eksportkredittordningen er forholdsvis liten og med et begrenset utvalg av låntakere og garantister, vil tilfeldig variasjon kunne slå ut slik at kredittap kan bli både vesentlig større og mindre enn det som følger av </w:t>
      </w:r>
      <w:proofErr w:type="spellStart"/>
      <w:r w:rsidRPr="00090B1A">
        <w:rPr>
          <w:rFonts w:ascii="Arial" w:hAnsi="Arial" w:cs="Arial"/>
          <w:sz w:val="22"/>
          <w:szCs w:val="22"/>
        </w:rPr>
        <w:t>misligholdsstatistikk</w:t>
      </w:r>
      <w:proofErr w:type="spellEnd"/>
      <w:r w:rsidRPr="00090B1A">
        <w:rPr>
          <w:rFonts w:ascii="Arial" w:hAnsi="Arial" w:cs="Arial"/>
          <w:sz w:val="22"/>
          <w:szCs w:val="22"/>
        </w:rPr>
        <w:t xml:space="preserve"> og forventede tap basert på store porteføljer.</w:t>
      </w:r>
    </w:p>
    <w:p w14:paraId="629F7970" w14:textId="77777777" w:rsidR="00DC6A3D" w:rsidRPr="00090B1A" w:rsidRDefault="00DC6A3D" w:rsidP="00F0412D">
      <w:pPr>
        <w:pStyle w:val="Default"/>
        <w:numPr>
          <w:ilvl w:val="0"/>
          <w:numId w:val="11"/>
        </w:numPr>
        <w:adjustRightInd/>
        <w:spacing w:line="276" w:lineRule="auto"/>
        <w:rPr>
          <w:rFonts w:ascii="Arial" w:hAnsi="Arial" w:cs="Arial"/>
          <w:sz w:val="22"/>
          <w:szCs w:val="22"/>
        </w:rPr>
      </w:pPr>
      <w:r w:rsidRPr="00090B1A">
        <w:rPr>
          <w:rFonts w:ascii="Arial" w:hAnsi="Arial" w:cs="Arial"/>
          <w:sz w:val="22"/>
          <w:szCs w:val="22"/>
        </w:rPr>
        <w:t>Eksponering mot en enkelt garantist skal</w:t>
      </w:r>
      <w:r>
        <w:rPr>
          <w:rFonts w:ascii="Arial" w:hAnsi="Arial" w:cs="Arial"/>
          <w:sz w:val="22"/>
          <w:szCs w:val="22"/>
        </w:rPr>
        <w:t xml:space="preserve"> som hovedregel</w:t>
      </w:r>
      <w:r w:rsidRPr="00090B1A">
        <w:rPr>
          <w:rFonts w:ascii="Arial" w:hAnsi="Arial" w:cs="Arial"/>
          <w:sz w:val="22"/>
          <w:szCs w:val="22"/>
        </w:rPr>
        <w:t xml:space="preserve"> ikke overstige 15 pst. av totalporteføljen. </w:t>
      </w:r>
      <w:r>
        <w:rPr>
          <w:rFonts w:ascii="Arial" w:hAnsi="Arial" w:cs="Arial"/>
          <w:sz w:val="22"/>
          <w:szCs w:val="22"/>
        </w:rPr>
        <w:t>Eksponering mot enkelt garantister med konsesjon for å drive bankvirksomhet i Norge og som har en kredittrating fra AAA til A- skal ikke overstige 25 pst. av totalporteføljen</w:t>
      </w:r>
      <w:r>
        <w:rPr>
          <w:rStyle w:val="Fotnotereferanse"/>
          <w:rFonts w:ascii="Arial" w:hAnsi="Arial" w:cs="Arial"/>
          <w:sz w:val="22"/>
          <w:szCs w:val="22"/>
        </w:rPr>
        <w:footnoteReference w:id="9"/>
      </w:r>
      <w:r>
        <w:rPr>
          <w:rFonts w:ascii="Arial" w:hAnsi="Arial" w:cs="Arial"/>
          <w:sz w:val="22"/>
          <w:szCs w:val="22"/>
        </w:rPr>
        <w:t xml:space="preserve"> Det er ingen øvre grense for lån der risiko dekkes av Eksfins garantiordninger</w:t>
      </w:r>
      <w:r w:rsidRPr="00090B1A">
        <w:rPr>
          <w:rFonts w:ascii="Arial" w:hAnsi="Arial" w:cs="Arial"/>
          <w:sz w:val="22"/>
          <w:szCs w:val="22"/>
        </w:rPr>
        <w:t>.</w:t>
      </w:r>
    </w:p>
    <w:p w14:paraId="17CC435C" w14:textId="5991C8AB" w:rsidR="00DC6A3D" w:rsidRPr="00DC6A3D" w:rsidRDefault="00DC6A3D" w:rsidP="00F0412D">
      <w:pPr>
        <w:pStyle w:val="Default"/>
        <w:numPr>
          <w:ilvl w:val="0"/>
          <w:numId w:val="11"/>
        </w:numPr>
        <w:adjustRightInd/>
        <w:spacing w:after="120" w:line="276" w:lineRule="auto"/>
        <w:ind w:left="357" w:hanging="357"/>
      </w:pPr>
      <w:r w:rsidRPr="00B528D6">
        <w:rPr>
          <w:rFonts w:ascii="Arial" w:hAnsi="Arial" w:cs="Arial"/>
          <w:sz w:val="22"/>
          <w:szCs w:val="22"/>
        </w:rPr>
        <w:t>Innenfor rammene av statens føringer</w:t>
      </w:r>
      <w:r>
        <w:rPr>
          <w:rFonts w:ascii="Arial" w:hAnsi="Arial" w:cs="Arial"/>
          <w:sz w:val="22"/>
          <w:szCs w:val="22"/>
        </w:rPr>
        <w:t xml:space="preserve"> kan</w:t>
      </w:r>
      <w:r w:rsidRPr="00B528D6">
        <w:rPr>
          <w:rFonts w:ascii="Arial" w:hAnsi="Arial" w:cs="Arial"/>
          <w:sz w:val="22"/>
          <w:szCs w:val="22"/>
        </w:rPr>
        <w:t xml:space="preserve"> </w:t>
      </w:r>
      <w:r>
        <w:rPr>
          <w:rFonts w:ascii="Arial" w:hAnsi="Arial" w:cs="Arial"/>
          <w:sz w:val="22"/>
          <w:szCs w:val="22"/>
        </w:rPr>
        <w:t>Eksfin</w:t>
      </w:r>
      <w:r w:rsidRPr="00B528D6">
        <w:rPr>
          <w:rFonts w:ascii="Arial" w:hAnsi="Arial" w:cs="Arial"/>
          <w:sz w:val="22"/>
          <w:szCs w:val="22"/>
        </w:rPr>
        <w:t xml:space="preserve"> godkjenne motparter, fastsette kredittrammer per garantist og avgjøre den enkelte </w:t>
      </w:r>
      <w:proofErr w:type="spellStart"/>
      <w:r w:rsidRPr="00B528D6">
        <w:rPr>
          <w:rFonts w:ascii="Arial" w:hAnsi="Arial" w:cs="Arial"/>
          <w:sz w:val="22"/>
          <w:szCs w:val="22"/>
        </w:rPr>
        <w:t>utlån</w:t>
      </w:r>
      <w:r>
        <w:rPr>
          <w:rFonts w:ascii="Arial" w:hAnsi="Arial" w:cs="Arial"/>
          <w:sz w:val="22"/>
          <w:szCs w:val="22"/>
        </w:rPr>
        <w:t>s</w:t>
      </w:r>
      <w:r w:rsidRPr="00B528D6">
        <w:rPr>
          <w:rFonts w:ascii="Arial" w:hAnsi="Arial" w:cs="Arial"/>
          <w:sz w:val="22"/>
          <w:szCs w:val="22"/>
        </w:rPr>
        <w:t>sak</w:t>
      </w:r>
      <w:proofErr w:type="spellEnd"/>
      <w:r w:rsidRPr="00B528D6">
        <w:rPr>
          <w:rFonts w:ascii="Arial" w:hAnsi="Arial" w:cs="Arial"/>
          <w:sz w:val="22"/>
          <w:szCs w:val="22"/>
        </w:rPr>
        <w:t>.</w:t>
      </w:r>
      <w:bookmarkEnd w:id="214"/>
    </w:p>
    <w:p w14:paraId="3FEEBF41" w14:textId="4063FF7E" w:rsidR="006E78DB" w:rsidRPr="00115B70" w:rsidRDefault="006E78DB" w:rsidP="00DC6A3D">
      <w:pPr>
        <w:pStyle w:val="Overskrift3"/>
        <w:rPr>
          <w:b/>
          <w:bCs/>
          <w:lang w:val="nn-NO"/>
        </w:rPr>
      </w:pPr>
      <w:bookmarkStart w:id="217" w:name="_Toc188344171"/>
      <w:bookmarkStart w:id="218" w:name="_Toc188348279"/>
      <w:r w:rsidRPr="00115B70">
        <w:rPr>
          <w:b/>
          <w:bCs/>
          <w:lang w:val="nn-NO"/>
        </w:rPr>
        <w:t>Krav til garantist - minimum ratingnivå</w:t>
      </w:r>
      <w:bookmarkEnd w:id="217"/>
      <w:bookmarkEnd w:id="218"/>
    </w:p>
    <w:p w14:paraId="452BED91" w14:textId="77777777" w:rsidR="006E78DB" w:rsidRPr="00802D3B" w:rsidRDefault="006E78DB" w:rsidP="006E78DB">
      <w:pPr>
        <w:pStyle w:val="Default"/>
        <w:keepNext/>
        <w:adjustRightInd/>
        <w:spacing w:line="276" w:lineRule="auto"/>
        <w:rPr>
          <w:rFonts w:ascii="Arial" w:hAnsi="Arial" w:cs="Arial"/>
          <w:sz w:val="22"/>
          <w:szCs w:val="22"/>
          <w:lang w:val="nn-NO"/>
        </w:rPr>
      </w:pPr>
      <w:proofErr w:type="spellStart"/>
      <w:r w:rsidRPr="002D5B24">
        <w:rPr>
          <w:rFonts w:ascii="Arial" w:hAnsi="Arial" w:cs="Arial"/>
          <w:sz w:val="22"/>
          <w:szCs w:val="22"/>
          <w:lang w:val="nn-NO"/>
        </w:rPr>
        <w:t>Statlige</w:t>
      </w:r>
      <w:proofErr w:type="spellEnd"/>
      <w:r w:rsidRPr="002D5B24">
        <w:rPr>
          <w:rFonts w:ascii="Arial" w:hAnsi="Arial" w:cs="Arial"/>
          <w:sz w:val="22"/>
          <w:szCs w:val="22"/>
          <w:lang w:val="nn-NO"/>
        </w:rPr>
        <w:t xml:space="preserve"> </w:t>
      </w:r>
      <w:proofErr w:type="spellStart"/>
      <w:r w:rsidRPr="002D5B24">
        <w:rPr>
          <w:rFonts w:ascii="Arial" w:hAnsi="Arial" w:cs="Arial"/>
          <w:sz w:val="22"/>
          <w:szCs w:val="22"/>
          <w:lang w:val="nn-NO"/>
        </w:rPr>
        <w:t>eksportgarantiinstitusjoner</w:t>
      </w:r>
      <w:proofErr w:type="spellEnd"/>
      <w:r w:rsidRPr="002D5B24">
        <w:rPr>
          <w:rFonts w:ascii="Arial" w:hAnsi="Arial" w:cs="Arial"/>
          <w:sz w:val="22"/>
          <w:szCs w:val="22"/>
          <w:lang w:val="nn-NO"/>
        </w:rPr>
        <w:t xml:space="preserve"> og </w:t>
      </w:r>
      <w:proofErr w:type="spellStart"/>
      <w:r w:rsidRPr="002D5B24">
        <w:rPr>
          <w:rFonts w:ascii="Arial" w:hAnsi="Arial" w:cs="Arial"/>
          <w:sz w:val="22"/>
          <w:szCs w:val="22"/>
          <w:lang w:val="nn-NO"/>
        </w:rPr>
        <w:t>finansinstitusjoner</w:t>
      </w:r>
      <w:proofErr w:type="spellEnd"/>
      <w:r w:rsidRPr="002D5B24">
        <w:rPr>
          <w:rFonts w:ascii="Arial" w:hAnsi="Arial" w:cs="Arial"/>
          <w:sz w:val="22"/>
          <w:szCs w:val="22"/>
          <w:lang w:val="nn-NO"/>
        </w:rPr>
        <w:t xml:space="preserve"> (banker og </w:t>
      </w:r>
      <w:proofErr w:type="spellStart"/>
      <w:r w:rsidRPr="002D5B24">
        <w:rPr>
          <w:rFonts w:ascii="Arial" w:hAnsi="Arial" w:cs="Arial"/>
          <w:sz w:val="22"/>
          <w:szCs w:val="22"/>
          <w:lang w:val="nn-NO"/>
        </w:rPr>
        <w:t>forsikringsselskaper</w:t>
      </w:r>
      <w:proofErr w:type="spellEnd"/>
      <w:r w:rsidRPr="002D5B24">
        <w:rPr>
          <w:rFonts w:ascii="Arial" w:hAnsi="Arial" w:cs="Arial"/>
          <w:sz w:val="22"/>
          <w:szCs w:val="22"/>
          <w:lang w:val="nn-NO"/>
        </w:rPr>
        <w:t xml:space="preserve">) både </w:t>
      </w:r>
      <w:proofErr w:type="spellStart"/>
      <w:r w:rsidRPr="002D5B24">
        <w:rPr>
          <w:rFonts w:ascii="Arial" w:hAnsi="Arial" w:cs="Arial"/>
          <w:sz w:val="22"/>
          <w:szCs w:val="22"/>
          <w:lang w:val="nn-NO"/>
        </w:rPr>
        <w:t>innenfor</w:t>
      </w:r>
      <w:proofErr w:type="spellEnd"/>
      <w:r w:rsidRPr="002D5B24">
        <w:rPr>
          <w:rFonts w:ascii="Arial" w:hAnsi="Arial" w:cs="Arial"/>
          <w:sz w:val="22"/>
          <w:szCs w:val="22"/>
          <w:lang w:val="nn-NO"/>
        </w:rPr>
        <w:t xml:space="preserve"> og </w:t>
      </w:r>
      <w:proofErr w:type="spellStart"/>
      <w:r w:rsidRPr="002D5B24">
        <w:rPr>
          <w:rFonts w:ascii="Arial" w:hAnsi="Arial" w:cs="Arial"/>
          <w:sz w:val="22"/>
          <w:szCs w:val="22"/>
          <w:lang w:val="nn-NO"/>
        </w:rPr>
        <w:t>utenfor</w:t>
      </w:r>
      <w:proofErr w:type="spellEnd"/>
      <w:r w:rsidRPr="002D5B24">
        <w:rPr>
          <w:rFonts w:ascii="Arial" w:hAnsi="Arial" w:cs="Arial"/>
          <w:sz w:val="22"/>
          <w:szCs w:val="22"/>
          <w:lang w:val="nn-NO"/>
        </w:rPr>
        <w:t xml:space="preserve"> OECD-området kan være </w:t>
      </w:r>
      <w:proofErr w:type="spellStart"/>
      <w:r w:rsidRPr="002D5B24">
        <w:rPr>
          <w:rFonts w:ascii="Arial" w:hAnsi="Arial" w:cs="Arial"/>
          <w:sz w:val="22"/>
          <w:szCs w:val="22"/>
          <w:lang w:val="nn-NO"/>
        </w:rPr>
        <w:t>garantister</w:t>
      </w:r>
      <w:proofErr w:type="spellEnd"/>
      <w:r w:rsidRPr="002D5B24">
        <w:rPr>
          <w:rFonts w:ascii="Arial" w:hAnsi="Arial" w:cs="Arial"/>
          <w:sz w:val="22"/>
          <w:szCs w:val="22"/>
          <w:lang w:val="nn-NO"/>
        </w:rPr>
        <w:t xml:space="preserve">. </w:t>
      </w:r>
      <w:r w:rsidRPr="00802D3B">
        <w:rPr>
          <w:rFonts w:ascii="Arial" w:hAnsi="Arial" w:cs="Arial"/>
          <w:sz w:val="22"/>
          <w:szCs w:val="22"/>
          <w:lang w:val="nn-NO"/>
        </w:rPr>
        <w:t xml:space="preserve">Alternativt kan risiko for lånene under </w:t>
      </w:r>
      <w:proofErr w:type="spellStart"/>
      <w:r w:rsidRPr="00F31318">
        <w:rPr>
          <w:rFonts w:ascii="Arial" w:hAnsi="Arial" w:cs="Arial"/>
          <w:sz w:val="22"/>
          <w:szCs w:val="22"/>
          <w:lang w:val="nn-NO"/>
        </w:rPr>
        <w:t>eksportkredittordningen</w:t>
      </w:r>
      <w:proofErr w:type="spellEnd"/>
      <w:r w:rsidRPr="00F31318">
        <w:rPr>
          <w:rFonts w:ascii="Arial" w:hAnsi="Arial" w:cs="Arial"/>
          <w:sz w:val="22"/>
          <w:szCs w:val="22"/>
          <w:lang w:val="nn-NO"/>
        </w:rPr>
        <w:t xml:space="preserve"> </w:t>
      </w:r>
      <w:proofErr w:type="spellStart"/>
      <w:r w:rsidRPr="00A92C0B">
        <w:rPr>
          <w:rFonts w:ascii="Arial" w:hAnsi="Arial" w:cs="Arial"/>
          <w:sz w:val="22"/>
          <w:szCs w:val="22"/>
          <w:lang w:val="nn-NO"/>
        </w:rPr>
        <w:t>avdekkes</w:t>
      </w:r>
      <w:proofErr w:type="spellEnd"/>
      <w:r w:rsidRPr="00A92C0B">
        <w:rPr>
          <w:rFonts w:ascii="Arial" w:hAnsi="Arial" w:cs="Arial"/>
          <w:sz w:val="22"/>
          <w:szCs w:val="22"/>
          <w:lang w:val="nn-NO"/>
        </w:rPr>
        <w:t xml:space="preserve"> under </w:t>
      </w:r>
      <w:proofErr w:type="spellStart"/>
      <w:r w:rsidRPr="00A92C0B">
        <w:rPr>
          <w:rFonts w:ascii="Arial" w:hAnsi="Arial" w:cs="Arial"/>
          <w:sz w:val="22"/>
          <w:szCs w:val="22"/>
          <w:lang w:val="nn-NO"/>
        </w:rPr>
        <w:t>Eksfins</w:t>
      </w:r>
      <w:proofErr w:type="spellEnd"/>
      <w:r w:rsidRPr="00A92C0B">
        <w:rPr>
          <w:rFonts w:ascii="Arial" w:hAnsi="Arial" w:cs="Arial"/>
          <w:sz w:val="22"/>
          <w:szCs w:val="22"/>
          <w:lang w:val="nn-NO"/>
        </w:rPr>
        <w:t xml:space="preserve"> </w:t>
      </w:r>
      <w:proofErr w:type="spellStart"/>
      <w:r w:rsidRPr="00A92C0B">
        <w:rPr>
          <w:rFonts w:ascii="Arial" w:hAnsi="Arial" w:cs="Arial"/>
          <w:sz w:val="22"/>
          <w:szCs w:val="22"/>
          <w:lang w:val="nn-NO"/>
        </w:rPr>
        <w:t>garantiordninger</w:t>
      </w:r>
      <w:proofErr w:type="spellEnd"/>
      <w:r w:rsidRPr="00A92C0B">
        <w:rPr>
          <w:rFonts w:ascii="Arial" w:hAnsi="Arial" w:cs="Arial"/>
          <w:sz w:val="22"/>
          <w:szCs w:val="22"/>
          <w:lang w:val="nn-NO"/>
        </w:rPr>
        <w:t xml:space="preserve"> i </w:t>
      </w:r>
      <w:proofErr w:type="spellStart"/>
      <w:r w:rsidRPr="00A92C0B">
        <w:rPr>
          <w:rFonts w:ascii="Arial" w:hAnsi="Arial" w:cs="Arial"/>
          <w:sz w:val="22"/>
          <w:szCs w:val="22"/>
          <w:lang w:val="nn-NO"/>
        </w:rPr>
        <w:t>henhold</w:t>
      </w:r>
      <w:proofErr w:type="spellEnd"/>
      <w:r w:rsidRPr="00A92C0B">
        <w:rPr>
          <w:rFonts w:ascii="Arial" w:hAnsi="Arial" w:cs="Arial"/>
          <w:sz w:val="22"/>
          <w:szCs w:val="22"/>
          <w:lang w:val="nn-NO"/>
        </w:rPr>
        <w:t xml:space="preserve"> til krav om dette </w:t>
      </w:r>
      <w:proofErr w:type="spellStart"/>
      <w:r>
        <w:rPr>
          <w:rFonts w:ascii="Arial" w:hAnsi="Arial" w:cs="Arial"/>
          <w:sz w:val="22"/>
          <w:szCs w:val="22"/>
          <w:lang w:val="nn-NO"/>
        </w:rPr>
        <w:t>nedenfor</w:t>
      </w:r>
      <w:proofErr w:type="spellEnd"/>
      <w:r w:rsidRPr="00DA0565">
        <w:rPr>
          <w:rFonts w:ascii="Arial" w:hAnsi="Arial" w:cs="Arial"/>
          <w:sz w:val="22"/>
          <w:szCs w:val="22"/>
          <w:lang w:val="nn-NO"/>
        </w:rPr>
        <w:t>.</w:t>
      </w:r>
      <w:r w:rsidRPr="00802D3B">
        <w:rPr>
          <w:rFonts w:ascii="Arial" w:hAnsi="Arial" w:cs="Arial"/>
          <w:sz w:val="22"/>
          <w:szCs w:val="22"/>
          <w:lang w:val="nn-NO"/>
        </w:rPr>
        <w:t xml:space="preserve"> </w:t>
      </w:r>
    </w:p>
    <w:p w14:paraId="41459C0F" w14:textId="77777777" w:rsidR="006E78DB" w:rsidRPr="00802D3B" w:rsidRDefault="006E78DB" w:rsidP="006E78DB">
      <w:pPr>
        <w:pStyle w:val="Default"/>
        <w:adjustRightInd/>
        <w:spacing w:line="276" w:lineRule="auto"/>
        <w:rPr>
          <w:rFonts w:ascii="Arial" w:hAnsi="Arial" w:cs="Arial"/>
          <w:sz w:val="22"/>
          <w:szCs w:val="22"/>
          <w:lang w:val="nn-NO"/>
        </w:rPr>
      </w:pPr>
    </w:p>
    <w:p w14:paraId="2680B0C3" w14:textId="77777777" w:rsidR="006E78DB" w:rsidRPr="003F5D9E" w:rsidRDefault="006E78DB" w:rsidP="006E78DB">
      <w:pPr>
        <w:rPr>
          <w:lang w:val="nn-NO"/>
        </w:rPr>
      </w:pPr>
      <w:proofErr w:type="spellStart"/>
      <w:r w:rsidRPr="003F5D9E">
        <w:rPr>
          <w:lang w:val="nn-NO"/>
        </w:rPr>
        <w:t>Følgende</w:t>
      </w:r>
      <w:proofErr w:type="spellEnd"/>
      <w:r w:rsidRPr="003F5D9E">
        <w:rPr>
          <w:lang w:val="nn-NO"/>
        </w:rPr>
        <w:t xml:space="preserve"> krav til minimum </w:t>
      </w:r>
      <w:proofErr w:type="spellStart"/>
      <w:r w:rsidRPr="003F5D9E">
        <w:rPr>
          <w:lang w:val="nn-NO"/>
        </w:rPr>
        <w:t>ratingnivå</w:t>
      </w:r>
      <w:proofErr w:type="spellEnd"/>
      <w:r w:rsidRPr="003F5D9E">
        <w:rPr>
          <w:lang w:val="nn-NO"/>
        </w:rPr>
        <w:t xml:space="preserve"> gjelder for </w:t>
      </w:r>
      <w:proofErr w:type="spellStart"/>
      <w:r w:rsidRPr="003F5D9E">
        <w:rPr>
          <w:lang w:val="nn-NO"/>
        </w:rPr>
        <w:t>garantister</w:t>
      </w:r>
      <w:proofErr w:type="spellEnd"/>
      <w:r w:rsidRPr="003F5D9E">
        <w:rPr>
          <w:lang w:val="nn-NO"/>
        </w:rPr>
        <w:t xml:space="preserve"> for lån under </w:t>
      </w:r>
      <w:proofErr w:type="spellStart"/>
      <w:r w:rsidRPr="003F5D9E">
        <w:rPr>
          <w:lang w:val="nn-NO"/>
        </w:rPr>
        <w:t>eksportkredittordningen</w:t>
      </w:r>
      <w:proofErr w:type="spellEnd"/>
      <w:r w:rsidRPr="003F5D9E">
        <w:rPr>
          <w:lang w:val="nn-NO"/>
        </w:rPr>
        <w:t xml:space="preserve">, som må </w:t>
      </w:r>
      <w:proofErr w:type="spellStart"/>
      <w:r w:rsidRPr="003F5D9E">
        <w:rPr>
          <w:lang w:val="nn-NO"/>
        </w:rPr>
        <w:t>sees</w:t>
      </w:r>
      <w:proofErr w:type="spellEnd"/>
      <w:r w:rsidRPr="003F5D9E">
        <w:rPr>
          <w:lang w:val="nn-NO"/>
        </w:rPr>
        <w:t xml:space="preserve"> i </w:t>
      </w:r>
      <w:proofErr w:type="spellStart"/>
      <w:r w:rsidRPr="003F5D9E">
        <w:rPr>
          <w:lang w:val="nn-NO"/>
        </w:rPr>
        <w:t>sammenheng</w:t>
      </w:r>
      <w:proofErr w:type="spellEnd"/>
      <w:r w:rsidRPr="003F5D9E">
        <w:rPr>
          <w:lang w:val="nn-NO"/>
        </w:rPr>
        <w:t xml:space="preserve"> med </w:t>
      </w:r>
      <w:proofErr w:type="spellStart"/>
      <w:r w:rsidRPr="003F5D9E">
        <w:rPr>
          <w:lang w:val="nn-NO"/>
        </w:rPr>
        <w:t>kravene</w:t>
      </w:r>
      <w:proofErr w:type="spellEnd"/>
      <w:r w:rsidRPr="003F5D9E">
        <w:rPr>
          <w:lang w:val="nn-NO"/>
        </w:rPr>
        <w:t xml:space="preserve"> i </w:t>
      </w:r>
      <w:proofErr w:type="spellStart"/>
      <w:r w:rsidRPr="003F5D9E">
        <w:rPr>
          <w:lang w:val="nn-NO"/>
        </w:rPr>
        <w:t>Hovedinstruksen</w:t>
      </w:r>
      <w:proofErr w:type="spellEnd"/>
      <w:r w:rsidRPr="003F5D9E">
        <w:rPr>
          <w:lang w:val="nn-NO"/>
        </w:rPr>
        <w:t xml:space="preserve"> om </w:t>
      </w:r>
      <w:proofErr w:type="spellStart"/>
      <w:r w:rsidRPr="003F5D9E">
        <w:rPr>
          <w:lang w:val="nn-NO"/>
        </w:rPr>
        <w:t>håndtering</w:t>
      </w:r>
      <w:proofErr w:type="spellEnd"/>
      <w:r w:rsidRPr="003F5D9E">
        <w:rPr>
          <w:lang w:val="nn-NO"/>
        </w:rPr>
        <w:t xml:space="preserve"> av kredittrisiko i </w:t>
      </w:r>
      <w:proofErr w:type="spellStart"/>
      <w:r w:rsidRPr="003F5D9E">
        <w:rPr>
          <w:lang w:val="nn-NO"/>
        </w:rPr>
        <w:t>eksportkredittordningen</w:t>
      </w:r>
      <w:proofErr w:type="spellEnd"/>
      <w:r w:rsidRPr="003F5D9E">
        <w:rPr>
          <w:lang w:val="nn-NO"/>
        </w:rPr>
        <w:t>:</w:t>
      </w:r>
    </w:p>
    <w:p w14:paraId="3209DCFE" w14:textId="77777777" w:rsidR="006E78DB" w:rsidRPr="002445AF" w:rsidRDefault="006E78DB" w:rsidP="00F0412D">
      <w:pPr>
        <w:pStyle w:val="Default"/>
        <w:numPr>
          <w:ilvl w:val="0"/>
          <w:numId w:val="21"/>
        </w:numPr>
        <w:adjustRightInd/>
        <w:spacing w:line="276" w:lineRule="auto"/>
        <w:rPr>
          <w:rFonts w:ascii="Arial" w:hAnsi="Arial" w:cs="Arial"/>
          <w:sz w:val="22"/>
          <w:szCs w:val="22"/>
        </w:rPr>
      </w:pPr>
      <w:r w:rsidRPr="002445AF">
        <w:rPr>
          <w:rFonts w:ascii="Arial" w:hAnsi="Arial" w:cs="Arial"/>
          <w:sz w:val="22"/>
          <w:szCs w:val="22"/>
        </w:rPr>
        <w:t xml:space="preserve">Minimum </w:t>
      </w:r>
      <w:proofErr w:type="spellStart"/>
      <w:r w:rsidRPr="002445AF">
        <w:rPr>
          <w:rFonts w:ascii="Arial" w:hAnsi="Arial" w:cs="Arial"/>
          <w:sz w:val="22"/>
          <w:szCs w:val="22"/>
        </w:rPr>
        <w:t>ratingnivå</w:t>
      </w:r>
      <w:proofErr w:type="spellEnd"/>
      <w:r w:rsidRPr="002445AF">
        <w:rPr>
          <w:rFonts w:ascii="Arial" w:hAnsi="Arial" w:cs="Arial"/>
          <w:sz w:val="22"/>
          <w:szCs w:val="22"/>
        </w:rPr>
        <w:t xml:space="preserve"> for garantister og for finansinstitusjoner det etableres kontantdepot i, settes til BBB eller tilsvarende ved avtaleinngåelse. </w:t>
      </w:r>
    </w:p>
    <w:p w14:paraId="3F6FBFEF" w14:textId="77777777" w:rsidR="006E78DB" w:rsidRPr="002445AF" w:rsidRDefault="006E78DB" w:rsidP="00F0412D">
      <w:pPr>
        <w:pStyle w:val="Default"/>
        <w:numPr>
          <w:ilvl w:val="0"/>
          <w:numId w:val="21"/>
        </w:numPr>
        <w:adjustRightInd/>
        <w:spacing w:line="276" w:lineRule="auto"/>
        <w:rPr>
          <w:rFonts w:ascii="Arial" w:hAnsi="Arial" w:cs="Arial"/>
          <w:sz w:val="22"/>
          <w:szCs w:val="22"/>
        </w:rPr>
      </w:pPr>
      <w:proofErr w:type="spellStart"/>
      <w:r w:rsidRPr="002445AF">
        <w:rPr>
          <w:rFonts w:ascii="Arial" w:hAnsi="Arial" w:cs="Arial"/>
          <w:sz w:val="22"/>
          <w:szCs w:val="22"/>
        </w:rPr>
        <w:t>Ratingkravet</w:t>
      </w:r>
      <w:proofErr w:type="spellEnd"/>
      <w:r w:rsidRPr="002445AF">
        <w:rPr>
          <w:rFonts w:ascii="Arial" w:hAnsi="Arial" w:cs="Arial"/>
          <w:sz w:val="22"/>
          <w:szCs w:val="22"/>
        </w:rPr>
        <w:t xml:space="preserve"> BBB gjelder også for agentbanker. Dersom lånebeløpet utbetales gjennom agentbanken, settes minimum </w:t>
      </w:r>
      <w:proofErr w:type="spellStart"/>
      <w:r w:rsidRPr="002445AF">
        <w:rPr>
          <w:rFonts w:ascii="Arial" w:hAnsi="Arial" w:cs="Arial"/>
          <w:sz w:val="22"/>
          <w:szCs w:val="22"/>
        </w:rPr>
        <w:t>ratingkrav</w:t>
      </w:r>
      <w:proofErr w:type="spellEnd"/>
      <w:r w:rsidRPr="002445AF">
        <w:rPr>
          <w:rFonts w:ascii="Arial" w:hAnsi="Arial" w:cs="Arial"/>
          <w:sz w:val="22"/>
          <w:szCs w:val="22"/>
        </w:rPr>
        <w:t xml:space="preserve"> til BBB+.</w:t>
      </w:r>
    </w:p>
    <w:p w14:paraId="3D230E7D" w14:textId="77777777" w:rsidR="006E78DB" w:rsidRPr="002445AF" w:rsidRDefault="006E78DB" w:rsidP="00F0412D">
      <w:pPr>
        <w:pStyle w:val="Default"/>
        <w:numPr>
          <w:ilvl w:val="0"/>
          <w:numId w:val="21"/>
        </w:numPr>
        <w:adjustRightInd/>
        <w:spacing w:line="276" w:lineRule="auto"/>
        <w:rPr>
          <w:rFonts w:ascii="Arial" w:hAnsi="Arial" w:cs="Arial"/>
          <w:sz w:val="22"/>
          <w:szCs w:val="22"/>
        </w:rPr>
      </w:pPr>
      <w:r w:rsidRPr="002445AF">
        <w:rPr>
          <w:rFonts w:ascii="Arial" w:hAnsi="Arial" w:cs="Arial"/>
          <w:sz w:val="22"/>
          <w:szCs w:val="22"/>
        </w:rPr>
        <w:t xml:space="preserve">Eksfin har gjennom låneavtalene en rett, men ikke plikt, til å kreve skifte av garantist dersom garantistens </w:t>
      </w:r>
      <w:proofErr w:type="spellStart"/>
      <w:r w:rsidRPr="002445AF">
        <w:rPr>
          <w:rFonts w:ascii="Arial" w:hAnsi="Arial" w:cs="Arial"/>
          <w:sz w:val="22"/>
          <w:szCs w:val="22"/>
        </w:rPr>
        <w:t>rating</w:t>
      </w:r>
      <w:proofErr w:type="spellEnd"/>
      <w:r w:rsidRPr="002445AF">
        <w:rPr>
          <w:rFonts w:ascii="Arial" w:hAnsi="Arial" w:cs="Arial"/>
          <w:sz w:val="22"/>
          <w:szCs w:val="22"/>
        </w:rPr>
        <w:t xml:space="preserve"> faller og blir lavere enn minste akseptable </w:t>
      </w:r>
      <w:proofErr w:type="spellStart"/>
      <w:r w:rsidRPr="002445AF">
        <w:rPr>
          <w:rFonts w:ascii="Arial" w:hAnsi="Arial" w:cs="Arial"/>
          <w:sz w:val="22"/>
          <w:szCs w:val="22"/>
        </w:rPr>
        <w:t>rating</w:t>
      </w:r>
      <w:proofErr w:type="spellEnd"/>
      <w:r w:rsidRPr="002445AF">
        <w:rPr>
          <w:rFonts w:ascii="Arial" w:hAnsi="Arial" w:cs="Arial"/>
          <w:sz w:val="22"/>
          <w:szCs w:val="22"/>
        </w:rPr>
        <w:t xml:space="preserve">, som er lik BBB. Eksfin kan utelate </w:t>
      </w:r>
      <w:proofErr w:type="spellStart"/>
      <w:r w:rsidRPr="002445AF">
        <w:rPr>
          <w:rFonts w:ascii="Arial" w:hAnsi="Arial" w:cs="Arial"/>
          <w:sz w:val="22"/>
          <w:szCs w:val="22"/>
        </w:rPr>
        <w:t>ratingklausulen</w:t>
      </w:r>
      <w:proofErr w:type="spellEnd"/>
      <w:r w:rsidRPr="002445AF">
        <w:rPr>
          <w:rFonts w:ascii="Arial" w:hAnsi="Arial" w:cs="Arial"/>
          <w:sz w:val="22"/>
          <w:szCs w:val="22"/>
        </w:rPr>
        <w:t xml:space="preserve"> dersom særskilt begrunnelse foreligger.</w:t>
      </w:r>
    </w:p>
    <w:p w14:paraId="04EFA303" w14:textId="77777777" w:rsidR="006E78DB" w:rsidRPr="003A7F1F" w:rsidRDefault="006E78DB" w:rsidP="00F0412D">
      <w:pPr>
        <w:pStyle w:val="Brdtekst"/>
        <w:numPr>
          <w:ilvl w:val="0"/>
          <w:numId w:val="21"/>
        </w:numPr>
        <w:tabs>
          <w:tab w:val="left" w:pos="819"/>
        </w:tabs>
        <w:spacing w:line="276" w:lineRule="auto"/>
        <w:ind w:right="392"/>
        <w:rPr>
          <w:rFonts w:ascii="Arial" w:hAnsi="Arial" w:cs="Arial"/>
          <w:sz w:val="22"/>
          <w:szCs w:val="22"/>
          <w:lang w:val="nb-NO"/>
        </w:rPr>
      </w:pPr>
      <w:r w:rsidRPr="003A7F1F">
        <w:rPr>
          <w:rFonts w:ascii="Arial" w:hAnsi="Arial" w:cs="Arial"/>
          <w:sz w:val="22"/>
          <w:szCs w:val="22"/>
          <w:lang w:val="nb-NO"/>
        </w:rPr>
        <w:t xml:space="preserve">Innenfor en samlet eksponering på maksimalt 300 mill. kroner kan det inntil videre aksepteres garantister med minimum </w:t>
      </w:r>
      <w:proofErr w:type="spellStart"/>
      <w:r w:rsidRPr="003A7F1F">
        <w:rPr>
          <w:rFonts w:ascii="Arial" w:hAnsi="Arial" w:cs="Arial"/>
          <w:sz w:val="22"/>
          <w:szCs w:val="22"/>
          <w:lang w:val="nb-NO"/>
        </w:rPr>
        <w:t>ratingnivå</w:t>
      </w:r>
      <w:proofErr w:type="spellEnd"/>
      <w:r w:rsidRPr="003A7F1F">
        <w:rPr>
          <w:rFonts w:ascii="Arial" w:hAnsi="Arial" w:cs="Arial"/>
          <w:sz w:val="22"/>
          <w:szCs w:val="22"/>
          <w:lang w:val="nb-NO"/>
        </w:rPr>
        <w:t xml:space="preserve"> BB for lån i eksportkredittordningen. Eksponering mot en enkelt garantist med </w:t>
      </w:r>
      <w:proofErr w:type="spellStart"/>
      <w:r w:rsidRPr="003A7F1F">
        <w:rPr>
          <w:rFonts w:ascii="Arial" w:hAnsi="Arial" w:cs="Arial"/>
          <w:sz w:val="22"/>
          <w:szCs w:val="22"/>
          <w:lang w:val="nb-NO"/>
        </w:rPr>
        <w:t>ratingnivå</w:t>
      </w:r>
      <w:proofErr w:type="spellEnd"/>
      <w:r w:rsidRPr="003A7F1F">
        <w:rPr>
          <w:rFonts w:ascii="Arial" w:hAnsi="Arial" w:cs="Arial"/>
          <w:sz w:val="22"/>
          <w:szCs w:val="22"/>
          <w:lang w:val="nb-NO"/>
        </w:rPr>
        <w:t xml:space="preserve"> BB skal ikke overstige 25 pst. av rammen på 300 mill. kroner. </w:t>
      </w:r>
    </w:p>
    <w:p w14:paraId="784D5625" w14:textId="77777777" w:rsidR="006E78DB" w:rsidRPr="00115B70" w:rsidRDefault="006E78DB" w:rsidP="006E78DB">
      <w:pPr>
        <w:pStyle w:val="Overskrift3"/>
        <w:rPr>
          <w:b/>
          <w:bCs/>
        </w:rPr>
      </w:pPr>
      <w:bookmarkStart w:id="219" w:name="_Toc188344172"/>
      <w:bookmarkStart w:id="220" w:name="_Toc188348280"/>
      <w:r w:rsidRPr="00115B70">
        <w:rPr>
          <w:b/>
          <w:bCs/>
        </w:rPr>
        <w:t>Krav til garantiordningenes risikoavdekning for eksportkredittordningen</w:t>
      </w:r>
      <w:bookmarkEnd w:id="219"/>
      <w:bookmarkEnd w:id="220"/>
    </w:p>
    <w:p w14:paraId="49EEC227" w14:textId="77777777" w:rsidR="006E78DB" w:rsidRDefault="006E78DB" w:rsidP="006E78DB">
      <w:r w:rsidRPr="00A92C0B">
        <w:rPr>
          <w:rFonts w:eastAsia="Times New Roman"/>
          <w:color w:val="auto"/>
          <w:lang w:eastAsia="nb-NO"/>
        </w:rPr>
        <w:t>Eksfin har unntak fra bestemmelsene punkt 8.1 slik at garanti kan stilles selv om långiver er et statlig forvaltningsorgan</w:t>
      </w:r>
      <w:r>
        <w:rPr>
          <w:rFonts w:eastAsia="Times New Roman"/>
          <w:color w:val="auto"/>
          <w:lang w:eastAsia="nb-NO"/>
        </w:rPr>
        <w:t>. Dette innebærer at r</w:t>
      </w:r>
      <w:r>
        <w:t>eglene i kapittel 8 i Økonomiregelverket også gjelder der garantiordningen dekker risiko for lån under ekspo</w:t>
      </w:r>
      <w:r w:rsidRPr="00F31318">
        <w:t>rtkredittordningen (foruten der Eksfin har unnt</w:t>
      </w:r>
      <w:r w:rsidRPr="00A92C0B">
        <w:t>ak innvilget av DFØ), jf. brev 25</w:t>
      </w:r>
      <w:r w:rsidRPr="00216806">
        <w:t>.05.2021</w:t>
      </w:r>
      <w:r w:rsidRPr="00F31318">
        <w:t xml:space="preserve"> fra DFØ</w:t>
      </w:r>
      <w:r>
        <w:rPr>
          <w:rStyle w:val="Fotnotereferanse"/>
        </w:rPr>
        <w:footnoteReference w:id="10"/>
      </w:r>
      <w:r>
        <w:t>.</w:t>
      </w:r>
    </w:p>
    <w:p w14:paraId="679B1D9E" w14:textId="77777777" w:rsidR="006E78DB" w:rsidRPr="0015668B" w:rsidRDefault="006E78DB" w:rsidP="006E78DB">
      <w:r>
        <w:t xml:space="preserve">Deler av lån under eksportkredittordningen som ikke har eksterne garantier/forsikringer eller kontantdepot, skal dekkes av relevant garantiordning i tråd med Eksfins til enhver tid gjeldende prinsipper for forhold mellom eksportkreditt- og garantiordningene. </w:t>
      </w:r>
      <w:r w:rsidDel="000F7A40">
        <w:rPr>
          <w:rStyle w:val="Merknadsreferanse"/>
        </w:rPr>
        <w:t xml:space="preserve"> </w:t>
      </w:r>
    </w:p>
    <w:p w14:paraId="01CF90EF" w14:textId="3F526164" w:rsidR="0064539D" w:rsidRDefault="006E78DB" w:rsidP="006E78DB">
      <w:r>
        <w:t>Prising av lån og risikoavdekning skal gjøres separat og skal kunne verifiseres.</w:t>
      </w:r>
    </w:p>
    <w:p w14:paraId="68D6296F" w14:textId="77777777" w:rsidR="006E78DB" w:rsidRPr="00115B70" w:rsidRDefault="006E78DB" w:rsidP="006E78DB">
      <w:pPr>
        <w:pStyle w:val="Overskrift3"/>
        <w:rPr>
          <w:b/>
          <w:bCs/>
        </w:rPr>
      </w:pPr>
      <w:bookmarkStart w:id="221" w:name="_Toc188344173"/>
      <w:bookmarkStart w:id="222" w:name="_Toc188348281"/>
      <w:r w:rsidRPr="00115B70">
        <w:rPr>
          <w:b/>
          <w:bCs/>
        </w:rPr>
        <w:t>Kostnader/gebyrer som kan belastes låntakerne</w:t>
      </w:r>
      <w:bookmarkEnd w:id="221"/>
      <w:bookmarkEnd w:id="222"/>
    </w:p>
    <w:p w14:paraId="7B0080B4" w14:textId="77777777" w:rsidR="006E78DB" w:rsidRPr="005A3B08" w:rsidRDefault="006E78DB" w:rsidP="006E78DB">
      <w:pPr>
        <w:rPr>
          <w:rFonts w:eastAsia="Times New Roman"/>
          <w:lang w:eastAsia="nb-NO"/>
        </w:rPr>
      </w:pPr>
      <w:r w:rsidRPr="005A3B08">
        <w:rPr>
          <w:rFonts w:eastAsia="Times New Roman"/>
          <w:lang w:eastAsia="nb-NO"/>
        </w:rPr>
        <w:t>Låntakerne kan belastes med gebyrer (herunder direkte og indirekte kostnader) i tilknytning til etablering, endring og oppfølging av låneavtaler.</w:t>
      </w:r>
    </w:p>
    <w:p w14:paraId="5D56837B" w14:textId="77777777" w:rsidR="006E78DB" w:rsidRPr="00D813C7" w:rsidRDefault="006E78DB" w:rsidP="006E78DB">
      <w:pPr>
        <w:spacing w:before="240"/>
        <w:rPr>
          <w:highlight w:val="yellow"/>
        </w:rPr>
      </w:pPr>
      <w:r w:rsidRPr="005A3B08">
        <w:rPr>
          <w:rFonts w:eastAsia="Times New Roman"/>
          <w:lang w:eastAsia="nb-NO"/>
        </w:rPr>
        <w:t>Eksfin skal viderefakturere eksterne kostnader knyttet til utarbeidelse og endring av lånedokumentasjon, herunder kostnader knyttet til juridisk bistand. Viderefakturering av eksterne kostnader kan unntaksvis fravikes dersom Eksfin finner at det foreligger rimelig grunn til dette i tilknytning til enkeltstående utlån.</w:t>
      </w:r>
    </w:p>
    <w:p w14:paraId="5AFEFCE5" w14:textId="77777777" w:rsidR="006E78DB" w:rsidRPr="00B827CD" w:rsidRDefault="006E78DB" w:rsidP="00B827CD">
      <w:pPr>
        <w:pStyle w:val="Overskrift2"/>
      </w:pPr>
      <w:bookmarkStart w:id="223" w:name="_Toc188344174"/>
      <w:bookmarkStart w:id="224" w:name="_Toc188348282"/>
      <w:r w:rsidRPr="00B827CD">
        <w:t>Forvaltning av garantiordningene</w:t>
      </w:r>
      <w:bookmarkEnd w:id="223"/>
      <w:bookmarkEnd w:id="224"/>
    </w:p>
    <w:p w14:paraId="0338B6A9" w14:textId="33B8F9CA" w:rsidR="006E78DB" w:rsidRDefault="006E78DB" w:rsidP="006E78DB">
      <w:pPr>
        <w:spacing w:before="240" w:after="0"/>
      </w:pPr>
      <w:r>
        <w:t xml:space="preserve">Kravene i dette punktet gjelder for alle garantiordningene med mindre noe annet er spesifisert her eller under reglene for den enkelte garantiordning. </w:t>
      </w:r>
    </w:p>
    <w:p w14:paraId="31C4203A" w14:textId="77777777" w:rsidR="006E78DB" w:rsidRPr="00115B70" w:rsidRDefault="006E78DB" w:rsidP="006E78DB">
      <w:pPr>
        <w:pStyle w:val="Overskrift3"/>
        <w:rPr>
          <w:b/>
          <w:bCs/>
        </w:rPr>
      </w:pPr>
      <w:bookmarkStart w:id="225" w:name="_Toc188344175"/>
      <w:bookmarkStart w:id="226" w:name="_Toc188348283"/>
      <w:r w:rsidRPr="00115B70">
        <w:rPr>
          <w:b/>
          <w:bCs/>
        </w:rPr>
        <w:t>Hovedvilkår</w:t>
      </w:r>
      <w:r w:rsidRPr="00115B70">
        <w:rPr>
          <w:rStyle w:val="Fotnotereferanse"/>
          <w:b/>
          <w:bCs/>
        </w:rPr>
        <w:footnoteReference w:id="11"/>
      </w:r>
      <w:bookmarkEnd w:id="225"/>
      <w:bookmarkEnd w:id="226"/>
      <w:r w:rsidRPr="00115B70">
        <w:rPr>
          <w:b/>
          <w:bCs/>
        </w:rPr>
        <w:t xml:space="preserve">  </w:t>
      </w:r>
    </w:p>
    <w:p w14:paraId="4C1518B4" w14:textId="77777777" w:rsidR="006E78DB" w:rsidRDefault="006E78DB" w:rsidP="006E78DB">
      <w:pPr>
        <w:pStyle w:val="Merknadstekst"/>
        <w:spacing w:line="276" w:lineRule="auto"/>
      </w:pPr>
      <w:r>
        <w:t xml:space="preserve">Det vises til Økonomiregelverket og Stortingets normalvilkår for garantiordninger. I dette punktet </w:t>
      </w:r>
      <w:proofErr w:type="gramStart"/>
      <w:r>
        <w:t>fremgår</w:t>
      </w:r>
      <w:proofErr w:type="gramEnd"/>
      <w:r>
        <w:t xml:space="preserve"> hovedvilkårene som gjelder for Eksfins garantiordninger inkludert eventuelle unntak fra Stortingets normalvilkår. I tillegg er det fastsatt noen overordnede spesifiserte standardvilkår for den enkelte ordning, som utdyper eller </w:t>
      </w:r>
      <w:proofErr w:type="gramStart"/>
      <w:r>
        <w:t>fraviker</w:t>
      </w:r>
      <w:proofErr w:type="gramEnd"/>
      <w:r>
        <w:t xml:space="preserve"> fra reglene i dette punktet. Eksempelvis risikodeling, prising, tapsfond og krav til sikkerheter. Eksfin kan spesifisere ytterligere standardvilkår for den enkelte ordning innenfor reglene i dette regelverket. </w:t>
      </w:r>
    </w:p>
    <w:p w14:paraId="606194BE" w14:textId="77777777" w:rsidR="006E78DB" w:rsidRPr="008A72E9" w:rsidRDefault="006E78DB" w:rsidP="006E78DB">
      <w:pPr>
        <w:spacing w:after="0"/>
        <w:rPr>
          <w:i/>
          <w:szCs w:val="24"/>
          <w:u w:val="single"/>
        </w:rPr>
      </w:pPr>
      <w:r>
        <w:rPr>
          <w:i/>
          <w:u w:val="single"/>
        </w:rPr>
        <w:t>Stortingets rammer</w:t>
      </w:r>
      <w:r w:rsidRPr="008A72E9">
        <w:rPr>
          <w:i/>
          <w:u w:val="single"/>
        </w:rPr>
        <w:t xml:space="preserve"> </w:t>
      </w:r>
    </w:p>
    <w:p w14:paraId="1A9437AF" w14:textId="5A539C76" w:rsidR="006E78DB" w:rsidRPr="007A2AE2" w:rsidRDefault="006E78DB" w:rsidP="006E78DB">
      <w:pPr>
        <w:pStyle w:val="Merknadstekst"/>
        <w:spacing w:line="276" w:lineRule="auto"/>
      </w:pPr>
      <w:r w:rsidRPr="008C2831">
        <w:rPr>
          <w:szCs w:val="24"/>
        </w:rPr>
        <w:t xml:space="preserve">Total ramme for ordningene (summen av tilbud om garanti og nytt og gammelt </w:t>
      </w:r>
      <w:r>
        <w:rPr>
          <w:szCs w:val="24"/>
        </w:rPr>
        <w:t xml:space="preserve">utestående </w:t>
      </w:r>
      <w:r w:rsidRPr="008C2831">
        <w:rPr>
          <w:szCs w:val="24"/>
        </w:rPr>
        <w:t xml:space="preserve">garantiansvar inkl. fordringer) fastsettes av Stortinget. Eksfins samlede ansvar under garantier og tilbud om garanti må ikke ved tidspunkt for utstedelse av nye tilbud om garanti overstige de rammer Stortinget fastsetter. </w:t>
      </w:r>
      <w:r w:rsidRPr="00E34FCC">
        <w:rPr>
          <w:szCs w:val="24"/>
        </w:rPr>
        <w:t>Fornyelse av tilbud hvor akseptfristen har utløpt</w:t>
      </w:r>
      <w:r>
        <w:rPr>
          <w:szCs w:val="24"/>
        </w:rPr>
        <w:t>,</w:t>
      </w:r>
      <w:r w:rsidRPr="00E34FCC">
        <w:rPr>
          <w:szCs w:val="24"/>
        </w:rPr>
        <w:t xml:space="preserve"> </w:t>
      </w:r>
      <w:r>
        <w:rPr>
          <w:szCs w:val="24"/>
        </w:rPr>
        <w:t>regnes som</w:t>
      </w:r>
      <w:r w:rsidRPr="00E34FCC">
        <w:rPr>
          <w:szCs w:val="24"/>
        </w:rPr>
        <w:t xml:space="preserve"> utstedelse av ny</w:t>
      </w:r>
      <w:r>
        <w:rPr>
          <w:szCs w:val="24"/>
        </w:rPr>
        <w:t>tt</w:t>
      </w:r>
      <w:r w:rsidRPr="00E34FCC">
        <w:rPr>
          <w:szCs w:val="24"/>
        </w:rPr>
        <w:t xml:space="preserve"> tilbud.</w:t>
      </w:r>
      <w:r>
        <w:rPr>
          <w:szCs w:val="24"/>
        </w:rPr>
        <w:t xml:space="preserve"> </w:t>
      </w:r>
      <w:r w:rsidRPr="005E5AC6">
        <w:rPr>
          <w:rFonts w:eastAsia="Times New Roman"/>
          <w:szCs w:val="24"/>
          <w:lang w:eastAsia="nb-NO"/>
        </w:rPr>
        <w:t xml:space="preserve">Eksfins tilbud om garanti og garantier i utenlandsk valuta skal omregnes til norske kroner etter dagskursprinsippet. Dette gjelder blant annet ved vurdering av om det er ledig </w:t>
      </w:r>
      <w:r>
        <w:rPr>
          <w:rFonts w:eastAsia="Times New Roman"/>
          <w:szCs w:val="24"/>
          <w:lang w:eastAsia="nb-NO"/>
        </w:rPr>
        <w:t>kapasitet under rammen til å utstede</w:t>
      </w:r>
      <w:r w:rsidRPr="005E5AC6">
        <w:rPr>
          <w:rFonts w:eastAsia="Times New Roman"/>
          <w:szCs w:val="24"/>
          <w:lang w:eastAsia="nb-NO"/>
        </w:rPr>
        <w:t xml:space="preserve"> nye tilbud om garanti</w:t>
      </w:r>
      <w:r>
        <w:rPr>
          <w:rFonts w:eastAsia="Times New Roman"/>
          <w:szCs w:val="24"/>
          <w:lang w:eastAsia="nb-NO"/>
        </w:rPr>
        <w:t xml:space="preserve"> inkl. ved fornyelse av tilbud</w:t>
      </w:r>
      <w:r w:rsidRPr="005E5AC6">
        <w:rPr>
          <w:rStyle w:val="Fotnotereferanse"/>
        </w:rPr>
        <w:footnoteReference w:id="12"/>
      </w:r>
      <w:r w:rsidRPr="005E5AC6">
        <w:rPr>
          <w:szCs w:val="24"/>
        </w:rPr>
        <w:t xml:space="preserve">. </w:t>
      </w:r>
    </w:p>
    <w:p w14:paraId="4328F550" w14:textId="77777777" w:rsidR="006E78DB" w:rsidRPr="008A72E9" w:rsidRDefault="006E78DB" w:rsidP="006E78DB">
      <w:pPr>
        <w:spacing w:after="0"/>
        <w:rPr>
          <w:i/>
          <w:szCs w:val="24"/>
          <w:u w:val="single"/>
        </w:rPr>
      </w:pPr>
      <w:r w:rsidRPr="008A72E9">
        <w:rPr>
          <w:i/>
          <w:u w:val="single"/>
        </w:rPr>
        <w:t xml:space="preserve">Balansekrav </w:t>
      </w:r>
    </w:p>
    <w:p w14:paraId="1557D582" w14:textId="77777777" w:rsidR="006E78DB" w:rsidRPr="008A72E9" w:rsidRDefault="006E78DB" w:rsidP="006E78DB">
      <w:pPr>
        <w:rPr>
          <w:b/>
          <w:szCs w:val="24"/>
        </w:rPr>
      </w:pPr>
      <w:r w:rsidRPr="008A72E9">
        <w:rPr>
          <w:szCs w:val="24"/>
        </w:rPr>
        <w:t xml:space="preserve">Eksfin skal oppfylle kravet om at den enkelte </w:t>
      </w:r>
      <w:r>
        <w:rPr>
          <w:szCs w:val="24"/>
        </w:rPr>
        <w:t>garanti</w:t>
      </w:r>
      <w:r w:rsidRPr="008A72E9">
        <w:rPr>
          <w:szCs w:val="24"/>
        </w:rPr>
        <w:t>ordning skal gå i balanse på lang sikt,</w:t>
      </w:r>
      <w:r>
        <w:rPr>
          <w:szCs w:val="24"/>
        </w:rPr>
        <w:t xml:space="preserve"> med mindre noe annet er regulert under den enkelte ordning,</w:t>
      </w:r>
      <w:r w:rsidRPr="008A72E9">
        <w:rPr>
          <w:szCs w:val="24"/>
        </w:rPr>
        <w:t xml:space="preserve"> jf. </w:t>
      </w:r>
      <w:r>
        <w:rPr>
          <w:szCs w:val="24"/>
        </w:rPr>
        <w:t xml:space="preserve">også punkt </w:t>
      </w:r>
      <w:r w:rsidRPr="008A72E9">
        <w:rPr>
          <w:szCs w:val="24"/>
        </w:rPr>
        <w:t xml:space="preserve">i </w:t>
      </w:r>
      <w:proofErr w:type="spellStart"/>
      <w:r w:rsidRPr="008A72E9">
        <w:rPr>
          <w:szCs w:val="24"/>
        </w:rPr>
        <w:t>Hovedinstruksen</w:t>
      </w:r>
      <w:proofErr w:type="spellEnd"/>
      <w:r>
        <w:rPr>
          <w:szCs w:val="24"/>
        </w:rPr>
        <w:t>.</w:t>
      </w:r>
      <w:r w:rsidRPr="008A72E9">
        <w:rPr>
          <w:szCs w:val="24"/>
        </w:rPr>
        <w:t xml:space="preserve"> </w:t>
      </w:r>
    </w:p>
    <w:p w14:paraId="65A68EBA" w14:textId="77777777" w:rsidR="006E78DB" w:rsidRDefault="006E78DB" w:rsidP="006E78DB">
      <w:pPr>
        <w:rPr>
          <w:szCs w:val="24"/>
        </w:rPr>
      </w:pPr>
      <w:r w:rsidRPr="008A72E9">
        <w:rPr>
          <w:szCs w:val="24"/>
        </w:rPr>
        <w:t xml:space="preserve">Med </w:t>
      </w:r>
      <w:r w:rsidRPr="008A72E9">
        <w:rPr>
          <w:i/>
          <w:iCs/>
          <w:szCs w:val="24"/>
        </w:rPr>
        <w:t>balanse</w:t>
      </w:r>
      <w:r w:rsidRPr="008A72E9">
        <w:rPr>
          <w:szCs w:val="24"/>
        </w:rPr>
        <w:t xml:space="preserve"> for de ulike garantiordninger menes at det skal oppnås balanse mellom premier, gjenvinninger</w:t>
      </w:r>
      <w:r>
        <w:rPr>
          <w:szCs w:val="24"/>
        </w:rPr>
        <w:t xml:space="preserve"> og</w:t>
      </w:r>
      <w:r w:rsidRPr="008A72E9">
        <w:rPr>
          <w:szCs w:val="24"/>
        </w:rPr>
        <w:t xml:space="preserve"> finansinntekter </w:t>
      </w:r>
      <w:r>
        <w:rPr>
          <w:szCs w:val="24"/>
        </w:rPr>
        <w:t xml:space="preserve">og statlig tilskudd til tapsdekning </w:t>
      </w:r>
      <w:r w:rsidRPr="008A72E9">
        <w:rPr>
          <w:szCs w:val="24"/>
        </w:rPr>
        <w:t xml:space="preserve">på den ene siden, og administrasjonskostnader, finanskostnader og utbetaling under garantier på den andre siden. </w:t>
      </w:r>
    </w:p>
    <w:p w14:paraId="41BE5FBE" w14:textId="77777777" w:rsidR="006E78DB" w:rsidRDefault="006E78DB" w:rsidP="006E78DB">
      <w:pPr>
        <w:rPr>
          <w:szCs w:val="24"/>
        </w:rPr>
      </w:pPr>
      <w:r w:rsidRPr="008A72E9">
        <w:rPr>
          <w:szCs w:val="24"/>
        </w:rPr>
        <w:t xml:space="preserve">Regnskap for den enkelte garantiordning benyttes til å måle oppfyllelsen av balansekravet. </w:t>
      </w:r>
    </w:p>
    <w:p w14:paraId="3F6BE4A0" w14:textId="77777777" w:rsidR="006E78DB" w:rsidRDefault="006E78DB" w:rsidP="006E78DB">
      <w:pPr>
        <w:autoSpaceDE/>
        <w:autoSpaceDN/>
        <w:adjustRightInd/>
        <w:spacing w:after="0"/>
        <w:rPr>
          <w:szCs w:val="24"/>
        </w:rPr>
      </w:pPr>
      <w:r w:rsidRPr="008A72E9">
        <w:rPr>
          <w:szCs w:val="24"/>
        </w:rPr>
        <w:t xml:space="preserve">Garantipremie/-gebyr og eventuell gjenvinning skal </w:t>
      </w:r>
      <w:r>
        <w:rPr>
          <w:szCs w:val="24"/>
        </w:rPr>
        <w:t>plasseres</w:t>
      </w:r>
      <w:r w:rsidRPr="008A72E9">
        <w:rPr>
          <w:szCs w:val="24"/>
        </w:rPr>
        <w:t xml:space="preserve"> på egen konto for den enkelte ordning som både skal dekke forventede utgifter pga. tap og administrative utgifter</w:t>
      </w:r>
      <w:r w:rsidRPr="00351379">
        <w:rPr>
          <w:rStyle w:val="Fotnotereferanse"/>
          <w:szCs w:val="24"/>
        </w:rPr>
        <w:footnoteReference w:id="13"/>
      </w:r>
      <w:r w:rsidRPr="008A72E9">
        <w:rPr>
          <w:szCs w:val="24"/>
        </w:rPr>
        <w:t xml:space="preserve">. Midlene skal overføres til konti i Norges Bank knyttet til konsernkontoordningen. </w:t>
      </w:r>
      <w:r>
        <w:rPr>
          <w:szCs w:val="24"/>
        </w:rPr>
        <w:br/>
      </w:r>
    </w:p>
    <w:p w14:paraId="292E977B" w14:textId="77777777" w:rsidR="006E78DB" w:rsidRDefault="006E78DB" w:rsidP="006E78DB">
      <w:pPr>
        <w:rPr>
          <w:szCs w:val="24"/>
        </w:rPr>
      </w:pPr>
      <w:r w:rsidRPr="008A72E9">
        <w:rPr>
          <w:szCs w:val="24"/>
        </w:rPr>
        <w:t>Overføringer av kapital fra Eksfin til statskassen skal synliggjøres i regnskapene for de ulike garantiordningene.</w:t>
      </w:r>
      <w:r w:rsidRPr="008A72E9">
        <w:rPr>
          <w:rStyle w:val="Fotnotereferanse"/>
          <w:szCs w:val="24"/>
        </w:rPr>
        <w:t xml:space="preserve"> </w:t>
      </w:r>
    </w:p>
    <w:p w14:paraId="7B761CDA" w14:textId="77777777" w:rsidR="006E78DB" w:rsidRPr="00807E9B" w:rsidRDefault="006E78DB" w:rsidP="00593628">
      <w:pPr>
        <w:keepNext/>
        <w:keepLines/>
        <w:spacing w:after="0"/>
        <w:rPr>
          <w:i/>
          <w:iCs/>
          <w:szCs w:val="24"/>
          <w:u w:val="single"/>
        </w:rPr>
      </w:pPr>
      <w:r w:rsidRPr="00807E9B">
        <w:rPr>
          <w:i/>
          <w:iCs/>
          <w:szCs w:val="24"/>
          <w:u w:val="single"/>
        </w:rPr>
        <w:t>Risikodeling</w:t>
      </w:r>
      <w:r>
        <w:rPr>
          <w:i/>
          <w:iCs/>
          <w:szCs w:val="24"/>
          <w:u w:val="single"/>
        </w:rPr>
        <w:t xml:space="preserve"> og </w:t>
      </w:r>
      <w:r w:rsidRPr="00807E9B">
        <w:rPr>
          <w:i/>
          <w:iCs/>
          <w:szCs w:val="24"/>
          <w:u w:val="single"/>
        </w:rPr>
        <w:t>risikonivå</w:t>
      </w:r>
    </w:p>
    <w:p w14:paraId="7D3DC8DC" w14:textId="77777777" w:rsidR="006E78DB" w:rsidRPr="00807E9B" w:rsidRDefault="006E78DB" w:rsidP="006E78DB">
      <w:pPr>
        <w:autoSpaceDE/>
        <w:autoSpaceDN/>
        <w:adjustRightInd/>
        <w:spacing w:after="0"/>
        <w:rPr>
          <w:szCs w:val="24"/>
        </w:rPr>
      </w:pPr>
      <w:r w:rsidRPr="00807E9B">
        <w:rPr>
          <w:szCs w:val="24"/>
        </w:rPr>
        <w:t xml:space="preserve">Eksfin </w:t>
      </w:r>
      <w:r>
        <w:rPr>
          <w:szCs w:val="24"/>
        </w:rPr>
        <w:t>har unntak fra kravet i Økonomiregelverket om at garantiformen skal bestå i at staten stiller seg som simpel kausjonist</w:t>
      </w:r>
      <w:r w:rsidRPr="00351379">
        <w:rPr>
          <w:rStyle w:val="Fotnotereferanse"/>
          <w:szCs w:val="24"/>
        </w:rPr>
        <w:footnoteReference w:id="14"/>
      </w:r>
      <w:r w:rsidRPr="00807E9B">
        <w:rPr>
          <w:szCs w:val="24"/>
        </w:rPr>
        <w:t>.</w:t>
      </w:r>
    </w:p>
    <w:p w14:paraId="464F8EE4" w14:textId="77777777" w:rsidR="006E78DB" w:rsidRDefault="006E78DB" w:rsidP="006E78DB">
      <w:pPr>
        <w:autoSpaceDE/>
        <w:autoSpaceDN/>
        <w:adjustRightInd/>
        <w:spacing w:after="0"/>
        <w:rPr>
          <w:szCs w:val="24"/>
        </w:rPr>
      </w:pPr>
    </w:p>
    <w:p w14:paraId="75299B1D" w14:textId="77777777" w:rsidR="006E78DB" w:rsidRPr="00F941A5" w:rsidRDefault="006E78DB" w:rsidP="006E78DB">
      <w:pPr>
        <w:autoSpaceDE/>
        <w:autoSpaceDN/>
        <w:adjustRightInd/>
        <w:spacing w:after="0"/>
        <w:rPr>
          <w:szCs w:val="24"/>
        </w:rPr>
      </w:pPr>
      <w:r w:rsidRPr="00351379">
        <w:rPr>
          <w:szCs w:val="24"/>
        </w:rPr>
        <w:t xml:space="preserve">Med mindre annet er bestemt </w:t>
      </w:r>
      <w:r w:rsidRPr="00F941A5">
        <w:rPr>
          <w:szCs w:val="24"/>
        </w:rPr>
        <w:t>under vilkår for den enkelte garantiordning</w:t>
      </w:r>
      <w:r>
        <w:rPr>
          <w:szCs w:val="24"/>
        </w:rPr>
        <w:t>,</w:t>
      </w:r>
      <w:r w:rsidRPr="00F941A5">
        <w:rPr>
          <w:szCs w:val="24"/>
        </w:rPr>
        <w:t xml:space="preserve"> har Eksfin unntak fra</w:t>
      </w:r>
      <w:r>
        <w:rPr>
          <w:szCs w:val="24"/>
        </w:rPr>
        <w:t xml:space="preserve"> kravet i Økonomiregelverket om</w:t>
      </w:r>
      <w:r w:rsidRPr="00F941A5">
        <w:rPr>
          <w:szCs w:val="24"/>
        </w:rPr>
        <w:t xml:space="preserve"> reell risikofordeling på pro rata basis og begrensning av statens garantiansvar til 50 pst. av tapene</w:t>
      </w:r>
      <w:r w:rsidRPr="00F941A5">
        <w:rPr>
          <w:rStyle w:val="Fotnotereferanse"/>
          <w:szCs w:val="24"/>
        </w:rPr>
        <w:footnoteReference w:id="15"/>
      </w:r>
      <w:r w:rsidRPr="00F941A5">
        <w:rPr>
          <w:szCs w:val="24"/>
        </w:rPr>
        <w:t>. Eksfin skal, hvis det er hensiktsmessig, søke å oppnå risikodeling og på annen måte søke å minimalisere fremtidige tap. Risikoen vurderes på grunnlag av risikobildet på tidspunktet for tilbudet om garanti.</w:t>
      </w:r>
    </w:p>
    <w:p w14:paraId="5830A304" w14:textId="77777777" w:rsidR="006E78DB" w:rsidRPr="00F941A5" w:rsidRDefault="006E78DB" w:rsidP="006E78DB">
      <w:pPr>
        <w:autoSpaceDE/>
        <w:autoSpaceDN/>
        <w:adjustRightInd/>
        <w:spacing w:after="0"/>
        <w:rPr>
          <w:szCs w:val="24"/>
        </w:rPr>
      </w:pPr>
    </w:p>
    <w:p w14:paraId="5CEAB77A" w14:textId="77777777" w:rsidR="006E78DB" w:rsidRDefault="006E78DB" w:rsidP="006E78DB">
      <w:pPr>
        <w:autoSpaceDE/>
        <w:autoSpaceDN/>
        <w:adjustRightInd/>
        <w:spacing w:after="0"/>
        <w:rPr>
          <w:szCs w:val="24"/>
        </w:rPr>
      </w:pPr>
      <w:r w:rsidRPr="00F941A5">
        <w:rPr>
          <w:szCs w:val="24"/>
        </w:rPr>
        <w:t>Eksfin har videre unntak fra</w:t>
      </w:r>
      <w:r>
        <w:rPr>
          <w:szCs w:val="24"/>
        </w:rPr>
        <w:t xml:space="preserve"> kravet i Økonomiregelverket</w:t>
      </w:r>
      <w:r w:rsidRPr="00F941A5">
        <w:rPr>
          <w:szCs w:val="24"/>
        </w:rPr>
        <w:t xml:space="preserve"> </w:t>
      </w:r>
      <w:r>
        <w:rPr>
          <w:szCs w:val="24"/>
        </w:rPr>
        <w:t xml:space="preserve">om </w:t>
      </w:r>
      <w:r w:rsidRPr="00F941A5">
        <w:rPr>
          <w:szCs w:val="24"/>
        </w:rPr>
        <w:t>at statens ansvar skal begrenses oppad til en maksimal grense i kronebeløp for garantier for lån i utenlandsk valuta</w:t>
      </w:r>
      <w:r w:rsidRPr="00F941A5">
        <w:rPr>
          <w:rStyle w:val="Fotnotereferanse"/>
          <w:szCs w:val="24"/>
        </w:rPr>
        <w:footnoteReference w:id="16"/>
      </w:r>
      <w:r w:rsidRPr="00F941A5">
        <w:rPr>
          <w:szCs w:val="24"/>
        </w:rPr>
        <w:t xml:space="preserve">. Det er adgang til å dekke risiko i valuta fullt ut uten begrensning i NOK. </w:t>
      </w:r>
    </w:p>
    <w:p w14:paraId="338DBA28" w14:textId="77777777" w:rsidR="006E78DB" w:rsidRPr="002E126A" w:rsidRDefault="006E78DB" w:rsidP="006E78DB">
      <w:pPr>
        <w:autoSpaceDE/>
        <w:autoSpaceDN/>
        <w:adjustRightInd/>
        <w:spacing w:after="0"/>
        <w:rPr>
          <w:szCs w:val="24"/>
          <w:highlight w:val="yellow"/>
        </w:rPr>
      </w:pPr>
    </w:p>
    <w:p w14:paraId="5F2B6D84" w14:textId="77777777" w:rsidR="006E78DB" w:rsidRPr="00807E9B" w:rsidRDefault="006E78DB" w:rsidP="006E78DB">
      <w:pPr>
        <w:spacing w:after="0"/>
        <w:rPr>
          <w:szCs w:val="24"/>
        </w:rPr>
      </w:pPr>
      <w:r w:rsidRPr="00807E9B">
        <w:rPr>
          <w:i/>
          <w:szCs w:val="24"/>
          <w:u w:val="single"/>
        </w:rPr>
        <w:t>Premiefastsettelse</w:t>
      </w:r>
    </w:p>
    <w:p w14:paraId="20154AC1" w14:textId="77777777" w:rsidR="006E78DB" w:rsidRPr="005E5AC6" w:rsidRDefault="006E78DB" w:rsidP="006E78DB">
      <w:r w:rsidRPr="00E6135C">
        <w:rPr>
          <w:szCs w:val="24"/>
        </w:rPr>
        <w:t xml:space="preserve">Eksfin har adgang til å fravike kravet </w:t>
      </w:r>
      <w:r>
        <w:rPr>
          <w:szCs w:val="24"/>
        </w:rPr>
        <w:t xml:space="preserve">i Økonomiregelverket </w:t>
      </w:r>
      <w:r w:rsidRPr="00E6135C">
        <w:rPr>
          <w:szCs w:val="24"/>
        </w:rPr>
        <w:t>om full forhåndsinnbetaling av premie</w:t>
      </w:r>
      <w:r>
        <w:rPr>
          <w:rStyle w:val="Fotnotereferanse"/>
          <w:szCs w:val="24"/>
        </w:rPr>
        <w:footnoteReference w:id="17"/>
      </w:r>
      <w:r w:rsidRPr="00E6135C">
        <w:rPr>
          <w:szCs w:val="24"/>
        </w:rPr>
        <w:t>.</w:t>
      </w:r>
      <w:r>
        <w:rPr>
          <w:szCs w:val="24"/>
        </w:rPr>
        <w:t xml:space="preserve"> </w:t>
      </w:r>
      <w:r w:rsidRPr="00807E9B">
        <w:rPr>
          <w:szCs w:val="24"/>
        </w:rPr>
        <w:t>For garantier skal det kreves premie som fastsettes på grunnlag av en vurdering blant annet av risikoens art og størrelse, premienivået i andre land og internasjonale avtaler om minimumspremier. Premiene må fastsettes slik at hver enkelt garantiordning oppfyller balansekravet.</w:t>
      </w:r>
    </w:p>
    <w:p w14:paraId="6BE193DF" w14:textId="77777777" w:rsidR="006E78DB" w:rsidRPr="00115B70" w:rsidRDefault="006E78DB" w:rsidP="006E78DB">
      <w:pPr>
        <w:pStyle w:val="Overskrift3"/>
        <w:rPr>
          <w:b/>
          <w:bCs/>
        </w:rPr>
      </w:pPr>
      <w:bookmarkStart w:id="227" w:name="_Toc188344176"/>
      <w:bookmarkStart w:id="228" w:name="_Toc188348284"/>
      <w:r w:rsidRPr="00115B70">
        <w:rPr>
          <w:b/>
          <w:bCs/>
        </w:rPr>
        <w:t>Bruk av trekkfullmakt</w:t>
      </w:r>
      <w:bookmarkEnd w:id="227"/>
      <w:bookmarkEnd w:id="228"/>
    </w:p>
    <w:p w14:paraId="47F2AFF9" w14:textId="77777777" w:rsidR="006E78DB" w:rsidRDefault="006E78DB" w:rsidP="006E78DB">
      <w:pPr>
        <w:rPr>
          <w:szCs w:val="24"/>
          <w:highlight w:val="yellow"/>
        </w:rPr>
      </w:pPr>
      <w:r w:rsidRPr="000948EB">
        <w:rPr>
          <w:szCs w:val="24"/>
        </w:rPr>
        <w:t xml:space="preserve">Dersom den opparbeidede kapitalen ikke skulle være tilstrekkelig stor til å dekke fremtidige </w:t>
      </w:r>
      <w:r>
        <w:rPr>
          <w:szCs w:val="24"/>
        </w:rPr>
        <w:t>u</w:t>
      </w:r>
      <w:r w:rsidRPr="000948EB">
        <w:rPr>
          <w:szCs w:val="24"/>
        </w:rPr>
        <w:t xml:space="preserve">tbetalinger, kan Eksfin få tilført nødvendig likviditet ved å ta opp lån fra statskassen. Eventuelle låneopptak vil skje som utbetalinger under en trekkfullmakt som NFD utsteder etter at Stortinget har vedtatt den. </w:t>
      </w:r>
      <w:r w:rsidDel="000948EB">
        <w:rPr>
          <w:szCs w:val="24"/>
        </w:rPr>
        <w:t xml:space="preserve">Øvre ramme for nytt og gammelt trekk skal </w:t>
      </w:r>
      <w:proofErr w:type="gramStart"/>
      <w:r w:rsidDel="000948EB">
        <w:rPr>
          <w:szCs w:val="24"/>
        </w:rPr>
        <w:t>fremgå</w:t>
      </w:r>
      <w:proofErr w:type="gramEnd"/>
      <w:r w:rsidDel="000948EB">
        <w:rPr>
          <w:szCs w:val="24"/>
        </w:rPr>
        <w:t xml:space="preserve"> av tildelingsbrev fra NFD.</w:t>
      </w:r>
      <w:r w:rsidRPr="0081536D" w:rsidDel="000948EB">
        <w:rPr>
          <w:szCs w:val="24"/>
        </w:rPr>
        <w:t xml:space="preserve"> </w:t>
      </w:r>
      <w:r>
        <w:t xml:space="preserve">Før benyttelse av trekkfullmakt skal NFD og Eksfin inngå avtale som regulerer vilkårene for </w:t>
      </w:r>
      <w:r w:rsidRPr="000948EB">
        <w:t>utbetaling, renter og tilbakebetaling</w:t>
      </w:r>
      <w:r>
        <w:t xml:space="preserve"> av lån som trekkes opp under fullmakten.</w:t>
      </w:r>
      <w:r>
        <w:rPr>
          <w:szCs w:val="24"/>
        </w:rPr>
        <w:t xml:space="preserve"> Videre skal det </w:t>
      </w:r>
      <w:proofErr w:type="gramStart"/>
      <w:r>
        <w:rPr>
          <w:szCs w:val="24"/>
        </w:rPr>
        <w:t>fremgå</w:t>
      </w:r>
      <w:proofErr w:type="gramEnd"/>
      <w:r>
        <w:rPr>
          <w:szCs w:val="24"/>
        </w:rPr>
        <w:t xml:space="preserve"> av avtalen hvilke personer i NFD som skal motta anmodninger om trekk. Eksfin skal til enhver tid ha oppdatert oversikt over hvilke personer i Eksfin som har myndighet til å signere anmodninger om trekk under trekkfullmakten. NFD skal ha kopi av denne oversikten. </w:t>
      </w:r>
    </w:p>
    <w:p w14:paraId="4455B4E7" w14:textId="77777777" w:rsidR="006E78DB" w:rsidRPr="00115B70" w:rsidRDefault="006E78DB" w:rsidP="006E78DB">
      <w:pPr>
        <w:pStyle w:val="Overskrift3"/>
        <w:rPr>
          <w:b/>
          <w:bCs/>
        </w:rPr>
      </w:pPr>
      <w:bookmarkStart w:id="229" w:name="_Toc188344177"/>
      <w:bookmarkStart w:id="230" w:name="_Toc188348285"/>
      <w:r w:rsidRPr="00115B70">
        <w:rPr>
          <w:b/>
          <w:bCs/>
        </w:rPr>
        <w:t>Prosedyre ved akutte situasjoner uten trekkfullmakt</w:t>
      </w:r>
      <w:bookmarkEnd w:id="229"/>
      <w:bookmarkEnd w:id="230"/>
    </w:p>
    <w:p w14:paraId="2709ECC4" w14:textId="77777777" w:rsidR="006E78DB" w:rsidRPr="00842ADD" w:rsidRDefault="006E78DB" w:rsidP="006E78DB">
      <w:pPr>
        <w:rPr>
          <w:szCs w:val="24"/>
        </w:rPr>
      </w:pPr>
      <w:r w:rsidRPr="00842ADD">
        <w:rPr>
          <w:szCs w:val="24"/>
        </w:rPr>
        <w:t xml:space="preserve">Den påfølgende prosedyren skal kun benyttes i de tilfellene hvor Eksfin ikke klarer å innfri sine forpliktelser innenfor den aktuelle </w:t>
      </w:r>
      <w:r>
        <w:rPr>
          <w:szCs w:val="24"/>
        </w:rPr>
        <w:t>garanti</w:t>
      </w:r>
      <w:r w:rsidRPr="00842ADD">
        <w:rPr>
          <w:szCs w:val="24"/>
        </w:rPr>
        <w:t>ordningens økonomi og trekkfullmakt ikke er gitt av Stortinget (eller ikke er tilstrekkelig).</w:t>
      </w:r>
    </w:p>
    <w:p w14:paraId="42CCF5CB" w14:textId="77777777" w:rsidR="006E78DB" w:rsidRPr="00842ADD" w:rsidRDefault="006E78DB" w:rsidP="00F0412D">
      <w:pPr>
        <w:pStyle w:val="Listeavsnitt"/>
        <w:numPr>
          <w:ilvl w:val="0"/>
          <w:numId w:val="12"/>
        </w:numPr>
        <w:autoSpaceDE/>
        <w:autoSpaceDN/>
        <w:adjustRightInd/>
        <w:spacing w:after="200"/>
        <w:rPr>
          <w:szCs w:val="24"/>
        </w:rPr>
      </w:pPr>
      <w:r w:rsidRPr="00842ADD">
        <w:rPr>
          <w:szCs w:val="24"/>
        </w:rPr>
        <w:t>NFD skal underrettes umiddelbart hvis Eksfin skal utbetale erstatning eller hvis det er stor sannsynlighet for utbetaling, og Eksfin ikke klarer å innfri sine</w:t>
      </w:r>
      <w:r>
        <w:rPr>
          <w:szCs w:val="24"/>
        </w:rPr>
        <w:t xml:space="preserve"> </w:t>
      </w:r>
      <w:r w:rsidRPr="00842ADD">
        <w:rPr>
          <w:szCs w:val="24"/>
        </w:rPr>
        <w:t xml:space="preserve">forpliktelser innenfor den aktuelle </w:t>
      </w:r>
      <w:r>
        <w:rPr>
          <w:szCs w:val="24"/>
        </w:rPr>
        <w:t>garanti</w:t>
      </w:r>
      <w:r w:rsidRPr="00842ADD">
        <w:rPr>
          <w:szCs w:val="24"/>
        </w:rPr>
        <w:t>ordningens økonomi.</w:t>
      </w:r>
    </w:p>
    <w:p w14:paraId="4BFE3760" w14:textId="77777777" w:rsidR="006E78DB" w:rsidRPr="00842ADD" w:rsidRDefault="006E78DB" w:rsidP="00F0412D">
      <w:pPr>
        <w:pStyle w:val="Listeavsnitt"/>
        <w:numPr>
          <w:ilvl w:val="0"/>
          <w:numId w:val="12"/>
        </w:numPr>
        <w:autoSpaceDE/>
        <w:autoSpaceDN/>
        <w:adjustRightInd/>
        <w:spacing w:after="200"/>
        <w:rPr>
          <w:szCs w:val="24"/>
        </w:rPr>
      </w:pPr>
      <w:r w:rsidRPr="00842ADD">
        <w:rPr>
          <w:szCs w:val="24"/>
        </w:rPr>
        <w:t xml:space="preserve">Eksfin skal da underrette NFD skriftlig om størrelsen på </w:t>
      </w:r>
      <w:r>
        <w:rPr>
          <w:szCs w:val="24"/>
        </w:rPr>
        <w:t>forpliktelsen</w:t>
      </w:r>
      <w:r w:rsidRPr="00842ADD">
        <w:rPr>
          <w:szCs w:val="24"/>
        </w:rPr>
        <w:t xml:space="preserve">, når </w:t>
      </w:r>
      <w:r>
        <w:rPr>
          <w:szCs w:val="24"/>
        </w:rPr>
        <w:t>den</w:t>
      </w:r>
      <w:r w:rsidRPr="00842ADD">
        <w:rPr>
          <w:szCs w:val="24"/>
        </w:rPr>
        <w:t xml:space="preserve"> forfaller, om den forfaller i flere</w:t>
      </w:r>
      <w:r>
        <w:rPr>
          <w:szCs w:val="24"/>
        </w:rPr>
        <w:t xml:space="preserve"> omganger</w:t>
      </w:r>
      <w:r w:rsidRPr="00842ADD">
        <w:rPr>
          <w:szCs w:val="24"/>
        </w:rPr>
        <w:t>, hvilken valuta</w:t>
      </w:r>
      <w:r>
        <w:rPr>
          <w:szCs w:val="24"/>
        </w:rPr>
        <w:t xml:space="preserve"> forpliktelsen</w:t>
      </w:r>
      <w:r w:rsidRPr="00842ADD">
        <w:rPr>
          <w:szCs w:val="24"/>
        </w:rPr>
        <w:t xml:space="preserve"> er gitt i, hvilket tidsrom det er mellom </w:t>
      </w:r>
      <w:r>
        <w:rPr>
          <w:szCs w:val="24"/>
        </w:rPr>
        <w:t>tidspunktet når ansvar oppstår</w:t>
      </w:r>
      <w:r w:rsidRPr="00842ADD">
        <w:rPr>
          <w:szCs w:val="24"/>
        </w:rPr>
        <w:t xml:space="preserve"> og når utbetalingen skal finne sted, muligheten for gjenvinning og forventet tap. Dersom det er tale om flere </w:t>
      </w:r>
      <w:r>
        <w:rPr>
          <w:szCs w:val="24"/>
        </w:rPr>
        <w:t>forpliktelser</w:t>
      </w:r>
      <w:r w:rsidRPr="00842ADD">
        <w:rPr>
          <w:szCs w:val="24"/>
        </w:rPr>
        <w:t xml:space="preserve"> og flere garantiordninger, skal opplysningene gis for hver enkelt </w:t>
      </w:r>
      <w:r>
        <w:rPr>
          <w:szCs w:val="24"/>
        </w:rPr>
        <w:t>forpliktelse</w:t>
      </w:r>
      <w:r w:rsidRPr="00842ADD">
        <w:rPr>
          <w:szCs w:val="24"/>
        </w:rPr>
        <w:t xml:space="preserve"> under disse ordningene. </w:t>
      </w:r>
    </w:p>
    <w:p w14:paraId="729F346A" w14:textId="77777777" w:rsidR="006E78DB" w:rsidRDefault="006E78DB" w:rsidP="006E78DB">
      <w:pPr>
        <w:spacing w:before="240"/>
      </w:pPr>
      <w:r w:rsidRPr="00842ADD">
        <w:rPr>
          <w:szCs w:val="24"/>
        </w:rPr>
        <w:t xml:space="preserve">Dersom </w:t>
      </w:r>
      <w:r>
        <w:rPr>
          <w:szCs w:val="24"/>
        </w:rPr>
        <w:t>NFD</w:t>
      </w:r>
      <w:r w:rsidRPr="00150845">
        <w:rPr>
          <w:szCs w:val="24"/>
        </w:rPr>
        <w:t xml:space="preserve"> må fremme k</w:t>
      </w:r>
      <w:r>
        <w:rPr>
          <w:szCs w:val="24"/>
        </w:rPr>
        <w:t>ongelig resolusjon</w:t>
      </w:r>
      <w:r w:rsidRPr="00150845">
        <w:rPr>
          <w:szCs w:val="24"/>
        </w:rPr>
        <w:t xml:space="preserve"> og/eller egen proposisjon til Stortinget </w:t>
      </w:r>
      <w:r w:rsidRPr="00842ADD">
        <w:rPr>
          <w:szCs w:val="24"/>
        </w:rPr>
        <w:t>for å sikre kapitaltilførselen til Eksfin, skal NFD holdes løpende orientert om forhold som kan påvirke størrelsen på det aktuelle beløpet (som valutakursutvikling).</w:t>
      </w:r>
    </w:p>
    <w:p w14:paraId="60AABED7" w14:textId="77777777" w:rsidR="006E78DB" w:rsidRPr="00115B70" w:rsidRDefault="006E78DB" w:rsidP="006E78DB">
      <w:pPr>
        <w:pStyle w:val="Overskrift3"/>
        <w:rPr>
          <w:b/>
          <w:bCs/>
        </w:rPr>
      </w:pPr>
      <w:bookmarkStart w:id="231" w:name="_Toc188344178"/>
      <w:bookmarkStart w:id="232" w:name="_Toc188348286"/>
      <w:r w:rsidRPr="00115B70">
        <w:rPr>
          <w:b/>
          <w:bCs/>
        </w:rPr>
        <w:t>Krav til garantierklæring/</w:t>
      </w:r>
      <w:r w:rsidRPr="00115B70">
        <w:rPr>
          <w:b/>
          <w:bCs/>
        </w:rPr>
        <w:noBreakHyphen/>
        <w:t>avtale</w:t>
      </w:r>
      <w:bookmarkEnd w:id="231"/>
      <w:bookmarkEnd w:id="232"/>
      <w:r w:rsidRPr="00115B70" w:rsidDel="007448A2">
        <w:rPr>
          <w:b/>
          <w:bCs/>
        </w:rPr>
        <w:t xml:space="preserve"> </w:t>
      </w:r>
    </w:p>
    <w:p w14:paraId="11683385" w14:textId="77777777" w:rsidR="006E78DB" w:rsidRPr="00F41F9D" w:rsidRDefault="006E78DB" w:rsidP="006E78DB">
      <w:pPr>
        <w:widowControl w:val="0"/>
        <w:tabs>
          <w:tab w:val="left" w:pos="2857"/>
          <w:tab w:val="left" w:pos="3434"/>
          <w:tab w:val="left" w:pos="3995"/>
          <w:tab w:val="left" w:pos="4572"/>
          <w:tab w:val="left" w:pos="5133"/>
          <w:tab w:val="left" w:pos="5710"/>
          <w:tab w:val="left" w:pos="6287"/>
          <w:tab w:val="left" w:pos="6831"/>
          <w:tab w:val="left" w:pos="7425"/>
          <w:tab w:val="left" w:pos="7986"/>
          <w:tab w:val="left" w:pos="8556"/>
          <w:tab w:val="left" w:pos="9124"/>
        </w:tabs>
        <w:rPr>
          <w:szCs w:val="24"/>
        </w:rPr>
      </w:pPr>
      <w:r w:rsidRPr="00B33C29">
        <w:rPr>
          <w:szCs w:val="24"/>
        </w:rPr>
        <w:t xml:space="preserve">Eksfin er </w:t>
      </w:r>
      <w:r w:rsidRPr="00F41F9D">
        <w:rPr>
          <w:szCs w:val="24"/>
        </w:rPr>
        <w:t>unntatt fra kravet</w:t>
      </w:r>
      <w:r>
        <w:rPr>
          <w:szCs w:val="24"/>
        </w:rPr>
        <w:t xml:space="preserve"> i Økonomiregelverket</w:t>
      </w:r>
      <w:r w:rsidRPr="00F41F9D">
        <w:rPr>
          <w:szCs w:val="24"/>
        </w:rPr>
        <w:t xml:space="preserve"> om at garantien skal utformes som en </w:t>
      </w:r>
      <w:r w:rsidRPr="005E5AC6">
        <w:rPr>
          <w:szCs w:val="24"/>
        </w:rPr>
        <w:t>avtale/garantierklæring</w:t>
      </w:r>
      <w:r w:rsidRPr="00F41F9D">
        <w:rPr>
          <w:rStyle w:val="Fotnotereferanse"/>
          <w:szCs w:val="24"/>
        </w:rPr>
        <w:footnoteReference w:id="18"/>
      </w:r>
      <w:r w:rsidRPr="00F41F9D">
        <w:rPr>
          <w:szCs w:val="24"/>
        </w:rPr>
        <w:t>.</w:t>
      </w:r>
      <w:r>
        <w:rPr>
          <w:szCs w:val="24"/>
        </w:rPr>
        <w:t xml:space="preserve"> Eksfin skal ha rutiner for hvordan Eksfin skal dokumentere vilkårene for garantiordningenes risikoavdekning av lån under eksportkredittordningen.</w:t>
      </w:r>
      <w:r w:rsidRPr="00F41F9D">
        <w:rPr>
          <w:szCs w:val="24"/>
        </w:rPr>
        <w:t xml:space="preserve"> </w:t>
      </w:r>
    </w:p>
    <w:p w14:paraId="658D40FE" w14:textId="77777777" w:rsidR="006E78DB" w:rsidRDefault="006E78DB" w:rsidP="006E78DB">
      <w:r w:rsidRPr="00F41F9D">
        <w:rPr>
          <w:szCs w:val="24"/>
        </w:rPr>
        <w:t>Brudd på vilkår i garantien</w:t>
      </w:r>
      <w:r>
        <w:rPr>
          <w:szCs w:val="24"/>
        </w:rPr>
        <w:t xml:space="preserve"> fra garantimottakers side</w:t>
      </w:r>
      <w:r w:rsidRPr="00F41F9D">
        <w:rPr>
          <w:szCs w:val="24"/>
        </w:rPr>
        <w:t>, herunder brudd på informasjonsplikten, skal i henhold til Eksfins garanti og alminnelige retts</w:t>
      </w:r>
      <w:r w:rsidRPr="00F41F9D">
        <w:rPr>
          <w:szCs w:val="24"/>
        </w:rPr>
        <w:softHyphen/>
        <w:t>regler kunne få betydning for Eksfins ansvar. Dette kan f.eks. innebære helt eller del</w:t>
      </w:r>
      <w:r w:rsidRPr="00F41F9D">
        <w:rPr>
          <w:szCs w:val="24"/>
        </w:rPr>
        <w:softHyphen/>
        <w:t xml:space="preserve">vis bortfall av garantidekning. </w:t>
      </w:r>
      <w:r>
        <w:rPr>
          <w:szCs w:val="24"/>
        </w:rPr>
        <w:t xml:space="preserve">Dette gjelder ikke ved risikoavdekning for lån under eksportkredittordningen. </w:t>
      </w:r>
    </w:p>
    <w:p w14:paraId="77033BA5" w14:textId="77777777" w:rsidR="006E78DB" w:rsidRPr="00115B70" w:rsidRDefault="006E78DB" w:rsidP="006E78DB">
      <w:pPr>
        <w:pStyle w:val="Overskrift3"/>
        <w:rPr>
          <w:b/>
          <w:bCs/>
        </w:rPr>
      </w:pPr>
      <w:bookmarkStart w:id="233" w:name="_Toc188344179"/>
      <w:bookmarkStart w:id="234" w:name="_Toc188348287"/>
      <w:r w:rsidRPr="00115B70">
        <w:rPr>
          <w:b/>
          <w:bCs/>
        </w:rPr>
        <w:t>Krav til rapportering fra avtaleparter og oppfølging av risikoavdekning for lån</w:t>
      </w:r>
      <w:bookmarkEnd w:id="233"/>
      <w:bookmarkEnd w:id="234"/>
      <w:r w:rsidRPr="00115B70">
        <w:rPr>
          <w:b/>
          <w:bCs/>
        </w:rPr>
        <w:t xml:space="preserve"> </w:t>
      </w:r>
    </w:p>
    <w:p w14:paraId="52140DF2" w14:textId="77777777" w:rsidR="006E78DB" w:rsidRPr="00F65AF3" w:rsidRDefault="006E78DB" w:rsidP="006E78DB">
      <w:pPr>
        <w:spacing w:before="240"/>
        <w:rPr>
          <w:szCs w:val="24"/>
        </w:rPr>
      </w:pPr>
      <w:r w:rsidRPr="00AE7AC1">
        <w:rPr>
          <w:szCs w:val="24"/>
        </w:rPr>
        <w:t xml:space="preserve">Eksfins garantier skal normalt inneholde krav om at garantimottaker informerer Eksfin om </w:t>
      </w:r>
      <w:r>
        <w:rPr>
          <w:szCs w:val="24"/>
        </w:rPr>
        <w:t>at garantiansvaret blir effektivt, f.eks. ved utbetaling av lån</w:t>
      </w:r>
      <w:r w:rsidRPr="00AE7AC1">
        <w:rPr>
          <w:szCs w:val="24"/>
        </w:rPr>
        <w:t xml:space="preserve">. </w:t>
      </w:r>
      <w:r>
        <w:rPr>
          <w:szCs w:val="24"/>
        </w:rPr>
        <w:t xml:space="preserve">Dette gjelder ikke ved risikoavdekning av lån under eksportkredittordningen, dvs. hvor det ikke er en ekstern garantimottaker. </w:t>
      </w:r>
      <w:r w:rsidRPr="00AE7AC1">
        <w:rPr>
          <w:szCs w:val="24"/>
        </w:rPr>
        <w:t>Videre skal Eksfin</w:t>
      </w:r>
      <w:r w:rsidRPr="002E223B">
        <w:rPr>
          <w:szCs w:val="24"/>
        </w:rPr>
        <w:t xml:space="preserve"> </w:t>
      </w:r>
      <w:r>
        <w:rPr>
          <w:szCs w:val="24"/>
        </w:rPr>
        <w:t>ha rutiner for hvordan Eksfin skal</w:t>
      </w:r>
      <w:r w:rsidRPr="00AE7AC1">
        <w:rPr>
          <w:szCs w:val="24"/>
        </w:rPr>
        <w:t xml:space="preserve"> informeres om </w:t>
      </w:r>
      <w:r>
        <w:rPr>
          <w:szCs w:val="24"/>
        </w:rPr>
        <w:t xml:space="preserve">og følge opp </w:t>
      </w:r>
      <w:r w:rsidRPr="00AE7AC1">
        <w:rPr>
          <w:szCs w:val="24"/>
        </w:rPr>
        <w:t>alle forhold som med rimelig</w:t>
      </w:r>
      <w:r w:rsidRPr="00AE7AC1">
        <w:rPr>
          <w:szCs w:val="24"/>
        </w:rPr>
        <w:softHyphen/>
        <w:t>het kan sies å ha betydning for Eksfins ansvar</w:t>
      </w:r>
      <w:r w:rsidRPr="002E223B">
        <w:rPr>
          <w:szCs w:val="24"/>
        </w:rPr>
        <w:t xml:space="preserve"> </w:t>
      </w:r>
      <w:r>
        <w:rPr>
          <w:szCs w:val="24"/>
        </w:rPr>
        <w:t>under garantiordningene inkl. ved risikoavdekning av lån under eksportkredittordningen</w:t>
      </w:r>
      <w:r w:rsidRPr="00AE7AC1">
        <w:rPr>
          <w:szCs w:val="24"/>
        </w:rPr>
        <w:t>.</w:t>
      </w:r>
      <w:r w:rsidRPr="00AE7AC1">
        <w:rPr>
          <w:i/>
          <w:iCs/>
          <w:szCs w:val="24"/>
        </w:rPr>
        <w:t xml:space="preserve"> </w:t>
      </w:r>
      <w:r w:rsidRPr="00AE7AC1">
        <w:rPr>
          <w:szCs w:val="24"/>
        </w:rPr>
        <w:t xml:space="preserve">Eksfin er unntatt fra kravet </w:t>
      </w:r>
      <w:r>
        <w:rPr>
          <w:szCs w:val="24"/>
        </w:rPr>
        <w:t>i Økonomiregelverket</w:t>
      </w:r>
      <w:r w:rsidRPr="00AE7AC1">
        <w:rPr>
          <w:szCs w:val="24"/>
        </w:rPr>
        <w:t xml:space="preserve"> om periodisk rapportering fra garantimottaker</w:t>
      </w:r>
      <w:r w:rsidRPr="00AE7AC1">
        <w:rPr>
          <w:rStyle w:val="Fotnotereferanse"/>
          <w:szCs w:val="24"/>
        </w:rPr>
        <w:footnoteReference w:id="19"/>
      </w:r>
      <w:r w:rsidRPr="00AE7AC1">
        <w:rPr>
          <w:szCs w:val="24"/>
        </w:rPr>
        <w:t>.</w:t>
      </w:r>
    </w:p>
    <w:p w14:paraId="6667D10E" w14:textId="77777777" w:rsidR="006E78DB" w:rsidRPr="00115B70" w:rsidRDefault="006E78DB" w:rsidP="006E78DB">
      <w:pPr>
        <w:pStyle w:val="Overskrift3"/>
        <w:keepNext/>
        <w:rPr>
          <w:b/>
          <w:bCs/>
        </w:rPr>
      </w:pPr>
      <w:bookmarkStart w:id="235" w:name="_Toc188344180"/>
      <w:bookmarkStart w:id="236" w:name="_Toc188348288"/>
      <w:r w:rsidRPr="00115B70">
        <w:rPr>
          <w:b/>
          <w:bCs/>
        </w:rPr>
        <w:t>Innfrielse av ansvar under garantiordningene</w:t>
      </w:r>
      <w:bookmarkEnd w:id="235"/>
      <w:bookmarkEnd w:id="236"/>
    </w:p>
    <w:p w14:paraId="37CC059D" w14:textId="77777777" w:rsidR="006E78DB" w:rsidRDefault="006E78DB" w:rsidP="006E78DB">
      <w:pPr>
        <w:keepNext/>
        <w:spacing w:before="240"/>
      </w:pPr>
      <w:r w:rsidRPr="007F7B83">
        <w:rPr>
          <w:szCs w:val="24"/>
        </w:rPr>
        <w:t>Det skal foreligge rutiner for behandling av krav om innfrielse av garantiansvar der det framgår hvordan Eksfin skal påse at garantimottaker har korrekt grunnlag for kravet.</w:t>
      </w:r>
      <w:r w:rsidRPr="00F34965">
        <w:t xml:space="preserve"> </w:t>
      </w:r>
    </w:p>
    <w:p w14:paraId="290037B8" w14:textId="77777777" w:rsidR="006E78DB" w:rsidRPr="00160B26" w:rsidRDefault="006E78DB" w:rsidP="006E78DB">
      <w:pPr>
        <w:spacing w:before="240"/>
      </w:pPr>
      <w:r>
        <w:t xml:space="preserve">Eksfin skal også ha rutiner for </w:t>
      </w:r>
      <w:r w:rsidRPr="00F34965">
        <w:t xml:space="preserve">når og hvordan garantiordningene i den enkelte sak </w:t>
      </w:r>
      <w:r>
        <w:t>skal innfri lån under eksportkredittordningen.</w:t>
      </w:r>
    </w:p>
    <w:p w14:paraId="086665F7" w14:textId="77777777" w:rsidR="006E78DB" w:rsidRDefault="006E78DB" w:rsidP="006E78DB">
      <w:pPr>
        <w:spacing w:before="240"/>
        <w:rPr>
          <w:szCs w:val="24"/>
        </w:rPr>
      </w:pPr>
      <w:r w:rsidRPr="007F7B83">
        <w:rPr>
          <w:szCs w:val="24"/>
        </w:rPr>
        <w:t>Det skal foreligge rutiner for behandling etter at garanti eventuelt er innfridd, dvs. for hvordan gjenvinningsarbeidet og realisasjon av sikkerhet skal gjennom</w:t>
      </w:r>
      <w:r w:rsidRPr="007F7B83">
        <w:rPr>
          <w:szCs w:val="24"/>
        </w:rPr>
        <w:softHyphen/>
        <w:t>føres, herunder hvilke omkostninger som kan pådras, spørsmål om og eventuelt hvordan Eksfin skal tre inn i garantimottakers sikkerhet og tiltak for sikring mot tap pga. kommersielle innsigelser fra debitor i regressomgangen</w:t>
      </w:r>
      <w:r>
        <w:rPr>
          <w:szCs w:val="24"/>
        </w:rPr>
        <w:t>.</w:t>
      </w:r>
    </w:p>
    <w:sectPr w:rsidR="006E78DB" w:rsidSect="00275283">
      <w:head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46313" w14:textId="77777777" w:rsidR="00875E77" w:rsidRDefault="00875E77" w:rsidP="00056A7D">
      <w:r>
        <w:separator/>
      </w:r>
    </w:p>
  </w:endnote>
  <w:endnote w:type="continuationSeparator" w:id="0">
    <w:p w14:paraId="77F5ADAE" w14:textId="77777777" w:rsidR="00875E77" w:rsidRDefault="00875E77" w:rsidP="00056A7D">
      <w:r>
        <w:continuationSeparator/>
      </w:r>
    </w:p>
  </w:endnote>
  <w:endnote w:type="continuationNotice" w:id="1">
    <w:p w14:paraId="673A61A3" w14:textId="77777777" w:rsidR="00875E77" w:rsidRDefault="00875E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ans">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enturyOldStyle-Regular">
    <w:altName w:val="Cambria"/>
    <w:panose1 w:val="00000000000000000000"/>
    <w:charset w:val="80"/>
    <w:family w:val="roman"/>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04BFB" w14:textId="2950E627" w:rsidR="002A7040" w:rsidRDefault="002A7040" w:rsidP="00056A7D">
    <w:pPr>
      <w:pStyle w:val="Bunntekst"/>
    </w:pPr>
    <w:r>
      <w:rPr>
        <w:noProof/>
        <w:lang w:eastAsia="nb-NO"/>
      </w:rPr>
      <mc:AlternateContent>
        <mc:Choice Requires="wps">
          <w:drawing>
            <wp:anchor distT="0" distB="0" distL="114300" distR="114300" simplePos="0" relativeHeight="251658240" behindDoc="0" locked="0" layoutInCell="1" allowOverlap="1" wp14:anchorId="6E6F721F" wp14:editId="4479F40A">
              <wp:simplePos x="0" y="0"/>
              <wp:positionH relativeFrom="page">
                <wp:align>center</wp:align>
              </wp:positionH>
              <wp:positionV relativeFrom="page">
                <wp:align>center</wp:align>
              </wp:positionV>
              <wp:extent cx="7364730" cy="9528810"/>
              <wp:effectExtent l="0" t="0" r="26670" b="26670"/>
              <wp:wrapNone/>
              <wp:docPr id="452" name="Rektangel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4AE2576D" id="Rektangel 452" o:spid="_x0000_s1026" style="position:absolute;margin-left:0;margin-top:0;width:579.9pt;height:750.3pt;z-index:25165824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t xml:space="preserve"> </w:t>
    </w:r>
    <w:r>
      <w:rPr>
        <w:rFonts w:asciiTheme="majorHAnsi" w:eastAsiaTheme="majorEastAsia" w:hAnsiTheme="majorHAnsi" w:cstheme="majorBidi"/>
      </w:rPr>
      <w:t xml:space="preserve">side </w:t>
    </w:r>
    <w:r>
      <w:rPr>
        <w:rFonts w:asciiTheme="minorHAnsi" w:hAnsiTheme="minorHAnsi" w:cstheme="minorBidi"/>
      </w:rPr>
      <w:fldChar w:fldCharType="begin"/>
    </w:r>
    <w:r>
      <w:instrText>PAGE    \* MERGEFORMAT</w:instrText>
    </w:r>
    <w:r>
      <w:rPr>
        <w:rFonts w:asciiTheme="minorHAnsi" w:hAnsiTheme="minorHAnsi" w:cstheme="minorBidi"/>
      </w:rPr>
      <w:fldChar w:fldCharType="separate"/>
    </w:r>
    <w:r w:rsidRPr="000F111A">
      <w:rPr>
        <w:rFonts w:asciiTheme="majorHAnsi" w:eastAsiaTheme="majorEastAsia" w:hAnsiTheme="majorHAnsi" w:cstheme="majorBidi"/>
        <w:noProof/>
      </w:rPr>
      <w:t>19</w:t>
    </w:r>
    <w:r>
      <w:rPr>
        <w:rFonts w:asciiTheme="majorHAnsi" w:eastAsiaTheme="majorEastAsia" w:hAnsiTheme="majorHAnsi" w:cstheme="majorBid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98DE3" w14:textId="77777777" w:rsidR="00875E77" w:rsidRDefault="00875E77" w:rsidP="00056A7D">
      <w:r>
        <w:separator/>
      </w:r>
    </w:p>
  </w:footnote>
  <w:footnote w:type="continuationSeparator" w:id="0">
    <w:p w14:paraId="5347BDEA" w14:textId="77777777" w:rsidR="00875E77" w:rsidRDefault="00875E77" w:rsidP="00056A7D">
      <w:r>
        <w:continuationSeparator/>
      </w:r>
    </w:p>
  </w:footnote>
  <w:footnote w:type="continuationNotice" w:id="1">
    <w:p w14:paraId="73B24E92" w14:textId="77777777" w:rsidR="00875E77" w:rsidRDefault="00875E77">
      <w:pPr>
        <w:spacing w:after="0" w:line="240" w:lineRule="auto"/>
      </w:pPr>
    </w:p>
  </w:footnote>
  <w:footnote w:id="2">
    <w:p w14:paraId="4385D8C4" w14:textId="7387833A" w:rsidR="002A7040" w:rsidRPr="005D41E0" w:rsidRDefault="002A7040">
      <w:pPr>
        <w:pStyle w:val="Fotnotetekst"/>
      </w:pPr>
      <w:r>
        <w:rPr>
          <w:rStyle w:val="Fotnotereferanse"/>
        </w:rPr>
        <w:footnoteRef/>
      </w:r>
      <w:r w:rsidRPr="005D41E0">
        <w:t xml:space="preserve"> </w:t>
      </w:r>
      <w:hyperlink r:id="rId1" w:history="1">
        <w:r w:rsidRPr="00BA2201">
          <w:rPr>
            <w:rStyle w:val="Hyperkobling"/>
            <w:sz w:val="18"/>
            <w:szCs w:val="18"/>
          </w:rPr>
          <w:t>Letter (eftasurv.int)</w:t>
        </w:r>
      </w:hyperlink>
      <w:r w:rsidRPr="00BA2201">
        <w:rPr>
          <w:sz w:val="18"/>
          <w:szCs w:val="18"/>
        </w:rPr>
        <w:t xml:space="preserve"> og </w:t>
      </w:r>
      <w:hyperlink r:id="rId2" w:history="1">
        <w:r w:rsidRPr="00BA2201">
          <w:rPr>
            <w:rStyle w:val="Hyperkobling"/>
            <w:sz w:val="18"/>
            <w:szCs w:val="18"/>
          </w:rPr>
          <w:t>Letter (eftasurv.int)</w:t>
        </w:r>
      </w:hyperlink>
      <w:r w:rsidRPr="00BA2201">
        <w:rPr>
          <w:sz w:val="18"/>
          <w:szCs w:val="18"/>
        </w:rPr>
        <w:t xml:space="preserve"> og om sammenslåingen og prisingsmekanisme: </w:t>
      </w:r>
      <w:hyperlink r:id="rId3" w:history="1">
        <w:r w:rsidRPr="00BA2201">
          <w:rPr>
            <w:rStyle w:val="Hyperkobling"/>
            <w:sz w:val="18"/>
            <w:szCs w:val="18"/>
          </w:rPr>
          <w:t>Letter (regjeringen.no)</w:t>
        </w:r>
      </w:hyperlink>
      <w:r w:rsidRPr="00BA2201">
        <w:rPr>
          <w:sz w:val="18"/>
          <w:szCs w:val="18"/>
        </w:rPr>
        <w:t>.</w:t>
      </w:r>
    </w:p>
  </w:footnote>
  <w:footnote w:id="3">
    <w:p w14:paraId="14489341" w14:textId="4BC0BA27" w:rsidR="002A7040" w:rsidRDefault="002A7040">
      <w:pPr>
        <w:pStyle w:val="Fotnotetekst"/>
      </w:pPr>
      <w:r>
        <w:rPr>
          <w:rStyle w:val="Fotnotereferanse"/>
        </w:rPr>
        <w:footnoteRef/>
      </w:r>
      <w:r>
        <w:t xml:space="preserve"> </w:t>
      </w:r>
      <w:r w:rsidRPr="004D4349">
        <w:rPr>
          <w:sz w:val="18"/>
          <w:szCs w:val="18"/>
        </w:rPr>
        <w:t>Eksport, norsk interesse og leveranser til norske kjøpere</w:t>
      </w:r>
      <w:r>
        <w:rPr>
          <w:sz w:val="18"/>
          <w:szCs w:val="18"/>
        </w:rPr>
        <w:t>.</w:t>
      </w:r>
    </w:p>
  </w:footnote>
  <w:footnote w:id="4">
    <w:p w14:paraId="792010A6" w14:textId="3BB2364C" w:rsidR="002A7040" w:rsidRDefault="002A7040" w:rsidP="0036117F">
      <w:pPr>
        <w:pStyle w:val="Fotnotetekst"/>
      </w:pPr>
      <w:r>
        <w:rPr>
          <w:rStyle w:val="Fotnotereferanse"/>
        </w:rPr>
        <w:footnoteRef/>
      </w:r>
      <w:r>
        <w:t xml:space="preserve"> </w:t>
      </w:r>
      <w:r w:rsidRPr="004D4349">
        <w:rPr>
          <w:sz w:val="18"/>
          <w:szCs w:val="18"/>
        </w:rPr>
        <w:t>Eksport, norsk interesse og leveranser til norske kjøpere</w:t>
      </w:r>
      <w:r>
        <w:rPr>
          <w:sz w:val="18"/>
          <w:szCs w:val="18"/>
        </w:rPr>
        <w:t>.</w:t>
      </w:r>
    </w:p>
  </w:footnote>
  <w:footnote w:id="5">
    <w:p w14:paraId="0BC0DBEF" w14:textId="77777777" w:rsidR="00204C7F" w:rsidRPr="004E052E" w:rsidRDefault="00204C7F" w:rsidP="00204C7F">
      <w:pPr>
        <w:pStyle w:val="Fotnotetekst"/>
        <w:rPr>
          <w:sz w:val="18"/>
          <w:szCs w:val="18"/>
        </w:rPr>
      </w:pPr>
      <w:r w:rsidRPr="004E052E">
        <w:rPr>
          <w:rStyle w:val="Fotnotereferanse"/>
          <w:sz w:val="18"/>
          <w:szCs w:val="18"/>
        </w:rPr>
        <w:footnoteRef/>
      </w:r>
      <w:r w:rsidRPr="004E052E">
        <w:rPr>
          <w:sz w:val="18"/>
          <w:szCs w:val="18"/>
        </w:rPr>
        <w:t xml:space="preserve"> Tallstørrelsen beregnes ut fra siste rapportering om uventet tap. </w:t>
      </w:r>
    </w:p>
  </w:footnote>
  <w:footnote w:id="6">
    <w:p w14:paraId="4911BFBC" w14:textId="415E7902" w:rsidR="002A7040" w:rsidRPr="004E72AE" w:rsidRDefault="002A7040" w:rsidP="007138AE">
      <w:pPr>
        <w:pStyle w:val="Fotnotetekst"/>
      </w:pPr>
      <w:r>
        <w:rPr>
          <w:rStyle w:val="Fotnotereferanse"/>
        </w:rPr>
        <w:footnoteRef/>
      </w:r>
      <w:r w:rsidRPr="004E72AE">
        <w:t xml:space="preserve"> </w:t>
      </w:r>
      <w:r w:rsidRPr="004E72AE">
        <w:rPr>
          <w:sz w:val="18"/>
          <w:szCs w:val="18"/>
        </w:rPr>
        <w:t xml:space="preserve">Som </w:t>
      </w:r>
      <w:r w:rsidRPr="002A5724">
        <w:rPr>
          <w:i/>
          <w:iCs/>
          <w:sz w:val="18"/>
          <w:szCs w:val="18"/>
        </w:rPr>
        <w:t>skip</w:t>
      </w:r>
      <w:r>
        <w:rPr>
          <w:sz w:val="18"/>
          <w:szCs w:val="18"/>
        </w:rPr>
        <w:t xml:space="preserve"> er </w:t>
      </w:r>
      <w:r w:rsidRPr="004E72AE">
        <w:rPr>
          <w:sz w:val="18"/>
          <w:szCs w:val="18"/>
        </w:rPr>
        <w:t>definert i dette regelverk</w:t>
      </w:r>
    </w:p>
  </w:footnote>
  <w:footnote w:id="7">
    <w:p w14:paraId="3C1DBAB4" w14:textId="38655C0C" w:rsidR="002A7040" w:rsidRDefault="002A7040">
      <w:pPr>
        <w:pStyle w:val="Fotnotetekst"/>
      </w:pPr>
      <w:r>
        <w:rPr>
          <w:rStyle w:val="Fotnotereferanse"/>
        </w:rPr>
        <w:footnoteRef/>
      </w:r>
      <w:r w:rsidRPr="002A5724">
        <w:rPr>
          <w:sz w:val="18"/>
          <w:szCs w:val="18"/>
        </w:rPr>
        <w:t xml:space="preserve"> Som </w:t>
      </w:r>
      <w:r w:rsidRPr="002A5724">
        <w:rPr>
          <w:i/>
          <w:iCs/>
          <w:sz w:val="18"/>
          <w:szCs w:val="18"/>
        </w:rPr>
        <w:t xml:space="preserve">til havs </w:t>
      </w:r>
      <w:r w:rsidRPr="002A5724">
        <w:rPr>
          <w:sz w:val="18"/>
          <w:szCs w:val="18"/>
        </w:rPr>
        <w:t>er definert i dette regelverk.</w:t>
      </w:r>
    </w:p>
  </w:footnote>
  <w:footnote w:id="8">
    <w:p w14:paraId="5945E654" w14:textId="77777777" w:rsidR="002A7040" w:rsidRPr="004E052E" w:rsidRDefault="002A7040" w:rsidP="00CB0B3F">
      <w:pPr>
        <w:pStyle w:val="Fotnotetekst"/>
      </w:pPr>
      <w:r w:rsidRPr="00CB0B3F">
        <w:rPr>
          <w:rStyle w:val="Fotnotereferanse"/>
          <w:sz w:val="18"/>
          <w:szCs w:val="18"/>
        </w:rPr>
        <w:footnoteRef/>
      </w:r>
      <w:r w:rsidRPr="004E052E">
        <w:rPr>
          <w:sz w:val="18"/>
          <w:szCs w:val="18"/>
        </w:rPr>
        <w:t xml:space="preserve"> </w:t>
      </w:r>
      <w:hyperlink r:id="rId4" w:history="1">
        <w:r w:rsidRPr="004E052E">
          <w:rPr>
            <w:rStyle w:val="Hyperkobling"/>
            <w:sz w:val="18"/>
            <w:szCs w:val="18"/>
          </w:rPr>
          <w:t>Letter (eftasurv.int)</w:t>
        </w:r>
      </w:hyperlink>
      <w:r w:rsidRPr="004E052E">
        <w:rPr>
          <w:sz w:val="18"/>
          <w:szCs w:val="18"/>
        </w:rPr>
        <w:t xml:space="preserve"> og </w:t>
      </w:r>
      <w:hyperlink r:id="rId5" w:history="1">
        <w:r w:rsidRPr="004E052E">
          <w:rPr>
            <w:rStyle w:val="Hyperkobling"/>
            <w:sz w:val="18"/>
            <w:szCs w:val="18"/>
          </w:rPr>
          <w:t>Letter (eftasurv.int)</w:t>
        </w:r>
      </w:hyperlink>
      <w:r w:rsidRPr="004E052E">
        <w:rPr>
          <w:sz w:val="18"/>
          <w:szCs w:val="18"/>
        </w:rPr>
        <w:t xml:space="preserve"> og om sammenslåingen og prisingsmekanisme: </w:t>
      </w:r>
      <w:hyperlink r:id="rId6" w:history="1">
        <w:r w:rsidRPr="004E052E">
          <w:rPr>
            <w:rStyle w:val="Hyperkobling"/>
            <w:sz w:val="18"/>
            <w:szCs w:val="18"/>
          </w:rPr>
          <w:t>Letter (regjeringen.no)</w:t>
        </w:r>
      </w:hyperlink>
      <w:r w:rsidRPr="004E052E">
        <w:rPr>
          <w:sz w:val="18"/>
          <w:szCs w:val="18"/>
        </w:rPr>
        <w:t>.</w:t>
      </w:r>
    </w:p>
  </w:footnote>
  <w:footnote w:id="9">
    <w:p w14:paraId="658ED727" w14:textId="77777777" w:rsidR="00DC6A3D" w:rsidRPr="001F6D22" w:rsidRDefault="00DC6A3D" w:rsidP="00DC6A3D">
      <w:pPr>
        <w:pStyle w:val="Fotnotetekst"/>
        <w:rPr>
          <w:sz w:val="18"/>
          <w:szCs w:val="18"/>
        </w:rPr>
      </w:pPr>
      <w:bookmarkStart w:id="216" w:name="_Hlk183780836"/>
      <w:r w:rsidRPr="001F6D22">
        <w:rPr>
          <w:rStyle w:val="Fotnotereferanse"/>
          <w:sz w:val="18"/>
          <w:szCs w:val="18"/>
        </w:rPr>
        <w:footnoteRef/>
      </w:r>
      <w:r w:rsidRPr="001F6D22">
        <w:rPr>
          <w:sz w:val="18"/>
          <w:szCs w:val="18"/>
        </w:rPr>
        <w:t xml:space="preserve"> Gjelder rating fra ratingbyråene Standard &amp; Poor’s, Moody’s, Fitch eller Nordic Credit Rating.</w:t>
      </w:r>
      <w:bookmarkEnd w:id="216"/>
    </w:p>
  </w:footnote>
  <w:footnote w:id="10">
    <w:p w14:paraId="0BB75E11" w14:textId="77777777" w:rsidR="006E78DB" w:rsidRDefault="006E78DB" w:rsidP="006E78DB">
      <w:pPr>
        <w:pStyle w:val="Fotnotetekst"/>
      </w:pPr>
      <w:r>
        <w:rPr>
          <w:rStyle w:val="Fotnotereferanse"/>
        </w:rPr>
        <w:footnoteRef/>
      </w:r>
      <w:r w:rsidRPr="00B56170">
        <w:rPr>
          <w:sz w:val="18"/>
          <w:szCs w:val="18"/>
        </w:rPr>
        <w:t xml:space="preserve"> </w:t>
      </w:r>
      <w:r>
        <w:rPr>
          <w:sz w:val="18"/>
          <w:szCs w:val="18"/>
        </w:rPr>
        <w:t xml:space="preserve">Økonomiregelverkets </w:t>
      </w:r>
      <w:r w:rsidRPr="00B56170">
        <w:rPr>
          <w:sz w:val="18"/>
          <w:szCs w:val="18"/>
        </w:rPr>
        <w:t>punkt 8.1 annet avsnitt slår fast at garanti etter kapittel 8 ikke er aktuell dersom långiver er et statlig forvaltningsorgan.</w:t>
      </w:r>
    </w:p>
  </w:footnote>
  <w:footnote w:id="11">
    <w:p w14:paraId="14A0595E" w14:textId="77777777" w:rsidR="006E78DB" w:rsidRDefault="006E78DB" w:rsidP="006E78DB">
      <w:pPr>
        <w:pStyle w:val="Fotnotetekst"/>
      </w:pPr>
      <w:r>
        <w:rPr>
          <w:rStyle w:val="Fotnotereferanse"/>
        </w:rPr>
        <w:footnoteRef/>
      </w:r>
      <w:r>
        <w:t xml:space="preserve"> </w:t>
      </w:r>
      <w:r w:rsidRPr="00300B4E">
        <w:rPr>
          <w:sz w:val="18"/>
          <w:szCs w:val="18"/>
        </w:rPr>
        <w:t xml:space="preserve">I dette </w:t>
      </w:r>
      <w:r>
        <w:rPr>
          <w:sz w:val="18"/>
          <w:szCs w:val="18"/>
        </w:rPr>
        <w:t>punktet</w:t>
      </w:r>
      <w:r w:rsidRPr="00300B4E">
        <w:rPr>
          <w:sz w:val="18"/>
          <w:szCs w:val="18"/>
        </w:rPr>
        <w:t xml:space="preserve"> er også risikoavdekning for </w:t>
      </w:r>
      <w:r>
        <w:rPr>
          <w:sz w:val="18"/>
          <w:szCs w:val="18"/>
        </w:rPr>
        <w:t>l</w:t>
      </w:r>
      <w:r w:rsidRPr="00300B4E">
        <w:rPr>
          <w:sz w:val="18"/>
          <w:szCs w:val="18"/>
        </w:rPr>
        <w:t>ån</w:t>
      </w:r>
      <w:r>
        <w:rPr>
          <w:sz w:val="18"/>
          <w:szCs w:val="18"/>
        </w:rPr>
        <w:t xml:space="preserve"> under eksportkredittordningen</w:t>
      </w:r>
      <w:r w:rsidRPr="00300B4E">
        <w:rPr>
          <w:sz w:val="18"/>
          <w:szCs w:val="18"/>
        </w:rPr>
        <w:t xml:space="preserve"> inkludert i garantibegrepet. </w:t>
      </w:r>
    </w:p>
  </w:footnote>
  <w:footnote w:id="12">
    <w:p w14:paraId="66911E8C" w14:textId="77777777" w:rsidR="006E78DB" w:rsidRPr="00314D7B" w:rsidRDefault="006E78DB" w:rsidP="006E78DB">
      <w:pPr>
        <w:pStyle w:val="Fotnotetekst"/>
        <w:ind w:left="142" w:hanging="142"/>
      </w:pPr>
      <w:r w:rsidRPr="00314D7B">
        <w:rPr>
          <w:rStyle w:val="Fotnotereferanse"/>
        </w:rPr>
        <w:footnoteRef/>
      </w:r>
      <w:r w:rsidRPr="00314D7B">
        <w:t xml:space="preserve"> </w:t>
      </w:r>
      <w:r w:rsidRPr="005E5AC6">
        <w:rPr>
          <w:sz w:val="18"/>
          <w:szCs w:val="18"/>
        </w:rPr>
        <w:t xml:space="preserve">Vedtak om tilbud om garanti gis etter vurdering av størrelsen av tilbudet om garanti og rammeutnyttelse på vedtakstidspunktet. </w:t>
      </w:r>
    </w:p>
  </w:footnote>
  <w:footnote w:id="13">
    <w:p w14:paraId="684DD1ED" w14:textId="77777777" w:rsidR="006E78DB" w:rsidRPr="00B71F2B" w:rsidRDefault="006E78DB" w:rsidP="006E78DB">
      <w:pPr>
        <w:pStyle w:val="Fotnotetekst"/>
      </w:pPr>
      <w:r w:rsidRPr="00B71F2B">
        <w:rPr>
          <w:rStyle w:val="Fotnotereferanse"/>
        </w:rPr>
        <w:footnoteRef/>
      </w:r>
      <w:r w:rsidRPr="00B71F2B">
        <w:t xml:space="preserve"> </w:t>
      </w:r>
      <w:r w:rsidRPr="0081536D">
        <w:rPr>
          <w:sz w:val="18"/>
          <w:szCs w:val="18"/>
        </w:rPr>
        <w:t>Dette er hovedvilkår om statsgaranti, jf. 8.2.2 første ledd bokstav a</w:t>
      </w:r>
      <w:r>
        <w:rPr>
          <w:sz w:val="18"/>
          <w:szCs w:val="18"/>
        </w:rPr>
        <w:t xml:space="preserve"> </w:t>
      </w:r>
      <w:r w:rsidRPr="008C2831">
        <w:rPr>
          <w:sz w:val="18"/>
          <w:szCs w:val="18"/>
        </w:rPr>
        <w:t xml:space="preserve">i </w:t>
      </w:r>
      <w:r>
        <w:rPr>
          <w:sz w:val="18"/>
          <w:szCs w:val="18"/>
        </w:rPr>
        <w:t>Økonomiregelverket</w:t>
      </w:r>
      <w:r w:rsidRPr="0081536D">
        <w:rPr>
          <w:sz w:val="18"/>
          <w:szCs w:val="18"/>
        </w:rPr>
        <w:t xml:space="preserve">. </w:t>
      </w:r>
    </w:p>
  </w:footnote>
  <w:footnote w:id="14">
    <w:p w14:paraId="0C7B4E9D" w14:textId="77777777" w:rsidR="006E78DB" w:rsidRPr="00314D7B" w:rsidRDefault="006E78DB" w:rsidP="006E78DB">
      <w:pPr>
        <w:pStyle w:val="Fotnotetekst"/>
      </w:pPr>
      <w:r w:rsidRPr="00314D7B">
        <w:rPr>
          <w:rStyle w:val="Fotnotereferanse"/>
        </w:rPr>
        <w:footnoteRef/>
      </w:r>
      <w:r w:rsidRPr="00314D7B">
        <w:t xml:space="preserve"> </w:t>
      </w:r>
      <w:r w:rsidRPr="008C2831">
        <w:rPr>
          <w:sz w:val="18"/>
          <w:szCs w:val="18"/>
        </w:rPr>
        <w:t xml:space="preserve">Unntak fra pkt. 8.2.2 første ledd bokstav b i </w:t>
      </w:r>
      <w:r>
        <w:rPr>
          <w:sz w:val="18"/>
          <w:szCs w:val="18"/>
        </w:rPr>
        <w:t>Økonomiregelverket</w:t>
      </w:r>
      <w:r w:rsidRPr="008C2831">
        <w:rPr>
          <w:sz w:val="18"/>
          <w:szCs w:val="18"/>
        </w:rPr>
        <w:t>.</w:t>
      </w:r>
    </w:p>
  </w:footnote>
  <w:footnote w:id="15">
    <w:p w14:paraId="71838485" w14:textId="77777777" w:rsidR="006E78DB" w:rsidRPr="00314D7B" w:rsidRDefault="006E78DB" w:rsidP="006E78DB">
      <w:pPr>
        <w:pStyle w:val="Fotnotetekst"/>
      </w:pPr>
      <w:r w:rsidRPr="00314D7B">
        <w:rPr>
          <w:rStyle w:val="Fotnotereferanse"/>
        </w:rPr>
        <w:footnoteRef/>
      </w:r>
      <w:r w:rsidRPr="00314D7B">
        <w:t xml:space="preserve"> </w:t>
      </w:r>
      <w:r w:rsidRPr="008C2831">
        <w:rPr>
          <w:sz w:val="18"/>
          <w:szCs w:val="18"/>
        </w:rPr>
        <w:t>Unntak fra pkt. 8.2.2 første ledd bokstav c i Økonomiregelverket.</w:t>
      </w:r>
    </w:p>
  </w:footnote>
  <w:footnote w:id="16">
    <w:p w14:paraId="5D7FD7F4" w14:textId="77777777" w:rsidR="006E78DB" w:rsidRPr="00314D7B" w:rsidRDefault="006E78DB" w:rsidP="006E78DB">
      <w:pPr>
        <w:pStyle w:val="Fotnotetekst"/>
      </w:pPr>
      <w:r w:rsidRPr="00314D7B">
        <w:rPr>
          <w:rStyle w:val="Fotnotereferanse"/>
        </w:rPr>
        <w:footnoteRef/>
      </w:r>
      <w:r w:rsidRPr="00314D7B">
        <w:t xml:space="preserve"> </w:t>
      </w:r>
      <w:r w:rsidRPr="005E5AC6">
        <w:rPr>
          <w:sz w:val="18"/>
          <w:szCs w:val="18"/>
        </w:rPr>
        <w:t xml:space="preserve">Unntak fra pkt. 8.2.2 femte ledd i </w:t>
      </w:r>
      <w:r>
        <w:rPr>
          <w:sz w:val="18"/>
          <w:szCs w:val="18"/>
        </w:rPr>
        <w:t>Økonomiregelverket</w:t>
      </w:r>
      <w:r w:rsidRPr="005E5AC6">
        <w:rPr>
          <w:sz w:val="18"/>
          <w:szCs w:val="18"/>
        </w:rPr>
        <w:t>.</w:t>
      </w:r>
    </w:p>
  </w:footnote>
  <w:footnote w:id="17">
    <w:p w14:paraId="0C8C8C60" w14:textId="77777777" w:rsidR="006E78DB" w:rsidRDefault="006E78DB" w:rsidP="006E78DB">
      <w:pPr>
        <w:pStyle w:val="Fotnotetekst"/>
      </w:pPr>
      <w:r>
        <w:rPr>
          <w:rStyle w:val="Fotnotereferanse"/>
        </w:rPr>
        <w:footnoteRef/>
      </w:r>
      <w:r>
        <w:t xml:space="preserve"> </w:t>
      </w:r>
      <w:r w:rsidRPr="004A697B">
        <w:rPr>
          <w:sz w:val="18"/>
          <w:szCs w:val="18"/>
        </w:rPr>
        <w:t>Ifølge brev fra daværende Senter for statlig økonomistyring (nå DFØ) av 22. desember 2004 er det ikke behov for å få innvilget unntak fra dette punktet i Økonomiregelverket. Dette er en presisering av hva som gjelder for Eksfins ordninger.</w:t>
      </w:r>
    </w:p>
  </w:footnote>
  <w:footnote w:id="18">
    <w:p w14:paraId="06F20576" w14:textId="77777777" w:rsidR="006E78DB" w:rsidRPr="00984450" w:rsidRDefault="006E78DB" w:rsidP="006E78DB">
      <w:pPr>
        <w:pStyle w:val="Fotnotetekst"/>
      </w:pPr>
      <w:r>
        <w:rPr>
          <w:rStyle w:val="Fotnotereferanse"/>
        </w:rPr>
        <w:footnoteRef/>
      </w:r>
      <w:r>
        <w:t xml:space="preserve"> </w:t>
      </w:r>
      <w:r w:rsidRPr="00F41F9D">
        <w:rPr>
          <w:sz w:val="18"/>
          <w:szCs w:val="18"/>
        </w:rPr>
        <w:t xml:space="preserve">Unntak fra pkt. 8.3.3 første ledd i </w:t>
      </w:r>
      <w:r w:rsidRPr="00301C71">
        <w:rPr>
          <w:sz w:val="18"/>
          <w:szCs w:val="18"/>
        </w:rPr>
        <w:t>Økonomiregelverket</w:t>
      </w:r>
      <w:r w:rsidRPr="00F41F9D">
        <w:rPr>
          <w:sz w:val="18"/>
          <w:szCs w:val="18"/>
        </w:rPr>
        <w:t>.</w:t>
      </w:r>
    </w:p>
  </w:footnote>
  <w:footnote w:id="19">
    <w:p w14:paraId="0DC83764" w14:textId="77777777" w:rsidR="006E78DB" w:rsidRPr="00984450" w:rsidRDefault="006E78DB" w:rsidP="006E78DB">
      <w:pPr>
        <w:pStyle w:val="Fotnotetekst"/>
      </w:pPr>
      <w:r w:rsidRPr="00301C71">
        <w:rPr>
          <w:rStyle w:val="Fotnotereferanse"/>
          <w:sz w:val="18"/>
          <w:szCs w:val="18"/>
        </w:rPr>
        <w:footnoteRef/>
      </w:r>
      <w:r w:rsidRPr="00301C71">
        <w:rPr>
          <w:sz w:val="18"/>
          <w:szCs w:val="18"/>
        </w:rPr>
        <w:t xml:space="preserve"> Unntak fra pkt. 8.3.3 andre ledd bokstav c i Økonomiregelverket.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945A5" w14:textId="77777777" w:rsidR="002A7040" w:rsidRDefault="002A7040" w:rsidP="00056A7D">
    <w:r>
      <w:rPr>
        <w:noProof/>
        <w:lang w:eastAsia="nb-NO"/>
      </w:rPr>
      <mc:AlternateContent>
        <mc:Choice Requires="wps">
          <w:drawing>
            <wp:anchor distT="0" distB="0" distL="114300" distR="114300" simplePos="0" relativeHeight="251658241" behindDoc="0" locked="0" layoutInCell="1" allowOverlap="1" wp14:anchorId="7EE3F0F6" wp14:editId="09A00542">
              <wp:simplePos x="0" y="0"/>
              <wp:positionH relativeFrom="page">
                <wp:align>center</wp:align>
              </wp:positionH>
              <wp:positionV relativeFrom="page">
                <wp:align>center</wp:align>
              </wp:positionV>
              <wp:extent cx="7376160" cy="9555480"/>
              <wp:effectExtent l="0" t="0" r="26670" b="26670"/>
              <wp:wrapNone/>
              <wp:docPr id="1" name="Rektangel 1"/>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2A06909" id="Rektangel 1" o:spid="_x0000_s1026" style="position:absolute;margin-left:0;margin-top:0;width:580.8pt;height:752.4pt;z-index:251658241;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filled="f" strokecolor="#747070 [1614]" strokeweight="1.25pt">
              <w10:wrap anchorx="page" anchory="page"/>
            </v:rect>
          </w:pict>
        </mc:Fallback>
      </mc:AlternateContent>
    </w:r>
  </w:p>
  <w:p w14:paraId="2FC1C60A" w14:textId="77777777" w:rsidR="002A7040" w:rsidRDefault="002A7040" w:rsidP="00056A7D">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318D5" w14:textId="601D4EB2" w:rsidR="002A7040" w:rsidRPr="00D914FB" w:rsidRDefault="002A7040">
    <w:pPr>
      <w:pStyle w:val="Topptekst"/>
      <w:rPr>
        <w:sz w:val="18"/>
        <w:szCs w:val="18"/>
      </w:rPr>
    </w:pPr>
  </w:p>
  <w:p w14:paraId="52AC5AE6" w14:textId="77777777" w:rsidR="002A7040" w:rsidRPr="00CA412A" w:rsidRDefault="002A7040" w:rsidP="00056A7D">
    <w:pPr>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54898"/>
    <w:multiLevelType w:val="hybridMultilevel"/>
    <w:tmpl w:val="693ECBA0"/>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 w15:restartNumberingAfterBreak="0">
    <w:nsid w:val="030C2296"/>
    <w:multiLevelType w:val="hybridMultilevel"/>
    <w:tmpl w:val="363CF52A"/>
    <w:lvl w:ilvl="0" w:tplc="E696CBC4">
      <w:start w:val="1"/>
      <w:numFmt w:val="bullet"/>
      <w:lvlText w:val=""/>
      <w:lvlJc w:val="left"/>
      <w:pPr>
        <w:ind w:left="720" w:hanging="360"/>
      </w:pPr>
      <w:rPr>
        <w:rFonts w:ascii="Symbol" w:hAnsi="Symbol"/>
      </w:rPr>
    </w:lvl>
    <w:lvl w:ilvl="1" w:tplc="BF329B74">
      <w:start w:val="1"/>
      <w:numFmt w:val="bullet"/>
      <w:lvlText w:val=""/>
      <w:lvlJc w:val="left"/>
      <w:pPr>
        <w:ind w:left="720" w:hanging="360"/>
      </w:pPr>
      <w:rPr>
        <w:rFonts w:ascii="Symbol" w:hAnsi="Symbol"/>
      </w:rPr>
    </w:lvl>
    <w:lvl w:ilvl="2" w:tplc="4C9A288E">
      <w:start w:val="1"/>
      <w:numFmt w:val="bullet"/>
      <w:lvlText w:val=""/>
      <w:lvlJc w:val="left"/>
      <w:pPr>
        <w:ind w:left="720" w:hanging="360"/>
      </w:pPr>
      <w:rPr>
        <w:rFonts w:ascii="Symbol" w:hAnsi="Symbol"/>
      </w:rPr>
    </w:lvl>
    <w:lvl w:ilvl="3" w:tplc="30267566">
      <w:start w:val="1"/>
      <w:numFmt w:val="bullet"/>
      <w:lvlText w:val=""/>
      <w:lvlJc w:val="left"/>
      <w:pPr>
        <w:ind w:left="720" w:hanging="360"/>
      </w:pPr>
      <w:rPr>
        <w:rFonts w:ascii="Symbol" w:hAnsi="Symbol"/>
      </w:rPr>
    </w:lvl>
    <w:lvl w:ilvl="4" w:tplc="6CB03E84">
      <w:start w:val="1"/>
      <w:numFmt w:val="bullet"/>
      <w:lvlText w:val=""/>
      <w:lvlJc w:val="left"/>
      <w:pPr>
        <w:ind w:left="720" w:hanging="360"/>
      </w:pPr>
      <w:rPr>
        <w:rFonts w:ascii="Symbol" w:hAnsi="Symbol"/>
      </w:rPr>
    </w:lvl>
    <w:lvl w:ilvl="5" w:tplc="B594A5A6">
      <w:start w:val="1"/>
      <w:numFmt w:val="bullet"/>
      <w:lvlText w:val=""/>
      <w:lvlJc w:val="left"/>
      <w:pPr>
        <w:ind w:left="720" w:hanging="360"/>
      </w:pPr>
      <w:rPr>
        <w:rFonts w:ascii="Symbol" w:hAnsi="Symbol"/>
      </w:rPr>
    </w:lvl>
    <w:lvl w:ilvl="6" w:tplc="71625634">
      <w:start w:val="1"/>
      <w:numFmt w:val="bullet"/>
      <w:lvlText w:val=""/>
      <w:lvlJc w:val="left"/>
      <w:pPr>
        <w:ind w:left="720" w:hanging="360"/>
      </w:pPr>
      <w:rPr>
        <w:rFonts w:ascii="Symbol" w:hAnsi="Symbol"/>
      </w:rPr>
    </w:lvl>
    <w:lvl w:ilvl="7" w:tplc="78608AC6">
      <w:start w:val="1"/>
      <w:numFmt w:val="bullet"/>
      <w:lvlText w:val=""/>
      <w:lvlJc w:val="left"/>
      <w:pPr>
        <w:ind w:left="720" w:hanging="360"/>
      </w:pPr>
      <w:rPr>
        <w:rFonts w:ascii="Symbol" w:hAnsi="Symbol"/>
      </w:rPr>
    </w:lvl>
    <w:lvl w:ilvl="8" w:tplc="6FFC70A4">
      <w:start w:val="1"/>
      <w:numFmt w:val="bullet"/>
      <w:lvlText w:val=""/>
      <w:lvlJc w:val="left"/>
      <w:pPr>
        <w:ind w:left="720" w:hanging="360"/>
      </w:pPr>
      <w:rPr>
        <w:rFonts w:ascii="Symbol" w:hAnsi="Symbol"/>
      </w:rPr>
    </w:lvl>
  </w:abstractNum>
  <w:abstractNum w:abstractNumId="2" w15:restartNumberingAfterBreak="0">
    <w:nsid w:val="06C01C35"/>
    <w:multiLevelType w:val="hybridMultilevel"/>
    <w:tmpl w:val="8160E882"/>
    <w:lvl w:ilvl="0" w:tplc="4802FB54">
      <w:numFmt w:val="bullet"/>
      <w:lvlText w:val="-"/>
      <w:lvlJc w:val="left"/>
      <w:pPr>
        <w:ind w:left="720" w:hanging="360"/>
      </w:pPr>
      <w:rPr>
        <w:rFonts w:ascii="Arial" w:eastAsiaTheme="minorEastAsia"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7F37515"/>
    <w:multiLevelType w:val="singleLevel"/>
    <w:tmpl w:val="8C16D024"/>
    <w:lvl w:ilvl="0">
      <w:start w:val="1"/>
      <w:numFmt w:val="decimal"/>
      <w:lvlText w:val="%1."/>
      <w:lvlJc w:val="left"/>
      <w:pPr>
        <w:tabs>
          <w:tab w:val="num" w:pos="360"/>
        </w:tabs>
        <w:ind w:left="360" w:hanging="360"/>
      </w:pPr>
      <w:rPr>
        <w:b w:val="0"/>
        <w:bCs/>
      </w:rPr>
    </w:lvl>
  </w:abstractNum>
  <w:abstractNum w:abstractNumId="4" w15:restartNumberingAfterBreak="0">
    <w:nsid w:val="1CE54012"/>
    <w:multiLevelType w:val="hybridMultilevel"/>
    <w:tmpl w:val="5EFC4CD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5" w15:restartNumberingAfterBreak="0">
    <w:nsid w:val="1E485579"/>
    <w:multiLevelType w:val="hybridMultilevel"/>
    <w:tmpl w:val="6786F2B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25BD0BC4"/>
    <w:multiLevelType w:val="hybridMultilevel"/>
    <w:tmpl w:val="14DEF534"/>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7" w15:restartNumberingAfterBreak="0">
    <w:nsid w:val="33910854"/>
    <w:multiLevelType w:val="singleLevel"/>
    <w:tmpl w:val="0414000F"/>
    <w:lvl w:ilvl="0">
      <w:start w:val="1"/>
      <w:numFmt w:val="decimal"/>
      <w:lvlText w:val="%1."/>
      <w:lvlJc w:val="left"/>
      <w:pPr>
        <w:tabs>
          <w:tab w:val="num" w:pos="360"/>
        </w:tabs>
        <w:ind w:left="360" w:hanging="360"/>
      </w:pPr>
    </w:lvl>
  </w:abstractNum>
  <w:abstractNum w:abstractNumId="8" w15:restartNumberingAfterBreak="0">
    <w:nsid w:val="3F112829"/>
    <w:multiLevelType w:val="hybridMultilevel"/>
    <w:tmpl w:val="ACD0237C"/>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9" w15:restartNumberingAfterBreak="0">
    <w:nsid w:val="40843C27"/>
    <w:multiLevelType w:val="hybridMultilevel"/>
    <w:tmpl w:val="C17416D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0" w15:restartNumberingAfterBreak="0">
    <w:nsid w:val="50E07684"/>
    <w:multiLevelType w:val="hybridMultilevel"/>
    <w:tmpl w:val="D2E6810E"/>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1" w15:restartNumberingAfterBreak="0">
    <w:nsid w:val="55C70A14"/>
    <w:multiLevelType w:val="hybridMultilevel"/>
    <w:tmpl w:val="E350002E"/>
    <w:lvl w:ilvl="0" w:tplc="04140011">
      <w:start w:val="1"/>
      <w:numFmt w:val="decimal"/>
      <w:lvlText w:val="%1)"/>
      <w:lvlJc w:val="left"/>
      <w:pPr>
        <w:ind w:left="360" w:hanging="360"/>
      </w:pPr>
      <w:rPr>
        <w:rFonts w:hint="default"/>
        <w:u w:val="none"/>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2" w15:restartNumberingAfterBreak="0">
    <w:nsid w:val="564D189A"/>
    <w:multiLevelType w:val="hybridMultilevel"/>
    <w:tmpl w:val="F4420AD0"/>
    <w:lvl w:ilvl="0" w:tplc="30AA4FCA">
      <w:start w:val="1"/>
      <w:numFmt w:val="bullet"/>
      <w:lvlText w:val=""/>
      <w:lvlJc w:val="left"/>
      <w:pPr>
        <w:ind w:left="720" w:hanging="360"/>
      </w:pPr>
      <w:rPr>
        <w:rFonts w:ascii="Symbol" w:hAnsi="Symbol"/>
      </w:rPr>
    </w:lvl>
    <w:lvl w:ilvl="1" w:tplc="7F288CB4">
      <w:start w:val="1"/>
      <w:numFmt w:val="bullet"/>
      <w:lvlText w:val=""/>
      <w:lvlJc w:val="left"/>
      <w:pPr>
        <w:ind w:left="720" w:hanging="360"/>
      </w:pPr>
      <w:rPr>
        <w:rFonts w:ascii="Symbol" w:hAnsi="Symbol"/>
      </w:rPr>
    </w:lvl>
    <w:lvl w:ilvl="2" w:tplc="48323742">
      <w:start w:val="1"/>
      <w:numFmt w:val="bullet"/>
      <w:lvlText w:val=""/>
      <w:lvlJc w:val="left"/>
      <w:pPr>
        <w:ind w:left="720" w:hanging="360"/>
      </w:pPr>
      <w:rPr>
        <w:rFonts w:ascii="Symbol" w:hAnsi="Symbol"/>
      </w:rPr>
    </w:lvl>
    <w:lvl w:ilvl="3" w:tplc="2E920670">
      <w:start w:val="1"/>
      <w:numFmt w:val="bullet"/>
      <w:lvlText w:val=""/>
      <w:lvlJc w:val="left"/>
      <w:pPr>
        <w:ind w:left="720" w:hanging="360"/>
      </w:pPr>
      <w:rPr>
        <w:rFonts w:ascii="Symbol" w:hAnsi="Symbol"/>
      </w:rPr>
    </w:lvl>
    <w:lvl w:ilvl="4" w:tplc="71ECD910">
      <w:start w:val="1"/>
      <w:numFmt w:val="bullet"/>
      <w:lvlText w:val=""/>
      <w:lvlJc w:val="left"/>
      <w:pPr>
        <w:ind w:left="720" w:hanging="360"/>
      </w:pPr>
      <w:rPr>
        <w:rFonts w:ascii="Symbol" w:hAnsi="Symbol"/>
      </w:rPr>
    </w:lvl>
    <w:lvl w:ilvl="5" w:tplc="D1FC527C">
      <w:start w:val="1"/>
      <w:numFmt w:val="bullet"/>
      <w:lvlText w:val=""/>
      <w:lvlJc w:val="left"/>
      <w:pPr>
        <w:ind w:left="720" w:hanging="360"/>
      </w:pPr>
      <w:rPr>
        <w:rFonts w:ascii="Symbol" w:hAnsi="Symbol"/>
      </w:rPr>
    </w:lvl>
    <w:lvl w:ilvl="6" w:tplc="FA764A4A">
      <w:start w:val="1"/>
      <w:numFmt w:val="bullet"/>
      <w:lvlText w:val=""/>
      <w:lvlJc w:val="left"/>
      <w:pPr>
        <w:ind w:left="720" w:hanging="360"/>
      </w:pPr>
      <w:rPr>
        <w:rFonts w:ascii="Symbol" w:hAnsi="Symbol"/>
      </w:rPr>
    </w:lvl>
    <w:lvl w:ilvl="7" w:tplc="65F4A09E">
      <w:start w:val="1"/>
      <w:numFmt w:val="bullet"/>
      <w:lvlText w:val=""/>
      <w:lvlJc w:val="left"/>
      <w:pPr>
        <w:ind w:left="720" w:hanging="360"/>
      </w:pPr>
      <w:rPr>
        <w:rFonts w:ascii="Symbol" w:hAnsi="Symbol"/>
      </w:rPr>
    </w:lvl>
    <w:lvl w:ilvl="8" w:tplc="6A501666">
      <w:start w:val="1"/>
      <w:numFmt w:val="bullet"/>
      <w:lvlText w:val=""/>
      <w:lvlJc w:val="left"/>
      <w:pPr>
        <w:ind w:left="720" w:hanging="360"/>
      </w:pPr>
      <w:rPr>
        <w:rFonts w:ascii="Symbol" w:hAnsi="Symbol"/>
      </w:rPr>
    </w:lvl>
  </w:abstractNum>
  <w:abstractNum w:abstractNumId="13" w15:restartNumberingAfterBreak="0">
    <w:nsid w:val="59543E02"/>
    <w:multiLevelType w:val="hybridMultilevel"/>
    <w:tmpl w:val="21700E24"/>
    <w:lvl w:ilvl="0" w:tplc="04140017">
      <w:start w:val="1"/>
      <w:numFmt w:val="lowerLetter"/>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4" w15:restartNumberingAfterBreak="0">
    <w:nsid w:val="5CCD78CE"/>
    <w:multiLevelType w:val="singleLevel"/>
    <w:tmpl w:val="8C16D024"/>
    <w:lvl w:ilvl="0">
      <w:start w:val="1"/>
      <w:numFmt w:val="decimal"/>
      <w:lvlText w:val="%1."/>
      <w:lvlJc w:val="left"/>
      <w:pPr>
        <w:tabs>
          <w:tab w:val="num" w:pos="360"/>
        </w:tabs>
        <w:ind w:left="360" w:hanging="360"/>
      </w:pPr>
      <w:rPr>
        <w:b w:val="0"/>
        <w:bCs/>
      </w:rPr>
    </w:lvl>
  </w:abstractNum>
  <w:abstractNum w:abstractNumId="15" w15:restartNumberingAfterBreak="0">
    <w:nsid w:val="5E826131"/>
    <w:multiLevelType w:val="hybridMultilevel"/>
    <w:tmpl w:val="D852442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6" w15:restartNumberingAfterBreak="0">
    <w:nsid w:val="63CC4E8E"/>
    <w:multiLevelType w:val="hybridMultilevel"/>
    <w:tmpl w:val="D9FC1DAC"/>
    <w:lvl w:ilvl="0" w:tplc="04140001">
      <w:start w:val="1"/>
      <w:numFmt w:val="bullet"/>
      <w:lvlText w:val=""/>
      <w:lvlJc w:val="left"/>
      <w:pPr>
        <w:tabs>
          <w:tab w:val="num" w:pos="360"/>
        </w:tabs>
        <w:ind w:left="360" w:hanging="360"/>
      </w:pPr>
      <w:rPr>
        <w:rFonts w:ascii="Symbol" w:hAnsi="Symbol" w:hint="default"/>
      </w:rPr>
    </w:lvl>
    <w:lvl w:ilvl="1" w:tplc="04140017">
      <w:start w:val="1"/>
      <w:numFmt w:val="lowerLetter"/>
      <w:lvlText w:val="%2)"/>
      <w:lvlJc w:val="left"/>
      <w:pPr>
        <w:tabs>
          <w:tab w:val="num" w:pos="1080"/>
        </w:tabs>
        <w:ind w:left="1080" w:hanging="360"/>
      </w:pPr>
    </w:lvl>
    <w:lvl w:ilvl="2" w:tplc="4ABA0ED0">
      <w:start w:val="1"/>
      <w:numFmt w:val="bullet"/>
      <w:lvlText w:val=""/>
      <w:lvlJc w:val="left"/>
      <w:pPr>
        <w:tabs>
          <w:tab w:val="num" w:pos="1800"/>
        </w:tabs>
        <w:ind w:left="1800" w:hanging="360"/>
      </w:pPr>
      <w:rPr>
        <w:rFonts w:ascii="Symbol" w:hAnsi="Symbol" w:hint="default"/>
      </w:rPr>
    </w:lvl>
    <w:lvl w:ilvl="3" w:tplc="04140001" w:tentative="1">
      <w:start w:val="1"/>
      <w:numFmt w:val="bullet"/>
      <w:lvlText w:val=""/>
      <w:lvlJc w:val="left"/>
      <w:pPr>
        <w:tabs>
          <w:tab w:val="num" w:pos="2520"/>
        </w:tabs>
        <w:ind w:left="2520" w:hanging="360"/>
      </w:pPr>
      <w:rPr>
        <w:rFonts w:ascii="Symbol" w:hAnsi="Symbol" w:hint="default"/>
      </w:rPr>
    </w:lvl>
    <w:lvl w:ilvl="4" w:tplc="04140003" w:tentative="1">
      <w:start w:val="1"/>
      <w:numFmt w:val="bullet"/>
      <w:lvlText w:val="o"/>
      <w:lvlJc w:val="left"/>
      <w:pPr>
        <w:tabs>
          <w:tab w:val="num" w:pos="3240"/>
        </w:tabs>
        <w:ind w:left="3240" w:hanging="360"/>
      </w:pPr>
      <w:rPr>
        <w:rFonts w:ascii="Courier New" w:hAnsi="Courier New" w:hint="default"/>
      </w:rPr>
    </w:lvl>
    <w:lvl w:ilvl="5" w:tplc="04140005" w:tentative="1">
      <w:start w:val="1"/>
      <w:numFmt w:val="bullet"/>
      <w:lvlText w:val=""/>
      <w:lvlJc w:val="left"/>
      <w:pPr>
        <w:tabs>
          <w:tab w:val="num" w:pos="3960"/>
        </w:tabs>
        <w:ind w:left="3960" w:hanging="360"/>
      </w:pPr>
      <w:rPr>
        <w:rFonts w:ascii="Wingdings" w:hAnsi="Wingdings" w:hint="default"/>
      </w:rPr>
    </w:lvl>
    <w:lvl w:ilvl="6" w:tplc="04140001" w:tentative="1">
      <w:start w:val="1"/>
      <w:numFmt w:val="bullet"/>
      <w:lvlText w:val=""/>
      <w:lvlJc w:val="left"/>
      <w:pPr>
        <w:tabs>
          <w:tab w:val="num" w:pos="4680"/>
        </w:tabs>
        <w:ind w:left="4680" w:hanging="360"/>
      </w:pPr>
      <w:rPr>
        <w:rFonts w:ascii="Symbol" w:hAnsi="Symbol" w:hint="default"/>
      </w:rPr>
    </w:lvl>
    <w:lvl w:ilvl="7" w:tplc="04140003" w:tentative="1">
      <w:start w:val="1"/>
      <w:numFmt w:val="bullet"/>
      <w:lvlText w:val="o"/>
      <w:lvlJc w:val="left"/>
      <w:pPr>
        <w:tabs>
          <w:tab w:val="num" w:pos="5400"/>
        </w:tabs>
        <w:ind w:left="5400" w:hanging="360"/>
      </w:pPr>
      <w:rPr>
        <w:rFonts w:ascii="Courier New" w:hAnsi="Courier New" w:hint="default"/>
      </w:rPr>
    </w:lvl>
    <w:lvl w:ilvl="8" w:tplc="0414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A7A26EF"/>
    <w:multiLevelType w:val="hybridMultilevel"/>
    <w:tmpl w:val="6786F2B6"/>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8" w15:restartNumberingAfterBreak="0">
    <w:nsid w:val="70EA0270"/>
    <w:multiLevelType w:val="multilevel"/>
    <w:tmpl w:val="0730221C"/>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rPr>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9" w15:restartNumberingAfterBreak="0">
    <w:nsid w:val="72AD2CEB"/>
    <w:multiLevelType w:val="hybridMultilevel"/>
    <w:tmpl w:val="C136EF90"/>
    <w:lvl w:ilvl="0" w:tplc="1968EA68">
      <w:start w:val="1"/>
      <w:numFmt w:val="bullet"/>
      <w:lvlText w:val=""/>
      <w:lvlJc w:val="left"/>
      <w:pPr>
        <w:ind w:left="720" w:hanging="360"/>
      </w:pPr>
      <w:rPr>
        <w:rFonts w:ascii="Symbol" w:hAnsi="Symbol"/>
      </w:rPr>
    </w:lvl>
    <w:lvl w:ilvl="1" w:tplc="3788DF0E">
      <w:start w:val="1"/>
      <w:numFmt w:val="bullet"/>
      <w:lvlText w:val=""/>
      <w:lvlJc w:val="left"/>
      <w:pPr>
        <w:ind w:left="720" w:hanging="360"/>
      </w:pPr>
      <w:rPr>
        <w:rFonts w:ascii="Symbol" w:hAnsi="Symbol"/>
      </w:rPr>
    </w:lvl>
    <w:lvl w:ilvl="2" w:tplc="CF52FF46">
      <w:start w:val="1"/>
      <w:numFmt w:val="bullet"/>
      <w:lvlText w:val=""/>
      <w:lvlJc w:val="left"/>
      <w:pPr>
        <w:ind w:left="720" w:hanging="360"/>
      </w:pPr>
      <w:rPr>
        <w:rFonts w:ascii="Symbol" w:hAnsi="Symbol"/>
      </w:rPr>
    </w:lvl>
    <w:lvl w:ilvl="3" w:tplc="DD048E06">
      <w:start w:val="1"/>
      <w:numFmt w:val="bullet"/>
      <w:lvlText w:val=""/>
      <w:lvlJc w:val="left"/>
      <w:pPr>
        <w:ind w:left="720" w:hanging="360"/>
      </w:pPr>
      <w:rPr>
        <w:rFonts w:ascii="Symbol" w:hAnsi="Symbol"/>
      </w:rPr>
    </w:lvl>
    <w:lvl w:ilvl="4" w:tplc="16F89A3A">
      <w:start w:val="1"/>
      <w:numFmt w:val="bullet"/>
      <w:lvlText w:val=""/>
      <w:lvlJc w:val="left"/>
      <w:pPr>
        <w:ind w:left="720" w:hanging="360"/>
      </w:pPr>
      <w:rPr>
        <w:rFonts w:ascii="Symbol" w:hAnsi="Symbol"/>
      </w:rPr>
    </w:lvl>
    <w:lvl w:ilvl="5" w:tplc="09DEED58">
      <w:start w:val="1"/>
      <w:numFmt w:val="bullet"/>
      <w:lvlText w:val=""/>
      <w:lvlJc w:val="left"/>
      <w:pPr>
        <w:ind w:left="720" w:hanging="360"/>
      </w:pPr>
      <w:rPr>
        <w:rFonts w:ascii="Symbol" w:hAnsi="Symbol"/>
      </w:rPr>
    </w:lvl>
    <w:lvl w:ilvl="6" w:tplc="DBC4708E">
      <w:start w:val="1"/>
      <w:numFmt w:val="bullet"/>
      <w:lvlText w:val=""/>
      <w:lvlJc w:val="left"/>
      <w:pPr>
        <w:ind w:left="720" w:hanging="360"/>
      </w:pPr>
      <w:rPr>
        <w:rFonts w:ascii="Symbol" w:hAnsi="Symbol"/>
      </w:rPr>
    </w:lvl>
    <w:lvl w:ilvl="7" w:tplc="513CF536">
      <w:start w:val="1"/>
      <w:numFmt w:val="bullet"/>
      <w:lvlText w:val=""/>
      <w:lvlJc w:val="left"/>
      <w:pPr>
        <w:ind w:left="720" w:hanging="360"/>
      </w:pPr>
      <w:rPr>
        <w:rFonts w:ascii="Symbol" w:hAnsi="Symbol"/>
      </w:rPr>
    </w:lvl>
    <w:lvl w:ilvl="8" w:tplc="E3584C88">
      <w:start w:val="1"/>
      <w:numFmt w:val="bullet"/>
      <w:lvlText w:val=""/>
      <w:lvlJc w:val="left"/>
      <w:pPr>
        <w:ind w:left="720" w:hanging="360"/>
      </w:pPr>
      <w:rPr>
        <w:rFonts w:ascii="Symbol" w:hAnsi="Symbol"/>
      </w:rPr>
    </w:lvl>
  </w:abstractNum>
  <w:abstractNum w:abstractNumId="20" w15:restartNumberingAfterBreak="0">
    <w:nsid w:val="72C532C4"/>
    <w:multiLevelType w:val="hybridMultilevel"/>
    <w:tmpl w:val="7A06C920"/>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1" w15:restartNumberingAfterBreak="0">
    <w:nsid w:val="79230E8D"/>
    <w:multiLevelType w:val="multilevel"/>
    <w:tmpl w:val="00040A8A"/>
    <w:lvl w:ilvl="0">
      <w:start w:val="1"/>
      <w:numFmt w:val="decimal"/>
      <w:lvlText w:val="%1)"/>
      <w:lvlJc w:val="left"/>
      <w:pPr>
        <w:ind w:left="360" w:hanging="360"/>
      </w:pPr>
    </w:lvl>
    <w:lvl w:ilvl="1">
      <w:start w:val="1"/>
      <w:numFmt w:val="lowerLetter"/>
      <w:lvlText w:val="%2)"/>
      <w:lvlJc w:val="left"/>
      <w:pPr>
        <w:ind w:left="720" w:hanging="360"/>
      </w:pPr>
      <w:rPr>
        <w:b w:val="0"/>
        <w:bCs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D707C05"/>
    <w:multiLevelType w:val="hybridMultilevel"/>
    <w:tmpl w:val="2E40BC78"/>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num w:numId="1" w16cid:durableId="2015449984">
    <w:abstractNumId w:val="18"/>
  </w:num>
  <w:num w:numId="2" w16cid:durableId="75712870">
    <w:abstractNumId w:val="18"/>
  </w:num>
  <w:num w:numId="3" w16cid:durableId="689836232">
    <w:abstractNumId w:val="8"/>
  </w:num>
  <w:num w:numId="4" w16cid:durableId="191918239">
    <w:abstractNumId w:val="10"/>
  </w:num>
  <w:num w:numId="5" w16cid:durableId="1950620198">
    <w:abstractNumId w:val="22"/>
  </w:num>
  <w:num w:numId="6" w16cid:durableId="2003658198">
    <w:abstractNumId w:val="6"/>
  </w:num>
  <w:num w:numId="7" w16cid:durableId="40983345">
    <w:abstractNumId w:val="3"/>
  </w:num>
  <w:num w:numId="8" w16cid:durableId="137000389">
    <w:abstractNumId w:val="7"/>
  </w:num>
  <w:num w:numId="9" w16cid:durableId="1397512477">
    <w:abstractNumId w:val="16"/>
  </w:num>
  <w:num w:numId="10" w16cid:durableId="1645965327">
    <w:abstractNumId w:val="9"/>
  </w:num>
  <w:num w:numId="11" w16cid:durableId="1930038068">
    <w:abstractNumId w:val="17"/>
  </w:num>
  <w:num w:numId="12" w16cid:durableId="1024134433">
    <w:abstractNumId w:val="20"/>
  </w:num>
  <w:num w:numId="13" w16cid:durableId="2116047911">
    <w:abstractNumId w:val="0"/>
  </w:num>
  <w:num w:numId="14" w16cid:durableId="749891909">
    <w:abstractNumId w:val="15"/>
  </w:num>
  <w:num w:numId="15" w16cid:durableId="165755832">
    <w:abstractNumId w:val="4"/>
  </w:num>
  <w:num w:numId="16" w16cid:durableId="994335890">
    <w:abstractNumId w:val="14"/>
  </w:num>
  <w:num w:numId="17" w16cid:durableId="272634757">
    <w:abstractNumId w:val="21"/>
  </w:num>
  <w:num w:numId="18" w16cid:durableId="2067683923">
    <w:abstractNumId w:val="2"/>
  </w:num>
  <w:num w:numId="19" w16cid:durableId="1533347606">
    <w:abstractNumId w:val="11"/>
  </w:num>
  <w:num w:numId="20" w16cid:durableId="96366418">
    <w:abstractNumId w:val="13"/>
  </w:num>
  <w:num w:numId="21" w16cid:durableId="1278214208">
    <w:abstractNumId w:val="5"/>
  </w:num>
  <w:num w:numId="22" w16cid:durableId="1664158343">
    <w:abstractNumId w:val="1"/>
  </w:num>
  <w:num w:numId="23" w16cid:durableId="1462070940">
    <w:abstractNumId w:val="18"/>
  </w:num>
  <w:num w:numId="24" w16cid:durableId="1582106459">
    <w:abstractNumId w:val="12"/>
  </w:num>
  <w:num w:numId="25" w16cid:durableId="1089037667">
    <w:abstractNumId w:val="19"/>
  </w:num>
  <w:num w:numId="26" w16cid:durableId="833574117">
    <w:abstractNumId w:val="18"/>
  </w:num>
  <w:num w:numId="27" w16cid:durableId="1659528329">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EC3"/>
    <w:rsid w:val="0000017A"/>
    <w:rsid w:val="00000428"/>
    <w:rsid w:val="00001584"/>
    <w:rsid w:val="000015A2"/>
    <w:rsid w:val="00001B9E"/>
    <w:rsid w:val="000021C0"/>
    <w:rsid w:val="0000225B"/>
    <w:rsid w:val="000023DC"/>
    <w:rsid w:val="00002E12"/>
    <w:rsid w:val="00002FD8"/>
    <w:rsid w:val="00003543"/>
    <w:rsid w:val="00003DE3"/>
    <w:rsid w:val="00004529"/>
    <w:rsid w:val="00005025"/>
    <w:rsid w:val="00005F93"/>
    <w:rsid w:val="000060D2"/>
    <w:rsid w:val="0000612A"/>
    <w:rsid w:val="000072A8"/>
    <w:rsid w:val="0000741F"/>
    <w:rsid w:val="00007924"/>
    <w:rsid w:val="00007DAF"/>
    <w:rsid w:val="00010058"/>
    <w:rsid w:val="0001040B"/>
    <w:rsid w:val="000114F4"/>
    <w:rsid w:val="00011773"/>
    <w:rsid w:val="000118C9"/>
    <w:rsid w:val="00011CB4"/>
    <w:rsid w:val="00012201"/>
    <w:rsid w:val="000122EE"/>
    <w:rsid w:val="00012971"/>
    <w:rsid w:val="00012C03"/>
    <w:rsid w:val="00012F79"/>
    <w:rsid w:val="00013976"/>
    <w:rsid w:val="00013AED"/>
    <w:rsid w:val="00013E86"/>
    <w:rsid w:val="00014E0F"/>
    <w:rsid w:val="00015371"/>
    <w:rsid w:val="00015E15"/>
    <w:rsid w:val="00015FB1"/>
    <w:rsid w:val="000166F7"/>
    <w:rsid w:val="00016C1B"/>
    <w:rsid w:val="00016C52"/>
    <w:rsid w:val="00016FBF"/>
    <w:rsid w:val="00017284"/>
    <w:rsid w:val="000174ED"/>
    <w:rsid w:val="00017759"/>
    <w:rsid w:val="00017A0F"/>
    <w:rsid w:val="00017A11"/>
    <w:rsid w:val="0002129F"/>
    <w:rsid w:val="00021947"/>
    <w:rsid w:val="00021BFC"/>
    <w:rsid w:val="0002235B"/>
    <w:rsid w:val="00022C82"/>
    <w:rsid w:val="00022D28"/>
    <w:rsid w:val="00022D89"/>
    <w:rsid w:val="00023529"/>
    <w:rsid w:val="00023590"/>
    <w:rsid w:val="000238BD"/>
    <w:rsid w:val="00024323"/>
    <w:rsid w:val="00025CA5"/>
    <w:rsid w:val="00025D7F"/>
    <w:rsid w:val="00025FAE"/>
    <w:rsid w:val="000261E1"/>
    <w:rsid w:val="00026228"/>
    <w:rsid w:val="00026290"/>
    <w:rsid w:val="000267D6"/>
    <w:rsid w:val="0002794D"/>
    <w:rsid w:val="00027AFE"/>
    <w:rsid w:val="0003037A"/>
    <w:rsid w:val="00030DD2"/>
    <w:rsid w:val="00030ECA"/>
    <w:rsid w:val="00031A33"/>
    <w:rsid w:val="00031B50"/>
    <w:rsid w:val="00031DD0"/>
    <w:rsid w:val="00032CFB"/>
    <w:rsid w:val="00032D2B"/>
    <w:rsid w:val="000333E4"/>
    <w:rsid w:val="0003375B"/>
    <w:rsid w:val="00033861"/>
    <w:rsid w:val="00033F7C"/>
    <w:rsid w:val="00033FA2"/>
    <w:rsid w:val="00033FCA"/>
    <w:rsid w:val="00034B00"/>
    <w:rsid w:val="00034B79"/>
    <w:rsid w:val="00035124"/>
    <w:rsid w:val="00035391"/>
    <w:rsid w:val="00035F6A"/>
    <w:rsid w:val="0003647A"/>
    <w:rsid w:val="00036884"/>
    <w:rsid w:val="00036A4C"/>
    <w:rsid w:val="00036DDD"/>
    <w:rsid w:val="0003764D"/>
    <w:rsid w:val="000378DA"/>
    <w:rsid w:val="00037FB1"/>
    <w:rsid w:val="00040097"/>
    <w:rsid w:val="00040215"/>
    <w:rsid w:val="0004068D"/>
    <w:rsid w:val="000416D5"/>
    <w:rsid w:val="000417B0"/>
    <w:rsid w:val="00041ADB"/>
    <w:rsid w:val="00042134"/>
    <w:rsid w:val="0004351B"/>
    <w:rsid w:val="000437E0"/>
    <w:rsid w:val="00044031"/>
    <w:rsid w:val="000441D5"/>
    <w:rsid w:val="000447CF"/>
    <w:rsid w:val="00044F0C"/>
    <w:rsid w:val="00044F3A"/>
    <w:rsid w:val="00045047"/>
    <w:rsid w:val="00045234"/>
    <w:rsid w:val="0004560A"/>
    <w:rsid w:val="00045928"/>
    <w:rsid w:val="00045CAD"/>
    <w:rsid w:val="00046288"/>
    <w:rsid w:val="00046320"/>
    <w:rsid w:val="0004653E"/>
    <w:rsid w:val="00047330"/>
    <w:rsid w:val="000478D7"/>
    <w:rsid w:val="00050196"/>
    <w:rsid w:val="00050823"/>
    <w:rsid w:val="00050837"/>
    <w:rsid w:val="00050E1C"/>
    <w:rsid w:val="0005189B"/>
    <w:rsid w:val="00051B42"/>
    <w:rsid w:val="00052F0F"/>
    <w:rsid w:val="00053AC2"/>
    <w:rsid w:val="00053CBC"/>
    <w:rsid w:val="00053EE6"/>
    <w:rsid w:val="00053EF2"/>
    <w:rsid w:val="00053FD1"/>
    <w:rsid w:val="00054B47"/>
    <w:rsid w:val="00054DBB"/>
    <w:rsid w:val="00054E2D"/>
    <w:rsid w:val="00055116"/>
    <w:rsid w:val="00056A7D"/>
    <w:rsid w:val="000603C0"/>
    <w:rsid w:val="00060916"/>
    <w:rsid w:val="0006099B"/>
    <w:rsid w:val="00060CC9"/>
    <w:rsid w:val="00061EC8"/>
    <w:rsid w:val="0006215A"/>
    <w:rsid w:val="00062C60"/>
    <w:rsid w:val="00062E54"/>
    <w:rsid w:val="00063304"/>
    <w:rsid w:val="000635FB"/>
    <w:rsid w:val="000638C8"/>
    <w:rsid w:val="00063915"/>
    <w:rsid w:val="00063D74"/>
    <w:rsid w:val="00065AEF"/>
    <w:rsid w:val="00065B3D"/>
    <w:rsid w:val="00066E73"/>
    <w:rsid w:val="00066F31"/>
    <w:rsid w:val="000671CF"/>
    <w:rsid w:val="00067526"/>
    <w:rsid w:val="00067857"/>
    <w:rsid w:val="00070472"/>
    <w:rsid w:val="000704F7"/>
    <w:rsid w:val="00070A8D"/>
    <w:rsid w:val="00071031"/>
    <w:rsid w:val="000710E1"/>
    <w:rsid w:val="00071104"/>
    <w:rsid w:val="00072175"/>
    <w:rsid w:val="0007232F"/>
    <w:rsid w:val="00072FCC"/>
    <w:rsid w:val="00073236"/>
    <w:rsid w:val="00073454"/>
    <w:rsid w:val="00073FAC"/>
    <w:rsid w:val="00074128"/>
    <w:rsid w:val="0007469E"/>
    <w:rsid w:val="00074729"/>
    <w:rsid w:val="00074F94"/>
    <w:rsid w:val="000760EC"/>
    <w:rsid w:val="00076721"/>
    <w:rsid w:val="0007713D"/>
    <w:rsid w:val="0007794A"/>
    <w:rsid w:val="0008021F"/>
    <w:rsid w:val="00080BFD"/>
    <w:rsid w:val="00081295"/>
    <w:rsid w:val="000813BB"/>
    <w:rsid w:val="00081643"/>
    <w:rsid w:val="000821DA"/>
    <w:rsid w:val="000824DE"/>
    <w:rsid w:val="000826A2"/>
    <w:rsid w:val="0008288C"/>
    <w:rsid w:val="00082A74"/>
    <w:rsid w:val="00082C37"/>
    <w:rsid w:val="000843DA"/>
    <w:rsid w:val="00084F21"/>
    <w:rsid w:val="000852DD"/>
    <w:rsid w:val="00085BA6"/>
    <w:rsid w:val="00085F5C"/>
    <w:rsid w:val="000862CD"/>
    <w:rsid w:val="00086618"/>
    <w:rsid w:val="00086B3E"/>
    <w:rsid w:val="0008706C"/>
    <w:rsid w:val="00087921"/>
    <w:rsid w:val="00090537"/>
    <w:rsid w:val="0009105B"/>
    <w:rsid w:val="00092823"/>
    <w:rsid w:val="00092A42"/>
    <w:rsid w:val="00093E0D"/>
    <w:rsid w:val="000948EB"/>
    <w:rsid w:val="00094CF1"/>
    <w:rsid w:val="00095EC8"/>
    <w:rsid w:val="00097460"/>
    <w:rsid w:val="00097ABF"/>
    <w:rsid w:val="00097AE1"/>
    <w:rsid w:val="00097C0E"/>
    <w:rsid w:val="000A002F"/>
    <w:rsid w:val="000A0432"/>
    <w:rsid w:val="000A067E"/>
    <w:rsid w:val="000A089F"/>
    <w:rsid w:val="000A0E3F"/>
    <w:rsid w:val="000A155A"/>
    <w:rsid w:val="000A1A87"/>
    <w:rsid w:val="000A1A9D"/>
    <w:rsid w:val="000A1C71"/>
    <w:rsid w:val="000A1F5C"/>
    <w:rsid w:val="000A4282"/>
    <w:rsid w:val="000A432A"/>
    <w:rsid w:val="000A44CE"/>
    <w:rsid w:val="000A4777"/>
    <w:rsid w:val="000A4B7E"/>
    <w:rsid w:val="000A4CEE"/>
    <w:rsid w:val="000A5A07"/>
    <w:rsid w:val="000A5F64"/>
    <w:rsid w:val="000A6C83"/>
    <w:rsid w:val="000A6E84"/>
    <w:rsid w:val="000A74E1"/>
    <w:rsid w:val="000A79A5"/>
    <w:rsid w:val="000A7A6E"/>
    <w:rsid w:val="000B013D"/>
    <w:rsid w:val="000B06B3"/>
    <w:rsid w:val="000B0716"/>
    <w:rsid w:val="000B1390"/>
    <w:rsid w:val="000B1535"/>
    <w:rsid w:val="000B1764"/>
    <w:rsid w:val="000B1D6A"/>
    <w:rsid w:val="000B1EA5"/>
    <w:rsid w:val="000B216B"/>
    <w:rsid w:val="000B23AC"/>
    <w:rsid w:val="000B251C"/>
    <w:rsid w:val="000B2750"/>
    <w:rsid w:val="000B2F11"/>
    <w:rsid w:val="000B35E8"/>
    <w:rsid w:val="000B39BD"/>
    <w:rsid w:val="000B48AF"/>
    <w:rsid w:val="000B4A61"/>
    <w:rsid w:val="000B5190"/>
    <w:rsid w:val="000B5738"/>
    <w:rsid w:val="000B5A8F"/>
    <w:rsid w:val="000B5FA1"/>
    <w:rsid w:val="000B60FA"/>
    <w:rsid w:val="000B6DFA"/>
    <w:rsid w:val="000B758F"/>
    <w:rsid w:val="000B7A93"/>
    <w:rsid w:val="000C0579"/>
    <w:rsid w:val="000C0862"/>
    <w:rsid w:val="000C13CD"/>
    <w:rsid w:val="000C14B1"/>
    <w:rsid w:val="000C3272"/>
    <w:rsid w:val="000C33E7"/>
    <w:rsid w:val="000C3C63"/>
    <w:rsid w:val="000C3E80"/>
    <w:rsid w:val="000C58C5"/>
    <w:rsid w:val="000C62C5"/>
    <w:rsid w:val="000C71E6"/>
    <w:rsid w:val="000C781B"/>
    <w:rsid w:val="000C7E6B"/>
    <w:rsid w:val="000D002C"/>
    <w:rsid w:val="000D0D17"/>
    <w:rsid w:val="000D1503"/>
    <w:rsid w:val="000D1653"/>
    <w:rsid w:val="000D1838"/>
    <w:rsid w:val="000D1946"/>
    <w:rsid w:val="000D25BC"/>
    <w:rsid w:val="000D25C3"/>
    <w:rsid w:val="000D28C3"/>
    <w:rsid w:val="000D3D30"/>
    <w:rsid w:val="000D3E69"/>
    <w:rsid w:val="000D3E7F"/>
    <w:rsid w:val="000D3F9F"/>
    <w:rsid w:val="000D49AD"/>
    <w:rsid w:val="000D4DCA"/>
    <w:rsid w:val="000D50DE"/>
    <w:rsid w:val="000D50F9"/>
    <w:rsid w:val="000D5213"/>
    <w:rsid w:val="000D5F46"/>
    <w:rsid w:val="000D660B"/>
    <w:rsid w:val="000D6A2F"/>
    <w:rsid w:val="000D6ADC"/>
    <w:rsid w:val="000D6CE4"/>
    <w:rsid w:val="000D7761"/>
    <w:rsid w:val="000E037E"/>
    <w:rsid w:val="000E10B5"/>
    <w:rsid w:val="000E1946"/>
    <w:rsid w:val="000E2320"/>
    <w:rsid w:val="000E2473"/>
    <w:rsid w:val="000E26E2"/>
    <w:rsid w:val="000E27AB"/>
    <w:rsid w:val="000E3239"/>
    <w:rsid w:val="000E3349"/>
    <w:rsid w:val="000E401D"/>
    <w:rsid w:val="000E521F"/>
    <w:rsid w:val="000E5734"/>
    <w:rsid w:val="000E58C3"/>
    <w:rsid w:val="000E5969"/>
    <w:rsid w:val="000E6D09"/>
    <w:rsid w:val="000E6FE3"/>
    <w:rsid w:val="000E7204"/>
    <w:rsid w:val="000E7351"/>
    <w:rsid w:val="000E7FF0"/>
    <w:rsid w:val="000F111A"/>
    <w:rsid w:val="000F1B58"/>
    <w:rsid w:val="000F1FEE"/>
    <w:rsid w:val="000F247C"/>
    <w:rsid w:val="000F394D"/>
    <w:rsid w:val="000F488F"/>
    <w:rsid w:val="000F48D0"/>
    <w:rsid w:val="000F4E58"/>
    <w:rsid w:val="000F5280"/>
    <w:rsid w:val="000F5580"/>
    <w:rsid w:val="000F656C"/>
    <w:rsid w:val="000F6A89"/>
    <w:rsid w:val="000F6C3C"/>
    <w:rsid w:val="000F753E"/>
    <w:rsid w:val="000F7B3F"/>
    <w:rsid w:val="0010042A"/>
    <w:rsid w:val="00100D34"/>
    <w:rsid w:val="00101C61"/>
    <w:rsid w:val="00101DA3"/>
    <w:rsid w:val="00102084"/>
    <w:rsid w:val="00102183"/>
    <w:rsid w:val="00102301"/>
    <w:rsid w:val="00102696"/>
    <w:rsid w:val="00103B39"/>
    <w:rsid w:val="00103BB2"/>
    <w:rsid w:val="00103BB6"/>
    <w:rsid w:val="00103E2F"/>
    <w:rsid w:val="0010408F"/>
    <w:rsid w:val="00104120"/>
    <w:rsid w:val="00104AA9"/>
    <w:rsid w:val="0010572B"/>
    <w:rsid w:val="00105D27"/>
    <w:rsid w:val="0010713D"/>
    <w:rsid w:val="00107623"/>
    <w:rsid w:val="00107CC1"/>
    <w:rsid w:val="0011004C"/>
    <w:rsid w:val="00110FB0"/>
    <w:rsid w:val="00111BD4"/>
    <w:rsid w:val="00111FB8"/>
    <w:rsid w:val="0011218C"/>
    <w:rsid w:val="00112769"/>
    <w:rsid w:val="00112ACA"/>
    <w:rsid w:val="00113ACC"/>
    <w:rsid w:val="00113FD9"/>
    <w:rsid w:val="00114C7F"/>
    <w:rsid w:val="00114D63"/>
    <w:rsid w:val="001152AC"/>
    <w:rsid w:val="0011550D"/>
    <w:rsid w:val="001156E0"/>
    <w:rsid w:val="00115B0B"/>
    <w:rsid w:val="00115B70"/>
    <w:rsid w:val="00116079"/>
    <w:rsid w:val="00117039"/>
    <w:rsid w:val="00117C03"/>
    <w:rsid w:val="00117F4E"/>
    <w:rsid w:val="001200B5"/>
    <w:rsid w:val="00120FD8"/>
    <w:rsid w:val="0012136A"/>
    <w:rsid w:val="001213B1"/>
    <w:rsid w:val="001215F4"/>
    <w:rsid w:val="001217EF"/>
    <w:rsid w:val="0012253C"/>
    <w:rsid w:val="00122B76"/>
    <w:rsid w:val="00122CEE"/>
    <w:rsid w:val="00122DDD"/>
    <w:rsid w:val="0012367B"/>
    <w:rsid w:val="0012367E"/>
    <w:rsid w:val="00123B67"/>
    <w:rsid w:val="00123F4D"/>
    <w:rsid w:val="00125017"/>
    <w:rsid w:val="0012557D"/>
    <w:rsid w:val="00126856"/>
    <w:rsid w:val="001269F3"/>
    <w:rsid w:val="00127438"/>
    <w:rsid w:val="001277E3"/>
    <w:rsid w:val="00127F3D"/>
    <w:rsid w:val="001302F2"/>
    <w:rsid w:val="00130630"/>
    <w:rsid w:val="001316B0"/>
    <w:rsid w:val="001320B3"/>
    <w:rsid w:val="001325E7"/>
    <w:rsid w:val="0013301B"/>
    <w:rsid w:val="00133059"/>
    <w:rsid w:val="00133262"/>
    <w:rsid w:val="0013453B"/>
    <w:rsid w:val="00134619"/>
    <w:rsid w:val="00134783"/>
    <w:rsid w:val="00134973"/>
    <w:rsid w:val="00134E06"/>
    <w:rsid w:val="0013535D"/>
    <w:rsid w:val="001364B4"/>
    <w:rsid w:val="00136BB5"/>
    <w:rsid w:val="00136E4B"/>
    <w:rsid w:val="00136E60"/>
    <w:rsid w:val="00136EB6"/>
    <w:rsid w:val="00136EF3"/>
    <w:rsid w:val="00137618"/>
    <w:rsid w:val="001377B6"/>
    <w:rsid w:val="0013789E"/>
    <w:rsid w:val="00140095"/>
    <w:rsid w:val="001401B3"/>
    <w:rsid w:val="0014034A"/>
    <w:rsid w:val="00140599"/>
    <w:rsid w:val="001417B0"/>
    <w:rsid w:val="001418A2"/>
    <w:rsid w:val="00141C6B"/>
    <w:rsid w:val="00141D9B"/>
    <w:rsid w:val="00142697"/>
    <w:rsid w:val="001427C1"/>
    <w:rsid w:val="00142DC9"/>
    <w:rsid w:val="00142EDC"/>
    <w:rsid w:val="001433A9"/>
    <w:rsid w:val="00143C28"/>
    <w:rsid w:val="00144746"/>
    <w:rsid w:val="00145B92"/>
    <w:rsid w:val="00145BF5"/>
    <w:rsid w:val="00145DE0"/>
    <w:rsid w:val="00146EAD"/>
    <w:rsid w:val="00147C5D"/>
    <w:rsid w:val="0015027D"/>
    <w:rsid w:val="00150845"/>
    <w:rsid w:val="00150C1B"/>
    <w:rsid w:val="00151371"/>
    <w:rsid w:val="00151A33"/>
    <w:rsid w:val="001522A8"/>
    <w:rsid w:val="00152847"/>
    <w:rsid w:val="001533A2"/>
    <w:rsid w:val="001534D9"/>
    <w:rsid w:val="00153A5D"/>
    <w:rsid w:val="00153AF1"/>
    <w:rsid w:val="00153B98"/>
    <w:rsid w:val="00154813"/>
    <w:rsid w:val="00154E96"/>
    <w:rsid w:val="00154ED2"/>
    <w:rsid w:val="00154F5D"/>
    <w:rsid w:val="001555A5"/>
    <w:rsid w:val="0015586B"/>
    <w:rsid w:val="0015633A"/>
    <w:rsid w:val="0015639A"/>
    <w:rsid w:val="0015668B"/>
    <w:rsid w:val="00156CBF"/>
    <w:rsid w:val="00156FCD"/>
    <w:rsid w:val="001577C6"/>
    <w:rsid w:val="00157C85"/>
    <w:rsid w:val="00160A5C"/>
    <w:rsid w:val="00160B26"/>
    <w:rsid w:val="00160C6D"/>
    <w:rsid w:val="00161AE0"/>
    <w:rsid w:val="00161B5C"/>
    <w:rsid w:val="0016200B"/>
    <w:rsid w:val="001622ED"/>
    <w:rsid w:val="00162316"/>
    <w:rsid w:val="00162365"/>
    <w:rsid w:val="00162405"/>
    <w:rsid w:val="00164161"/>
    <w:rsid w:val="00165350"/>
    <w:rsid w:val="001654E4"/>
    <w:rsid w:val="001656EC"/>
    <w:rsid w:val="0016606C"/>
    <w:rsid w:val="00166201"/>
    <w:rsid w:val="001668CD"/>
    <w:rsid w:val="00166C1A"/>
    <w:rsid w:val="00167998"/>
    <w:rsid w:val="00170BC5"/>
    <w:rsid w:val="00170C5A"/>
    <w:rsid w:val="00170E9D"/>
    <w:rsid w:val="00171660"/>
    <w:rsid w:val="00171AEF"/>
    <w:rsid w:val="001722BD"/>
    <w:rsid w:val="00172BC6"/>
    <w:rsid w:val="00173008"/>
    <w:rsid w:val="00173BC8"/>
    <w:rsid w:val="0017491D"/>
    <w:rsid w:val="00174CCB"/>
    <w:rsid w:val="00175123"/>
    <w:rsid w:val="00175746"/>
    <w:rsid w:val="001757A7"/>
    <w:rsid w:val="00175B44"/>
    <w:rsid w:val="001772D1"/>
    <w:rsid w:val="001779D8"/>
    <w:rsid w:val="00180BA2"/>
    <w:rsid w:val="00180BDD"/>
    <w:rsid w:val="001813D5"/>
    <w:rsid w:val="00181B8A"/>
    <w:rsid w:val="00181D97"/>
    <w:rsid w:val="001828FA"/>
    <w:rsid w:val="00182DB5"/>
    <w:rsid w:val="00183478"/>
    <w:rsid w:val="0018355E"/>
    <w:rsid w:val="00183F9C"/>
    <w:rsid w:val="001842B4"/>
    <w:rsid w:val="00185D31"/>
    <w:rsid w:val="00186B07"/>
    <w:rsid w:val="001902B9"/>
    <w:rsid w:val="00191508"/>
    <w:rsid w:val="001917B4"/>
    <w:rsid w:val="001918E0"/>
    <w:rsid w:val="0019205C"/>
    <w:rsid w:val="00192EA9"/>
    <w:rsid w:val="00192F03"/>
    <w:rsid w:val="001931D1"/>
    <w:rsid w:val="00193733"/>
    <w:rsid w:val="001938D0"/>
    <w:rsid w:val="00193ADA"/>
    <w:rsid w:val="00193CA8"/>
    <w:rsid w:val="00193CCB"/>
    <w:rsid w:val="00193ED3"/>
    <w:rsid w:val="001941CA"/>
    <w:rsid w:val="001948D5"/>
    <w:rsid w:val="00194A48"/>
    <w:rsid w:val="00194C67"/>
    <w:rsid w:val="00194D34"/>
    <w:rsid w:val="001953B0"/>
    <w:rsid w:val="00196244"/>
    <w:rsid w:val="0019658B"/>
    <w:rsid w:val="00196FBD"/>
    <w:rsid w:val="001975BE"/>
    <w:rsid w:val="001979BE"/>
    <w:rsid w:val="00197EBF"/>
    <w:rsid w:val="001A0751"/>
    <w:rsid w:val="001A0D49"/>
    <w:rsid w:val="001A11DF"/>
    <w:rsid w:val="001A1204"/>
    <w:rsid w:val="001A13F3"/>
    <w:rsid w:val="001A159F"/>
    <w:rsid w:val="001A18B6"/>
    <w:rsid w:val="001A1FC0"/>
    <w:rsid w:val="001A22E8"/>
    <w:rsid w:val="001A3121"/>
    <w:rsid w:val="001A35C6"/>
    <w:rsid w:val="001A375B"/>
    <w:rsid w:val="001A4841"/>
    <w:rsid w:val="001A4BF3"/>
    <w:rsid w:val="001A5322"/>
    <w:rsid w:val="001A5676"/>
    <w:rsid w:val="001A569E"/>
    <w:rsid w:val="001A59E6"/>
    <w:rsid w:val="001A5E1F"/>
    <w:rsid w:val="001A6228"/>
    <w:rsid w:val="001A6475"/>
    <w:rsid w:val="001A6809"/>
    <w:rsid w:val="001A6EB4"/>
    <w:rsid w:val="001B047F"/>
    <w:rsid w:val="001B058B"/>
    <w:rsid w:val="001B14BC"/>
    <w:rsid w:val="001B27D3"/>
    <w:rsid w:val="001B2D49"/>
    <w:rsid w:val="001B2FCE"/>
    <w:rsid w:val="001B39F6"/>
    <w:rsid w:val="001B3D2F"/>
    <w:rsid w:val="001B45FC"/>
    <w:rsid w:val="001B4A59"/>
    <w:rsid w:val="001B78DC"/>
    <w:rsid w:val="001C015D"/>
    <w:rsid w:val="001C0173"/>
    <w:rsid w:val="001C0A08"/>
    <w:rsid w:val="001C12C6"/>
    <w:rsid w:val="001C19BE"/>
    <w:rsid w:val="001C1C00"/>
    <w:rsid w:val="001C1EF0"/>
    <w:rsid w:val="001C2141"/>
    <w:rsid w:val="001C3547"/>
    <w:rsid w:val="001C3DB0"/>
    <w:rsid w:val="001C3E77"/>
    <w:rsid w:val="001C4901"/>
    <w:rsid w:val="001C557A"/>
    <w:rsid w:val="001C6470"/>
    <w:rsid w:val="001C64CB"/>
    <w:rsid w:val="001C7455"/>
    <w:rsid w:val="001C7640"/>
    <w:rsid w:val="001C7A1A"/>
    <w:rsid w:val="001C7E11"/>
    <w:rsid w:val="001C7E1C"/>
    <w:rsid w:val="001C7FF8"/>
    <w:rsid w:val="001D0995"/>
    <w:rsid w:val="001D0E89"/>
    <w:rsid w:val="001D105E"/>
    <w:rsid w:val="001D15FE"/>
    <w:rsid w:val="001D16E8"/>
    <w:rsid w:val="001D24E2"/>
    <w:rsid w:val="001D3BA7"/>
    <w:rsid w:val="001D4362"/>
    <w:rsid w:val="001D4687"/>
    <w:rsid w:val="001D497C"/>
    <w:rsid w:val="001D4B1A"/>
    <w:rsid w:val="001D6512"/>
    <w:rsid w:val="001D6555"/>
    <w:rsid w:val="001D71F0"/>
    <w:rsid w:val="001E01AE"/>
    <w:rsid w:val="001E02B6"/>
    <w:rsid w:val="001E0682"/>
    <w:rsid w:val="001E0859"/>
    <w:rsid w:val="001E086D"/>
    <w:rsid w:val="001E10CC"/>
    <w:rsid w:val="001E1447"/>
    <w:rsid w:val="001E14C5"/>
    <w:rsid w:val="001E155B"/>
    <w:rsid w:val="001E2D34"/>
    <w:rsid w:val="001E3240"/>
    <w:rsid w:val="001E4505"/>
    <w:rsid w:val="001E4997"/>
    <w:rsid w:val="001E4BFC"/>
    <w:rsid w:val="001E4E60"/>
    <w:rsid w:val="001E50C9"/>
    <w:rsid w:val="001E53C2"/>
    <w:rsid w:val="001E543F"/>
    <w:rsid w:val="001E5770"/>
    <w:rsid w:val="001E5816"/>
    <w:rsid w:val="001E5B71"/>
    <w:rsid w:val="001E5E98"/>
    <w:rsid w:val="001E648E"/>
    <w:rsid w:val="001E65DB"/>
    <w:rsid w:val="001E6CC3"/>
    <w:rsid w:val="001E6FAA"/>
    <w:rsid w:val="001E7353"/>
    <w:rsid w:val="001F01B5"/>
    <w:rsid w:val="001F1186"/>
    <w:rsid w:val="001F182D"/>
    <w:rsid w:val="001F241B"/>
    <w:rsid w:val="001F2D61"/>
    <w:rsid w:val="001F2DBA"/>
    <w:rsid w:val="001F2FE5"/>
    <w:rsid w:val="001F3AAB"/>
    <w:rsid w:val="001F47A0"/>
    <w:rsid w:val="001F4998"/>
    <w:rsid w:val="001F4F4C"/>
    <w:rsid w:val="001F5195"/>
    <w:rsid w:val="001F55C5"/>
    <w:rsid w:val="001F59F8"/>
    <w:rsid w:val="001F62BB"/>
    <w:rsid w:val="001F74AF"/>
    <w:rsid w:val="001F77AC"/>
    <w:rsid w:val="001F79FE"/>
    <w:rsid w:val="001F7C13"/>
    <w:rsid w:val="002001C8"/>
    <w:rsid w:val="002002BB"/>
    <w:rsid w:val="0020062D"/>
    <w:rsid w:val="00200E97"/>
    <w:rsid w:val="00200FC2"/>
    <w:rsid w:val="00201E94"/>
    <w:rsid w:val="00201EC1"/>
    <w:rsid w:val="002027EF"/>
    <w:rsid w:val="00202E03"/>
    <w:rsid w:val="002031CB"/>
    <w:rsid w:val="002034BD"/>
    <w:rsid w:val="002036D7"/>
    <w:rsid w:val="002038F7"/>
    <w:rsid w:val="00203934"/>
    <w:rsid w:val="00203A43"/>
    <w:rsid w:val="00203D14"/>
    <w:rsid w:val="002043D6"/>
    <w:rsid w:val="00204689"/>
    <w:rsid w:val="00204AB0"/>
    <w:rsid w:val="00204C7F"/>
    <w:rsid w:val="00204ED4"/>
    <w:rsid w:val="00204F40"/>
    <w:rsid w:val="00204FDE"/>
    <w:rsid w:val="00205434"/>
    <w:rsid w:val="00205B2C"/>
    <w:rsid w:val="0020691D"/>
    <w:rsid w:val="00206A4A"/>
    <w:rsid w:val="0020709F"/>
    <w:rsid w:val="0020750B"/>
    <w:rsid w:val="0020771A"/>
    <w:rsid w:val="00207E08"/>
    <w:rsid w:val="002103C9"/>
    <w:rsid w:val="0021120D"/>
    <w:rsid w:val="00211341"/>
    <w:rsid w:val="00211868"/>
    <w:rsid w:val="00211C8D"/>
    <w:rsid w:val="00211F8B"/>
    <w:rsid w:val="00212070"/>
    <w:rsid w:val="00214B5C"/>
    <w:rsid w:val="00214DFE"/>
    <w:rsid w:val="002158BB"/>
    <w:rsid w:val="00216876"/>
    <w:rsid w:val="00217705"/>
    <w:rsid w:val="002202CC"/>
    <w:rsid w:val="00220FC4"/>
    <w:rsid w:val="002213B9"/>
    <w:rsid w:val="00221533"/>
    <w:rsid w:val="00221CE1"/>
    <w:rsid w:val="00222029"/>
    <w:rsid w:val="00222075"/>
    <w:rsid w:val="002226BE"/>
    <w:rsid w:val="00222C63"/>
    <w:rsid w:val="00222EA1"/>
    <w:rsid w:val="00223879"/>
    <w:rsid w:val="0022390E"/>
    <w:rsid w:val="002244CE"/>
    <w:rsid w:val="00224749"/>
    <w:rsid w:val="002247D7"/>
    <w:rsid w:val="00224817"/>
    <w:rsid w:val="0022501D"/>
    <w:rsid w:val="0022528D"/>
    <w:rsid w:val="002253B6"/>
    <w:rsid w:val="00225D61"/>
    <w:rsid w:val="0022668B"/>
    <w:rsid w:val="00226DF2"/>
    <w:rsid w:val="00227209"/>
    <w:rsid w:val="0022724B"/>
    <w:rsid w:val="002277EA"/>
    <w:rsid w:val="00227DDD"/>
    <w:rsid w:val="00227F0F"/>
    <w:rsid w:val="00230517"/>
    <w:rsid w:val="002308DD"/>
    <w:rsid w:val="00230FC0"/>
    <w:rsid w:val="002311C5"/>
    <w:rsid w:val="00231A07"/>
    <w:rsid w:val="00231CDD"/>
    <w:rsid w:val="00232855"/>
    <w:rsid w:val="002333E3"/>
    <w:rsid w:val="00233672"/>
    <w:rsid w:val="002336C3"/>
    <w:rsid w:val="002336E8"/>
    <w:rsid w:val="0023406F"/>
    <w:rsid w:val="00234579"/>
    <w:rsid w:val="00234C1F"/>
    <w:rsid w:val="0023571C"/>
    <w:rsid w:val="00236354"/>
    <w:rsid w:val="00236E3C"/>
    <w:rsid w:val="00237111"/>
    <w:rsid w:val="002378B2"/>
    <w:rsid w:val="002378E8"/>
    <w:rsid w:val="00237D43"/>
    <w:rsid w:val="0024157E"/>
    <w:rsid w:val="00241652"/>
    <w:rsid w:val="00241AE2"/>
    <w:rsid w:val="002433A4"/>
    <w:rsid w:val="00243AFB"/>
    <w:rsid w:val="0024410D"/>
    <w:rsid w:val="002445AF"/>
    <w:rsid w:val="00246776"/>
    <w:rsid w:val="00246F0E"/>
    <w:rsid w:val="002470CB"/>
    <w:rsid w:val="002479E7"/>
    <w:rsid w:val="00247C01"/>
    <w:rsid w:val="00250180"/>
    <w:rsid w:val="00250626"/>
    <w:rsid w:val="00250971"/>
    <w:rsid w:val="002509CA"/>
    <w:rsid w:val="00250B05"/>
    <w:rsid w:val="0025129A"/>
    <w:rsid w:val="00252E12"/>
    <w:rsid w:val="00252FCA"/>
    <w:rsid w:val="0025401B"/>
    <w:rsid w:val="002544EA"/>
    <w:rsid w:val="00254627"/>
    <w:rsid w:val="00254722"/>
    <w:rsid w:val="00254829"/>
    <w:rsid w:val="00254FDF"/>
    <w:rsid w:val="00255067"/>
    <w:rsid w:val="002551C3"/>
    <w:rsid w:val="00255227"/>
    <w:rsid w:val="00256648"/>
    <w:rsid w:val="0025673B"/>
    <w:rsid w:val="00256768"/>
    <w:rsid w:val="00257494"/>
    <w:rsid w:val="00257F55"/>
    <w:rsid w:val="00260F62"/>
    <w:rsid w:val="00262099"/>
    <w:rsid w:val="00262EBE"/>
    <w:rsid w:val="00262EE3"/>
    <w:rsid w:val="00263B43"/>
    <w:rsid w:val="00263C92"/>
    <w:rsid w:val="00263EAC"/>
    <w:rsid w:val="002641A6"/>
    <w:rsid w:val="002646D1"/>
    <w:rsid w:val="00265722"/>
    <w:rsid w:val="0026575B"/>
    <w:rsid w:val="002658AF"/>
    <w:rsid w:val="00265AEF"/>
    <w:rsid w:val="00266E70"/>
    <w:rsid w:val="002714A0"/>
    <w:rsid w:val="00271738"/>
    <w:rsid w:val="002720A2"/>
    <w:rsid w:val="002724A6"/>
    <w:rsid w:val="00272D79"/>
    <w:rsid w:val="002735D2"/>
    <w:rsid w:val="00273D71"/>
    <w:rsid w:val="00274EE0"/>
    <w:rsid w:val="00275193"/>
    <w:rsid w:val="00275222"/>
    <w:rsid w:val="00275283"/>
    <w:rsid w:val="00275737"/>
    <w:rsid w:val="00275E3B"/>
    <w:rsid w:val="00275FD3"/>
    <w:rsid w:val="00276AAE"/>
    <w:rsid w:val="00276B76"/>
    <w:rsid w:val="00277354"/>
    <w:rsid w:val="00277462"/>
    <w:rsid w:val="0027785E"/>
    <w:rsid w:val="0028070C"/>
    <w:rsid w:val="00281804"/>
    <w:rsid w:val="00281B49"/>
    <w:rsid w:val="00281D35"/>
    <w:rsid w:val="002831D3"/>
    <w:rsid w:val="00283291"/>
    <w:rsid w:val="0028385C"/>
    <w:rsid w:val="00284C84"/>
    <w:rsid w:val="00285D3C"/>
    <w:rsid w:val="00286313"/>
    <w:rsid w:val="00286628"/>
    <w:rsid w:val="0028733D"/>
    <w:rsid w:val="002876C0"/>
    <w:rsid w:val="00287C6D"/>
    <w:rsid w:val="002902AF"/>
    <w:rsid w:val="00290F33"/>
    <w:rsid w:val="00291978"/>
    <w:rsid w:val="00291B51"/>
    <w:rsid w:val="00291D37"/>
    <w:rsid w:val="00292221"/>
    <w:rsid w:val="00292CFD"/>
    <w:rsid w:val="002937A3"/>
    <w:rsid w:val="002938A5"/>
    <w:rsid w:val="00293B19"/>
    <w:rsid w:val="00293E65"/>
    <w:rsid w:val="00294946"/>
    <w:rsid w:val="00294EDB"/>
    <w:rsid w:val="00295C54"/>
    <w:rsid w:val="00296030"/>
    <w:rsid w:val="002963A4"/>
    <w:rsid w:val="00296D10"/>
    <w:rsid w:val="002A04A0"/>
    <w:rsid w:val="002A0C3F"/>
    <w:rsid w:val="002A0EAE"/>
    <w:rsid w:val="002A2AD9"/>
    <w:rsid w:val="002A381E"/>
    <w:rsid w:val="002A41F0"/>
    <w:rsid w:val="002A5095"/>
    <w:rsid w:val="002A52DB"/>
    <w:rsid w:val="002A5724"/>
    <w:rsid w:val="002A5F31"/>
    <w:rsid w:val="002A6589"/>
    <w:rsid w:val="002A6757"/>
    <w:rsid w:val="002A6D87"/>
    <w:rsid w:val="002A7040"/>
    <w:rsid w:val="002A704A"/>
    <w:rsid w:val="002A7283"/>
    <w:rsid w:val="002A796F"/>
    <w:rsid w:val="002B0A8D"/>
    <w:rsid w:val="002B0C3D"/>
    <w:rsid w:val="002B1805"/>
    <w:rsid w:val="002B187F"/>
    <w:rsid w:val="002B2965"/>
    <w:rsid w:val="002B29B1"/>
    <w:rsid w:val="002B2C5D"/>
    <w:rsid w:val="002B3682"/>
    <w:rsid w:val="002B47B9"/>
    <w:rsid w:val="002B4DD8"/>
    <w:rsid w:val="002B4F90"/>
    <w:rsid w:val="002B5DE9"/>
    <w:rsid w:val="002B6094"/>
    <w:rsid w:val="002B6770"/>
    <w:rsid w:val="002B68B5"/>
    <w:rsid w:val="002B6BE4"/>
    <w:rsid w:val="002B6D66"/>
    <w:rsid w:val="002B78FB"/>
    <w:rsid w:val="002C060B"/>
    <w:rsid w:val="002C0D79"/>
    <w:rsid w:val="002C0FCC"/>
    <w:rsid w:val="002C1C37"/>
    <w:rsid w:val="002C1E5F"/>
    <w:rsid w:val="002C2655"/>
    <w:rsid w:val="002C351B"/>
    <w:rsid w:val="002C39DD"/>
    <w:rsid w:val="002C3F01"/>
    <w:rsid w:val="002C44F7"/>
    <w:rsid w:val="002C4729"/>
    <w:rsid w:val="002C4840"/>
    <w:rsid w:val="002C4C61"/>
    <w:rsid w:val="002C5416"/>
    <w:rsid w:val="002C5732"/>
    <w:rsid w:val="002C5D9A"/>
    <w:rsid w:val="002C6176"/>
    <w:rsid w:val="002C670E"/>
    <w:rsid w:val="002C6770"/>
    <w:rsid w:val="002C68A8"/>
    <w:rsid w:val="002C71CC"/>
    <w:rsid w:val="002C77A5"/>
    <w:rsid w:val="002C7958"/>
    <w:rsid w:val="002C7E74"/>
    <w:rsid w:val="002D029B"/>
    <w:rsid w:val="002D0C5B"/>
    <w:rsid w:val="002D20AB"/>
    <w:rsid w:val="002D2934"/>
    <w:rsid w:val="002D2C8A"/>
    <w:rsid w:val="002D2D95"/>
    <w:rsid w:val="002D2F29"/>
    <w:rsid w:val="002D33F9"/>
    <w:rsid w:val="002D34E3"/>
    <w:rsid w:val="002D37ED"/>
    <w:rsid w:val="002D43ED"/>
    <w:rsid w:val="002D4561"/>
    <w:rsid w:val="002D5B24"/>
    <w:rsid w:val="002D6217"/>
    <w:rsid w:val="002D627A"/>
    <w:rsid w:val="002D69C9"/>
    <w:rsid w:val="002D78C7"/>
    <w:rsid w:val="002D7929"/>
    <w:rsid w:val="002D7971"/>
    <w:rsid w:val="002D7BB5"/>
    <w:rsid w:val="002D7D8F"/>
    <w:rsid w:val="002E0373"/>
    <w:rsid w:val="002E03B5"/>
    <w:rsid w:val="002E0579"/>
    <w:rsid w:val="002E07C0"/>
    <w:rsid w:val="002E0BD2"/>
    <w:rsid w:val="002E0F81"/>
    <w:rsid w:val="002E126A"/>
    <w:rsid w:val="002E2220"/>
    <w:rsid w:val="002E223B"/>
    <w:rsid w:val="002E2468"/>
    <w:rsid w:val="002E2A05"/>
    <w:rsid w:val="002E2B26"/>
    <w:rsid w:val="002E2E03"/>
    <w:rsid w:val="002E2E38"/>
    <w:rsid w:val="002E35B2"/>
    <w:rsid w:val="002E3E1F"/>
    <w:rsid w:val="002E42BA"/>
    <w:rsid w:val="002E438A"/>
    <w:rsid w:val="002E4858"/>
    <w:rsid w:val="002E52CB"/>
    <w:rsid w:val="002E548F"/>
    <w:rsid w:val="002E5565"/>
    <w:rsid w:val="002E5BC9"/>
    <w:rsid w:val="002E65B6"/>
    <w:rsid w:val="002E703B"/>
    <w:rsid w:val="002E7057"/>
    <w:rsid w:val="002F0370"/>
    <w:rsid w:val="002F039F"/>
    <w:rsid w:val="002F05EF"/>
    <w:rsid w:val="002F089C"/>
    <w:rsid w:val="002F1DD9"/>
    <w:rsid w:val="002F2268"/>
    <w:rsid w:val="002F4619"/>
    <w:rsid w:val="002F5535"/>
    <w:rsid w:val="002F6EB0"/>
    <w:rsid w:val="002F7569"/>
    <w:rsid w:val="002F79D2"/>
    <w:rsid w:val="002F7A50"/>
    <w:rsid w:val="002F7B6C"/>
    <w:rsid w:val="002F7BCE"/>
    <w:rsid w:val="003008C3"/>
    <w:rsid w:val="00301C71"/>
    <w:rsid w:val="00302D12"/>
    <w:rsid w:val="0030332F"/>
    <w:rsid w:val="003037FF"/>
    <w:rsid w:val="00303BA7"/>
    <w:rsid w:val="0030450D"/>
    <w:rsid w:val="00304909"/>
    <w:rsid w:val="00304D93"/>
    <w:rsid w:val="0030500E"/>
    <w:rsid w:val="00305461"/>
    <w:rsid w:val="00305F19"/>
    <w:rsid w:val="00306049"/>
    <w:rsid w:val="00306337"/>
    <w:rsid w:val="003064B9"/>
    <w:rsid w:val="00306E00"/>
    <w:rsid w:val="00306F4E"/>
    <w:rsid w:val="00306FF0"/>
    <w:rsid w:val="00307B0D"/>
    <w:rsid w:val="0031031B"/>
    <w:rsid w:val="0031072C"/>
    <w:rsid w:val="00311EFC"/>
    <w:rsid w:val="00312531"/>
    <w:rsid w:val="00312581"/>
    <w:rsid w:val="00312D51"/>
    <w:rsid w:val="00312FD4"/>
    <w:rsid w:val="00313721"/>
    <w:rsid w:val="00313896"/>
    <w:rsid w:val="00313B1D"/>
    <w:rsid w:val="0031428F"/>
    <w:rsid w:val="003144FB"/>
    <w:rsid w:val="003146CD"/>
    <w:rsid w:val="003150A4"/>
    <w:rsid w:val="003157DA"/>
    <w:rsid w:val="003159E9"/>
    <w:rsid w:val="00315F72"/>
    <w:rsid w:val="003166F0"/>
    <w:rsid w:val="0032056B"/>
    <w:rsid w:val="00320802"/>
    <w:rsid w:val="00320CE6"/>
    <w:rsid w:val="0032158C"/>
    <w:rsid w:val="003222AD"/>
    <w:rsid w:val="00322D86"/>
    <w:rsid w:val="003231E6"/>
    <w:rsid w:val="00323A74"/>
    <w:rsid w:val="00323D89"/>
    <w:rsid w:val="00323E04"/>
    <w:rsid w:val="00324031"/>
    <w:rsid w:val="0032527B"/>
    <w:rsid w:val="00325EE2"/>
    <w:rsid w:val="00325F06"/>
    <w:rsid w:val="003264F4"/>
    <w:rsid w:val="00327346"/>
    <w:rsid w:val="00327417"/>
    <w:rsid w:val="003276A2"/>
    <w:rsid w:val="00327B33"/>
    <w:rsid w:val="00330536"/>
    <w:rsid w:val="00330AF3"/>
    <w:rsid w:val="00331231"/>
    <w:rsid w:val="0033138B"/>
    <w:rsid w:val="00331B1D"/>
    <w:rsid w:val="00332480"/>
    <w:rsid w:val="003327B9"/>
    <w:rsid w:val="0033299F"/>
    <w:rsid w:val="00332D1D"/>
    <w:rsid w:val="00333404"/>
    <w:rsid w:val="0033340B"/>
    <w:rsid w:val="00333870"/>
    <w:rsid w:val="003345EE"/>
    <w:rsid w:val="003346B4"/>
    <w:rsid w:val="00334B27"/>
    <w:rsid w:val="003356B4"/>
    <w:rsid w:val="003358C0"/>
    <w:rsid w:val="003358FA"/>
    <w:rsid w:val="003359BD"/>
    <w:rsid w:val="00335FFF"/>
    <w:rsid w:val="00336A33"/>
    <w:rsid w:val="0034087B"/>
    <w:rsid w:val="00340EAD"/>
    <w:rsid w:val="00342369"/>
    <w:rsid w:val="0034272D"/>
    <w:rsid w:val="003427BA"/>
    <w:rsid w:val="003442EF"/>
    <w:rsid w:val="003446C5"/>
    <w:rsid w:val="003446CE"/>
    <w:rsid w:val="00344974"/>
    <w:rsid w:val="00344D0C"/>
    <w:rsid w:val="003450A6"/>
    <w:rsid w:val="00345BD8"/>
    <w:rsid w:val="0034686F"/>
    <w:rsid w:val="00346992"/>
    <w:rsid w:val="00346B14"/>
    <w:rsid w:val="00346B5A"/>
    <w:rsid w:val="00346E43"/>
    <w:rsid w:val="0034774B"/>
    <w:rsid w:val="00347AF5"/>
    <w:rsid w:val="00347F63"/>
    <w:rsid w:val="00350114"/>
    <w:rsid w:val="0035040C"/>
    <w:rsid w:val="00350924"/>
    <w:rsid w:val="00350A6D"/>
    <w:rsid w:val="00350C26"/>
    <w:rsid w:val="00350C45"/>
    <w:rsid w:val="00350CF7"/>
    <w:rsid w:val="00351379"/>
    <w:rsid w:val="0035171A"/>
    <w:rsid w:val="0035199D"/>
    <w:rsid w:val="00351AC3"/>
    <w:rsid w:val="00351D0D"/>
    <w:rsid w:val="00353304"/>
    <w:rsid w:val="00353560"/>
    <w:rsid w:val="00353AA9"/>
    <w:rsid w:val="00354796"/>
    <w:rsid w:val="003549BF"/>
    <w:rsid w:val="00354F76"/>
    <w:rsid w:val="00355547"/>
    <w:rsid w:val="00357556"/>
    <w:rsid w:val="00357A7B"/>
    <w:rsid w:val="0036025E"/>
    <w:rsid w:val="003607A7"/>
    <w:rsid w:val="00360DA4"/>
    <w:rsid w:val="0036114E"/>
    <w:rsid w:val="0036117F"/>
    <w:rsid w:val="00361422"/>
    <w:rsid w:val="003618ED"/>
    <w:rsid w:val="00361A64"/>
    <w:rsid w:val="00361ADF"/>
    <w:rsid w:val="00361B91"/>
    <w:rsid w:val="003636E5"/>
    <w:rsid w:val="00363F3C"/>
    <w:rsid w:val="00364032"/>
    <w:rsid w:val="003652AD"/>
    <w:rsid w:val="00365DFD"/>
    <w:rsid w:val="00366814"/>
    <w:rsid w:val="00366D61"/>
    <w:rsid w:val="003679FA"/>
    <w:rsid w:val="00367A24"/>
    <w:rsid w:val="00370499"/>
    <w:rsid w:val="00370592"/>
    <w:rsid w:val="00371246"/>
    <w:rsid w:val="00372471"/>
    <w:rsid w:val="00372A77"/>
    <w:rsid w:val="00373BF5"/>
    <w:rsid w:val="00374057"/>
    <w:rsid w:val="00374C9B"/>
    <w:rsid w:val="003753EF"/>
    <w:rsid w:val="0037557A"/>
    <w:rsid w:val="00375809"/>
    <w:rsid w:val="00375CB8"/>
    <w:rsid w:val="00376CBC"/>
    <w:rsid w:val="00377496"/>
    <w:rsid w:val="00377897"/>
    <w:rsid w:val="00380509"/>
    <w:rsid w:val="003809CF"/>
    <w:rsid w:val="00380CC7"/>
    <w:rsid w:val="003812B4"/>
    <w:rsid w:val="003815A9"/>
    <w:rsid w:val="00381E94"/>
    <w:rsid w:val="00382027"/>
    <w:rsid w:val="00382179"/>
    <w:rsid w:val="0038247B"/>
    <w:rsid w:val="00382E1A"/>
    <w:rsid w:val="00382F69"/>
    <w:rsid w:val="00383A89"/>
    <w:rsid w:val="00384431"/>
    <w:rsid w:val="0038470E"/>
    <w:rsid w:val="003848FA"/>
    <w:rsid w:val="003851AD"/>
    <w:rsid w:val="003852D0"/>
    <w:rsid w:val="00385519"/>
    <w:rsid w:val="00385614"/>
    <w:rsid w:val="003858CF"/>
    <w:rsid w:val="00385C94"/>
    <w:rsid w:val="003860DA"/>
    <w:rsid w:val="00386384"/>
    <w:rsid w:val="003869C5"/>
    <w:rsid w:val="00386A98"/>
    <w:rsid w:val="00387157"/>
    <w:rsid w:val="003872F8"/>
    <w:rsid w:val="0038758F"/>
    <w:rsid w:val="003878B3"/>
    <w:rsid w:val="00387980"/>
    <w:rsid w:val="00387DF1"/>
    <w:rsid w:val="003902DD"/>
    <w:rsid w:val="00390810"/>
    <w:rsid w:val="0039181D"/>
    <w:rsid w:val="00391D15"/>
    <w:rsid w:val="00392629"/>
    <w:rsid w:val="003932F5"/>
    <w:rsid w:val="0039494E"/>
    <w:rsid w:val="003949E3"/>
    <w:rsid w:val="00394C5F"/>
    <w:rsid w:val="0039501F"/>
    <w:rsid w:val="00396AF9"/>
    <w:rsid w:val="003978E3"/>
    <w:rsid w:val="00397B93"/>
    <w:rsid w:val="003A067A"/>
    <w:rsid w:val="003A0757"/>
    <w:rsid w:val="003A0956"/>
    <w:rsid w:val="003A0EB7"/>
    <w:rsid w:val="003A138F"/>
    <w:rsid w:val="003A1828"/>
    <w:rsid w:val="003A22EA"/>
    <w:rsid w:val="003A24B1"/>
    <w:rsid w:val="003A2799"/>
    <w:rsid w:val="003A303D"/>
    <w:rsid w:val="003A319E"/>
    <w:rsid w:val="003A4705"/>
    <w:rsid w:val="003A4C51"/>
    <w:rsid w:val="003A5E74"/>
    <w:rsid w:val="003A6691"/>
    <w:rsid w:val="003A6719"/>
    <w:rsid w:val="003A7376"/>
    <w:rsid w:val="003A7F1F"/>
    <w:rsid w:val="003B0994"/>
    <w:rsid w:val="003B19CB"/>
    <w:rsid w:val="003B1A44"/>
    <w:rsid w:val="003B1BC5"/>
    <w:rsid w:val="003B2E54"/>
    <w:rsid w:val="003B2FA2"/>
    <w:rsid w:val="003B304F"/>
    <w:rsid w:val="003B35F8"/>
    <w:rsid w:val="003B379C"/>
    <w:rsid w:val="003B3E92"/>
    <w:rsid w:val="003B40D9"/>
    <w:rsid w:val="003B44BF"/>
    <w:rsid w:val="003B45A1"/>
    <w:rsid w:val="003B45C2"/>
    <w:rsid w:val="003B5BB2"/>
    <w:rsid w:val="003B626F"/>
    <w:rsid w:val="003B64C8"/>
    <w:rsid w:val="003B652E"/>
    <w:rsid w:val="003B65B4"/>
    <w:rsid w:val="003B6AF3"/>
    <w:rsid w:val="003B7AAE"/>
    <w:rsid w:val="003C048D"/>
    <w:rsid w:val="003C055D"/>
    <w:rsid w:val="003C11F8"/>
    <w:rsid w:val="003C1C09"/>
    <w:rsid w:val="003C25C7"/>
    <w:rsid w:val="003C28B5"/>
    <w:rsid w:val="003C2BC1"/>
    <w:rsid w:val="003C2CF4"/>
    <w:rsid w:val="003C2F1E"/>
    <w:rsid w:val="003C2F84"/>
    <w:rsid w:val="003C38B9"/>
    <w:rsid w:val="003C43DC"/>
    <w:rsid w:val="003C4D35"/>
    <w:rsid w:val="003C6354"/>
    <w:rsid w:val="003C6CF8"/>
    <w:rsid w:val="003C6D79"/>
    <w:rsid w:val="003C7676"/>
    <w:rsid w:val="003C7678"/>
    <w:rsid w:val="003C7B2E"/>
    <w:rsid w:val="003D027F"/>
    <w:rsid w:val="003D0D67"/>
    <w:rsid w:val="003D138F"/>
    <w:rsid w:val="003D1611"/>
    <w:rsid w:val="003D1B5F"/>
    <w:rsid w:val="003D1DDD"/>
    <w:rsid w:val="003D22E2"/>
    <w:rsid w:val="003D2A1B"/>
    <w:rsid w:val="003D3736"/>
    <w:rsid w:val="003D4CC7"/>
    <w:rsid w:val="003D55AE"/>
    <w:rsid w:val="003D55D8"/>
    <w:rsid w:val="003D5730"/>
    <w:rsid w:val="003D5C6D"/>
    <w:rsid w:val="003D648C"/>
    <w:rsid w:val="003D649C"/>
    <w:rsid w:val="003D7777"/>
    <w:rsid w:val="003D7A65"/>
    <w:rsid w:val="003E0A93"/>
    <w:rsid w:val="003E109E"/>
    <w:rsid w:val="003E1477"/>
    <w:rsid w:val="003E214E"/>
    <w:rsid w:val="003E286E"/>
    <w:rsid w:val="003E3553"/>
    <w:rsid w:val="003E4C2E"/>
    <w:rsid w:val="003E5210"/>
    <w:rsid w:val="003E674C"/>
    <w:rsid w:val="003E67BE"/>
    <w:rsid w:val="003E6FFF"/>
    <w:rsid w:val="003E7051"/>
    <w:rsid w:val="003E71E6"/>
    <w:rsid w:val="003E7363"/>
    <w:rsid w:val="003F07BB"/>
    <w:rsid w:val="003F1031"/>
    <w:rsid w:val="003F1162"/>
    <w:rsid w:val="003F2201"/>
    <w:rsid w:val="003F24E1"/>
    <w:rsid w:val="003F28ED"/>
    <w:rsid w:val="003F29F7"/>
    <w:rsid w:val="003F2C2D"/>
    <w:rsid w:val="003F35BC"/>
    <w:rsid w:val="003F3F45"/>
    <w:rsid w:val="003F472D"/>
    <w:rsid w:val="003F48AE"/>
    <w:rsid w:val="003F49BC"/>
    <w:rsid w:val="003F4D00"/>
    <w:rsid w:val="003F4FDB"/>
    <w:rsid w:val="003F5041"/>
    <w:rsid w:val="003F5630"/>
    <w:rsid w:val="003F5AC0"/>
    <w:rsid w:val="003F5D9E"/>
    <w:rsid w:val="003F69BB"/>
    <w:rsid w:val="003F6F63"/>
    <w:rsid w:val="003F7073"/>
    <w:rsid w:val="003F70FE"/>
    <w:rsid w:val="003F72BA"/>
    <w:rsid w:val="003F74D4"/>
    <w:rsid w:val="003F7A26"/>
    <w:rsid w:val="003F7AF0"/>
    <w:rsid w:val="0040008D"/>
    <w:rsid w:val="00400438"/>
    <w:rsid w:val="0040049A"/>
    <w:rsid w:val="004004CA"/>
    <w:rsid w:val="00400FAB"/>
    <w:rsid w:val="00401115"/>
    <w:rsid w:val="004011B4"/>
    <w:rsid w:val="0040153E"/>
    <w:rsid w:val="0040187B"/>
    <w:rsid w:val="00402DF4"/>
    <w:rsid w:val="004035C1"/>
    <w:rsid w:val="00403CB7"/>
    <w:rsid w:val="004043A2"/>
    <w:rsid w:val="00404590"/>
    <w:rsid w:val="00404847"/>
    <w:rsid w:val="00405C57"/>
    <w:rsid w:val="00406090"/>
    <w:rsid w:val="00406A16"/>
    <w:rsid w:val="00407147"/>
    <w:rsid w:val="004074C3"/>
    <w:rsid w:val="00407FB5"/>
    <w:rsid w:val="00411378"/>
    <w:rsid w:val="0041157C"/>
    <w:rsid w:val="004119A2"/>
    <w:rsid w:val="00412441"/>
    <w:rsid w:val="0041292A"/>
    <w:rsid w:val="00412BAF"/>
    <w:rsid w:val="00414614"/>
    <w:rsid w:val="00414874"/>
    <w:rsid w:val="00414C07"/>
    <w:rsid w:val="004156E2"/>
    <w:rsid w:val="00415E84"/>
    <w:rsid w:val="00416029"/>
    <w:rsid w:val="004162EC"/>
    <w:rsid w:val="0041636D"/>
    <w:rsid w:val="00416D56"/>
    <w:rsid w:val="0041717C"/>
    <w:rsid w:val="00417284"/>
    <w:rsid w:val="0041772F"/>
    <w:rsid w:val="00417CE6"/>
    <w:rsid w:val="004200D1"/>
    <w:rsid w:val="0042040F"/>
    <w:rsid w:val="004208CB"/>
    <w:rsid w:val="004209F7"/>
    <w:rsid w:val="00420AC8"/>
    <w:rsid w:val="00420E48"/>
    <w:rsid w:val="00420FF9"/>
    <w:rsid w:val="004219C7"/>
    <w:rsid w:val="00422854"/>
    <w:rsid w:val="0042292C"/>
    <w:rsid w:val="00423787"/>
    <w:rsid w:val="00423BA2"/>
    <w:rsid w:val="0042465A"/>
    <w:rsid w:val="00424A04"/>
    <w:rsid w:val="00424DDD"/>
    <w:rsid w:val="004250AC"/>
    <w:rsid w:val="004252FA"/>
    <w:rsid w:val="00425909"/>
    <w:rsid w:val="00426134"/>
    <w:rsid w:val="00426B80"/>
    <w:rsid w:val="00426C61"/>
    <w:rsid w:val="00426F69"/>
    <w:rsid w:val="004272B9"/>
    <w:rsid w:val="004272BE"/>
    <w:rsid w:val="004272CF"/>
    <w:rsid w:val="0042757D"/>
    <w:rsid w:val="0043096C"/>
    <w:rsid w:val="00430E6C"/>
    <w:rsid w:val="004316FB"/>
    <w:rsid w:val="004319E7"/>
    <w:rsid w:val="00431A26"/>
    <w:rsid w:val="00431A89"/>
    <w:rsid w:val="00431DD7"/>
    <w:rsid w:val="00431EC0"/>
    <w:rsid w:val="004345AB"/>
    <w:rsid w:val="004349E3"/>
    <w:rsid w:val="00434B29"/>
    <w:rsid w:val="004350C5"/>
    <w:rsid w:val="004353E1"/>
    <w:rsid w:val="00435F5B"/>
    <w:rsid w:val="00436258"/>
    <w:rsid w:val="00436E66"/>
    <w:rsid w:val="004370A5"/>
    <w:rsid w:val="00437A71"/>
    <w:rsid w:val="00437B99"/>
    <w:rsid w:val="00437D61"/>
    <w:rsid w:val="00437F5F"/>
    <w:rsid w:val="004401AA"/>
    <w:rsid w:val="00440743"/>
    <w:rsid w:val="00441C2F"/>
    <w:rsid w:val="00441CCF"/>
    <w:rsid w:val="00443D6B"/>
    <w:rsid w:val="004444C0"/>
    <w:rsid w:val="00444636"/>
    <w:rsid w:val="00444B75"/>
    <w:rsid w:val="00444E45"/>
    <w:rsid w:val="004453E4"/>
    <w:rsid w:val="0044566F"/>
    <w:rsid w:val="004459E6"/>
    <w:rsid w:val="0044652A"/>
    <w:rsid w:val="004473EB"/>
    <w:rsid w:val="00447617"/>
    <w:rsid w:val="0044792C"/>
    <w:rsid w:val="0044797C"/>
    <w:rsid w:val="00447DFB"/>
    <w:rsid w:val="00447E17"/>
    <w:rsid w:val="004507DB"/>
    <w:rsid w:val="0045096C"/>
    <w:rsid w:val="004520AA"/>
    <w:rsid w:val="00452348"/>
    <w:rsid w:val="00452B28"/>
    <w:rsid w:val="00452D1C"/>
    <w:rsid w:val="00452D85"/>
    <w:rsid w:val="004531F8"/>
    <w:rsid w:val="004533F7"/>
    <w:rsid w:val="004538DC"/>
    <w:rsid w:val="00453B38"/>
    <w:rsid w:val="00453FB0"/>
    <w:rsid w:val="0045423E"/>
    <w:rsid w:val="00455645"/>
    <w:rsid w:val="00455917"/>
    <w:rsid w:val="00456677"/>
    <w:rsid w:val="00456678"/>
    <w:rsid w:val="00456A7A"/>
    <w:rsid w:val="004575CD"/>
    <w:rsid w:val="00457780"/>
    <w:rsid w:val="004611DA"/>
    <w:rsid w:val="00461C95"/>
    <w:rsid w:val="00462367"/>
    <w:rsid w:val="00462FF1"/>
    <w:rsid w:val="00464117"/>
    <w:rsid w:val="00464316"/>
    <w:rsid w:val="0046440D"/>
    <w:rsid w:val="004645D2"/>
    <w:rsid w:val="00464917"/>
    <w:rsid w:val="004653FA"/>
    <w:rsid w:val="0046668C"/>
    <w:rsid w:val="00466BBC"/>
    <w:rsid w:val="00466BCC"/>
    <w:rsid w:val="00466D17"/>
    <w:rsid w:val="00467294"/>
    <w:rsid w:val="00467714"/>
    <w:rsid w:val="00467E7C"/>
    <w:rsid w:val="00470B78"/>
    <w:rsid w:val="00473187"/>
    <w:rsid w:val="004737CC"/>
    <w:rsid w:val="004739C0"/>
    <w:rsid w:val="00474181"/>
    <w:rsid w:val="00474AC1"/>
    <w:rsid w:val="00474C03"/>
    <w:rsid w:val="004756EE"/>
    <w:rsid w:val="00475DCC"/>
    <w:rsid w:val="00475EC3"/>
    <w:rsid w:val="00476580"/>
    <w:rsid w:val="00476C76"/>
    <w:rsid w:val="00476CE9"/>
    <w:rsid w:val="004775D8"/>
    <w:rsid w:val="0048013A"/>
    <w:rsid w:val="00480645"/>
    <w:rsid w:val="00480E75"/>
    <w:rsid w:val="00481B8B"/>
    <w:rsid w:val="004824DA"/>
    <w:rsid w:val="00483029"/>
    <w:rsid w:val="004830EF"/>
    <w:rsid w:val="00483DCE"/>
    <w:rsid w:val="00483EBF"/>
    <w:rsid w:val="0048421C"/>
    <w:rsid w:val="004845B0"/>
    <w:rsid w:val="00485621"/>
    <w:rsid w:val="00485DC6"/>
    <w:rsid w:val="00485E8B"/>
    <w:rsid w:val="004863DE"/>
    <w:rsid w:val="004867E8"/>
    <w:rsid w:val="00486B2E"/>
    <w:rsid w:val="00486C4B"/>
    <w:rsid w:val="00486C9E"/>
    <w:rsid w:val="00486E63"/>
    <w:rsid w:val="00486F78"/>
    <w:rsid w:val="004870AD"/>
    <w:rsid w:val="00487435"/>
    <w:rsid w:val="0048779A"/>
    <w:rsid w:val="00487A28"/>
    <w:rsid w:val="00490337"/>
    <w:rsid w:val="00490A2C"/>
    <w:rsid w:val="0049159E"/>
    <w:rsid w:val="0049249E"/>
    <w:rsid w:val="004929EB"/>
    <w:rsid w:val="00492DB3"/>
    <w:rsid w:val="004930E6"/>
    <w:rsid w:val="00493455"/>
    <w:rsid w:val="004937DC"/>
    <w:rsid w:val="00493F1E"/>
    <w:rsid w:val="0049493B"/>
    <w:rsid w:val="00494F37"/>
    <w:rsid w:val="004956DC"/>
    <w:rsid w:val="00495EB3"/>
    <w:rsid w:val="00495FF2"/>
    <w:rsid w:val="0049629F"/>
    <w:rsid w:val="00497387"/>
    <w:rsid w:val="0049740D"/>
    <w:rsid w:val="00497B48"/>
    <w:rsid w:val="004A079C"/>
    <w:rsid w:val="004A0F3C"/>
    <w:rsid w:val="004A11B2"/>
    <w:rsid w:val="004A1A65"/>
    <w:rsid w:val="004A1CE7"/>
    <w:rsid w:val="004A2260"/>
    <w:rsid w:val="004A228F"/>
    <w:rsid w:val="004A2805"/>
    <w:rsid w:val="004A2AF6"/>
    <w:rsid w:val="004A2B04"/>
    <w:rsid w:val="004A2B38"/>
    <w:rsid w:val="004A3724"/>
    <w:rsid w:val="004A38D0"/>
    <w:rsid w:val="004A3C05"/>
    <w:rsid w:val="004A41E2"/>
    <w:rsid w:val="004A4BB3"/>
    <w:rsid w:val="004A597E"/>
    <w:rsid w:val="004A5E27"/>
    <w:rsid w:val="004A5EED"/>
    <w:rsid w:val="004A5F85"/>
    <w:rsid w:val="004A655A"/>
    <w:rsid w:val="004A697B"/>
    <w:rsid w:val="004A6B32"/>
    <w:rsid w:val="004A6BC9"/>
    <w:rsid w:val="004A6C28"/>
    <w:rsid w:val="004A7506"/>
    <w:rsid w:val="004A770F"/>
    <w:rsid w:val="004B07F9"/>
    <w:rsid w:val="004B0A4B"/>
    <w:rsid w:val="004B1020"/>
    <w:rsid w:val="004B110D"/>
    <w:rsid w:val="004B1239"/>
    <w:rsid w:val="004B1632"/>
    <w:rsid w:val="004B222F"/>
    <w:rsid w:val="004B2657"/>
    <w:rsid w:val="004B27C3"/>
    <w:rsid w:val="004B2C21"/>
    <w:rsid w:val="004B2D12"/>
    <w:rsid w:val="004B3D36"/>
    <w:rsid w:val="004B3D54"/>
    <w:rsid w:val="004B3D97"/>
    <w:rsid w:val="004B453C"/>
    <w:rsid w:val="004B5018"/>
    <w:rsid w:val="004B643A"/>
    <w:rsid w:val="004B6DBE"/>
    <w:rsid w:val="004C05E9"/>
    <w:rsid w:val="004C0AC6"/>
    <w:rsid w:val="004C0D0C"/>
    <w:rsid w:val="004C11D0"/>
    <w:rsid w:val="004C1438"/>
    <w:rsid w:val="004C143D"/>
    <w:rsid w:val="004C1AEC"/>
    <w:rsid w:val="004C1E2E"/>
    <w:rsid w:val="004C2684"/>
    <w:rsid w:val="004C2ECA"/>
    <w:rsid w:val="004C385B"/>
    <w:rsid w:val="004C3BEB"/>
    <w:rsid w:val="004C3E3A"/>
    <w:rsid w:val="004C3F80"/>
    <w:rsid w:val="004C42B0"/>
    <w:rsid w:val="004C460F"/>
    <w:rsid w:val="004C4674"/>
    <w:rsid w:val="004C4915"/>
    <w:rsid w:val="004C4DC7"/>
    <w:rsid w:val="004C554E"/>
    <w:rsid w:val="004C55BB"/>
    <w:rsid w:val="004C6137"/>
    <w:rsid w:val="004C632F"/>
    <w:rsid w:val="004C6D5D"/>
    <w:rsid w:val="004C6F8B"/>
    <w:rsid w:val="004C78DA"/>
    <w:rsid w:val="004D03CB"/>
    <w:rsid w:val="004D0745"/>
    <w:rsid w:val="004D096E"/>
    <w:rsid w:val="004D0C28"/>
    <w:rsid w:val="004D17A5"/>
    <w:rsid w:val="004D1A3C"/>
    <w:rsid w:val="004D2381"/>
    <w:rsid w:val="004D246C"/>
    <w:rsid w:val="004D2638"/>
    <w:rsid w:val="004D2D5B"/>
    <w:rsid w:val="004D3B66"/>
    <w:rsid w:val="004D3BBE"/>
    <w:rsid w:val="004D40F6"/>
    <w:rsid w:val="004D4349"/>
    <w:rsid w:val="004D5618"/>
    <w:rsid w:val="004D57AB"/>
    <w:rsid w:val="004D5802"/>
    <w:rsid w:val="004D647E"/>
    <w:rsid w:val="004D673E"/>
    <w:rsid w:val="004D6CD6"/>
    <w:rsid w:val="004D7006"/>
    <w:rsid w:val="004D74DE"/>
    <w:rsid w:val="004D770C"/>
    <w:rsid w:val="004D7834"/>
    <w:rsid w:val="004D7C0C"/>
    <w:rsid w:val="004E052E"/>
    <w:rsid w:val="004E05FB"/>
    <w:rsid w:val="004E0757"/>
    <w:rsid w:val="004E1BBB"/>
    <w:rsid w:val="004E1DBD"/>
    <w:rsid w:val="004E1E7B"/>
    <w:rsid w:val="004E2677"/>
    <w:rsid w:val="004E32A5"/>
    <w:rsid w:val="004E37E2"/>
    <w:rsid w:val="004E427B"/>
    <w:rsid w:val="004E4787"/>
    <w:rsid w:val="004E4C41"/>
    <w:rsid w:val="004E585B"/>
    <w:rsid w:val="004E5988"/>
    <w:rsid w:val="004E5E51"/>
    <w:rsid w:val="004E5FE1"/>
    <w:rsid w:val="004E65D2"/>
    <w:rsid w:val="004E664A"/>
    <w:rsid w:val="004E6D76"/>
    <w:rsid w:val="004E72AE"/>
    <w:rsid w:val="004E782F"/>
    <w:rsid w:val="004F0084"/>
    <w:rsid w:val="004F0539"/>
    <w:rsid w:val="004F09CA"/>
    <w:rsid w:val="004F0E1E"/>
    <w:rsid w:val="004F174D"/>
    <w:rsid w:val="004F1823"/>
    <w:rsid w:val="004F23B3"/>
    <w:rsid w:val="004F3956"/>
    <w:rsid w:val="004F42E2"/>
    <w:rsid w:val="004F42FE"/>
    <w:rsid w:val="004F51A6"/>
    <w:rsid w:val="004F59D3"/>
    <w:rsid w:val="004F5E29"/>
    <w:rsid w:val="004F7852"/>
    <w:rsid w:val="005015CA"/>
    <w:rsid w:val="00501658"/>
    <w:rsid w:val="00501A1B"/>
    <w:rsid w:val="00501B2C"/>
    <w:rsid w:val="00501BAD"/>
    <w:rsid w:val="00501E0B"/>
    <w:rsid w:val="00501FA5"/>
    <w:rsid w:val="00502262"/>
    <w:rsid w:val="00503158"/>
    <w:rsid w:val="00503280"/>
    <w:rsid w:val="00503D64"/>
    <w:rsid w:val="00503DA9"/>
    <w:rsid w:val="005043E5"/>
    <w:rsid w:val="005043EF"/>
    <w:rsid w:val="005049D1"/>
    <w:rsid w:val="00504A71"/>
    <w:rsid w:val="005050C9"/>
    <w:rsid w:val="005053CD"/>
    <w:rsid w:val="005068A4"/>
    <w:rsid w:val="00506966"/>
    <w:rsid w:val="00506B1F"/>
    <w:rsid w:val="00507228"/>
    <w:rsid w:val="00510AEF"/>
    <w:rsid w:val="005114E7"/>
    <w:rsid w:val="00511724"/>
    <w:rsid w:val="00511CB2"/>
    <w:rsid w:val="005121FD"/>
    <w:rsid w:val="00512B83"/>
    <w:rsid w:val="00512DE7"/>
    <w:rsid w:val="005130DF"/>
    <w:rsid w:val="00513BC0"/>
    <w:rsid w:val="00513C8E"/>
    <w:rsid w:val="00513D5B"/>
    <w:rsid w:val="0051426B"/>
    <w:rsid w:val="00514BD3"/>
    <w:rsid w:val="00514BF1"/>
    <w:rsid w:val="00515161"/>
    <w:rsid w:val="00515AA9"/>
    <w:rsid w:val="00515B85"/>
    <w:rsid w:val="00517C2E"/>
    <w:rsid w:val="00520749"/>
    <w:rsid w:val="0052150D"/>
    <w:rsid w:val="00521525"/>
    <w:rsid w:val="00521526"/>
    <w:rsid w:val="00521A51"/>
    <w:rsid w:val="00522A0A"/>
    <w:rsid w:val="00522F31"/>
    <w:rsid w:val="00523A85"/>
    <w:rsid w:val="00523CCE"/>
    <w:rsid w:val="00523ECF"/>
    <w:rsid w:val="00524B85"/>
    <w:rsid w:val="00525A8E"/>
    <w:rsid w:val="0052690B"/>
    <w:rsid w:val="005271CB"/>
    <w:rsid w:val="0052748D"/>
    <w:rsid w:val="0052773E"/>
    <w:rsid w:val="00530027"/>
    <w:rsid w:val="0053019D"/>
    <w:rsid w:val="005304E8"/>
    <w:rsid w:val="005318B8"/>
    <w:rsid w:val="005329A9"/>
    <w:rsid w:val="00532C9A"/>
    <w:rsid w:val="00533290"/>
    <w:rsid w:val="0053371D"/>
    <w:rsid w:val="0053386B"/>
    <w:rsid w:val="00534579"/>
    <w:rsid w:val="00534A9F"/>
    <w:rsid w:val="00534F46"/>
    <w:rsid w:val="0053530C"/>
    <w:rsid w:val="00536237"/>
    <w:rsid w:val="0053632B"/>
    <w:rsid w:val="0053683D"/>
    <w:rsid w:val="00536D12"/>
    <w:rsid w:val="00536D8F"/>
    <w:rsid w:val="00537913"/>
    <w:rsid w:val="00537E5C"/>
    <w:rsid w:val="005415DE"/>
    <w:rsid w:val="0054160A"/>
    <w:rsid w:val="00542305"/>
    <w:rsid w:val="00542613"/>
    <w:rsid w:val="00542F5D"/>
    <w:rsid w:val="005432E4"/>
    <w:rsid w:val="005434A1"/>
    <w:rsid w:val="0054377C"/>
    <w:rsid w:val="005441F2"/>
    <w:rsid w:val="0054431B"/>
    <w:rsid w:val="0054457E"/>
    <w:rsid w:val="005446E3"/>
    <w:rsid w:val="00544C39"/>
    <w:rsid w:val="0054514B"/>
    <w:rsid w:val="0054528D"/>
    <w:rsid w:val="005454D0"/>
    <w:rsid w:val="00545747"/>
    <w:rsid w:val="0054575D"/>
    <w:rsid w:val="00545BD0"/>
    <w:rsid w:val="00546003"/>
    <w:rsid w:val="0054789F"/>
    <w:rsid w:val="00547A8B"/>
    <w:rsid w:val="00550019"/>
    <w:rsid w:val="005501DD"/>
    <w:rsid w:val="005506DE"/>
    <w:rsid w:val="00550B27"/>
    <w:rsid w:val="005518C6"/>
    <w:rsid w:val="00552652"/>
    <w:rsid w:val="0055286E"/>
    <w:rsid w:val="00552BFD"/>
    <w:rsid w:val="00553FB8"/>
    <w:rsid w:val="00554022"/>
    <w:rsid w:val="005541C1"/>
    <w:rsid w:val="00554742"/>
    <w:rsid w:val="00554C76"/>
    <w:rsid w:val="005551DC"/>
    <w:rsid w:val="0055599D"/>
    <w:rsid w:val="00555C52"/>
    <w:rsid w:val="0055613E"/>
    <w:rsid w:val="00556483"/>
    <w:rsid w:val="00556E73"/>
    <w:rsid w:val="0056013D"/>
    <w:rsid w:val="005607EB"/>
    <w:rsid w:val="00560B10"/>
    <w:rsid w:val="00560D58"/>
    <w:rsid w:val="00561C2C"/>
    <w:rsid w:val="00561CD2"/>
    <w:rsid w:val="00562B76"/>
    <w:rsid w:val="0056313E"/>
    <w:rsid w:val="00563509"/>
    <w:rsid w:val="005642E9"/>
    <w:rsid w:val="0056446B"/>
    <w:rsid w:val="00564BF1"/>
    <w:rsid w:val="00564E19"/>
    <w:rsid w:val="00565A13"/>
    <w:rsid w:val="00566167"/>
    <w:rsid w:val="00566C50"/>
    <w:rsid w:val="00566CC2"/>
    <w:rsid w:val="00566D6A"/>
    <w:rsid w:val="00566E66"/>
    <w:rsid w:val="00566EC6"/>
    <w:rsid w:val="005677BC"/>
    <w:rsid w:val="00567857"/>
    <w:rsid w:val="00567A1A"/>
    <w:rsid w:val="00567CF5"/>
    <w:rsid w:val="00570092"/>
    <w:rsid w:val="0057086C"/>
    <w:rsid w:val="005708B8"/>
    <w:rsid w:val="00570CC1"/>
    <w:rsid w:val="0057175D"/>
    <w:rsid w:val="0057176B"/>
    <w:rsid w:val="00572011"/>
    <w:rsid w:val="005721B5"/>
    <w:rsid w:val="005722E0"/>
    <w:rsid w:val="0057245D"/>
    <w:rsid w:val="00572893"/>
    <w:rsid w:val="00573636"/>
    <w:rsid w:val="00573AEF"/>
    <w:rsid w:val="0057435C"/>
    <w:rsid w:val="005746AE"/>
    <w:rsid w:val="00574D78"/>
    <w:rsid w:val="00574FCF"/>
    <w:rsid w:val="00575025"/>
    <w:rsid w:val="00575339"/>
    <w:rsid w:val="005757D8"/>
    <w:rsid w:val="00576159"/>
    <w:rsid w:val="005764C1"/>
    <w:rsid w:val="00577FEA"/>
    <w:rsid w:val="00580846"/>
    <w:rsid w:val="00580E85"/>
    <w:rsid w:val="00581137"/>
    <w:rsid w:val="00581918"/>
    <w:rsid w:val="00581A03"/>
    <w:rsid w:val="00581BFD"/>
    <w:rsid w:val="00582747"/>
    <w:rsid w:val="005835BC"/>
    <w:rsid w:val="00584048"/>
    <w:rsid w:val="0058641A"/>
    <w:rsid w:val="005866A4"/>
    <w:rsid w:val="0058684A"/>
    <w:rsid w:val="00587142"/>
    <w:rsid w:val="00590079"/>
    <w:rsid w:val="00590F10"/>
    <w:rsid w:val="0059147D"/>
    <w:rsid w:val="0059174B"/>
    <w:rsid w:val="005921B1"/>
    <w:rsid w:val="00592654"/>
    <w:rsid w:val="005927D2"/>
    <w:rsid w:val="00593606"/>
    <w:rsid w:val="00593628"/>
    <w:rsid w:val="00593778"/>
    <w:rsid w:val="005937BB"/>
    <w:rsid w:val="0059432A"/>
    <w:rsid w:val="005945F9"/>
    <w:rsid w:val="00594721"/>
    <w:rsid w:val="00594DFD"/>
    <w:rsid w:val="00595098"/>
    <w:rsid w:val="00596486"/>
    <w:rsid w:val="00596494"/>
    <w:rsid w:val="0059654B"/>
    <w:rsid w:val="005A00F6"/>
    <w:rsid w:val="005A0899"/>
    <w:rsid w:val="005A0DC3"/>
    <w:rsid w:val="005A1101"/>
    <w:rsid w:val="005A1D12"/>
    <w:rsid w:val="005A2E9B"/>
    <w:rsid w:val="005A3244"/>
    <w:rsid w:val="005A3B08"/>
    <w:rsid w:val="005A42B9"/>
    <w:rsid w:val="005A4456"/>
    <w:rsid w:val="005A44F9"/>
    <w:rsid w:val="005A46DA"/>
    <w:rsid w:val="005A49DB"/>
    <w:rsid w:val="005A4B72"/>
    <w:rsid w:val="005A509B"/>
    <w:rsid w:val="005A50F5"/>
    <w:rsid w:val="005A52CA"/>
    <w:rsid w:val="005A52F9"/>
    <w:rsid w:val="005A57C9"/>
    <w:rsid w:val="005A5806"/>
    <w:rsid w:val="005A5877"/>
    <w:rsid w:val="005A5B28"/>
    <w:rsid w:val="005A5D7A"/>
    <w:rsid w:val="005A5DED"/>
    <w:rsid w:val="005A69EE"/>
    <w:rsid w:val="005A6C98"/>
    <w:rsid w:val="005A6F71"/>
    <w:rsid w:val="005A7BF7"/>
    <w:rsid w:val="005B0343"/>
    <w:rsid w:val="005B0479"/>
    <w:rsid w:val="005B0899"/>
    <w:rsid w:val="005B0A07"/>
    <w:rsid w:val="005B0E15"/>
    <w:rsid w:val="005B2CC7"/>
    <w:rsid w:val="005B3ED0"/>
    <w:rsid w:val="005B4AFB"/>
    <w:rsid w:val="005B5893"/>
    <w:rsid w:val="005B5F85"/>
    <w:rsid w:val="005B66AF"/>
    <w:rsid w:val="005B66E9"/>
    <w:rsid w:val="005B74B2"/>
    <w:rsid w:val="005B7C43"/>
    <w:rsid w:val="005C023F"/>
    <w:rsid w:val="005C060B"/>
    <w:rsid w:val="005C12EE"/>
    <w:rsid w:val="005C1877"/>
    <w:rsid w:val="005C1E0D"/>
    <w:rsid w:val="005C1FFA"/>
    <w:rsid w:val="005C21A6"/>
    <w:rsid w:val="005C368D"/>
    <w:rsid w:val="005C3924"/>
    <w:rsid w:val="005C3A6E"/>
    <w:rsid w:val="005C3F43"/>
    <w:rsid w:val="005C443F"/>
    <w:rsid w:val="005C479E"/>
    <w:rsid w:val="005C4EEA"/>
    <w:rsid w:val="005C5B3A"/>
    <w:rsid w:val="005C5E68"/>
    <w:rsid w:val="005C6058"/>
    <w:rsid w:val="005C61CB"/>
    <w:rsid w:val="005C7478"/>
    <w:rsid w:val="005C7CD0"/>
    <w:rsid w:val="005D1324"/>
    <w:rsid w:val="005D1800"/>
    <w:rsid w:val="005D2A8A"/>
    <w:rsid w:val="005D2D4D"/>
    <w:rsid w:val="005D3019"/>
    <w:rsid w:val="005D3C94"/>
    <w:rsid w:val="005D4165"/>
    <w:rsid w:val="005D41E0"/>
    <w:rsid w:val="005D4524"/>
    <w:rsid w:val="005D4D35"/>
    <w:rsid w:val="005D5AE3"/>
    <w:rsid w:val="005D601D"/>
    <w:rsid w:val="005D6C66"/>
    <w:rsid w:val="005D6D97"/>
    <w:rsid w:val="005D6EAA"/>
    <w:rsid w:val="005D7357"/>
    <w:rsid w:val="005E06BC"/>
    <w:rsid w:val="005E0AE3"/>
    <w:rsid w:val="005E1267"/>
    <w:rsid w:val="005E12D6"/>
    <w:rsid w:val="005E14CE"/>
    <w:rsid w:val="005E14F6"/>
    <w:rsid w:val="005E2208"/>
    <w:rsid w:val="005E24FF"/>
    <w:rsid w:val="005E2EB9"/>
    <w:rsid w:val="005E2F04"/>
    <w:rsid w:val="005E31B2"/>
    <w:rsid w:val="005E38FA"/>
    <w:rsid w:val="005E3F8F"/>
    <w:rsid w:val="005E4261"/>
    <w:rsid w:val="005E431B"/>
    <w:rsid w:val="005E4C0C"/>
    <w:rsid w:val="005E4C2A"/>
    <w:rsid w:val="005E4D23"/>
    <w:rsid w:val="005E55AB"/>
    <w:rsid w:val="005E5632"/>
    <w:rsid w:val="005E57F8"/>
    <w:rsid w:val="005E5AC6"/>
    <w:rsid w:val="005E609F"/>
    <w:rsid w:val="005E6923"/>
    <w:rsid w:val="005E6E1B"/>
    <w:rsid w:val="005E7293"/>
    <w:rsid w:val="005E748C"/>
    <w:rsid w:val="005E7FEC"/>
    <w:rsid w:val="005F086F"/>
    <w:rsid w:val="005F0AC6"/>
    <w:rsid w:val="005F1722"/>
    <w:rsid w:val="005F2A3C"/>
    <w:rsid w:val="005F3084"/>
    <w:rsid w:val="005F368B"/>
    <w:rsid w:val="005F39AD"/>
    <w:rsid w:val="005F3EC8"/>
    <w:rsid w:val="005F4987"/>
    <w:rsid w:val="005F4B1A"/>
    <w:rsid w:val="005F50F5"/>
    <w:rsid w:val="005F52F5"/>
    <w:rsid w:val="005F568F"/>
    <w:rsid w:val="005F5744"/>
    <w:rsid w:val="005F63E7"/>
    <w:rsid w:val="005F66AB"/>
    <w:rsid w:val="005F6741"/>
    <w:rsid w:val="005F6DCA"/>
    <w:rsid w:val="005F6E76"/>
    <w:rsid w:val="005F74B6"/>
    <w:rsid w:val="005F7595"/>
    <w:rsid w:val="005F772B"/>
    <w:rsid w:val="005F7ABF"/>
    <w:rsid w:val="005F7E68"/>
    <w:rsid w:val="00600340"/>
    <w:rsid w:val="006008FB"/>
    <w:rsid w:val="00600CF2"/>
    <w:rsid w:val="00601771"/>
    <w:rsid w:val="00601F2D"/>
    <w:rsid w:val="006022E1"/>
    <w:rsid w:val="006023DE"/>
    <w:rsid w:val="00602B78"/>
    <w:rsid w:val="00602B99"/>
    <w:rsid w:val="006030DA"/>
    <w:rsid w:val="00603603"/>
    <w:rsid w:val="00603C17"/>
    <w:rsid w:val="00603D4E"/>
    <w:rsid w:val="00603E4E"/>
    <w:rsid w:val="00604331"/>
    <w:rsid w:val="00604649"/>
    <w:rsid w:val="00604E60"/>
    <w:rsid w:val="00604F49"/>
    <w:rsid w:val="006054DC"/>
    <w:rsid w:val="00605838"/>
    <w:rsid w:val="00606019"/>
    <w:rsid w:val="00606D0E"/>
    <w:rsid w:val="00607660"/>
    <w:rsid w:val="00607A88"/>
    <w:rsid w:val="006103C7"/>
    <w:rsid w:val="00610601"/>
    <w:rsid w:val="00610C60"/>
    <w:rsid w:val="0061123C"/>
    <w:rsid w:val="00611403"/>
    <w:rsid w:val="006114B3"/>
    <w:rsid w:val="006116BE"/>
    <w:rsid w:val="006123C3"/>
    <w:rsid w:val="00613AF0"/>
    <w:rsid w:val="00613C3E"/>
    <w:rsid w:val="00613E9D"/>
    <w:rsid w:val="00614CBE"/>
    <w:rsid w:val="006154F0"/>
    <w:rsid w:val="00615853"/>
    <w:rsid w:val="00615FB1"/>
    <w:rsid w:val="00616D01"/>
    <w:rsid w:val="006202FC"/>
    <w:rsid w:val="00620471"/>
    <w:rsid w:val="00620633"/>
    <w:rsid w:val="00621DD2"/>
    <w:rsid w:val="00621FED"/>
    <w:rsid w:val="0062206B"/>
    <w:rsid w:val="0062292D"/>
    <w:rsid w:val="00622B45"/>
    <w:rsid w:val="00623BA9"/>
    <w:rsid w:val="0062479C"/>
    <w:rsid w:val="0062587F"/>
    <w:rsid w:val="00625F90"/>
    <w:rsid w:val="00626197"/>
    <w:rsid w:val="0063008C"/>
    <w:rsid w:val="00630616"/>
    <w:rsid w:val="00630A58"/>
    <w:rsid w:val="00630E73"/>
    <w:rsid w:val="00630F9D"/>
    <w:rsid w:val="00631CCA"/>
    <w:rsid w:val="00631E13"/>
    <w:rsid w:val="00632113"/>
    <w:rsid w:val="0063257E"/>
    <w:rsid w:val="00632C6D"/>
    <w:rsid w:val="00633484"/>
    <w:rsid w:val="00633624"/>
    <w:rsid w:val="00633A19"/>
    <w:rsid w:val="00633E3B"/>
    <w:rsid w:val="00634957"/>
    <w:rsid w:val="006356BC"/>
    <w:rsid w:val="00635755"/>
    <w:rsid w:val="0063582B"/>
    <w:rsid w:val="00635B6D"/>
    <w:rsid w:val="00635CB1"/>
    <w:rsid w:val="00635F24"/>
    <w:rsid w:val="00636052"/>
    <w:rsid w:val="006360F9"/>
    <w:rsid w:val="0063668D"/>
    <w:rsid w:val="00636A34"/>
    <w:rsid w:val="006373C0"/>
    <w:rsid w:val="0064126A"/>
    <w:rsid w:val="00641329"/>
    <w:rsid w:val="00641B71"/>
    <w:rsid w:val="0064243F"/>
    <w:rsid w:val="006424DA"/>
    <w:rsid w:val="0064360E"/>
    <w:rsid w:val="006439F2"/>
    <w:rsid w:val="00643AB0"/>
    <w:rsid w:val="00643D81"/>
    <w:rsid w:val="006448C0"/>
    <w:rsid w:val="006450FA"/>
    <w:rsid w:val="0064539D"/>
    <w:rsid w:val="006467F1"/>
    <w:rsid w:val="00646AB2"/>
    <w:rsid w:val="006479D9"/>
    <w:rsid w:val="0065035C"/>
    <w:rsid w:val="00651069"/>
    <w:rsid w:val="00652B39"/>
    <w:rsid w:val="00652B9B"/>
    <w:rsid w:val="0065327B"/>
    <w:rsid w:val="006540C5"/>
    <w:rsid w:val="00654526"/>
    <w:rsid w:val="00654675"/>
    <w:rsid w:val="00654D63"/>
    <w:rsid w:val="00656167"/>
    <w:rsid w:val="00656C46"/>
    <w:rsid w:val="00657377"/>
    <w:rsid w:val="006601A9"/>
    <w:rsid w:val="0066090B"/>
    <w:rsid w:val="00660963"/>
    <w:rsid w:val="00660F01"/>
    <w:rsid w:val="00662736"/>
    <w:rsid w:val="00662A95"/>
    <w:rsid w:val="00662AE8"/>
    <w:rsid w:val="00663301"/>
    <w:rsid w:val="006634A0"/>
    <w:rsid w:val="00663D8A"/>
    <w:rsid w:val="0066497B"/>
    <w:rsid w:val="00665097"/>
    <w:rsid w:val="00665FD6"/>
    <w:rsid w:val="006667DF"/>
    <w:rsid w:val="006670BC"/>
    <w:rsid w:val="006676F1"/>
    <w:rsid w:val="00670896"/>
    <w:rsid w:val="00670BC1"/>
    <w:rsid w:val="00670E9D"/>
    <w:rsid w:val="00670F7F"/>
    <w:rsid w:val="00671082"/>
    <w:rsid w:val="00671E6F"/>
    <w:rsid w:val="00672A6F"/>
    <w:rsid w:val="00672EA3"/>
    <w:rsid w:val="0067368C"/>
    <w:rsid w:val="0067387F"/>
    <w:rsid w:val="00673965"/>
    <w:rsid w:val="00673AC5"/>
    <w:rsid w:val="00673BAB"/>
    <w:rsid w:val="00673CC2"/>
    <w:rsid w:val="00673F13"/>
    <w:rsid w:val="006743B0"/>
    <w:rsid w:val="006749A7"/>
    <w:rsid w:val="00674D38"/>
    <w:rsid w:val="00674D7C"/>
    <w:rsid w:val="0067549A"/>
    <w:rsid w:val="006756FA"/>
    <w:rsid w:val="00675F2D"/>
    <w:rsid w:val="0067619E"/>
    <w:rsid w:val="006772F8"/>
    <w:rsid w:val="00677A0D"/>
    <w:rsid w:val="006803AA"/>
    <w:rsid w:val="0068082C"/>
    <w:rsid w:val="00681870"/>
    <w:rsid w:val="00683743"/>
    <w:rsid w:val="00683B67"/>
    <w:rsid w:val="0068448F"/>
    <w:rsid w:val="00684E40"/>
    <w:rsid w:val="006854D6"/>
    <w:rsid w:val="006862D9"/>
    <w:rsid w:val="00686FC0"/>
    <w:rsid w:val="00687C40"/>
    <w:rsid w:val="00687E38"/>
    <w:rsid w:val="0069023E"/>
    <w:rsid w:val="00690A9D"/>
    <w:rsid w:val="0069107D"/>
    <w:rsid w:val="00691101"/>
    <w:rsid w:val="006913E8"/>
    <w:rsid w:val="00691564"/>
    <w:rsid w:val="00691C32"/>
    <w:rsid w:val="006922A9"/>
    <w:rsid w:val="006922B4"/>
    <w:rsid w:val="0069332B"/>
    <w:rsid w:val="006936AB"/>
    <w:rsid w:val="00695402"/>
    <w:rsid w:val="006963D3"/>
    <w:rsid w:val="006967BB"/>
    <w:rsid w:val="006971DC"/>
    <w:rsid w:val="00697534"/>
    <w:rsid w:val="00697B50"/>
    <w:rsid w:val="00697F91"/>
    <w:rsid w:val="006A065D"/>
    <w:rsid w:val="006A0DFE"/>
    <w:rsid w:val="006A10F4"/>
    <w:rsid w:val="006A151C"/>
    <w:rsid w:val="006A1B56"/>
    <w:rsid w:val="006A1EFB"/>
    <w:rsid w:val="006A428A"/>
    <w:rsid w:val="006A44EB"/>
    <w:rsid w:val="006A4F9B"/>
    <w:rsid w:val="006A4FFB"/>
    <w:rsid w:val="006A5101"/>
    <w:rsid w:val="006A5669"/>
    <w:rsid w:val="006A6489"/>
    <w:rsid w:val="006A676C"/>
    <w:rsid w:val="006A6864"/>
    <w:rsid w:val="006A6E1C"/>
    <w:rsid w:val="006A718F"/>
    <w:rsid w:val="006A7F33"/>
    <w:rsid w:val="006B0627"/>
    <w:rsid w:val="006B0F79"/>
    <w:rsid w:val="006B15C4"/>
    <w:rsid w:val="006B1BC2"/>
    <w:rsid w:val="006B1DF4"/>
    <w:rsid w:val="006B2791"/>
    <w:rsid w:val="006B2F0A"/>
    <w:rsid w:val="006B3016"/>
    <w:rsid w:val="006B3A5B"/>
    <w:rsid w:val="006B455E"/>
    <w:rsid w:val="006B4714"/>
    <w:rsid w:val="006B477B"/>
    <w:rsid w:val="006B49F9"/>
    <w:rsid w:val="006B4C61"/>
    <w:rsid w:val="006B5F03"/>
    <w:rsid w:val="006B7019"/>
    <w:rsid w:val="006B7178"/>
    <w:rsid w:val="006B76F6"/>
    <w:rsid w:val="006B7C88"/>
    <w:rsid w:val="006B7DDC"/>
    <w:rsid w:val="006B7E07"/>
    <w:rsid w:val="006C0215"/>
    <w:rsid w:val="006C024A"/>
    <w:rsid w:val="006C0F86"/>
    <w:rsid w:val="006C12D2"/>
    <w:rsid w:val="006C14A0"/>
    <w:rsid w:val="006C176E"/>
    <w:rsid w:val="006C1E6E"/>
    <w:rsid w:val="006C22F3"/>
    <w:rsid w:val="006C243F"/>
    <w:rsid w:val="006C2E66"/>
    <w:rsid w:val="006C3102"/>
    <w:rsid w:val="006C31D6"/>
    <w:rsid w:val="006C34D5"/>
    <w:rsid w:val="006C39FD"/>
    <w:rsid w:val="006C3B00"/>
    <w:rsid w:val="006C3D83"/>
    <w:rsid w:val="006C455F"/>
    <w:rsid w:val="006C4AD8"/>
    <w:rsid w:val="006C4E15"/>
    <w:rsid w:val="006C6A42"/>
    <w:rsid w:val="006C6B14"/>
    <w:rsid w:val="006C76EA"/>
    <w:rsid w:val="006C7E72"/>
    <w:rsid w:val="006C7F84"/>
    <w:rsid w:val="006C7FAF"/>
    <w:rsid w:val="006D0027"/>
    <w:rsid w:val="006D0B3A"/>
    <w:rsid w:val="006D15E9"/>
    <w:rsid w:val="006D1EC8"/>
    <w:rsid w:val="006D20A4"/>
    <w:rsid w:val="006D23AD"/>
    <w:rsid w:val="006D2689"/>
    <w:rsid w:val="006D3416"/>
    <w:rsid w:val="006D3BAE"/>
    <w:rsid w:val="006D450D"/>
    <w:rsid w:val="006D5230"/>
    <w:rsid w:val="006D53B5"/>
    <w:rsid w:val="006D53D0"/>
    <w:rsid w:val="006D54F5"/>
    <w:rsid w:val="006D653E"/>
    <w:rsid w:val="006D6B50"/>
    <w:rsid w:val="006D6BE8"/>
    <w:rsid w:val="006D7247"/>
    <w:rsid w:val="006E012B"/>
    <w:rsid w:val="006E0CFF"/>
    <w:rsid w:val="006E14B1"/>
    <w:rsid w:val="006E1BCB"/>
    <w:rsid w:val="006E1D72"/>
    <w:rsid w:val="006E2083"/>
    <w:rsid w:val="006E2173"/>
    <w:rsid w:val="006E24C8"/>
    <w:rsid w:val="006E2FF7"/>
    <w:rsid w:val="006E31F1"/>
    <w:rsid w:val="006E33DF"/>
    <w:rsid w:val="006E3838"/>
    <w:rsid w:val="006E3B1C"/>
    <w:rsid w:val="006E474A"/>
    <w:rsid w:val="006E5078"/>
    <w:rsid w:val="006E5C60"/>
    <w:rsid w:val="006E602D"/>
    <w:rsid w:val="006E60E0"/>
    <w:rsid w:val="006E6B4A"/>
    <w:rsid w:val="006E731D"/>
    <w:rsid w:val="006E744B"/>
    <w:rsid w:val="006E78DB"/>
    <w:rsid w:val="006E7C78"/>
    <w:rsid w:val="006F07A1"/>
    <w:rsid w:val="006F1422"/>
    <w:rsid w:val="006F217F"/>
    <w:rsid w:val="006F297C"/>
    <w:rsid w:val="006F2CBB"/>
    <w:rsid w:val="006F2CC2"/>
    <w:rsid w:val="006F2E75"/>
    <w:rsid w:val="006F37A0"/>
    <w:rsid w:val="006F43CC"/>
    <w:rsid w:val="006F4A58"/>
    <w:rsid w:val="006F5ABB"/>
    <w:rsid w:val="006F6125"/>
    <w:rsid w:val="006F6690"/>
    <w:rsid w:val="006F73CC"/>
    <w:rsid w:val="006F7DDA"/>
    <w:rsid w:val="00700189"/>
    <w:rsid w:val="0070111F"/>
    <w:rsid w:val="0070162B"/>
    <w:rsid w:val="0070172B"/>
    <w:rsid w:val="00701A9E"/>
    <w:rsid w:val="00701B06"/>
    <w:rsid w:val="00701B11"/>
    <w:rsid w:val="00702069"/>
    <w:rsid w:val="0070259F"/>
    <w:rsid w:val="00702D8E"/>
    <w:rsid w:val="007031FF"/>
    <w:rsid w:val="00703735"/>
    <w:rsid w:val="007047E6"/>
    <w:rsid w:val="00704ED3"/>
    <w:rsid w:val="00705EBF"/>
    <w:rsid w:val="00706015"/>
    <w:rsid w:val="0070671B"/>
    <w:rsid w:val="00706BFE"/>
    <w:rsid w:val="00707146"/>
    <w:rsid w:val="00710698"/>
    <w:rsid w:val="007108B2"/>
    <w:rsid w:val="00710F06"/>
    <w:rsid w:val="00711240"/>
    <w:rsid w:val="0071124D"/>
    <w:rsid w:val="0071187F"/>
    <w:rsid w:val="00711C41"/>
    <w:rsid w:val="00711C95"/>
    <w:rsid w:val="00712C02"/>
    <w:rsid w:val="00712FDE"/>
    <w:rsid w:val="007133F4"/>
    <w:rsid w:val="00713876"/>
    <w:rsid w:val="007138AE"/>
    <w:rsid w:val="00713D52"/>
    <w:rsid w:val="00714EB0"/>
    <w:rsid w:val="00715003"/>
    <w:rsid w:val="0071572E"/>
    <w:rsid w:val="00716127"/>
    <w:rsid w:val="007165B5"/>
    <w:rsid w:val="007168CA"/>
    <w:rsid w:val="00717829"/>
    <w:rsid w:val="007201D6"/>
    <w:rsid w:val="00720A0D"/>
    <w:rsid w:val="00720F26"/>
    <w:rsid w:val="00721CC8"/>
    <w:rsid w:val="00722219"/>
    <w:rsid w:val="00722683"/>
    <w:rsid w:val="00722871"/>
    <w:rsid w:val="00722FEB"/>
    <w:rsid w:val="00723109"/>
    <w:rsid w:val="007238A5"/>
    <w:rsid w:val="00724377"/>
    <w:rsid w:val="00724692"/>
    <w:rsid w:val="00724D22"/>
    <w:rsid w:val="0072523B"/>
    <w:rsid w:val="00725CC9"/>
    <w:rsid w:val="0072654B"/>
    <w:rsid w:val="00726A27"/>
    <w:rsid w:val="00727669"/>
    <w:rsid w:val="00727CE8"/>
    <w:rsid w:val="00730568"/>
    <w:rsid w:val="007319CF"/>
    <w:rsid w:val="00732187"/>
    <w:rsid w:val="00732DF7"/>
    <w:rsid w:val="0073306B"/>
    <w:rsid w:val="007337FB"/>
    <w:rsid w:val="0073385C"/>
    <w:rsid w:val="00733D10"/>
    <w:rsid w:val="00733E02"/>
    <w:rsid w:val="007345D7"/>
    <w:rsid w:val="00735F48"/>
    <w:rsid w:val="007360F5"/>
    <w:rsid w:val="00736345"/>
    <w:rsid w:val="0073693F"/>
    <w:rsid w:val="007369AA"/>
    <w:rsid w:val="00736BC8"/>
    <w:rsid w:val="00737106"/>
    <w:rsid w:val="007371B8"/>
    <w:rsid w:val="00737339"/>
    <w:rsid w:val="007376EA"/>
    <w:rsid w:val="00740150"/>
    <w:rsid w:val="00740651"/>
    <w:rsid w:val="0074087F"/>
    <w:rsid w:val="00740E73"/>
    <w:rsid w:val="007414AB"/>
    <w:rsid w:val="00741619"/>
    <w:rsid w:val="007433CD"/>
    <w:rsid w:val="007434B6"/>
    <w:rsid w:val="00743A14"/>
    <w:rsid w:val="007447F8"/>
    <w:rsid w:val="00744AFD"/>
    <w:rsid w:val="00745238"/>
    <w:rsid w:val="00746CCB"/>
    <w:rsid w:val="0074703F"/>
    <w:rsid w:val="00747353"/>
    <w:rsid w:val="007474EC"/>
    <w:rsid w:val="00747B1C"/>
    <w:rsid w:val="00750863"/>
    <w:rsid w:val="00751444"/>
    <w:rsid w:val="007516CA"/>
    <w:rsid w:val="007521A8"/>
    <w:rsid w:val="00752269"/>
    <w:rsid w:val="0075284D"/>
    <w:rsid w:val="007530BA"/>
    <w:rsid w:val="00753648"/>
    <w:rsid w:val="007536B7"/>
    <w:rsid w:val="007537F8"/>
    <w:rsid w:val="00753958"/>
    <w:rsid w:val="00754486"/>
    <w:rsid w:val="00754724"/>
    <w:rsid w:val="00754D3C"/>
    <w:rsid w:val="00754F79"/>
    <w:rsid w:val="007562A3"/>
    <w:rsid w:val="007564F8"/>
    <w:rsid w:val="0075654E"/>
    <w:rsid w:val="0075666F"/>
    <w:rsid w:val="007573BC"/>
    <w:rsid w:val="00757712"/>
    <w:rsid w:val="00757B18"/>
    <w:rsid w:val="00760914"/>
    <w:rsid w:val="00760C5A"/>
    <w:rsid w:val="00760DD9"/>
    <w:rsid w:val="00760FE5"/>
    <w:rsid w:val="007621E3"/>
    <w:rsid w:val="007622F0"/>
    <w:rsid w:val="007629AC"/>
    <w:rsid w:val="00762D50"/>
    <w:rsid w:val="00762E6D"/>
    <w:rsid w:val="00762E71"/>
    <w:rsid w:val="00763820"/>
    <w:rsid w:val="00764147"/>
    <w:rsid w:val="007641BC"/>
    <w:rsid w:val="007642AB"/>
    <w:rsid w:val="0076442B"/>
    <w:rsid w:val="007646C6"/>
    <w:rsid w:val="007647E4"/>
    <w:rsid w:val="00764D25"/>
    <w:rsid w:val="007656E7"/>
    <w:rsid w:val="00765880"/>
    <w:rsid w:val="00765888"/>
    <w:rsid w:val="0076625D"/>
    <w:rsid w:val="007665DD"/>
    <w:rsid w:val="0076669B"/>
    <w:rsid w:val="007668D1"/>
    <w:rsid w:val="0076722B"/>
    <w:rsid w:val="00767264"/>
    <w:rsid w:val="00767292"/>
    <w:rsid w:val="007705B5"/>
    <w:rsid w:val="00770CC4"/>
    <w:rsid w:val="00771589"/>
    <w:rsid w:val="00771660"/>
    <w:rsid w:val="00771D6D"/>
    <w:rsid w:val="007727E0"/>
    <w:rsid w:val="00772DA6"/>
    <w:rsid w:val="00773193"/>
    <w:rsid w:val="007733EA"/>
    <w:rsid w:val="00774002"/>
    <w:rsid w:val="0077401B"/>
    <w:rsid w:val="00774B79"/>
    <w:rsid w:val="00774DAC"/>
    <w:rsid w:val="00774DDB"/>
    <w:rsid w:val="00774E34"/>
    <w:rsid w:val="00775149"/>
    <w:rsid w:val="007763B6"/>
    <w:rsid w:val="0077693F"/>
    <w:rsid w:val="00776A44"/>
    <w:rsid w:val="00776B80"/>
    <w:rsid w:val="00776BCC"/>
    <w:rsid w:val="007771D9"/>
    <w:rsid w:val="0077770C"/>
    <w:rsid w:val="0077777F"/>
    <w:rsid w:val="007779D3"/>
    <w:rsid w:val="00777A72"/>
    <w:rsid w:val="00777CA8"/>
    <w:rsid w:val="007805E8"/>
    <w:rsid w:val="00780619"/>
    <w:rsid w:val="00780881"/>
    <w:rsid w:val="00780CC6"/>
    <w:rsid w:val="00780F99"/>
    <w:rsid w:val="007818DC"/>
    <w:rsid w:val="00781A24"/>
    <w:rsid w:val="00781F2F"/>
    <w:rsid w:val="007826B1"/>
    <w:rsid w:val="0078277B"/>
    <w:rsid w:val="00782791"/>
    <w:rsid w:val="00782F8B"/>
    <w:rsid w:val="00784A45"/>
    <w:rsid w:val="00784CE8"/>
    <w:rsid w:val="00784E1D"/>
    <w:rsid w:val="0078517C"/>
    <w:rsid w:val="0078575D"/>
    <w:rsid w:val="00785C72"/>
    <w:rsid w:val="00786A64"/>
    <w:rsid w:val="00786B40"/>
    <w:rsid w:val="00786E1B"/>
    <w:rsid w:val="00787A81"/>
    <w:rsid w:val="00787C09"/>
    <w:rsid w:val="007900AC"/>
    <w:rsid w:val="00790802"/>
    <w:rsid w:val="00790A37"/>
    <w:rsid w:val="00790ADC"/>
    <w:rsid w:val="00790B31"/>
    <w:rsid w:val="00791601"/>
    <w:rsid w:val="0079174A"/>
    <w:rsid w:val="00791899"/>
    <w:rsid w:val="007922D4"/>
    <w:rsid w:val="007924E9"/>
    <w:rsid w:val="00792638"/>
    <w:rsid w:val="0079279D"/>
    <w:rsid w:val="00792CE4"/>
    <w:rsid w:val="007933BD"/>
    <w:rsid w:val="0079369E"/>
    <w:rsid w:val="00793D65"/>
    <w:rsid w:val="00793F01"/>
    <w:rsid w:val="00793F6E"/>
    <w:rsid w:val="0079492C"/>
    <w:rsid w:val="007949BD"/>
    <w:rsid w:val="00794D65"/>
    <w:rsid w:val="0079590A"/>
    <w:rsid w:val="00795D1F"/>
    <w:rsid w:val="00795E1E"/>
    <w:rsid w:val="0079650A"/>
    <w:rsid w:val="00796BBA"/>
    <w:rsid w:val="007A0C59"/>
    <w:rsid w:val="007A1832"/>
    <w:rsid w:val="007A1F52"/>
    <w:rsid w:val="007A2092"/>
    <w:rsid w:val="007A2460"/>
    <w:rsid w:val="007A2AE2"/>
    <w:rsid w:val="007A2FD2"/>
    <w:rsid w:val="007A359C"/>
    <w:rsid w:val="007A4498"/>
    <w:rsid w:val="007A4514"/>
    <w:rsid w:val="007A5974"/>
    <w:rsid w:val="007A5C00"/>
    <w:rsid w:val="007A5E32"/>
    <w:rsid w:val="007A68B1"/>
    <w:rsid w:val="007A6A4A"/>
    <w:rsid w:val="007A6EC9"/>
    <w:rsid w:val="007A7932"/>
    <w:rsid w:val="007B003D"/>
    <w:rsid w:val="007B00C4"/>
    <w:rsid w:val="007B0F5E"/>
    <w:rsid w:val="007B0FFA"/>
    <w:rsid w:val="007B1483"/>
    <w:rsid w:val="007B1AAB"/>
    <w:rsid w:val="007B1E2B"/>
    <w:rsid w:val="007B2003"/>
    <w:rsid w:val="007B2220"/>
    <w:rsid w:val="007B22DA"/>
    <w:rsid w:val="007B247A"/>
    <w:rsid w:val="007B29E0"/>
    <w:rsid w:val="007B3199"/>
    <w:rsid w:val="007B37AF"/>
    <w:rsid w:val="007B451A"/>
    <w:rsid w:val="007B4696"/>
    <w:rsid w:val="007B470D"/>
    <w:rsid w:val="007B4D83"/>
    <w:rsid w:val="007B5A55"/>
    <w:rsid w:val="007B7052"/>
    <w:rsid w:val="007B7F49"/>
    <w:rsid w:val="007C012C"/>
    <w:rsid w:val="007C027C"/>
    <w:rsid w:val="007C17F7"/>
    <w:rsid w:val="007C188D"/>
    <w:rsid w:val="007C1B85"/>
    <w:rsid w:val="007C200A"/>
    <w:rsid w:val="007C2275"/>
    <w:rsid w:val="007C49B3"/>
    <w:rsid w:val="007C49C3"/>
    <w:rsid w:val="007C4AE8"/>
    <w:rsid w:val="007C4BAD"/>
    <w:rsid w:val="007C64FE"/>
    <w:rsid w:val="007C6E19"/>
    <w:rsid w:val="007C6E63"/>
    <w:rsid w:val="007C73AB"/>
    <w:rsid w:val="007C7874"/>
    <w:rsid w:val="007C7B95"/>
    <w:rsid w:val="007C7E1E"/>
    <w:rsid w:val="007D01C8"/>
    <w:rsid w:val="007D08C8"/>
    <w:rsid w:val="007D122F"/>
    <w:rsid w:val="007D1406"/>
    <w:rsid w:val="007D17CB"/>
    <w:rsid w:val="007D18D1"/>
    <w:rsid w:val="007D19C1"/>
    <w:rsid w:val="007D247C"/>
    <w:rsid w:val="007D2C0C"/>
    <w:rsid w:val="007D2D7F"/>
    <w:rsid w:val="007D304C"/>
    <w:rsid w:val="007D30A3"/>
    <w:rsid w:val="007D3C37"/>
    <w:rsid w:val="007D464D"/>
    <w:rsid w:val="007D514F"/>
    <w:rsid w:val="007D6221"/>
    <w:rsid w:val="007D67DE"/>
    <w:rsid w:val="007D6EEA"/>
    <w:rsid w:val="007D6F5E"/>
    <w:rsid w:val="007D729A"/>
    <w:rsid w:val="007D74DF"/>
    <w:rsid w:val="007D7A21"/>
    <w:rsid w:val="007D7DE9"/>
    <w:rsid w:val="007E067D"/>
    <w:rsid w:val="007E0922"/>
    <w:rsid w:val="007E09E2"/>
    <w:rsid w:val="007E0EA6"/>
    <w:rsid w:val="007E15A3"/>
    <w:rsid w:val="007E1643"/>
    <w:rsid w:val="007E2422"/>
    <w:rsid w:val="007E244A"/>
    <w:rsid w:val="007E25FB"/>
    <w:rsid w:val="007E2957"/>
    <w:rsid w:val="007E2B69"/>
    <w:rsid w:val="007E2F39"/>
    <w:rsid w:val="007E2FAD"/>
    <w:rsid w:val="007E34F6"/>
    <w:rsid w:val="007E3B61"/>
    <w:rsid w:val="007E3D17"/>
    <w:rsid w:val="007E3D67"/>
    <w:rsid w:val="007E3E93"/>
    <w:rsid w:val="007E3F04"/>
    <w:rsid w:val="007E4B44"/>
    <w:rsid w:val="007E4EFF"/>
    <w:rsid w:val="007E5926"/>
    <w:rsid w:val="007E5D79"/>
    <w:rsid w:val="007E676B"/>
    <w:rsid w:val="007E677A"/>
    <w:rsid w:val="007E6807"/>
    <w:rsid w:val="007E6ABA"/>
    <w:rsid w:val="007E720D"/>
    <w:rsid w:val="007E7A7C"/>
    <w:rsid w:val="007F031E"/>
    <w:rsid w:val="007F0746"/>
    <w:rsid w:val="007F11FF"/>
    <w:rsid w:val="007F15B6"/>
    <w:rsid w:val="007F1AC8"/>
    <w:rsid w:val="007F2B4C"/>
    <w:rsid w:val="007F31CB"/>
    <w:rsid w:val="007F36CC"/>
    <w:rsid w:val="007F37E0"/>
    <w:rsid w:val="007F3A4A"/>
    <w:rsid w:val="007F3DF4"/>
    <w:rsid w:val="007F3FBD"/>
    <w:rsid w:val="007F49AA"/>
    <w:rsid w:val="007F4BA3"/>
    <w:rsid w:val="007F55CB"/>
    <w:rsid w:val="007F5962"/>
    <w:rsid w:val="007F5B1F"/>
    <w:rsid w:val="007F61B3"/>
    <w:rsid w:val="007F6A05"/>
    <w:rsid w:val="007F712E"/>
    <w:rsid w:val="007F7B83"/>
    <w:rsid w:val="007F7E59"/>
    <w:rsid w:val="008012F7"/>
    <w:rsid w:val="00801BAC"/>
    <w:rsid w:val="00801E70"/>
    <w:rsid w:val="00802038"/>
    <w:rsid w:val="00802497"/>
    <w:rsid w:val="008028A6"/>
    <w:rsid w:val="00802D3B"/>
    <w:rsid w:val="00803CA5"/>
    <w:rsid w:val="008042A1"/>
    <w:rsid w:val="00805AFB"/>
    <w:rsid w:val="00805D8B"/>
    <w:rsid w:val="00805D90"/>
    <w:rsid w:val="008069BE"/>
    <w:rsid w:val="00806C19"/>
    <w:rsid w:val="00806E05"/>
    <w:rsid w:val="00806F4D"/>
    <w:rsid w:val="008074C9"/>
    <w:rsid w:val="00807796"/>
    <w:rsid w:val="00807BA4"/>
    <w:rsid w:val="00807D2E"/>
    <w:rsid w:val="00807E9B"/>
    <w:rsid w:val="00810008"/>
    <w:rsid w:val="00810E28"/>
    <w:rsid w:val="00810EED"/>
    <w:rsid w:val="00810F59"/>
    <w:rsid w:val="00811A0B"/>
    <w:rsid w:val="008120F7"/>
    <w:rsid w:val="008121C9"/>
    <w:rsid w:val="00812280"/>
    <w:rsid w:val="0081260F"/>
    <w:rsid w:val="00812729"/>
    <w:rsid w:val="00812E09"/>
    <w:rsid w:val="00813F7E"/>
    <w:rsid w:val="00813FD7"/>
    <w:rsid w:val="0081418D"/>
    <w:rsid w:val="00814B19"/>
    <w:rsid w:val="00814D7A"/>
    <w:rsid w:val="0081536D"/>
    <w:rsid w:val="008156BE"/>
    <w:rsid w:val="00815ADB"/>
    <w:rsid w:val="00816A61"/>
    <w:rsid w:val="00816E25"/>
    <w:rsid w:val="00817080"/>
    <w:rsid w:val="00817226"/>
    <w:rsid w:val="0081731A"/>
    <w:rsid w:val="00817403"/>
    <w:rsid w:val="008179D4"/>
    <w:rsid w:val="00821206"/>
    <w:rsid w:val="0082201D"/>
    <w:rsid w:val="008226CB"/>
    <w:rsid w:val="008228A8"/>
    <w:rsid w:val="00823E2A"/>
    <w:rsid w:val="00824636"/>
    <w:rsid w:val="0082486D"/>
    <w:rsid w:val="00824A5F"/>
    <w:rsid w:val="00824D63"/>
    <w:rsid w:val="00825E67"/>
    <w:rsid w:val="00826514"/>
    <w:rsid w:val="0082699B"/>
    <w:rsid w:val="00826C21"/>
    <w:rsid w:val="00826E9A"/>
    <w:rsid w:val="00827106"/>
    <w:rsid w:val="008272BE"/>
    <w:rsid w:val="00827583"/>
    <w:rsid w:val="008275E9"/>
    <w:rsid w:val="008279ED"/>
    <w:rsid w:val="00831662"/>
    <w:rsid w:val="00832A1A"/>
    <w:rsid w:val="00832F1E"/>
    <w:rsid w:val="008334FE"/>
    <w:rsid w:val="008335F5"/>
    <w:rsid w:val="00833B22"/>
    <w:rsid w:val="00834075"/>
    <w:rsid w:val="0083474A"/>
    <w:rsid w:val="008349DA"/>
    <w:rsid w:val="008353CF"/>
    <w:rsid w:val="00835B53"/>
    <w:rsid w:val="00835FE1"/>
    <w:rsid w:val="00836468"/>
    <w:rsid w:val="00836570"/>
    <w:rsid w:val="00836770"/>
    <w:rsid w:val="008369B7"/>
    <w:rsid w:val="00836A07"/>
    <w:rsid w:val="00836BC1"/>
    <w:rsid w:val="00836CDC"/>
    <w:rsid w:val="00840027"/>
    <w:rsid w:val="00840A23"/>
    <w:rsid w:val="00840A52"/>
    <w:rsid w:val="008415FC"/>
    <w:rsid w:val="00841CE6"/>
    <w:rsid w:val="008423A0"/>
    <w:rsid w:val="00842543"/>
    <w:rsid w:val="008426A9"/>
    <w:rsid w:val="00842ADD"/>
    <w:rsid w:val="00842DEA"/>
    <w:rsid w:val="008431D6"/>
    <w:rsid w:val="00843955"/>
    <w:rsid w:val="00843C28"/>
    <w:rsid w:val="008445B5"/>
    <w:rsid w:val="00845198"/>
    <w:rsid w:val="00845920"/>
    <w:rsid w:val="00845CE0"/>
    <w:rsid w:val="00846681"/>
    <w:rsid w:val="00846A28"/>
    <w:rsid w:val="00846AC7"/>
    <w:rsid w:val="00847491"/>
    <w:rsid w:val="00847C48"/>
    <w:rsid w:val="00847F0A"/>
    <w:rsid w:val="0085230C"/>
    <w:rsid w:val="00852569"/>
    <w:rsid w:val="008534D8"/>
    <w:rsid w:val="00853F2A"/>
    <w:rsid w:val="0085404A"/>
    <w:rsid w:val="008540D0"/>
    <w:rsid w:val="00854A7C"/>
    <w:rsid w:val="0085595F"/>
    <w:rsid w:val="00855C09"/>
    <w:rsid w:val="00856112"/>
    <w:rsid w:val="00856B37"/>
    <w:rsid w:val="008577C3"/>
    <w:rsid w:val="00857954"/>
    <w:rsid w:val="008600FF"/>
    <w:rsid w:val="00860D3C"/>
    <w:rsid w:val="008610AC"/>
    <w:rsid w:val="00861D9D"/>
    <w:rsid w:val="00861E76"/>
    <w:rsid w:val="00861F0C"/>
    <w:rsid w:val="0086327D"/>
    <w:rsid w:val="00863394"/>
    <w:rsid w:val="008633FB"/>
    <w:rsid w:val="008637CA"/>
    <w:rsid w:val="008644E9"/>
    <w:rsid w:val="00864642"/>
    <w:rsid w:val="00865380"/>
    <w:rsid w:val="00865493"/>
    <w:rsid w:val="00865578"/>
    <w:rsid w:val="008658B4"/>
    <w:rsid w:val="00866400"/>
    <w:rsid w:val="00866C5F"/>
    <w:rsid w:val="00866EE0"/>
    <w:rsid w:val="00866F55"/>
    <w:rsid w:val="0086774A"/>
    <w:rsid w:val="00867E46"/>
    <w:rsid w:val="00870EB6"/>
    <w:rsid w:val="00871A0B"/>
    <w:rsid w:val="00871D58"/>
    <w:rsid w:val="00873861"/>
    <w:rsid w:val="00874E91"/>
    <w:rsid w:val="008750E3"/>
    <w:rsid w:val="00875E30"/>
    <w:rsid w:val="00875E77"/>
    <w:rsid w:val="008762F0"/>
    <w:rsid w:val="0087632A"/>
    <w:rsid w:val="00876F0F"/>
    <w:rsid w:val="008770D1"/>
    <w:rsid w:val="008772CB"/>
    <w:rsid w:val="00877743"/>
    <w:rsid w:val="008777D4"/>
    <w:rsid w:val="00877C88"/>
    <w:rsid w:val="00877D28"/>
    <w:rsid w:val="00880525"/>
    <w:rsid w:val="00880698"/>
    <w:rsid w:val="00880856"/>
    <w:rsid w:val="00880D58"/>
    <w:rsid w:val="00880F50"/>
    <w:rsid w:val="008810AE"/>
    <w:rsid w:val="008811E5"/>
    <w:rsid w:val="008812C8"/>
    <w:rsid w:val="008816F6"/>
    <w:rsid w:val="008819EB"/>
    <w:rsid w:val="00881B27"/>
    <w:rsid w:val="00882612"/>
    <w:rsid w:val="00883625"/>
    <w:rsid w:val="00883FD4"/>
    <w:rsid w:val="00885924"/>
    <w:rsid w:val="008860FC"/>
    <w:rsid w:val="008864CB"/>
    <w:rsid w:val="0088693D"/>
    <w:rsid w:val="00886F7B"/>
    <w:rsid w:val="00890F61"/>
    <w:rsid w:val="00891D9D"/>
    <w:rsid w:val="00891F37"/>
    <w:rsid w:val="00892160"/>
    <w:rsid w:val="00892213"/>
    <w:rsid w:val="008934BD"/>
    <w:rsid w:val="0089398E"/>
    <w:rsid w:val="00894409"/>
    <w:rsid w:val="008944B1"/>
    <w:rsid w:val="00894799"/>
    <w:rsid w:val="008958CB"/>
    <w:rsid w:val="008959F8"/>
    <w:rsid w:val="00895E27"/>
    <w:rsid w:val="00896703"/>
    <w:rsid w:val="00896C33"/>
    <w:rsid w:val="0089780B"/>
    <w:rsid w:val="00897E45"/>
    <w:rsid w:val="008A015E"/>
    <w:rsid w:val="008A0364"/>
    <w:rsid w:val="008A041E"/>
    <w:rsid w:val="008A0AE0"/>
    <w:rsid w:val="008A0B05"/>
    <w:rsid w:val="008A0D06"/>
    <w:rsid w:val="008A1CAE"/>
    <w:rsid w:val="008A1F4E"/>
    <w:rsid w:val="008A1F5C"/>
    <w:rsid w:val="008A293B"/>
    <w:rsid w:val="008A296D"/>
    <w:rsid w:val="008A2E55"/>
    <w:rsid w:val="008A31DE"/>
    <w:rsid w:val="008A3579"/>
    <w:rsid w:val="008A378E"/>
    <w:rsid w:val="008A38BA"/>
    <w:rsid w:val="008A4238"/>
    <w:rsid w:val="008A4579"/>
    <w:rsid w:val="008A46B5"/>
    <w:rsid w:val="008A4F66"/>
    <w:rsid w:val="008A5493"/>
    <w:rsid w:val="008A5833"/>
    <w:rsid w:val="008A5CFC"/>
    <w:rsid w:val="008A72E9"/>
    <w:rsid w:val="008B1761"/>
    <w:rsid w:val="008B1B48"/>
    <w:rsid w:val="008B1DAF"/>
    <w:rsid w:val="008B1E41"/>
    <w:rsid w:val="008B1F05"/>
    <w:rsid w:val="008B2D85"/>
    <w:rsid w:val="008B32CA"/>
    <w:rsid w:val="008B3A9A"/>
    <w:rsid w:val="008B3DE3"/>
    <w:rsid w:val="008B3EC6"/>
    <w:rsid w:val="008B495F"/>
    <w:rsid w:val="008B4A21"/>
    <w:rsid w:val="008B5ACD"/>
    <w:rsid w:val="008B61EA"/>
    <w:rsid w:val="008B6599"/>
    <w:rsid w:val="008B67AD"/>
    <w:rsid w:val="008B67FE"/>
    <w:rsid w:val="008B6CCB"/>
    <w:rsid w:val="008B6F1A"/>
    <w:rsid w:val="008B73C1"/>
    <w:rsid w:val="008B7407"/>
    <w:rsid w:val="008B7432"/>
    <w:rsid w:val="008C0490"/>
    <w:rsid w:val="008C16E8"/>
    <w:rsid w:val="008C1973"/>
    <w:rsid w:val="008C2831"/>
    <w:rsid w:val="008C2BED"/>
    <w:rsid w:val="008C2F67"/>
    <w:rsid w:val="008C3889"/>
    <w:rsid w:val="008C418F"/>
    <w:rsid w:val="008C49B3"/>
    <w:rsid w:val="008C5560"/>
    <w:rsid w:val="008C5BE5"/>
    <w:rsid w:val="008C5E94"/>
    <w:rsid w:val="008C6313"/>
    <w:rsid w:val="008C7197"/>
    <w:rsid w:val="008C73E8"/>
    <w:rsid w:val="008D00D6"/>
    <w:rsid w:val="008D0158"/>
    <w:rsid w:val="008D0400"/>
    <w:rsid w:val="008D1689"/>
    <w:rsid w:val="008D179E"/>
    <w:rsid w:val="008D17F3"/>
    <w:rsid w:val="008D1885"/>
    <w:rsid w:val="008D24D6"/>
    <w:rsid w:val="008D2EBA"/>
    <w:rsid w:val="008D32F5"/>
    <w:rsid w:val="008D3C8A"/>
    <w:rsid w:val="008D3F91"/>
    <w:rsid w:val="008D485E"/>
    <w:rsid w:val="008D574D"/>
    <w:rsid w:val="008D5751"/>
    <w:rsid w:val="008D58A4"/>
    <w:rsid w:val="008D5AD5"/>
    <w:rsid w:val="008D62FE"/>
    <w:rsid w:val="008D73B4"/>
    <w:rsid w:val="008D73D8"/>
    <w:rsid w:val="008D7D01"/>
    <w:rsid w:val="008E067B"/>
    <w:rsid w:val="008E09C8"/>
    <w:rsid w:val="008E1A4B"/>
    <w:rsid w:val="008E1DC2"/>
    <w:rsid w:val="008E36F9"/>
    <w:rsid w:val="008E39F0"/>
    <w:rsid w:val="008E3BB2"/>
    <w:rsid w:val="008E42B5"/>
    <w:rsid w:val="008E4731"/>
    <w:rsid w:val="008E4E2E"/>
    <w:rsid w:val="008E4F0A"/>
    <w:rsid w:val="008E5008"/>
    <w:rsid w:val="008E538C"/>
    <w:rsid w:val="008E5488"/>
    <w:rsid w:val="008E55A7"/>
    <w:rsid w:val="008E5919"/>
    <w:rsid w:val="008E5CB0"/>
    <w:rsid w:val="008E5ECF"/>
    <w:rsid w:val="008E5F57"/>
    <w:rsid w:val="008E701B"/>
    <w:rsid w:val="008E7287"/>
    <w:rsid w:val="008E773A"/>
    <w:rsid w:val="008F0093"/>
    <w:rsid w:val="008F071C"/>
    <w:rsid w:val="008F1AF9"/>
    <w:rsid w:val="008F1D99"/>
    <w:rsid w:val="008F2391"/>
    <w:rsid w:val="008F2E82"/>
    <w:rsid w:val="008F303B"/>
    <w:rsid w:val="008F34AE"/>
    <w:rsid w:val="008F3514"/>
    <w:rsid w:val="008F353D"/>
    <w:rsid w:val="008F3966"/>
    <w:rsid w:val="008F521E"/>
    <w:rsid w:val="008F53BD"/>
    <w:rsid w:val="008F56D7"/>
    <w:rsid w:val="008F583E"/>
    <w:rsid w:val="008F598F"/>
    <w:rsid w:val="008F6640"/>
    <w:rsid w:val="008F7285"/>
    <w:rsid w:val="008F79E7"/>
    <w:rsid w:val="008F7D8B"/>
    <w:rsid w:val="009000B1"/>
    <w:rsid w:val="0090027F"/>
    <w:rsid w:val="00900F0C"/>
    <w:rsid w:val="00901034"/>
    <w:rsid w:val="009010B4"/>
    <w:rsid w:val="009010CC"/>
    <w:rsid w:val="0090120A"/>
    <w:rsid w:val="009013E2"/>
    <w:rsid w:val="00901560"/>
    <w:rsid w:val="009019D6"/>
    <w:rsid w:val="00901E07"/>
    <w:rsid w:val="0090210F"/>
    <w:rsid w:val="00902B9C"/>
    <w:rsid w:val="00902BCB"/>
    <w:rsid w:val="009030CB"/>
    <w:rsid w:val="00904CA4"/>
    <w:rsid w:val="00904EDD"/>
    <w:rsid w:val="00905AE4"/>
    <w:rsid w:val="00906863"/>
    <w:rsid w:val="00907FB2"/>
    <w:rsid w:val="0091072B"/>
    <w:rsid w:val="00910CD8"/>
    <w:rsid w:val="00910E1C"/>
    <w:rsid w:val="0091103A"/>
    <w:rsid w:val="00911170"/>
    <w:rsid w:val="0091192B"/>
    <w:rsid w:val="00911DE0"/>
    <w:rsid w:val="009121FA"/>
    <w:rsid w:val="00912203"/>
    <w:rsid w:val="00914036"/>
    <w:rsid w:val="009148E0"/>
    <w:rsid w:val="00914AA4"/>
    <w:rsid w:val="00914BC1"/>
    <w:rsid w:val="0091513B"/>
    <w:rsid w:val="009152D9"/>
    <w:rsid w:val="00915657"/>
    <w:rsid w:val="00915DDC"/>
    <w:rsid w:val="00916F36"/>
    <w:rsid w:val="0091752A"/>
    <w:rsid w:val="00917B8B"/>
    <w:rsid w:val="00917EC3"/>
    <w:rsid w:val="00920861"/>
    <w:rsid w:val="009211A8"/>
    <w:rsid w:val="00921ECE"/>
    <w:rsid w:val="00923588"/>
    <w:rsid w:val="009238B7"/>
    <w:rsid w:val="0092395C"/>
    <w:rsid w:val="00923A07"/>
    <w:rsid w:val="00923CBF"/>
    <w:rsid w:val="009243D0"/>
    <w:rsid w:val="00924421"/>
    <w:rsid w:val="00924481"/>
    <w:rsid w:val="00924A64"/>
    <w:rsid w:val="0092503B"/>
    <w:rsid w:val="0092540C"/>
    <w:rsid w:val="00925B3A"/>
    <w:rsid w:val="00926147"/>
    <w:rsid w:val="00926989"/>
    <w:rsid w:val="00926B4B"/>
    <w:rsid w:val="0093010C"/>
    <w:rsid w:val="00930557"/>
    <w:rsid w:val="00930A33"/>
    <w:rsid w:val="00930BBF"/>
    <w:rsid w:val="00931521"/>
    <w:rsid w:val="00932130"/>
    <w:rsid w:val="00932DEF"/>
    <w:rsid w:val="0093343B"/>
    <w:rsid w:val="009336D6"/>
    <w:rsid w:val="009339A8"/>
    <w:rsid w:val="00933ACF"/>
    <w:rsid w:val="00933BF1"/>
    <w:rsid w:val="00933E29"/>
    <w:rsid w:val="009348D7"/>
    <w:rsid w:val="009349A2"/>
    <w:rsid w:val="0093543F"/>
    <w:rsid w:val="00935697"/>
    <w:rsid w:val="009361D6"/>
    <w:rsid w:val="00936826"/>
    <w:rsid w:val="00936A4E"/>
    <w:rsid w:val="00936AE6"/>
    <w:rsid w:val="00937B0F"/>
    <w:rsid w:val="00937F73"/>
    <w:rsid w:val="00940975"/>
    <w:rsid w:val="00940D48"/>
    <w:rsid w:val="009411B9"/>
    <w:rsid w:val="009436EC"/>
    <w:rsid w:val="00943908"/>
    <w:rsid w:val="00944D13"/>
    <w:rsid w:val="00944FCE"/>
    <w:rsid w:val="00945773"/>
    <w:rsid w:val="009458DD"/>
    <w:rsid w:val="0094593B"/>
    <w:rsid w:val="00946A30"/>
    <w:rsid w:val="00946C7B"/>
    <w:rsid w:val="00946FC7"/>
    <w:rsid w:val="009471F0"/>
    <w:rsid w:val="009472A2"/>
    <w:rsid w:val="009476A4"/>
    <w:rsid w:val="00947A92"/>
    <w:rsid w:val="0095148D"/>
    <w:rsid w:val="00951859"/>
    <w:rsid w:val="00952510"/>
    <w:rsid w:val="009527E4"/>
    <w:rsid w:val="00952FDD"/>
    <w:rsid w:val="009545B0"/>
    <w:rsid w:val="009545E2"/>
    <w:rsid w:val="00954FEB"/>
    <w:rsid w:val="0095515B"/>
    <w:rsid w:val="00955420"/>
    <w:rsid w:val="00955F7A"/>
    <w:rsid w:val="00955FA7"/>
    <w:rsid w:val="009562F0"/>
    <w:rsid w:val="00956564"/>
    <w:rsid w:val="00956FD6"/>
    <w:rsid w:val="00956FDB"/>
    <w:rsid w:val="00957135"/>
    <w:rsid w:val="0095735D"/>
    <w:rsid w:val="009604AB"/>
    <w:rsid w:val="009607D9"/>
    <w:rsid w:val="00960FEB"/>
    <w:rsid w:val="00961310"/>
    <w:rsid w:val="00962145"/>
    <w:rsid w:val="009622CA"/>
    <w:rsid w:val="00963294"/>
    <w:rsid w:val="009633B9"/>
    <w:rsid w:val="00963928"/>
    <w:rsid w:val="009642E6"/>
    <w:rsid w:val="00964410"/>
    <w:rsid w:val="00964A3D"/>
    <w:rsid w:val="00964D54"/>
    <w:rsid w:val="00964EF4"/>
    <w:rsid w:val="00965038"/>
    <w:rsid w:val="009650B4"/>
    <w:rsid w:val="0096559F"/>
    <w:rsid w:val="0096691A"/>
    <w:rsid w:val="00966CD9"/>
    <w:rsid w:val="00966CFE"/>
    <w:rsid w:val="009676E3"/>
    <w:rsid w:val="00967780"/>
    <w:rsid w:val="00967A60"/>
    <w:rsid w:val="00967A6D"/>
    <w:rsid w:val="009709AC"/>
    <w:rsid w:val="00970F8A"/>
    <w:rsid w:val="00972724"/>
    <w:rsid w:val="00972924"/>
    <w:rsid w:val="00972D92"/>
    <w:rsid w:val="00973065"/>
    <w:rsid w:val="00973289"/>
    <w:rsid w:val="009737EA"/>
    <w:rsid w:val="00973AB9"/>
    <w:rsid w:val="00973FBC"/>
    <w:rsid w:val="009749E3"/>
    <w:rsid w:val="00974A11"/>
    <w:rsid w:val="00974A6F"/>
    <w:rsid w:val="00975658"/>
    <w:rsid w:val="00976202"/>
    <w:rsid w:val="00977240"/>
    <w:rsid w:val="00977DE2"/>
    <w:rsid w:val="009800B2"/>
    <w:rsid w:val="00980539"/>
    <w:rsid w:val="00980AE5"/>
    <w:rsid w:val="00980C15"/>
    <w:rsid w:val="00981730"/>
    <w:rsid w:val="00982AD9"/>
    <w:rsid w:val="00982B88"/>
    <w:rsid w:val="00982F12"/>
    <w:rsid w:val="0098306B"/>
    <w:rsid w:val="00983870"/>
    <w:rsid w:val="00983D2F"/>
    <w:rsid w:val="009848B1"/>
    <w:rsid w:val="009854EA"/>
    <w:rsid w:val="0098577E"/>
    <w:rsid w:val="00985A7E"/>
    <w:rsid w:val="009862E9"/>
    <w:rsid w:val="009864CF"/>
    <w:rsid w:val="00986528"/>
    <w:rsid w:val="00987221"/>
    <w:rsid w:val="00987DE7"/>
    <w:rsid w:val="00990068"/>
    <w:rsid w:val="00990282"/>
    <w:rsid w:val="00990809"/>
    <w:rsid w:val="00990F9F"/>
    <w:rsid w:val="009925EB"/>
    <w:rsid w:val="0099288E"/>
    <w:rsid w:val="009928BC"/>
    <w:rsid w:val="00992D13"/>
    <w:rsid w:val="009933B6"/>
    <w:rsid w:val="0099373C"/>
    <w:rsid w:val="009937CA"/>
    <w:rsid w:val="009937D1"/>
    <w:rsid w:val="00994822"/>
    <w:rsid w:val="00994F30"/>
    <w:rsid w:val="00995BD0"/>
    <w:rsid w:val="00995DC0"/>
    <w:rsid w:val="0099611F"/>
    <w:rsid w:val="00996751"/>
    <w:rsid w:val="00996F99"/>
    <w:rsid w:val="00997D1B"/>
    <w:rsid w:val="00997DA5"/>
    <w:rsid w:val="00997EED"/>
    <w:rsid w:val="009A000E"/>
    <w:rsid w:val="009A0599"/>
    <w:rsid w:val="009A11B5"/>
    <w:rsid w:val="009A17D4"/>
    <w:rsid w:val="009A19E3"/>
    <w:rsid w:val="009A1A01"/>
    <w:rsid w:val="009A2BC3"/>
    <w:rsid w:val="009A2D21"/>
    <w:rsid w:val="009A307A"/>
    <w:rsid w:val="009A3AA2"/>
    <w:rsid w:val="009A43A3"/>
    <w:rsid w:val="009A46E5"/>
    <w:rsid w:val="009A4AAB"/>
    <w:rsid w:val="009A4FAE"/>
    <w:rsid w:val="009A528A"/>
    <w:rsid w:val="009A55C6"/>
    <w:rsid w:val="009A5940"/>
    <w:rsid w:val="009A5D29"/>
    <w:rsid w:val="009A60FB"/>
    <w:rsid w:val="009A6381"/>
    <w:rsid w:val="009A6C12"/>
    <w:rsid w:val="009A7DA8"/>
    <w:rsid w:val="009B07AE"/>
    <w:rsid w:val="009B0A8E"/>
    <w:rsid w:val="009B1BDC"/>
    <w:rsid w:val="009B2151"/>
    <w:rsid w:val="009B26DB"/>
    <w:rsid w:val="009B2D47"/>
    <w:rsid w:val="009B31DC"/>
    <w:rsid w:val="009B3827"/>
    <w:rsid w:val="009B39C9"/>
    <w:rsid w:val="009B4301"/>
    <w:rsid w:val="009B4A29"/>
    <w:rsid w:val="009B4A7E"/>
    <w:rsid w:val="009B4B8E"/>
    <w:rsid w:val="009B4DB7"/>
    <w:rsid w:val="009B578B"/>
    <w:rsid w:val="009B5947"/>
    <w:rsid w:val="009B5AC2"/>
    <w:rsid w:val="009B5AEA"/>
    <w:rsid w:val="009B5BDA"/>
    <w:rsid w:val="009B5F6C"/>
    <w:rsid w:val="009B6ADE"/>
    <w:rsid w:val="009B750F"/>
    <w:rsid w:val="009B7B7E"/>
    <w:rsid w:val="009B7C0F"/>
    <w:rsid w:val="009B7F8A"/>
    <w:rsid w:val="009C04AC"/>
    <w:rsid w:val="009C1625"/>
    <w:rsid w:val="009C2268"/>
    <w:rsid w:val="009C301E"/>
    <w:rsid w:val="009C35B1"/>
    <w:rsid w:val="009C4C73"/>
    <w:rsid w:val="009C5A80"/>
    <w:rsid w:val="009C5C7C"/>
    <w:rsid w:val="009C609F"/>
    <w:rsid w:val="009C6124"/>
    <w:rsid w:val="009C6BCA"/>
    <w:rsid w:val="009C6C71"/>
    <w:rsid w:val="009C706D"/>
    <w:rsid w:val="009C74EA"/>
    <w:rsid w:val="009C7890"/>
    <w:rsid w:val="009C7A26"/>
    <w:rsid w:val="009C7FDE"/>
    <w:rsid w:val="009D1E6C"/>
    <w:rsid w:val="009D20F7"/>
    <w:rsid w:val="009D2D2A"/>
    <w:rsid w:val="009D330C"/>
    <w:rsid w:val="009D335A"/>
    <w:rsid w:val="009D43A8"/>
    <w:rsid w:val="009D4509"/>
    <w:rsid w:val="009D4861"/>
    <w:rsid w:val="009D48A3"/>
    <w:rsid w:val="009D6046"/>
    <w:rsid w:val="009D68CF"/>
    <w:rsid w:val="009D7368"/>
    <w:rsid w:val="009D7373"/>
    <w:rsid w:val="009D79C3"/>
    <w:rsid w:val="009E089B"/>
    <w:rsid w:val="009E0AC0"/>
    <w:rsid w:val="009E0D2B"/>
    <w:rsid w:val="009E11B3"/>
    <w:rsid w:val="009E11EE"/>
    <w:rsid w:val="009E1656"/>
    <w:rsid w:val="009E199C"/>
    <w:rsid w:val="009E1A4B"/>
    <w:rsid w:val="009E1CC4"/>
    <w:rsid w:val="009E1DB7"/>
    <w:rsid w:val="009E23C8"/>
    <w:rsid w:val="009E350C"/>
    <w:rsid w:val="009E3799"/>
    <w:rsid w:val="009E3ED5"/>
    <w:rsid w:val="009E4966"/>
    <w:rsid w:val="009E49A0"/>
    <w:rsid w:val="009E50DA"/>
    <w:rsid w:val="009E74F8"/>
    <w:rsid w:val="009E7545"/>
    <w:rsid w:val="009F1328"/>
    <w:rsid w:val="009F16B6"/>
    <w:rsid w:val="009F217E"/>
    <w:rsid w:val="009F23B6"/>
    <w:rsid w:val="009F3D8B"/>
    <w:rsid w:val="009F535D"/>
    <w:rsid w:val="009F53FD"/>
    <w:rsid w:val="009F540B"/>
    <w:rsid w:val="009F5956"/>
    <w:rsid w:val="009F6454"/>
    <w:rsid w:val="009F652D"/>
    <w:rsid w:val="009F65C7"/>
    <w:rsid w:val="009F65D7"/>
    <w:rsid w:val="009F763F"/>
    <w:rsid w:val="009F784A"/>
    <w:rsid w:val="00A002EC"/>
    <w:rsid w:val="00A00D97"/>
    <w:rsid w:val="00A01F4A"/>
    <w:rsid w:val="00A02FFF"/>
    <w:rsid w:val="00A031A7"/>
    <w:rsid w:val="00A0395E"/>
    <w:rsid w:val="00A03AC3"/>
    <w:rsid w:val="00A03B6C"/>
    <w:rsid w:val="00A048F7"/>
    <w:rsid w:val="00A05310"/>
    <w:rsid w:val="00A0651C"/>
    <w:rsid w:val="00A06CAB"/>
    <w:rsid w:val="00A06F33"/>
    <w:rsid w:val="00A0734F"/>
    <w:rsid w:val="00A0746B"/>
    <w:rsid w:val="00A0768C"/>
    <w:rsid w:val="00A10F38"/>
    <w:rsid w:val="00A11038"/>
    <w:rsid w:val="00A11091"/>
    <w:rsid w:val="00A13355"/>
    <w:rsid w:val="00A13DD8"/>
    <w:rsid w:val="00A14346"/>
    <w:rsid w:val="00A1440A"/>
    <w:rsid w:val="00A152F3"/>
    <w:rsid w:val="00A1534E"/>
    <w:rsid w:val="00A1632D"/>
    <w:rsid w:val="00A165A0"/>
    <w:rsid w:val="00A165F9"/>
    <w:rsid w:val="00A16D28"/>
    <w:rsid w:val="00A17BF5"/>
    <w:rsid w:val="00A20B62"/>
    <w:rsid w:val="00A20C28"/>
    <w:rsid w:val="00A20C5C"/>
    <w:rsid w:val="00A2103F"/>
    <w:rsid w:val="00A21F79"/>
    <w:rsid w:val="00A21FAB"/>
    <w:rsid w:val="00A228F8"/>
    <w:rsid w:val="00A22D26"/>
    <w:rsid w:val="00A230E9"/>
    <w:rsid w:val="00A2398F"/>
    <w:rsid w:val="00A24A21"/>
    <w:rsid w:val="00A24ACF"/>
    <w:rsid w:val="00A24D83"/>
    <w:rsid w:val="00A24F77"/>
    <w:rsid w:val="00A255BC"/>
    <w:rsid w:val="00A25C05"/>
    <w:rsid w:val="00A25C9F"/>
    <w:rsid w:val="00A26C47"/>
    <w:rsid w:val="00A27413"/>
    <w:rsid w:val="00A27F38"/>
    <w:rsid w:val="00A3015E"/>
    <w:rsid w:val="00A3052F"/>
    <w:rsid w:val="00A306D6"/>
    <w:rsid w:val="00A30B3D"/>
    <w:rsid w:val="00A330AC"/>
    <w:rsid w:val="00A33404"/>
    <w:rsid w:val="00A3431F"/>
    <w:rsid w:val="00A3436D"/>
    <w:rsid w:val="00A34BCD"/>
    <w:rsid w:val="00A354B8"/>
    <w:rsid w:val="00A361D3"/>
    <w:rsid w:val="00A36766"/>
    <w:rsid w:val="00A3683A"/>
    <w:rsid w:val="00A37673"/>
    <w:rsid w:val="00A37D23"/>
    <w:rsid w:val="00A4001E"/>
    <w:rsid w:val="00A41C1A"/>
    <w:rsid w:val="00A41E00"/>
    <w:rsid w:val="00A4212B"/>
    <w:rsid w:val="00A428CA"/>
    <w:rsid w:val="00A439F8"/>
    <w:rsid w:val="00A43BFE"/>
    <w:rsid w:val="00A4419C"/>
    <w:rsid w:val="00A4442D"/>
    <w:rsid w:val="00A4539A"/>
    <w:rsid w:val="00A45F6C"/>
    <w:rsid w:val="00A462D0"/>
    <w:rsid w:val="00A46B65"/>
    <w:rsid w:val="00A46DA2"/>
    <w:rsid w:val="00A47F36"/>
    <w:rsid w:val="00A5019F"/>
    <w:rsid w:val="00A508AA"/>
    <w:rsid w:val="00A50C2B"/>
    <w:rsid w:val="00A51E3E"/>
    <w:rsid w:val="00A52558"/>
    <w:rsid w:val="00A52F84"/>
    <w:rsid w:val="00A536F2"/>
    <w:rsid w:val="00A539FD"/>
    <w:rsid w:val="00A54D88"/>
    <w:rsid w:val="00A550CE"/>
    <w:rsid w:val="00A55116"/>
    <w:rsid w:val="00A552D0"/>
    <w:rsid w:val="00A552F7"/>
    <w:rsid w:val="00A556BB"/>
    <w:rsid w:val="00A55C48"/>
    <w:rsid w:val="00A562C5"/>
    <w:rsid w:val="00A56BA7"/>
    <w:rsid w:val="00A572A9"/>
    <w:rsid w:val="00A57571"/>
    <w:rsid w:val="00A577C3"/>
    <w:rsid w:val="00A57A64"/>
    <w:rsid w:val="00A57A91"/>
    <w:rsid w:val="00A57C2B"/>
    <w:rsid w:val="00A57E67"/>
    <w:rsid w:val="00A57F2D"/>
    <w:rsid w:val="00A608AC"/>
    <w:rsid w:val="00A6107A"/>
    <w:rsid w:val="00A611F5"/>
    <w:rsid w:val="00A613BC"/>
    <w:rsid w:val="00A61638"/>
    <w:rsid w:val="00A622C5"/>
    <w:rsid w:val="00A627AF"/>
    <w:rsid w:val="00A63EB2"/>
    <w:rsid w:val="00A6434F"/>
    <w:rsid w:val="00A64FE9"/>
    <w:rsid w:val="00A656C9"/>
    <w:rsid w:val="00A65F28"/>
    <w:rsid w:val="00A6620E"/>
    <w:rsid w:val="00A66254"/>
    <w:rsid w:val="00A6637E"/>
    <w:rsid w:val="00A66627"/>
    <w:rsid w:val="00A67668"/>
    <w:rsid w:val="00A67755"/>
    <w:rsid w:val="00A67B39"/>
    <w:rsid w:val="00A67EBC"/>
    <w:rsid w:val="00A7079C"/>
    <w:rsid w:val="00A70CEA"/>
    <w:rsid w:val="00A70FA2"/>
    <w:rsid w:val="00A71186"/>
    <w:rsid w:val="00A711E0"/>
    <w:rsid w:val="00A7173C"/>
    <w:rsid w:val="00A71AA8"/>
    <w:rsid w:val="00A72678"/>
    <w:rsid w:val="00A7269D"/>
    <w:rsid w:val="00A735D8"/>
    <w:rsid w:val="00A73C61"/>
    <w:rsid w:val="00A74501"/>
    <w:rsid w:val="00A74691"/>
    <w:rsid w:val="00A74905"/>
    <w:rsid w:val="00A74DCF"/>
    <w:rsid w:val="00A76007"/>
    <w:rsid w:val="00A76076"/>
    <w:rsid w:val="00A76198"/>
    <w:rsid w:val="00A7679B"/>
    <w:rsid w:val="00A76ABF"/>
    <w:rsid w:val="00A76B6F"/>
    <w:rsid w:val="00A77D34"/>
    <w:rsid w:val="00A81242"/>
    <w:rsid w:val="00A82773"/>
    <w:rsid w:val="00A828B6"/>
    <w:rsid w:val="00A82DBF"/>
    <w:rsid w:val="00A82EBC"/>
    <w:rsid w:val="00A82FEB"/>
    <w:rsid w:val="00A846DC"/>
    <w:rsid w:val="00A850C2"/>
    <w:rsid w:val="00A852F1"/>
    <w:rsid w:val="00A852F2"/>
    <w:rsid w:val="00A854B1"/>
    <w:rsid w:val="00A8563B"/>
    <w:rsid w:val="00A85652"/>
    <w:rsid w:val="00A85D63"/>
    <w:rsid w:val="00A8612D"/>
    <w:rsid w:val="00A86317"/>
    <w:rsid w:val="00A86853"/>
    <w:rsid w:val="00A86CCA"/>
    <w:rsid w:val="00A87057"/>
    <w:rsid w:val="00A87AC1"/>
    <w:rsid w:val="00A903D8"/>
    <w:rsid w:val="00A91A2B"/>
    <w:rsid w:val="00A92C0B"/>
    <w:rsid w:val="00A92E47"/>
    <w:rsid w:val="00A930B9"/>
    <w:rsid w:val="00A93ACF"/>
    <w:rsid w:val="00A943E2"/>
    <w:rsid w:val="00A9492C"/>
    <w:rsid w:val="00A94F81"/>
    <w:rsid w:val="00A960B0"/>
    <w:rsid w:val="00A96598"/>
    <w:rsid w:val="00AA00CF"/>
    <w:rsid w:val="00AA05E5"/>
    <w:rsid w:val="00AA0B14"/>
    <w:rsid w:val="00AA0E18"/>
    <w:rsid w:val="00AA1630"/>
    <w:rsid w:val="00AA1831"/>
    <w:rsid w:val="00AA18C4"/>
    <w:rsid w:val="00AA1D27"/>
    <w:rsid w:val="00AA22C5"/>
    <w:rsid w:val="00AA26FC"/>
    <w:rsid w:val="00AA27B0"/>
    <w:rsid w:val="00AA3A78"/>
    <w:rsid w:val="00AA4064"/>
    <w:rsid w:val="00AA4921"/>
    <w:rsid w:val="00AA563E"/>
    <w:rsid w:val="00AA5AB1"/>
    <w:rsid w:val="00AA5EEE"/>
    <w:rsid w:val="00AA722A"/>
    <w:rsid w:val="00AA79A9"/>
    <w:rsid w:val="00AA7F09"/>
    <w:rsid w:val="00AB07EB"/>
    <w:rsid w:val="00AB0F3C"/>
    <w:rsid w:val="00AB1360"/>
    <w:rsid w:val="00AB1654"/>
    <w:rsid w:val="00AB1734"/>
    <w:rsid w:val="00AB1C83"/>
    <w:rsid w:val="00AB1F0E"/>
    <w:rsid w:val="00AB208E"/>
    <w:rsid w:val="00AB2534"/>
    <w:rsid w:val="00AB2CF3"/>
    <w:rsid w:val="00AB351F"/>
    <w:rsid w:val="00AB3F83"/>
    <w:rsid w:val="00AB3FE1"/>
    <w:rsid w:val="00AB45D0"/>
    <w:rsid w:val="00AB4746"/>
    <w:rsid w:val="00AB5079"/>
    <w:rsid w:val="00AB60FA"/>
    <w:rsid w:val="00AB7505"/>
    <w:rsid w:val="00AC00C2"/>
    <w:rsid w:val="00AC1B55"/>
    <w:rsid w:val="00AC201E"/>
    <w:rsid w:val="00AC204A"/>
    <w:rsid w:val="00AC22B0"/>
    <w:rsid w:val="00AC258A"/>
    <w:rsid w:val="00AC25AF"/>
    <w:rsid w:val="00AC25CD"/>
    <w:rsid w:val="00AC2650"/>
    <w:rsid w:val="00AC2806"/>
    <w:rsid w:val="00AC2ECB"/>
    <w:rsid w:val="00AC2ED7"/>
    <w:rsid w:val="00AC37AF"/>
    <w:rsid w:val="00AC392A"/>
    <w:rsid w:val="00AC4297"/>
    <w:rsid w:val="00AC45A6"/>
    <w:rsid w:val="00AC5103"/>
    <w:rsid w:val="00AC5E0B"/>
    <w:rsid w:val="00AC70EF"/>
    <w:rsid w:val="00AC7A4A"/>
    <w:rsid w:val="00AC7CAE"/>
    <w:rsid w:val="00AC7F26"/>
    <w:rsid w:val="00AD0274"/>
    <w:rsid w:val="00AD15EC"/>
    <w:rsid w:val="00AD25A9"/>
    <w:rsid w:val="00AD3689"/>
    <w:rsid w:val="00AD3A3A"/>
    <w:rsid w:val="00AD5487"/>
    <w:rsid w:val="00AD57CB"/>
    <w:rsid w:val="00AD5C52"/>
    <w:rsid w:val="00AD5E20"/>
    <w:rsid w:val="00AD6217"/>
    <w:rsid w:val="00AD6B77"/>
    <w:rsid w:val="00AD6DE3"/>
    <w:rsid w:val="00AD7682"/>
    <w:rsid w:val="00AD7A4B"/>
    <w:rsid w:val="00AE03C4"/>
    <w:rsid w:val="00AE0421"/>
    <w:rsid w:val="00AE0A47"/>
    <w:rsid w:val="00AE1C26"/>
    <w:rsid w:val="00AE1C49"/>
    <w:rsid w:val="00AE22BB"/>
    <w:rsid w:val="00AE3596"/>
    <w:rsid w:val="00AE4866"/>
    <w:rsid w:val="00AE522D"/>
    <w:rsid w:val="00AE52DF"/>
    <w:rsid w:val="00AE5828"/>
    <w:rsid w:val="00AE5D18"/>
    <w:rsid w:val="00AE6BFD"/>
    <w:rsid w:val="00AE7AC1"/>
    <w:rsid w:val="00AF0079"/>
    <w:rsid w:val="00AF00A8"/>
    <w:rsid w:val="00AF0530"/>
    <w:rsid w:val="00AF05D4"/>
    <w:rsid w:val="00AF1A57"/>
    <w:rsid w:val="00AF1AAB"/>
    <w:rsid w:val="00AF24D0"/>
    <w:rsid w:val="00AF2796"/>
    <w:rsid w:val="00AF33AD"/>
    <w:rsid w:val="00AF3866"/>
    <w:rsid w:val="00AF3A25"/>
    <w:rsid w:val="00AF44CE"/>
    <w:rsid w:val="00AF4517"/>
    <w:rsid w:val="00AF4DF6"/>
    <w:rsid w:val="00AF504F"/>
    <w:rsid w:val="00AF6119"/>
    <w:rsid w:val="00AF688C"/>
    <w:rsid w:val="00AF6D3C"/>
    <w:rsid w:val="00AF6DB8"/>
    <w:rsid w:val="00AF7B28"/>
    <w:rsid w:val="00B00282"/>
    <w:rsid w:val="00B00518"/>
    <w:rsid w:val="00B007C1"/>
    <w:rsid w:val="00B00C5E"/>
    <w:rsid w:val="00B01E7E"/>
    <w:rsid w:val="00B02583"/>
    <w:rsid w:val="00B029E8"/>
    <w:rsid w:val="00B02A9E"/>
    <w:rsid w:val="00B02E3D"/>
    <w:rsid w:val="00B02F62"/>
    <w:rsid w:val="00B03352"/>
    <w:rsid w:val="00B03BF3"/>
    <w:rsid w:val="00B03CAE"/>
    <w:rsid w:val="00B046CE"/>
    <w:rsid w:val="00B04B4D"/>
    <w:rsid w:val="00B053D0"/>
    <w:rsid w:val="00B0595E"/>
    <w:rsid w:val="00B05A4B"/>
    <w:rsid w:val="00B05F0F"/>
    <w:rsid w:val="00B06208"/>
    <w:rsid w:val="00B062C4"/>
    <w:rsid w:val="00B06C9D"/>
    <w:rsid w:val="00B074F9"/>
    <w:rsid w:val="00B079ED"/>
    <w:rsid w:val="00B10E28"/>
    <w:rsid w:val="00B12CF7"/>
    <w:rsid w:val="00B12EA4"/>
    <w:rsid w:val="00B12EC3"/>
    <w:rsid w:val="00B13312"/>
    <w:rsid w:val="00B133F5"/>
    <w:rsid w:val="00B13433"/>
    <w:rsid w:val="00B138F7"/>
    <w:rsid w:val="00B144D0"/>
    <w:rsid w:val="00B150FA"/>
    <w:rsid w:val="00B16055"/>
    <w:rsid w:val="00B16103"/>
    <w:rsid w:val="00B16420"/>
    <w:rsid w:val="00B16A03"/>
    <w:rsid w:val="00B178EE"/>
    <w:rsid w:val="00B2047C"/>
    <w:rsid w:val="00B20B46"/>
    <w:rsid w:val="00B21107"/>
    <w:rsid w:val="00B214A3"/>
    <w:rsid w:val="00B22972"/>
    <w:rsid w:val="00B22B21"/>
    <w:rsid w:val="00B23090"/>
    <w:rsid w:val="00B24B17"/>
    <w:rsid w:val="00B24BED"/>
    <w:rsid w:val="00B252D5"/>
    <w:rsid w:val="00B25494"/>
    <w:rsid w:val="00B2559D"/>
    <w:rsid w:val="00B25817"/>
    <w:rsid w:val="00B2593E"/>
    <w:rsid w:val="00B26074"/>
    <w:rsid w:val="00B2642A"/>
    <w:rsid w:val="00B26475"/>
    <w:rsid w:val="00B267B0"/>
    <w:rsid w:val="00B26A01"/>
    <w:rsid w:val="00B27146"/>
    <w:rsid w:val="00B27469"/>
    <w:rsid w:val="00B2768B"/>
    <w:rsid w:val="00B27AED"/>
    <w:rsid w:val="00B27B64"/>
    <w:rsid w:val="00B30741"/>
    <w:rsid w:val="00B30771"/>
    <w:rsid w:val="00B30C5A"/>
    <w:rsid w:val="00B30E4A"/>
    <w:rsid w:val="00B31006"/>
    <w:rsid w:val="00B32019"/>
    <w:rsid w:val="00B320F0"/>
    <w:rsid w:val="00B322AC"/>
    <w:rsid w:val="00B33838"/>
    <w:rsid w:val="00B33C29"/>
    <w:rsid w:val="00B33FC8"/>
    <w:rsid w:val="00B34028"/>
    <w:rsid w:val="00B348AB"/>
    <w:rsid w:val="00B34BC3"/>
    <w:rsid w:val="00B34C80"/>
    <w:rsid w:val="00B34F87"/>
    <w:rsid w:val="00B35D7A"/>
    <w:rsid w:val="00B36DB8"/>
    <w:rsid w:val="00B36E9C"/>
    <w:rsid w:val="00B36EE3"/>
    <w:rsid w:val="00B372AB"/>
    <w:rsid w:val="00B379AE"/>
    <w:rsid w:val="00B37EF7"/>
    <w:rsid w:val="00B403EE"/>
    <w:rsid w:val="00B40AE7"/>
    <w:rsid w:val="00B40AFE"/>
    <w:rsid w:val="00B40BB9"/>
    <w:rsid w:val="00B41C32"/>
    <w:rsid w:val="00B41D12"/>
    <w:rsid w:val="00B43B5F"/>
    <w:rsid w:val="00B4415A"/>
    <w:rsid w:val="00B4467C"/>
    <w:rsid w:val="00B45EDF"/>
    <w:rsid w:val="00B465F2"/>
    <w:rsid w:val="00B46C3B"/>
    <w:rsid w:val="00B474A1"/>
    <w:rsid w:val="00B47D4A"/>
    <w:rsid w:val="00B47F8C"/>
    <w:rsid w:val="00B50A95"/>
    <w:rsid w:val="00B50FA5"/>
    <w:rsid w:val="00B51616"/>
    <w:rsid w:val="00B52C63"/>
    <w:rsid w:val="00B52D1C"/>
    <w:rsid w:val="00B532C5"/>
    <w:rsid w:val="00B5372B"/>
    <w:rsid w:val="00B53739"/>
    <w:rsid w:val="00B53BA2"/>
    <w:rsid w:val="00B53DB6"/>
    <w:rsid w:val="00B5508A"/>
    <w:rsid w:val="00B554B8"/>
    <w:rsid w:val="00B55AD7"/>
    <w:rsid w:val="00B56170"/>
    <w:rsid w:val="00B56FB6"/>
    <w:rsid w:val="00B57D30"/>
    <w:rsid w:val="00B60103"/>
    <w:rsid w:val="00B602F5"/>
    <w:rsid w:val="00B6036E"/>
    <w:rsid w:val="00B6055C"/>
    <w:rsid w:val="00B60634"/>
    <w:rsid w:val="00B60BA4"/>
    <w:rsid w:val="00B60DEC"/>
    <w:rsid w:val="00B617B2"/>
    <w:rsid w:val="00B62242"/>
    <w:rsid w:val="00B62428"/>
    <w:rsid w:val="00B6288E"/>
    <w:rsid w:val="00B629DF"/>
    <w:rsid w:val="00B63AF4"/>
    <w:rsid w:val="00B63BA5"/>
    <w:rsid w:val="00B63CD1"/>
    <w:rsid w:val="00B6472E"/>
    <w:rsid w:val="00B64A0C"/>
    <w:rsid w:val="00B65582"/>
    <w:rsid w:val="00B65785"/>
    <w:rsid w:val="00B65821"/>
    <w:rsid w:val="00B668CF"/>
    <w:rsid w:val="00B66B41"/>
    <w:rsid w:val="00B66E09"/>
    <w:rsid w:val="00B66F8C"/>
    <w:rsid w:val="00B67274"/>
    <w:rsid w:val="00B67332"/>
    <w:rsid w:val="00B6742A"/>
    <w:rsid w:val="00B6798A"/>
    <w:rsid w:val="00B67BC8"/>
    <w:rsid w:val="00B708F0"/>
    <w:rsid w:val="00B70D3D"/>
    <w:rsid w:val="00B7149C"/>
    <w:rsid w:val="00B7279A"/>
    <w:rsid w:val="00B736DB"/>
    <w:rsid w:val="00B73961"/>
    <w:rsid w:val="00B73C2D"/>
    <w:rsid w:val="00B74236"/>
    <w:rsid w:val="00B7525F"/>
    <w:rsid w:val="00B7537B"/>
    <w:rsid w:val="00B7546C"/>
    <w:rsid w:val="00B75696"/>
    <w:rsid w:val="00B756C8"/>
    <w:rsid w:val="00B766A3"/>
    <w:rsid w:val="00B76E38"/>
    <w:rsid w:val="00B76EBC"/>
    <w:rsid w:val="00B77B25"/>
    <w:rsid w:val="00B77D05"/>
    <w:rsid w:val="00B8022C"/>
    <w:rsid w:val="00B80353"/>
    <w:rsid w:val="00B80BE8"/>
    <w:rsid w:val="00B80E06"/>
    <w:rsid w:val="00B81979"/>
    <w:rsid w:val="00B81E48"/>
    <w:rsid w:val="00B825C7"/>
    <w:rsid w:val="00B827CD"/>
    <w:rsid w:val="00B82A2A"/>
    <w:rsid w:val="00B83133"/>
    <w:rsid w:val="00B83E60"/>
    <w:rsid w:val="00B8417A"/>
    <w:rsid w:val="00B84261"/>
    <w:rsid w:val="00B847AA"/>
    <w:rsid w:val="00B8497B"/>
    <w:rsid w:val="00B84B27"/>
    <w:rsid w:val="00B84BD1"/>
    <w:rsid w:val="00B84C55"/>
    <w:rsid w:val="00B8564D"/>
    <w:rsid w:val="00B856BB"/>
    <w:rsid w:val="00B85E36"/>
    <w:rsid w:val="00B85F4A"/>
    <w:rsid w:val="00B87739"/>
    <w:rsid w:val="00B9009C"/>
    <w:rsid w:val="00B92CEF"/>
    <w:rsid w:val="00B94370"/>
    <w:rsid w:val="00B94713"/>
    <w:rsid w:val="00B95B45"/>
    <w:rsid w:val="00B95EA0"/>
    <w:rsid w:val="00B963E2"/>
    <w:rsid w:val="00B967A3"/>
    <w:rsid w:val="00B96D87"/>
    <w:rsid w:val="00B97A66"/>
    <w:rsid w:val="00B97EFC"/>
    <w:rsid w:val="00BA000E"/>
    <w:rsid w:val="00BA0289"/>
    <w:rsid w:val="00BA10B2"/>
    <w:rsid w:val="00BA1C59"/>
    <w:rsid w:val="00BA1E0B"/>
    <w:rsid w:val="00BA2201"/>
    <w:rsid w:val="00BA270A"/>
    <w:rsid w:val="00BA2D22"/>
    <w:rsid w:val="00BA3B02"/>
    <w:rsid w:val="00BA4121"/>
    <w:rsid w:val="00BA54E3"/>
    <w:rsid w:val="00BA578E"/>
    <w:rsid w:val="00BA5FE4"/>
    <w:rsid w:val="00BA60F3"/>
    <w:rsid w:val="00BA7A29"/>
    <w:rsid w:val="00BA7C30"/>
    <w:rsid w:val="00BA7CCB"/>
    <w:rsid w:val="00BB0344"/>
    <w:rsid w:val="00BB33BB"/>
    <w:rsid w:val="00BB38BF"/>
    <w:rsid w:val="00BB3FD6"/>
    <w:rsid w:val="00BB43F5"/>
    <w:rsid w:val="00BB4550"/>
    <w:rsid w:val="00BB479F"/>
    <w:rsid w:val="00BB580C"/>
    <w:rsid w:val="00BB5EB2"/>
    <w:rsid w:val="00BB65A5"/>
    <w:rsid w:val="00BB682F"/>
    <w:rsid w:val="00BB6F19"/>
    <w:rsid w:val="00BB6FFD"/>
    <w:rsid w:val="00BB7284"/>
    <w:rsid w:val="00BB7B0F"/>
    <w:rsid w:val="00BB7F55"/>
    <w:rsid w:val="00BC08D8"/>
    <w:rsid w:val="00BC1119"/>
    <w:rsid w:val="00BC11B2"/>
    <w:rsid w:val="00BC11B5"/>
    <w:rsid w:val="00BC1473"/>
    <w:rsid w:val="00BC21E7"/>
    <w:rsid w:val="00BC2401"/>
    <w:rsid w:val="00BC2954"/>
    <w:rsid w:val="00BC30AE"/>
    <w:rsid w:val="00BC3184"/>
    <w:rsid w:val="00BC37FF"/>
    <w:rsid w:val="00BC38F6"/>
    <w:rsid w:val="00BC41C2"/>
    <w:rsid w:val="00BC445E"/>
    <w:rsid w:val="00BC4CA5"/>
    <w:rsid w:val="00BC586D"/>
    <w:rsid w:val="00BC5A41"/>
    <w:rsid w:val="00BC6212"/>
    <w:rsid w:val="00BC66F7"/>
    <w:rsid w:val="00BC6793"/>
    <w:rsid w:val="00BC683A"/>
    <w:rsid w:val="00BC6E5C"/>
    <w:rsid w:val="00BC6EDD"/>
    <w:rsid w:val="00BC72CC"/>
    <w:rsid w:val="00BC759B"/>
    <w:rsid w:val="00BC79E7"/>
    <w:rsid w:val="00BD0A6B"/>
    <w:rsid w:val="00BD0C97"/>
    <w:rsid w:val="00BD16C0"/>
    <w:rsid w:val="00BD16D6"/>
    <w:rsid w:val="00BD2A9B"/>
    <w:rsid w:val="00BD31E1"/>
    <w:rsid w:val="00BD34F5"/>
    <w:rsid w:val="00BD3582"/>
    <w:rsid w:val="00BD3ACB"/>
    <w:rsid w:val="00BD479A"/>
    <w:rsid w:val="00BD5124"/>
    <w:rsid w:val="00BD5301"/>
    <w:rsid w:val="00BD57B4"/>
    <w:rsid w:val="00BD5CEC"/>
    <w:rsid w:val="00BD5ED3"/>
    <w:rsid w:val="00BD5FDB"/>
    <w:rsid w:val="00BD6308"/>
    <w:rsid w:val="00BD633F"/>
    <w:rsid w:val="00BD67C8"/>
    <w:rsid w:val="00BD77B3"/>
    <w:rsid w:val="00BD7E92"/>
    <w:rsid w:val="00BE0810"/>
    <w:rsid w:val="00BE086A"/>
    <w:rsid w:val="00BE0CB8"/>
    <w:rsid w:val="00BE0D17"/>
    <w:rsid w:val="00BE1762"/>
    <w:rsid w:val="00BE2C8A"/>
    <w:rsid w:val="00BE2E41"/>
    <w:rsid w:val="00BE3BDF"/>
    <w:rsid w:val="00BE40B1"/>
    <w:rsid w:val="00BE4922"/>
    <w:rsid w:val="00BE6167"/>
    <w:rsid w:val="00BE661A"/>
    <w:rsid w:val="00BE689C"/>
    <w:rsid w:val="00BE72AE"/>
    <w:rsid w:val="00BE750C"/>
    <w:rsid w:val="00BE75A0"/>
    <w:rsid w:val="00BE7626"/>
    <w:rsid w:val="00BE7B05"/>
    <w:rsid w:val="00BF0127"/>
    <w:rsid w:val="00BF022C"/>
    <w:rsid w:val="00BF04A4"/>
    <w:rsid w:val="00BF0B35"/>
    <w:rsid w:val="00BF0E26"/>
    <w:rsid w:val="00BF1121"/>
    <w:rsid w:val="00BF1CF0"/>
    <w:rsid w:val="00BF208B"/>
    <w:rsid w:val="00BF2273"/>
    <w:rsid w:val="00BF2460"/>
    <w:rsid w:val="00BF2BD2"/>
    <w:rsid w:val="00BF2F68"/>
    <w:rsid w:val="00BF4669"/>
    <w:rsid w:val="00BF4703"/>
    <w:rsid w:val="00BF52F0"/>
    <w:rsid w:val="00BF53A0"/>
    <w:rsid w:val="00BF5AC7"/>
    <w:rsid w:val="00BF5D7C"/>
    <w:rsid w:val="00BF75D8"/>
    <w:rsid w:val="00BF773D"/>
    <w:rsid w:val="00BF778C"/>
    <w:rsid w:val="00BF7BA1"/>
    <w:rsid w:val="00C00B83"/>
    <w:rsid w:val="00C01550"/>
    <w:rsid w:val="00C0190F"/>
    <w:rsid w:val="00C01922"/>
    <w:rsid w:val="00C01D43"/>
    <w:rsid w:val="00C01E2B"/>
    <w:rsid w:val="00C024F6"/>
    <w:rsid w:val="00C02564"/>
    <w:rsid w:val="00C028A0"/>
    <w:rsid w:val="00C028F2"/>
    <w:rsid w:val="00C02B3C"/>
    <w:rsid w:val="00C036B2"/>
    <w:rsid w:val="00C04243"/>
    <w:rsid w:val="00C04859"/>
    <w:rsid w:val="00C0487E"/>
    <w:rsid w:val="00C056AA"/>
    <w:rsid w:val="00C06286"/>
    <w:rsid w:val="00C0630A"/>
    <w:rsid w:val="00C069F0"/>
    <w:rsid w:val="00C06A32"/>
    <w:rsid w:val="00C06ED0"/>
    <w:rsid w:val="00C074DF"/>
    <w:rsid w:val="00C07827"/>
    <w:rsid w:val="00C07997"/>
    <w:rsid w:val="00C10AD4"/>
    <w:rsid w:val="00C11145"/>
    <w:rsid w:val="00C112F8"/>
    <w:rsid w:val="00C11D63"/>
    <w:rsid w:val="00C12030"/>
    <w:rsid w:val="00C12383"/>
    <w:rsid w:val="00C12462"/>
    <w:rsid w:val="00C135EE"/>
    <w:rsid w:val="00C13E43"/>
    <w:rsid w:val="00C140AA"/>
    <w:rsid w:val="00C14983"/>
    <w:rsid w:val="00C14AE5"/>
    <w:rsid w:val="00C14B03"/>
    <w:rsid w:val="00C14B1E"/>
    <w:rsid w:val="00C15623"/>
    <w:rsid w:val="00C162D7"/>
    <w:rsid w:val="00C17FA1"/>
    <w:rsid w:val="00C203BD"/>
    <w:rsid w:val="00C20959"/>
    <w:rsid w:val="00C20B6F"/>
    <w:rsid w:val="00C215BC"/>
    <w:rsid w:val="00C228A8"/>
    <w:rsid w:val="00C22FE7"/>
    <w:rsid w:val="00C2533A"/>
    <w:rsid w:val="00C253C1"/>
    <w:rsid w:val="00C259D9"/>
    <w:rsid w:val="00C2663F"/>
    <w:rsid w:val="00C267E7"/>
    <w:rsid w:val="00C26B73"/>
    <w:rsid w:val="00C27003"/>
    <w:rsid w:val="00C270A1"/>
    <w:rsid w:val="00C300F9"/>
    <w:rsid w:val="00C303FE"/>
    <w:rsid w:val="00C3095F"/>
    <w:rsid w:val="00C30E58"/>
    <w:rsid w:val="00C3163D"/>
    <w:rsid w:val="00C31789"/>
    <w:rsid w:val="00C31853"/>
    <w:rsid w:val="00C32282"/>
    <w:rsid w:val="00C32815"/>
    <w:rsid w:val="00C3291F"/>
    <w:rsid w:val="00C33A7E"/>
    <w:rsid w:val="00C33F50"/>
    <w:rsid w:val="00C340C0"/>
    <w:rsid w:val="00C341FC"/>
    <w:rsid w:val="00C348ED"/>
    <w:rsid w:val="00C349E2"/>
    <w:rsid w:val="00C35725"/>
    <w:rsid w:val="00C35F6B"/>
    <w:rsid w:val="00C36A99"/>
    <w:rsid w:val="00C370F4"/>
    <w:rsid w:val="00C374A1"/>
    <w:rsid w:val="00C37504"/>
    <w:rsid w:val="00C37762"/>
    <w:rsid w:val="00C37A2A"/>
    <w:rsid w:val="00C40156"/>
    <w:rsid w:val="00C418B6"/>
    <w:rsid w:val="00C419B3"/>
    <w:rsid w:val="00C41E9E"/>
    <w:rsid w:val="00C41F0F"/>
    <w:rsid w:val="00C423D8"/>
    <w:rsid w:val="00C42D36"/>
    <w:rsid w:val="00C44E7E"/>
    <w:rsid w:val="00C45753"/>
    <w:rsid w:val="00C45BD1"/>
    <w:rsid w:val="00C46F08"/>
    <w:rsid w:val="00C46F5E"/>
    <w:rsid w:val="00C473F0"/>
    <w:rsid w:val="00C47B6C"/>
    <w:rsid w:val="00C47E38"/>
    <w:rsid w:val="00C50011"/>
    <w:rsid w:val="00C501DF"/>
    <w:rsid w:val="00C51B59"/>
    <w:rsid w:val="00C51EF3"/>
    <w:rsid w:val="00C538E1"/>
    <w:rsid w:val="00C53B20"/>
    <w:rsid w:val="00C5408C"/>
    <w:rsid w:val="00C54CBB"/>
    <w:rsid w:val="00C5562A"/>
    <w:rsid w:val="00C560B8"/>
    <w:rsid w:val="00C56252"/>
    <w:rsid w:val="00C56DEF"/>
    <w:rsid w:val="00C571F3"/>
    <w:rsid w:val="00C573A4"/>
    <w:rsid w:val="00C601D7"/>
    <w:rsid w:val="00C6056C"/>
    <w:rsid w:val="00C60E92"/>
    <w:rsid w:val="00C6118E"/>
    <w:rsid w:val="00C61A20"/>
    <w:rsid w:val="00C6219D"/>
    <w:rsid w:val="00C6233F"/>
    <w:rsid w:val="00C6397E"/>
    <w:rsid w:val="00C64377"/>
    <w:rsid w:val="00C64706"/>
    <w:rsid w:val="00C64D3A"/>
    <w:rsid w:val="00C6565A"/>
    <w:rsid w:val="00C658EB"/>
    <w:rsid w:val="00C65DB7"/>
    <w:rsid w:val="00C6699B"/>
    <w:rsid w:val="00C6785B"/>
    <w:rsid w:val="00C679FC"/>
    <w:rsid w:val="00C67CEF"/>
    <w:rsid w:val="00C67F10"/>
    <w:rsid w:val="00C70193"/>
    <w:rsid w:val="00C70365"/>
    <w:rsid w:val="00C70AD9"/>
    <w:rsid w:val="00C71B9F"/>
    <w:rsid w:val="00C72F35"/>
    <w:rsid w:val="00C7449D"/>
    <w:rsid w:val="00C74A97"/>
    <w:rsid w:val="00C74ECD"/>
    <w:rsid w:val="00C75D4A"/>
    <w:rsid w:val="00C75DA7"/>
    <w:rsid w:val="00C75E64"/>
    <w:rsid w:val="00C7690A"/>
    <w:rsid w:val="00C772B2"/>
    <w:rsid w:val="00C77B99"/>
    <w:rsid w:val="00C77F4B"/>
    <w:rsid w:val="00C8004E"/>
    <w:rsid w:val="00C80671"/>
    <w:rsid w:val="00C80F0C"/>
    <w:rsid w:val="00C80F48"/>
    <w:rsid w:val="00C81A98"/>
    <w:rsid w:val="00C81C52"/>
    <w:rsid w:val="00C81D5A"/>
    <w:rsid w:val="00C83163"/>
    <w:rsid w:val="00C83382"/>
    <w:rsid w:val="00C83F95"/>
    <w:rsid w:val="00C84CEC"/>
    <w:rsid w:val="00C84D7F"/>
    <w:rsid w:val="00C854BB"/>
    <w:rsid w:val="00C85740"/>
    <w:rsid w:val="00C85B8A"/>
    <w:rsid w:val="00C85EA8"/>
    <w:rsid w:val="00C86B0A"/>
    <w:rsid w:val="00C86E5C"/>
    <w:rsid w:val="00C86F52"/>
    <w:rsid w:val="00C871B2"/>
    <w:rsid w:val="00C87E5C"/>
    <w:rsid w:val="00C90007"/>
    <w:rsid w:val="00C90023"/>
    <w:rsid w:val="00C911B3"/>
    <w:rsid w:val="00C921B2"/>
    <w:rsid w:val="00C9247D"/>
    <w:rsid w:val="00C9253D"/>
    <w:rsid w:val="00C92582"/>
    <w:rsid w:val="00C92758"/>
    <w:rsid w:val="00C92BC8"/>
    <w:rsid w:val="00C94B21"/>
    <w:rsid w:val="00C9527E"/>
    <w:rsid w:val="00C9586B"/>
    <w:rsid w:val="00C97AEA"/>
    <w:rsid w:val="00CA0EFD"/>
    <w:rsid w:val="00CA1775"/>
    <w:rsid w:val="00CA1D6D"/>
    <w:rsid w:val="00CA2C6D"/>
    <w:rsid w:val="00CA2E88"/>
    <w:rsid w:val="00CA360F"/>
    <w:rsid w:val="00CA3A03"/>
    <w:rsid w:val="00CA412A"/>
    <w:rsid w:val="00CA44AA"/>
    <w:rsid w:val="00CA44F4"/>
    <w:rsid w:val="00CA54FA"/>
    <w:rsid w:val="00CA5C13"/>
    <w:rsid w:val="00CA5C83"/>
    <w:rsid w:val="00CA5FF5"/>
    <w:rsid w:val="00CA6712"/>
    <w:rsid w:val="00CA6B37"/>
    <w:rsid w:val="00CA7892"/>
    <w:rsid w:val="00CB003A"/>
    <w:rsid w:val="00CB0B3F"/>
    <w:rsid w:val="00CB0CB8"/>
    <w:rsid w:val="00CB11C1"/>
    <w:rsid w:val="00CB1987"/>
    <w:rsid w:val="00CB1BCF"/>
    <w:rsid w:val="00CB1EFA"/>
    <w:rsid w:val="00CB3638"/>
    <w:rsid w:val="00CB3713"/>
    <w:rsid w:val="00CB38DB"/>
    <w:rsid w:val="00CB3AD7"/>
    <w:rsid w:val="00CB4009"/>
    <w:rsid w:val="00CB400F"/>
    <w:rsid w:val="00CB4D12"/>
    <w:rsid w:val="00CB6272"/>
    <w:rsid w:val="00CB6FD0"/>
    <w:rsid w:val="00CB7803"/>
    <w:rsid w:val="00CC03DD"/>
    <w:rsid w:val="00CC055A"/>
    <w:rsid w:val="00CC06AA"/>
    <w:rsid w:val="00CC074F"/>
    <w:rsid w:val="00CC1270"/>
    <w:rsid w:val="00CC15C0"/>
    <w:rsid w:val="00CC1820"/>
    <w:rsid w:val="00CC208C"/>
    <w:rsid w:val="00CC2334"/>
    <w:rsid w:val="00CC2B29"/>
    <w:rsid w:val="00CC2FD4"/>
    <w:rsid w:val="00CC2FE4"/>
    <w:rsid w:val="00CC32AC"/>
    <w:rsid w:val="00CC3E1B"/>
    <w:rsid w:val="00CC47BA"/>
    <w:rsid w:val="00CC4CCB"/>
    <w:rsid w:val="00CC5385"/>
    <w:rsid w:val="00CC57AB"/>
    <w:rsid w:val="00CC658E"/>
    <w:rsid w:val="00CC6FC7"/>
    <w:rsid w:val="00CC7BDA"/>
    <w:rsid w:val="00CD026F"/>
    <w:rsid w:val="00CD0678"/>
    <w:rsid w:val="00CD0A08"/>
    <w:rsid w:val="00CD16D9"/>
    <w:rsid w:val="00CD19FA"/>
    <w:rsid w:val="00CD1D97"/>
    <w:rsid w:val="00CD2898"/>
    <w:rsid w:val="00CD4126"/>
    <w:rsid w:val="00CD42F8"/>
    <w:rsid w:val="00CD43C6"/>
    <w:rsid w:val="00CD57CB"/>
    <w:rsid w:val="00CD60F8"/>
    <w:rsid w:val="00CD6521"/>
    <w:rsid w:val="00CD6735"/>
    <w:rsid w:val="00CD69BB"/>
    <w:rsid w:val="00CD6E76"/>
    <w:rsid w:val="00CD709B"/>
    <w:rsid w:val="00CD70CA"/>
    <w:rsid w:val="00CE0633"/>
    <w:rsid w:val="00CE1051"/>
    <w:rsid w:val="00CE13BA"/>
    <w:rsid w:val="00CE13E2"/>
    <w:rsid w:val="00CE1492"/>
    <w:rsid w:val="00CE1B64"/>
    <w:rsid w:val="00CE1BB5"/>
    <w:rsid w:val="00CE2021"/>
    <w:rsid w:val="00CE23E5"/>
    <w:rsid w:val="00CE2852"/>
    <w:rsid w:val="00CE2BC9"/>
    <w:rsid w:val="00CE2CCB"/>
    <w:rsid w:val="00CE376E"/>
    <w:rsid w:val="00CE3A7D"/>
    <w:rsid w:val="00CE3B3C"/>
    <w:rsid w:val="00CE3D38"/>
    <w:rsid w:val="00CE3F4C"/>
    <w:rsid w:val="00CE46E1"/>
    <w:rsid w:val="00CE4714"/>
    <w:rsid w:val="00CE4D06"/>
    <w:rsid w:val="00CE51A2"/>
    <w:rsid w:val="00CE538B"/>
    <w:rsid w:val="00CE632A"/>
    <w:rsid w:val="00CE6644"/>
    <w:rsid w:val="00CE7782"/>
    <w:rsid w:val="00CF0D96"/>
    <w:rsid w:val="00CF0E60"/>
    <w:rsid w:val="00CF164D"/>
    <w:rsid w:val="00CF176A"/>
    <w:rsid w:val="00CF198D"/>
    <w:rsid w:val="00CF1A4F"/>
    <w:rsid w:val="00CF2969"/>
    <w:rsid w:val="00CF3B70"/>
    <w:rsid w:val="00CF3C9F"/>
    <w:rsid w:val="00CF4CE5"/>
    <w:rsid w:val="00CF515C"/>
    <w:rsid w:val="00CF5744"/>
    <w:rsid w:val="00CF5C44"/>
    <w:rsid w:val="00CF5CC3"/>
    <w:rsid w:val="00CF5E0A"/>
    <w:rsid w:val="00CF6568"/>
    <w:rsid w:val="00CF6F70"/>
    <w:rsid w:val="00CF77D0"/>
    <w:rsid w:val="00D0008E"/>
    <w:rsid w:val="00D00367"/>
    <w:rsid w:val="00D004B3"/>
    <w:rsid w:val="00D00518"/>
    <w:rsid w:val="00D00BFA"/>
    <w:rsid w:val="00D00E45"/>
    <w:rsid w:val="00D00FA0"/>
    <w:rsid w:val="00D015D6"/>
    <w:rsid w:val="00D02C63"/>
    <w:rsid w:val="00D03E90"/>
    <w:rsid w:val="00D0528E"/>
    <w:rsid w:val="00D06906"/>
    <w:rsid w:val="00D0771F"/>
    <w:rsid w:val="00D07C49"/>
    <w:rsid w:val="00D1056A"/>
    <w:rsid w:val="00D10B55"/>
    <w:rsid w:val="00D10DF4"/>
    <w:rsid w:val="00D12548"/>
    <w:rsid w:val="00D13085"/>
    <w:rsid w:val="00D15DE7"/>
    <w:rsid w:val="00D162A4"/>
    <w:rsid w:val="00D16B67"/>
    <w:rsid w:val="00D16F0B"/>
    <w:rsid w:val="00D20978"/>
    <w:rsid w:val="00D2124B"/>
    <w:rsid w:val="00D214C4"/>
    <w:rsid w:val="00D218D3"/>
    <w:rsid w:val="00D21B53"/>
    <w:rsid w:val="00D21B8D"/>
    <w:rsid w:val="00D22B73"/>
    <w:rsid w:val="00D22F5B"/>
    <w:rsid w:val="00D234B4"/>
    <w:rsid w:val="00D23FE4"/>
    <w:rsid w:val="00D24866"/>
    <w:rsid w:val="00D256DE"/>
    <w:rsid w:val="00D2570E"/>
    <w:rsid w:val="00D25830"/>
    <w:rsid w:val="00D25ED5"/>
    <w:rsid w:val="00D261E8"/>
    <w:rsid w:val="00D26F52"/>
    <w:rsid w:val="00D277D1"/>
    <w:rsid w:val="00D30DD6"/>
    <w:rsid w:val="00D31C0C"/>
    <w:rsid w:val="00D31D50"/>
    <w:rsid w:val="00D322D3"/>
    <w:rsid w:val="00D328D0"/>
    <w:rsid w:val="00D32B86"/>
    <w:rsid w:val="00D332DA"/>
    <w:rsid w:val="00D33A1E"/>
    <w:rsid w:val="00D34521"/>
    <w:rsid w:val="00D3499C"/>
    <w:rsid w:val="00D34C15"/>
    <w:rsid w:val="00D3530B"/>
    <w:rsid w:val="00D353F5"/>
    <w:rsid w:val="00D3578B"/>
    <w:rsid w:val="00D367CE"/>
    <w:rsid w:val="00D36AE5"/>
    <w:rsid w:val="00D37C26"/>
    <w:rsid w:val="00D37CBD"/>
    <w:rsid w:val="00D37CED"/>
    <w:rsid w:val="00D4128A"/>
    <w:rsid w:val="00D42190"/>
    <w:rsid w:val="00D42507"/>
    <w:rsid w:val="00D42A21"/>
    <w:rsid w:val="00D43B20"/>
    <w:rsid w:val="00D43B91"/>
    <w:rsid w:val="00D44AA3"/>
    <w:rsid w:val="00D45057"/>
    <w:rsid w:val="00D45113"/>
    <w:rsid w:val="00D4562E"/>
    <w:rsid w:val="00D45697"/>
    <w:rsid w:val="00D45D18"/>
    <w:rsid w:val="00D46176"/>
    <w:rsid w:val="00D464AB"/>
    <w:rsid w:val="00D4698D"/>
    <w:rsid w:val="00D46C73"/>
    <w:rsid w:val="00D46D42"/>
    <w:rsid w:val="00D470C0"/>
    <w:rsid w:val="00D47336"/>
    <w:rsid w:val="00D4766D"/>
    <w:rsid w:val="00D47795"/>
    <w:rsid w:val="00D478DC"/>
    <w:rsid w:val="00D500A8"/>
    <w:rsid w:val="00D505FD"/>
    <w:rsid w:val="00D507C1"/>
    <w:rsid w:val="00D50A13"/>
    <w:rsid w:val="00D51592"/>
    <w:rsid w:val="00D51C10"/>
    <w:rsid w:val="00D52727"/>
    <w:rsid w:val="00D529E7"/>
    <w:rsid w:val="00D53AD4"/>
    <w:rsid w:val="00D53B2E"/>
    <w:rsid w:val="00D53ED4"/>
    <w:rsid w:val="00D53FBA"/>
    <w:rsid w:val="00D54872"/>
    <w:rsid w:val="00D54B1E"/>
    <w:rsid w:val="00D54EB9"/>
    <w:rsid w:val="00D551B9"/>
    <w:rsid w:val="00D55367"/>
    <w:rsid w:val="00D55992"/>
    <w:rsid w:val="00D55B3A"/>
    <w:rsid w:val="00D55B4A"/>
    <w:rsid w:val="00D55F26"/>
    <w:rsid w:val="00D55F32"/>
    <w:rsid w:val="00D5605A"/>
    <w:rsid w:val="00D565B1"/>
    <w:rsid w:val="00D5682A"/>
    <w:rsid w:val="00D56EF5"/>
    <w:rsid w:val="00D57293"/>
    <w:rsid w:val="00D57D5D"/>
    <w:rsid w:val="00D57ED9"/>
    <w:rsid w:val="00D604EC"/>
    <w:rsid w:val="00D60A1A"/>
    <w:rsid w:val="00D62306"/>
    <w:rsid w:val="00D62E79"/>
    <w:rsid w:val="00D632EA"/>
    <w:rsid w:val="00D638A6"/>
    <w:rsid w:val="00D63FCE"/>
    <w:rsid w:val="00D64160"/>
    <w:rsid w:val="00D64ACB"/>
    <w:rsid w:val="00D6523B"/>
    <w:rsid w:val="00D65596"/>
    <w:rsid w:val="00D6690F"/>
    <w:rsid w:val="00D673A8"/>
    <w:rsid w:val="00D67DE1"/>
    <w:rsid w:val="00D70152"/>
    <w:rsid w:val="00D709FB"/>
    <w:rsid w:val="00D71090"/>
    <w:rsid w:val="00D71221"/>
    <w:rsid w:val="00D719AC"/>
    <w:rsid w:val="00D71DE3"/>
    <w:rsid w:val="00D71E2E"/>
    <w:rsid w:val="00D72285"/>
    <w:rsid w:val="00D725E2"/>
    <w:rsid w:val="00D72FC6"/>
    <w:rsid w:val="00D7344E"/>
    <w:rsid w:val="00D740F2"/>
    <w:rsid w:val="00D741FC"/>
    <w:rsid w:val="00D74276"/>
    <w:rsid w:val="00D7481C"/>
    <w:rsid w:val="00D74935"/>
    <w:rsid w:val="00D74EB2"/>
    <w:rsid w:val="00D755B5"/>
    <w:rsid w:val="00D758ED"/>
    <w:rsid w:val="00D759E0"/>
    <w:rsid w:val="00D7692E"/>
    <w:rsid w:val="00D77126"/>
    <w:rsid w:val="00D7731F"/>
    <w:rsid w:val="00D773B7"/>
    <w:rsid w:val="00D77BBE"/>
    <w:rsid w:val="00D80852"/>
    <w:rsid w:val="00D80940"/>
    <w:rsid w:val="00D80D51"/>
    <w:rsid w:val="00D80EF1"/>
    <w:rsid w:val="00D81236"/>
    <w:rsid w:val="00D813C7"/>
    <w:rsid w:val="00D81491"/>
    <w:rsid w:val="00D81BD1"/>
    <w:rsid w:val="00D81E44"/>
    <w:rsid w:val="00D82479"/>
    <w:rsid w:val="00D825C6"/>
    <w:rsid w:val="00D82778"/>
    <w:rsid w:val="00D829A5"/>
    <w:rsid w:val="00D82A3C"/>
    <w:rsid w:val="00D82C60"/>
    <w:rsid w:val="00D82F3D"/>
    <w:rsid w:val="00D8356A"/>
    <w:rsid w:val="00D83B1F"/>
    <w:rsid w:val="00D852D7"/>
    <w:rsid w:val="00D869E7"/>
    <w:rsid w:val="00D86D17"/>
    <w:rsid w:val="00D8715B"/>
    <w:rsid w:val="00D875E8"/>
    <w:rsid w:val="00D8794D"/>
    <w:rsid w:val="00D879F1"/>
    <w:rsid w:val="00D87C56"/>
    <w:rsid w:val="00D906E1"/>
    <w:rsid w:val="00D90B53"/>
    <w:rsid w:val="00D90C89"/>
    <w:rsid w:val="00D90E4B"/>
    <w:rsid w:val="00D90F08"/>
    <w:rsid w:val="00D9109A"/>
    <w:rsid w:val="00D912C2"/>
    <w:rsid w:val="00D914FB"/>
    <w:rsid w:val="00D936A1"/>
    <w:rsid w:val="00D94176"/>
    <w:rsid w:val="00D9439D"/>
    <w:rsid w:val="00D948DD"/>
    <w:rsid w:val="00D94D82"/>
    <w:rsid w:val="00D95642"/>
    <w:rsid w:val="00D95838"/>
    <w:rsid w:val="00D95D0B"/>
    <w:rsid w:val="00D96CF8"/>
    <w:rsid w:val="00D97030"/>
    <w:rsid w:val="00DA0565"/>
    <w:rsid w:val="00DA0BBF"/>
    <w:rsid w:val="00DA0EB4"/>
    <w:rsid w:val="00DA1005"/>
    <w:rsid w:val="00DA21F6"/>
    <w:rsid w:val="00DA2983"/>
    <w:rsid w:val="00DA2DF7"/>
    <w:rsid w:val="00DA31E9"/>
    <w:rsid w:val="00DA3AC3"/>
    <w:rsid w:val="00DA3CEB"/>
    <w:rsid w:val="00DA442E"/>
    <w:rsid w:val="00DA45B5"/>
    <w:rsid w:val="00DA49FE"/>
    <w:rsid w:val="00DA4F14"/>
    <w:rsid w:val="00DA5AEC"/>
    <w:rsid w:val="00DA5FE4"/>
    <w:rsid w:val="00DA6387"/>
    <w:rsid w:val="00DA65A4"/>
    <w:rsid w:val="00DA6E7B"/>
    <w:rsid w:val="00DA74BD"/>
    <w:rsid w:val="00DA791F"/>
    <w:rsid w:val="00DA7A13"/>
    <w:rsid w:val="00DB0E55"/>
    <w:rsid w:val="00DB0EF1"/>
    <w:rsid w:val="00DB15DB"/>
    <w:rsid w:val="00DB22D2"/>
    <w:rsid w:val="00DB2BE1"/>
    <w:rsid w:val="00DB3FFD"/>
    <w:rsid w:val="00DB42F9"/>
    <w:rsid w:val="00DB4D55"/>
    <w:rsid w:val="00DB53C0"/>
    <w:rsid w:val="00DB581D"/>
    <w:rsid w:val="00DB5881"/>
    <w:rsid w:val="00DB61DC"/>
    <w:rsid w:val="00DB6C83"/>
    <w:rsid w:val="00DB72B0"/>
    <w:rsid w:val="00DB7449"/>
    <w:rsid w:val="00DB794A"/>
    <w:rsid w:val="00DB7E8F"/>
    <w:rsid w:val="00DC027D"/>
    <w:rsid w:val="00DC061A"/>
    <w:rsid w:val="00DC0648"/>
    <w:rsid w:val="00DC121F"/>
    <w:rsid w:val="00DC1BD5"/>
    <w:rsid w:val="00DC2060"/>
    <w:rsid w:val="00DC254B"/>
    <w:rsid w:val="00DC2731"/>
    <w:rsid w:val="00DC2975"/>
    <w:rsid w:val="00DC4379"/>
    <w:rsid w:val="00DC4436"/>
    <w:rsid w:val="00DC4445"/>
    <w:rsid w:val="00DC50D3"/>
    <w:rsid w:val="00DC6496"/>
    <w:rsid w:val="00DC6A3D"/>
    <w:rsid w:val="00DC6A9B"/>
    <w:rsid w:val="00DC7221"/>
    <w:rsid w:val="00DC7C2A"/>
    <w:rsid w:val="00DC7F8B"/>
    <w:rsid w:val="00DD0149"/>
    <w:rsid w:val="00DD0258"/>
    <w:rsid w:val="00DD0F32"/>
    <w:rsid w:val="00DD1023"/>
    <w:rsid w:val="00DD1195"/>
    <w:rsid w:val="00DD3422"/>
    <w:rsid w:val="00DD350B"/>
    <w:rsid w:val="00DD3A53"/>
    <w:rsid w:val="00DD4106"/>
    <w:rsid w:val="00DD4BD0"/>
    <w:rsid w:val="00DD564A"/>
    <w:rsid w:val="00DD5CE8"/>
    <w:rsid w:val="00DD62F7"/>
    <w:rsid w:val="00DD64D2"/>
    <w:rsid w:val="00DD652A"/>
    <w:rsid w:val="00DD709E"/>
    <w:rsid w:val="00DD765C"/>
    <w:rsid w:val="00DD7DFB"/>
    <w:rsid w:val="00DE0054"/>
    <w:rsid w:val="00DE212C"/>
    <w:rsid w:val="00DE21BA"/>
    <w:rsid w:val="00DE2805"/>
    <w:rsid w:val="00DE290B"/>
    <w:rsid w:val="00DE2CAF"/>
    <w:rsid w:val="00DE2F75"/>
    <w:rsid w:val="00DE3321"/>
    <w:rsid w:val="00DE366D"/>
    <w:rsid w:val="00DE3F28"/>
    <w:rsid w:val="00DE417A"/>
    <w:rsid w:val="00DE48FF"/>
    <w:rsid w:val="00DE492A"/>
    <w:rsid w:val="00DE540C"/>
    <w:rsid w:val="00DE5DC3"/>
    <w:rsid w:val="00DE66B6"/>
    <w:rsid w:val="00DE6D7C"/>
    <w:rsid w:val="00DF0F71"/>
    <w:rsid w:val="00DF11DD"/>
    <w:rsid w:val="00DF1225"/>
    <w:rsid w:val="00DF18DE"/>
    <w:rsid w:val="00DF1E2A"/>
    <w:rsid w:val="00DF2075"/>
    <w:rsid w:val="00DF2E60"/>
    <w:rsid w:val="00DF2F1E"/>
    <w:rsid w:val="00DF354D"/>
    <w:rsid w:val="00DF3589"/>
    <w:rsid w:val="00DF3E0F"/>
    <w:rsid w:val="00DF3E3A"/>
    <w:rsid w:val="00DF400F"/>
    <w:rsid w:val="00DF6565"/>
    <w:rsid w:val="00DF6719"/>
    <w:rsid w:val="00DF6A2C"/>
    <w:rsid w:val="00DF6DDD"/>
    <w:rsid w:val="00DF7EDD"/>
    <w:rsid w:val="00E007D4"/>
    <w:rsid w:val="00E01304"/>
    <w:rsid w:val="00E027F7"/>
    <w:rsid w:val="00E0285B"/>
    <w:rsid w:val="00E0287B"/>
    <w:rsid w:val="00E02984"/>
    <w:rsid w:val="00E0340B"/>
    <w:rsid w:val="00E0373A"/>
    <w:rsid w:val="00E03F66"/>
    <w:rsid w:val="00E043E3"/>
    <w:rsid w:val="00E047FA"/>
    <w:rsid w:val="00E04A86"/>
    <w:rsid w:val="00E04AF4"/>
    <w:rsid w:val="00E05C37"/>
    <w:rsid w:val="00E05CC5"/>
    <w:rsid w:val="00E061C6"/>
    <w:rsid w:val="00E07116"/>
    <w:rsid w:val="00E07CC6"/>
    <w:rsid w:val="00E102AE"/>
    <w:rsid w:val="00E10714"/>
    <w:rsid w:val="00E1106F"/>
    <w:rsid w:val="00E11A3E"/>
    <w:rsid w:val="00E11C6D"/>
    <w:rsid w:val="00E11E7D"/>
    <w:rsid w:val="00E11FD2"/>
    <w:rsid w:val="00E12000"/>
    <w:rsid w:val="00E121CE"/>
    <w:rsid w:val="00E122FB"/>
    <w:rsid w:val="00E13AFB"/>
    <w:rsid w:val="00E1410B"/>
    <w:rsid w:val="00E142C7"/>
    <w:rsid w:val="00E14A85"/>
    <w:rsid w:val="00E165E6"/>
    <w:rsid w:val="00E16626"/>
    <w:rsid w:val="00E16F15"/>
    <w:rsid w:val="00E2013F"/>
    <w:rsid w:val="00E2017B"/>
    <w:rsid w:val="00E2037A"/>
    <w:rsid w:val="00E20A80"/>
    <w:rsid w:val="00E20D44"/>
    <w:rsid w:val="00E2112B"/>
    <w:rsid w:val="00E21797"/>
    <w:rsid w:val="00E21E37"/>
    <w:rsid w:val="00E22F25"/>
    <w:rsid w:val="00E23D67"/>
    <w:rsid w:val="00E241DF"/>
    <w:rsid w:val="00E249E0"/>
    <w:rsid w:val="00E24CBA"/>
    <w:rsid w:val="00E24D37"/>
    <w:rsid w:val="00E24E78"/>
    <w:rsid w:val="00E24F00"/>
    <w:rsid w:val="00E24FC1"/>
    <w:rsid w:val="00E25625"/>
    <w:rsid w:val="00E256B8"/>
    <w:rsid w:val="00E25867"/>
    <w:rsid w:val="00E25E14"/>
    <w:rsid w:val="00E26104"/>
    <w:rsid w:val="00E26BC6"/>
    <w:rsid w:val="00E27632"/>
    <w:rsid w:val="00E27C9F"/>
    <w:rsid w:val="00E3021D"/>
    <w:rsid w:val="00E309A8"/>
    <w:rsid w:val="00E30F4F"/>
    <w:rsid w:val="00E30FBA"/>
    <w:rsid w:val="00E3215A"/>
    <w:rsid w:val="00E32946"/>
    <w:rsid w:val="00E32A9D"/>
    <w:rsid w:val="00E335DD"/>
    <w:rsid w:val="00E33A86"/>
    <w:rsid w:val="00E33B9A"/>
    <w:rsid w:val="00E34098"/>
    <w:rsid w:val="00E34B76"/>
    <w:rsid w:val="00E34D09"/>
    <w:rsid w:val="00E34FCC"/>
    <w:rsid w:val="00E3572D"/>
    <w:rsid w:val="00E35F7D"/>
    <w:rsid w:val="00E36352"/>
    <w:rsid w:val="00E364A4"/>
    <w:rsid w:val="00E36550"/>
    <w:rsid w:val="00E36944"/>
    <w:rsid w:val="00E36AB0"/>
    <w:rsid w:val="00E36B4B"/>
    <w:rsid w:val="00E371D1"/>
    <w:rsid w:val="00E3750C"/>
    <w:rsid w:val="00E375D2"/>
    <w:rsid w:val="00E377AC"/>
    <w:rsid w:val="00E378B4"/>
    <w:rsid w:val="00E37B08"/>
    <w:rsid w:val="00E4026E"/>
    <w:rsid w:val="00E40910"/>
    <w:rsid w:val="00E40A36"/>
    <w:rsid w:val="00E40D77"/>
    <w:rsid w:val="00E41901"/>
    <w:rsid w:val="00E41A7C"/>
    <w:rsid w:val="00E42611"/>
    <w:rsid w:val="00E428EE"/>
    <w:rsid w:val="00E42BAC"/>
    <w:rsid w:val="00E42C4D"/>
    <w:rsid w:val="00E436BE"/>
    <w:rsid w:val="00E436E7"/>
    <w:rsid w:val="00E43A37"/>
    <w:rsid w:val="00E43F0F"/>
    <w:rsid w:val="00E447AD"/>
    <w:rsid w:val="00E447B9"/>
    <w:rsid w:val="00E44ADA"/>
    <w:rsid w:val="00E452D0"/>
    <w:rsid w:val="00E45E3B"/>
    <w:rsid w:val="00E45EA1"/>
    <w:rsid w:val="00E46263"/>
    <w:rsid w:val="00E464E2"/>
    <w:rsid w:val="00E46933"/>
    <w:rsid w:val="00E46A16"/>
    <w:rsid w:val="00E47A05"/>
    <w:rsid w:val="00E47BCF"/>
    <w:rsid w:val="00E505ED"/>
    <w:rsid w:val="00E5078D"/>
    <w:rsid w:val="00E50911"/>
    <w:rsid w:val="00E50B62"/>
    <w:rsid w:val="00E51112"/>
    <w:rsid w:val="00E519EE"/>
    <w:rsid w:val="00E51F3F"/>
    <w:rsid w:val="00E52B23"/>
    <w:rsid w:val="00E538EB"/>
    <w:rsid w:val="00E53C07"/>
    <w:rsid w:val="00E5429B"/>
    <w:rsid w:val="00E54601"/>
    <w:rsid w:val="00E54B8B"/>
    <w:rsid w:val="00E5563B"/>
    <w:rsid w:val="00E55AD6"/>
    <w:rsid w:val="00E5643C"/>
    <w:rsid w:val="00E57A50"/>
    <w:rsid w:val="00E600AF"/>
    <w:rsid w:val="00E603B3"/>
    <w:rsid w:val="00E608E7"/>
    <w:rsid w:val="00E60CA0"/>
    <w:rsid w:val="00E6135C"/>
    <w:rsid w:val="00E61E53"/>
    <w:rsid w:val="00E61F1D"/>
    <w:rsid w:val="00E623E9"/>
    <w:rsid w:val="00E62C0E"/>
    <w:rsid w:val="00E6472C"/>
    <w:rsid w:val="00E64752"/>
    <w:rsid w:val="00E65050"/>
    <w:rsid w:val="00E6616B"/>
    <w:rsid w:val="00E669F0"/>
    <w:rsid w:val="00E67205"/>
    <w:rsid w:val="00E67500"/>
    <w:rsid w:val="00E67DEE"/>
    <w:rsid w:val="00E707C8"/>
    <w:rsid w:val="00E70D6B"/>
    <w:rsid w:val="00E71495"/>
    <w:rsid w:val="00E7171E"/>
    <w:rsid w:val="00E720D0"/>
    <w:rsid w:val="00E725E1"/>
    <w:rsid w:val="00E7349C"/>
    <w:rsid w:val="00E73938"/>
    <w:rsid w:val="00E73DF4"/>
    <w:rsid w:val="00E73FE4"/>
    <w:rsid w:val="00E74228"/>
    <w:rsid w:val="00E74F03"/>
    <w:rsid w:val="00E75485"/>
    <w:rsid w:val="00E76200"/>
    <w:rsid w:val="00E7670E"/>
    <w:rsid w:val="00E76783"/>
    <w:rsid w:val="00E76D6F"/>
    <w:rsid w:val="00E80098"/>
    <w:rsid w:val="00E81158"/>
    <w:rsid w:val="00E811E0"/>
    <w:rsid w:val="00E81278"/>
    <w:rsid w:val="00E813CB"/>
    <w:rsid w:val="00E81464"/>
    <w:rsid w:val="00E81ED3"/>
    <w:rsid w:val="00E8272D"/>
    <w:rsid w:val="00E82AA8"/>
    <w:rsid w:val="00E8323B"/>
    <w:rsid w:val="00E833B8"/>
    <w:rsid w:val="00E83ED8"/>
    <w:rsid w:val="00E8444B"/>
    <w:rsid w:val="00E8473C"/>
    <w:rsid w:val="00E84DAF"/>
    <w:rsid w:val="00E853E7"/>
    <w:rsid w:val="00E85E7C"/>
    <w:rsid w:val="00E870F5"/>
    <w:rsid w:val="00E87386"/>
    <w:rsid w:val="00E87867"/>
    <w:rsid w:val="00E87968"/>
    <w:rsid w:val="00E87CDA"/>
    <w:rsid w:val="00E903E7"/>
    <w:rsid w:val="00E9065B"/>
    <w:rsid w:val="00E907C5"/>
    <w:rsid w:val="00E9131B"/>
    <w:rsid w:val="00E915EE"/>
    <w:rsid w:val="00E91BD9"/>
    <w:rsid w:val="00E9228B"/>
    <w:rsid w:val="00E93A26"/>
    <w:rsid w:val="00E93AE3"/>
    <w:rsid w:val="00E93C18"/>
    <w:rsid w:val="00E93E1B"/>
    <w:rsid w:val="00E93F65"/>
    <w:rsid w:val="00E943E4"/>
    <w:rsid w:val="00E94DC7"/>
    <w:rsid w:val="00E94F6F"/>
    <w:rsid w:val="00E95005"/>
    <w:rsid w:val="00E95312"/>
    <w:rsid w:val="00E9654B"/>
    <w:rsid w:val="00E9701D"/>
    <w:rsid w:val="00EA002F"/>
    <w:rsid w:val="00EA0381"/>
    <w:rsid w:val="00EA0976"/>
    <w:rsid w:val="00EA0D6A"/>
    <w:rsid w:val="00EA1006"/>
    <w:rsid w:val="00EA15A6"/>
    <w:rsid w:val="00EA214B"/>
    <w:rsid w:val="00EA25D5"/>
    <w:rsid w:val="00EA2A39"/>
    <w:rsid w:val="00EA2C22"/>
    <w:rsid w:val="00EA33FF"/>
    <w:rsid w:val="00EA35C5"/>
    <w:rsid w:val="00EA3ACA"/>
    <w:rsid w:val="00EA3E6D"/>
    <w:rsid w:val="00EA42CF"/>
    <w:rsid w:val="00EA47AB"/>
    <w:rsid w:val="00EA47B6"/>
    <w:rsid w:val="00EA4931"/>
    <w:rsid w:val="00EA4CE1"/>
    <w:rsid w:val="00EA4D5A"/>
    <w:rsid w:val="00EA4F4D"/>
    <w:rsid w:val="00EA501C"/>
    <w:rsid w:val="00EA558F"/>
    <w:rsid w:val="00EA58B5"/>
    <w:rsid w:val="00EA5E65"/>
    <w:rsid w:val="00EA67EC"/>
    <w:rsid w:val="00EA6874"/>
    <w:rsid w:val="00EB086A"/>
    <w:rsid w:val="00EB1C19"/>
    <w:rsid w:val="00EB1E0D"/>
    <w:rsid w:val="00EB200B"/>
    <w:rsid w:val="00EB2AF1"/>
    <w:rsid w:val="00EB314B"/>
    <w:rsid w:val="00EB3D58"/>
    <w:rsid w:val="00EB413A"/>
    <w:rsid w:val="00EB42F3"/>
    <w:rsid w:val="00EB44FD"/>
    <w:rsid w:val="00EB4DBB"/>
    <w:rsid w:val="00EB539D"/>
    <w:rsid w:val="00EB546F"/>
    <w:rsid w:val="00EB5802"/>
    <w:rsid w:val="00EB5C24"/>
    <w:rsid w:val="00EB69D4"/>
    <w:rsid w:val="00EB6B27"/>
    <w:rsid w:val="00EB7097"/>
    <w:rsid w:val="00EB7518"/>
    <w:rsid w:val="00EB76AE"/>
    <w:rsid w:val="00EB78D4"/>
    <w:rsid w:val="00EB7BB5"/>
    <w:rsid w:val="00EB7E33"/>
    <w:rsid w:val="00EC00AF"/>
    <w:rsid w:val="00EC070D"/>
    <w:rsid w:val="00EC0827"/>
    <w:rsid w:val="00EC08AB"/>
    <w:rsid w:val="00EC0F83"/>
    <w:rsid w:val="00EC16F1"/>
    <w:rsid w:val="00EC17E7"/>
    <w:rsid w:val="00EC1910"/>
    <w:rsid w:val="00EC20E8"/>
    <w:rsid w:val="00EC27EF"/>
    <w:rsid w:val="00EC2D11"/>
    <w:rsid w:val="00EC4B78"/>
    <w:rsid w:val="00EC527D"/>
    <w:rsid w:val="00EC568F"/>
    <w:rsid w:val="00EC5C84"/>
    <w:rsid w:val="00EC6167"/>
    <w:rsid w:val="00EC61AC"/>
    <w:rsid w:val="00EC626D"/>
    <w:rsid w:val="00EC68F7"/>
    <w:rsid w:val="00EC7734"/>
    <w:rsid w:val="00EC7FE1"/>
    <w:rsid w:val="00ED0176"/>
    <w:rsid w:val="00ED0556"/>
    <w:rsid w:val="00ED0B87"/>
    <w:rsid w:val="00ED0D54"/>
    <w:rsid w:val="00ED2113"/>
    <w:rsid w:val="00ED2CF1"/>
    <w:rsid w:val="00ED38E3"/>
    <w:rsid w:val="00ED3D11"/>
    <w:rsid w:val="00ED427A"/>
    <w:rsid w:val="00ED44BA"/>
    <w:rsid w:val="00ED57D3"/>
    <w:rsid w:val="00ED5E08"/>
    <w:rsid w:val="00ED5EC5"/>
    <w:rsid w:val="00ED68F2"/>
    <w:rsid w:val="00ED68F3"/>
    <w:rsid w:val="00ED6A11"/>
    <w:rsid w:val="00ED6BF0"/>
    <w:rsid w:val="00ED71C7"/>
    <w:rsid w:val="00ED7B18"/>
    <w:rsid w:val="00EE00A5"/>
    <w:rsid w:val="00EE044E"/>
    <w:rsid w:val="00EE12D9"/>
    <w:rsid w:val="00EE38AF"/>
    <w:rsid w:val="00EE3EC9"/>
    <w:rsid w:val="00EE3EFD"/>
    <w:rsid w:val="00EE4072"/>
    <w:rsid w:val="00EE4A4A"/>
    <w:rsid w:val="00EE50C0"/>
    <w:rsid w:val="00EE5381"/>
    <w:rsid w:val="00EE63E5"/>
    <w:rsid w:val="00EE6934"/>
    <w:rsid w:val="00EE7153"/>
    <w:rsid w:val="00EE72B2"/>
    <w:rsid w:val="00EE72D7"/>
    <w:rsid w:val="00EE7430"/>
    <w:rsid w:val="00EE7626"/>
    <w:rsid w:val="00EE7DF4"/>
    <w:rsid w:val="00EE7E1C"/>
    <w:rsid w:val="00EE7ECC"/>
    <w:rsid w:val="00EF06CA"/>
    <w:rsid w:val="00EF0B5D"/>
    <w:rsid w:val="00EF22EC"/>
    <w:rsid w:val="00EF2836"/>
    <w:rsid w:val="00EF2BF4"/>
    <w:rsid w:val="00EF2E52"/>
    <w:rsid w:val="00EF2F90"/>
    <w:rsid w:val="00EF3E72"/>
    <w:rsid w:val="00EF44F4"/>
    <w:rsid w:val="00EF59BB"/>
    <w:rsid w:val="00EF5DA4"/>
    <w:rsid w:val="00EF5E5B"/>
    <w:rsid w:val="00EF6DDC"/>
    <w:rsid w:val="00EF7BA1"/>
    <w:rsid w:val="00EF7CD0"/>
    <w:rsid w:val="00F00CA4"/>
    <w:rsid w:val="00F01735"/>
    <w:rsid w:val="00F01D2E"/>
    <w:rsid w:val="00F02578"/>
    <w:rsid w:val="00F0299D"/>
    <w:rsid w:val="00F02AF9"/>
    <w:rsid w:val="00F02CE7"/>
    <w:rsid w:val="00F03AB8"/>
    <w:rsid w:val="00F0412D"/>
    <w:rsid w:val="00F049D3"/>
    <w:rsid w:val="00F04EB7"/>
    <w:rsid w:val="00F06379"/>
    <w:rsid w:val="00F070A6"/>
    <w:rsid w:val="00F0720C"/>
    <w:rsid w:val="00F07BCF"/>
    <w:rsid w:val="00F07C11"/>
    <w:rsid w:val="00F07ED4"/>
    <w:rsid w:val="00F105F0"/>
    <w:rsid w:val="00F10BBE"/>
    <w:rsid w:val="00F10F10"/>
    <w:rsid w:val="00F12323"/>
    <w:rsid w:val="00F12933"/>
    <w:rsid w:val="00F132BC"/>
    <w:rsid w:val="00F13B43"/>
    <w:rsid w:val="00F146E7"/>
    <w:rsid w:val="00F14954"/>
    <w:rsid w:val="00F14D78"/>
    <w:rsid w:val="00F14F1F"/>
    <w:rsid w:val="00F154A3"/>
    <w:rsid w:val="00F1578E"/>
    <w:rsid w:val="00F15A42"/>
    <w:rsid w:val="00F15E1C"/>
    <w:rsid w:val="00F16493"/>
    <w:rsid w:val="00F1693D"/>
    <w:rsid w:val="00F16C3A"/>
    <w:rsid w:val="00F16DBD"/>
    <w:rsid w:val="00F16DF3"/>
    <w:rsid w:val="00F1725E"/>
    <w:rsid w:val="00F172B3"/>
    <w:rsid w:val="00F1739F"/>
    <w:rsid w:val="00F17B3D"/>
    <w:rsid w:val="00F20175"/>
    <w:rsid w:val="00F2092F"/>
    <w:rsid w:val="00F2095B"/>
    <w:rsid w:val="00F21377"/>
    <w:rsid w:val="00F213DC"/>
    <w:rsid w:val="00F21519"/>
    <w:rsid w:val="00F21957"/>
    <w:rsid w:val="00F223BF"/>
    <w:rsid w:val="00F226E6"/>
    <w:rsid w:val="00F23A40"/>
    <w:rsid w:val="00F23A75"/>
    <w:rsid w:val="00F24348"/>
    <w:rsid w:val="00F24405"/>
    <w:rsid w:val="00F24AAA"/>
    <w:rsid w:val="00F25D32"/>
    <w:rsid w:val="00F25EDC"/>
    <w:rsid w:val="00F26C63"/>
    <w:rsid w:val="00F26E55"/>
    <w:rsid w:val="00F2705E"/>
    <w:rsid w:val="00F2767B"/>
    <w:rsid w:val="00F276C8"/>
    <w:rsid w:val="00F27E3D"/>
    <w:rsid w:val="00F27E4A"/>
    <w:rsid w:val="00F30889"/>
    <w:rsid w:val="00F30A56"/>
    <w:rsid w:val="00F30E0E"/>
    <w:rsid w:val="00F31318"/>
    <w:rsid w:val="00F31635"/>
    <w:rsid w:val="00F31F76"/>
    <w:rsid w:val="00F320B6"/>
    <w:rsid w:val="00F323CE"/>
    <w:rsid w:val="00F32597"/>
    <w:rsid w:val="00F3286E"/>
    <w:rsid w:val="00F33105"/>
    <w:rsid w:val="00F3381D"/>
    <w:rsid w:val="00F34025"/>
    <w:rsid w:val="00F346EC"/>
    <w:rsid w:val="00F34853"/>
    <w:rsid w:val="00F34965"/>
    <w:rsid w:val="00F34F97"/>
    <w:rsid w:val="00F3503E"/>
    <w:rsid w:val="00F350E7"/>
    <w:rsid w:val="00F3603E"/>
    <w:rsid w:val="00F37727"/>
    <w:rsid w:val="00F378D4"/>
    <w:rsid w:val="00F379FD"/>
    <w:rsid w:val="00F405AE"/>
    <w:rsid w:val="00F415CF"/>
    <w:rsid w:val="00F4195E"/>
    <w:rsid w:val="00F419DF"/>
    <w:rsid w:val="00F41F9D"/>
    <w:rsid w:val="00F42062"/>
    <w:rsid w:val="00F431DF"/>
    <w:rsid w:val="00F435A6"/>
    <w:rsid w:val="00F43C1B"/>
    <w:rsid w:val="00F43E2E"/>
    <w:rsid w:val="00F45376"/>
    <w:rsid w:val="00F45E26"/>
    <w:rsid w:val="00F46157"/>
    <w:rsid w:val="00F46734"/>
    <w:rsid w:val="00F4685A"/>
    <w:rsid w:val="00F47023"/>
    <w:rsid w:val="00F475AA"/>
    <w:rsid w:val="00F477B4"/>
    <w:rsid w:val="00F47EC4"/>
    <w:rsid w:val="00F50396"/>
    <w:rsid w:val="00F50B80"/>
    <w:rsid w:val="00F50EE3"/>
    <w:rsid w:val="00F51044"/>
    <w:rsid w:val="00F5110B"/>
    <w:rsid w:val="00F51952"/>
    <w:rsid w:val="00F5201F"/>
    <w:rsid w:val="00F5348D"/>
    <w:rsid w:val="00F53830"/>
    <w:rsid w:val="00F5399B"/>
    <w:rsid w:val="00F53B58"/>
    <w:rsid w:val="00F54F04"/>
    <w:rsid w:val="00F551BC"/>
    <w:rsid w:val="00F55975"/>
    <w:rsid w:val="00F56F6E"/>
    <w:rsid w:val="00F5733A"/>
    <w:rsid w:val="00F57B94"/>
    <w:rsid w:val="00F60B48"/>
    <w:rsid w:val="00F6109B"/>
    <w:rsid w:val="00F6183F"/>
    <w:rsid w:val="00F61945"/>
    <w:rsid w:val="00F6216F"/>
    <w:rsid w:val="00F62AC8"/>
    <w:rsid w:val="00F62DBD"/>
    <w:rsid w:val="00F632F7"/>
    <w:rsid w:val="00F64479"/>
    <w:rsid w:val="00F650C7"/>
    <w:rsid w:val="00F65678"/>
    <w:rsid w:val="00F65AF3"/>
    <w:rsid w:val="00F65E1F"/>
    <w:rsid w:val="00F660AB"/>
    <w:rsid w:val="00F6612F"/>
    <w:rsid w:val="00F66478"/>
    <w:rsid w:val="00F665FB"/>
    <w:rsid w:val="00F673CB"/>
    <w:rsid w:val="00F67D53"/>
    <w:rsid w:val="00F702BC"/>
    <w:rsid w:val="00F7085A"/>
    <w:rsid w:val="00F70A87"/>
    <w:rsid w:val="00F717F1"/>
    <w:rsid w:val="00F71DE6"/>
    <w:rsid w:val="00F71FEE"/>
    <w:rsid w:val="00F757D6"/>
    <w:rsid w:val="00F75A33"/>
    <w:rsid w:val="00F75AB5"/>
    <w:rsid w:val="00F76EF6"/>
    <w:rsid w:val="00F76FCA"/>
    <w:rsid w:val="00F77916"/>
    <w:rsid w:val="00F77FEF"/>
    <w:rsid w:val="00F8012E"/>
    <w:rsid w:val="00F81454"/>
    <w:rsid w:val="00F81ACE"/>
    <w:rsid w:val="00F81E2C"/>
    <w:rsid w:val="00F82104"/>
    <w:rsid w:val="00F82171"/>
    <w:rsid w:val="00F82255"/>
    <w:rsid w:val="00F826E1"/>
    <w:rsid w:val="00F82759"/>
    <w:rsid w:val="00F83789"/>
    <w:rsid w:val="00F83961"/>
    <w:rsid w:val="00F8403C"/>
    <w:rsid w:val="00F8479A"/>
    <w:rsid w:val="00F84B69"/>
    <w:rsid w:val="00F85688"/>
    <w:rsid w:val="00F85889"/>
    <w:rsid w:val="00F85D8F"/>
    <w:rsid w:val="00F8636A"/>
    <w:rsid w:val="00F86D95"/>
    <w:rsid w:val="00F86EBD"/>
    <w:rsid w:val="00F86FD7"/>
    <w:rsid w:val="00F87092"/>
    <w:rsid w:val="00F87192"/>
    <w:rsid w:val="00F878A8"/>
    <w:rsid w:val="00F91054"/>
    <w:rsid w:val="00F927E3"/>
    <w:rsid w:val="00F928E3"/>
    <w:rsid w:val="00F93170"/>
    <w:rsid w:val="00F93771"/>
    <w:rsid w:val="00F93907"/>
    <w:rsid w:val="00F941A5"/>
    <w:rsid w:val="00F9420F"/>
    <w:rsid w:val="00F94887"/>
    <w:rsid w:val="00F95557"/>
    <w:rsid w:val="00F9555F"/>
    <w:rsid w:val="00F95AFF"/>
    <w:rsid w:val="00F95F84"/>
    <w:rsid w:val="00F9633F"/>
    <w:rsid w:val="00F9692B"/>
    <w:rsid w:val="00F970EF"/>
    <w:rsid w:val="00F97181"/>
    <w:rsid w:val="00F9779B"/>
    <w:rsid w:val="00F977AD"/>
    <w:rsid w:val="00FA0DA7"/>
    <w:rsid w:val="00FA2021"/>
    <w:rsid w:val="00FA2627"/>
    <w:rsid w:val="00FA2738"/>
    <w:rsid w:val="00FA302E"/>
    <w:rsid w:val="00FA579C"/>
    <w:rsid w:val="00FA582B"/>
    <w:rsid w:val="00FA5CDF"/>
    <w:rsid w:val="00FA607C"/>
    <w:rsid w:val="00FA61B5"/>
    <w:rsid w:val="00FA70D3"/>
    <w:rsid w:val="00FA737B"/>
    <w:rsid w:val="00FA7A07"/>
    <w:rsid w:val="00FB0023"/>
    <w:rsid w:val="00FB0878"/>
    <w:rsid w:val="00FB124A"/>
    <w:rsid w:val="00FB2099"/>
    <w:rsid w:val="00FB21E3"/>
    <w:rsid w:val="00FB2F06"/>
    <w:rsid w:val="00FB4878"/>
    <w:rsid w:val="00FB4E3C"/>
    <w:rsid w:val="00FB5460"/>
    <w:rsid w:val="00FB5520"/>
    <w:rsid w:val="00FB613E"/>
    <w:rsid w:val="00FB6511"/>
    <w:rsid w:val="00FB6765"/>
    <w:rsid w:val="00FB6D93"/>
    <w:rsid w:val="00FB7170"/>
    <w:rsid w:val="00FB729E"/>
    <w:rsid w:val="00FB769A"/>
    <w:rsid w:val="00FB79B1"/>
    <w:rsid w:val="00FC098A"/>
    <w:rsid w:val="00FC09FB"/>
    <w:rsid w:val="00FC1388"/>
    <w:rsid w:val="00FC1693"/>
    <w:rsid w:val="00FC1FEB"/>
    <w:rsid w:val="00FC210A"/>
    <w:rsid w:val="00FC2713"/>
    <w:rsid w:val="00FC28A9"/>
    <w:rsid w:val="00FC294B"/>
    <w:rsid w:val="00FC3283"/>
    <w:rsid w:val="00FC34E9"/>
    <w:rsid w:val="00FC3B2A"/>
    <w:rsid w:val="00FC3CB9"/>
    <w:rsid w:val="00FC3DC2"/>
    <w:rsid w:val="00FC418A"/>
    <w:rsid w:val="00FC4680"/>
    <w:rsid w:val="00FC4B82"/>
    <w:rsid w:val="00FC502F"/>
    <w:rsid w:val="00FC564D"/>
    <w:rsid w:val="00FC5917"/>
    <w:rsid w:val="00FC5AB8"/>
    <w:rsid w:val="00FC5F13"/>
    <w:rsid w:val="00FC71A0"/>
    <w:rsid w:val="00FC7801"/>
    <w:rsid w:val="00FD04D6"/>
    <w:rsid w:val="00FD11E4"/>
    <w:rsid w:val="00FD1940"/>
    <w:rsid w:val="00FD1A04"/>
    <w:rsid w:val="00FD1EDB"/>
    <w:rsid w:val="00FD2B4E"/>
    <w:rsid w:val="00FD396D"/>
    <w:rsid w:val="00FD3D38"/>
    <w:rsid w:val="00FD406C"/>
    <w:rsid w:val="00FD4930"/>
    <w:rsid w:val="00FD4C11"/>
    <w:rsid w:val="00FD540B"/>
    <w:rsid w:val="00FD622E"/>
    <w:rsid w:val="00FD708D"/>
    <w:rsid w:val="00FD72A8"/>
    <w:rsid w:val="00FD79C0"/>
    <w:rsid w:val="00FD7CCC"/>
    <w:rsid w:val="00FD7E42"/>
    <w:rsid w:val="00FE05BF"/>
    <w:rsid w:val="00FE0E16"/>
    <w:rsid w:val="00FE1AB0"/>
    <w:rsid w:val="00FE266F"/>
    <w:rsid w:val="00FE3D52"/>
    <w:rsid w:val="00FE4F1F"/>
    <w:rsid w:val="00FE620B"/>
    <w:rsid w:val="00FE62FC"/>
    <w:rsid w:val="00FE792F"/>
    <w:rsid w:val="00FE7F33"/>
    <w:rsid w:val="00FF02E9"/>
    <w:rsid w:val="00FF0548"/>
    <w:rsid w:val="00FF08F8"/>
    <w:rsid w:val="00FF116E"/>
    <w:rsid w:val="00FF1553"/>
    <w:rsid w:val="00FF305B"/>
    <w:rsid w:val="00FF34C6"/>
    <w:rsid w:val="00FF3C52"/>
    <w:rsid w:val="00FF436F"/>
    <w:rsid w:val="00FF4487"/>
    <w:rsid w:val="00FF4D41"/>
    <w:rsid w:val="00FF5A83"/>
    <w:rsid w:val="00FF6749"/>
    <w:rsid w:val="00FF675A"/>
    <w:rsid w:val="00FF6D39"/>
    <w:rsid w:val="00FF75E0"/>
    <w:rsid w:val="00FF7E2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EC3712"/>
  <w15:chartTrackingRefBased/>
  <w15:docId w15:val="{A7626D3A-B6FD-4842-B15E-F587774C1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nb-NO"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A7D"/>
    <w:pPr>
      <w:autoSpaceDE w:val="0"/>
      <w:autoSpaceDN w:val="0"/>
      <w:adjustRightInd w:val="0"/>
      <w:spacing w:before="0" w:after="240"/>
    </w:pPr>
    <w:rPr>
      <w:rFonts w:ascii="Arial" w:hAnsi="Arial" w:cs="Arial"/>
      <w:color w:val="000000"/>
      <w:sz w:val="22"/>
      <w:szCs w:val="22"/>
    </w:rPr>
  </w:style>
  <w:style w:type="paragraph" w:styleId="Overskrift1">
    <w:name w:val="heading 1"/>
    <w:basedOn w:val="Normal"/>
    <w:next w:val="Normal"/>
    <w:link w:val="Overskrift1Tegn"/>
    <w:qFormat/>
    <w:rsid w:val="0081536D"/>
    <w:pPr>
      <w:numPr>
        <w:numId w:val="2"/>
      </w:numPr>
      <w:pBdr>
        <w:top w:val="single" w:sz="24" w:space="0" w:color="A8D08D" w:themeColor="accent6" w:themeTint="99"/>
        <w:left w:val="single" w:sz="24" w:space="0" w:color="A8D08D" w:themeColor="accent6" w:themeTint="99"/>
        <w:bottom w:val="single" w:sz="24" w:space="0" w:color="A8D08D" w:themeColor="accent6" w:themeTint="99"/>
        <w:right w:val="single" w:sz="24" w:space="0" w:color="A8D08D" w:themeColor="accent6" w:themeTint="99"/>
      </w:pBdr>
      <w:shd w:val="clear" w:color="auto" w:fill="A8D08D" w:themeFill="accent6" w:themeFillTint="99"/>
      <w:outlineLvl w:val="0"/>
    </w:pPr>
    <w:rPr>
      <w:rFonts w:eastAsia="Calibri"/>
      <w:caps/>
      <w:color w:val="FFFFFF" w:themeColor="background1"/>
      <w:spacing w:val="15"/>
    </w:rPr>
  </w:style>
  <w:style w:type="paragraph" w:styleId="Overskrift2">
    <w:name w:val="heading 2"/>
    <w:basedOn w:val="Normal"/>
    <w:next w:val="Normal"/>
    <w:link w:val="Overskrift2Tegn"/>
    <w:unhideWhenUsed/>
    <w:qFormat/>
    <w:rsid w:val="00B827CD"/>
    <w:pPr>
      <w:keepNext/>
      <w:numPr>
        <w:ilvl w:val="1"/>
        <w:numId w:val="2"/>
      </w:numPr>
      <w:pBdr>
        <w:top w:val="single" w:sz="24" w:space="0" w:color="E2EFD9" w:themeColor="accent6" w:themeTint="33"/>
        <w:left w:val="single" w:sz="24" w:space="0" w:color="E2EFD9" w:themeColor="accent6" w:themeTint="33"/>
        <w:bottom w:val="single" w:sz="24" w:space="0" w:color="E2EFD9" w:themeColor="accent6" w:themeTint="33"/>
        <w:right w:val="single" w:sz="24" w:space="0" w:color="E2EFD9" w:themeColor="accent6" w:themeTint="33"/>
      </w:pBdr>
      <w:shd w:val="clear" w:color="auto" w:fill="E2EFD9" w:themeFill="accent6" w:themeFillTint="33"/>
      <w:spacing w:before="120" w:after="0"/>
      <w:ind w:left="578" w:hanging="578"/>
      <w:outlineLvl w:val="1"/>
    </w:pPr>
    <w:rPr>
      <w:rFonts w:eastAsia="Calibri"/>
      <w:b/>
      <w:bCs/>
      <w:caps/>
      <w:spacing w:val="15"/>
    </w:rPr>
  </w:style>
  <w:style w:type="paragraph" w:styleId="Overskrift3">
    <w:name w:val="heading 3"/>
    <w:basedOn w:val="Normal"/>
    <w:next w:val="Normal"/>
    <w:link w:val="Overskrift3Tegn"/>
    <w:unhideWhenUsed/>
    <w:qFormat/>
    <w:rsid w:val="0081536D"/>
    <w:pPr>
      <w:numPr>
        <w:ilvl w:val="2"/>
        <w:numId w:val="2"/>
      </w:numPr>
      <w:pBdr>
        <w:top w:val="single" w:sz="6" w:space="2" w:color="538135" w:themeColor="accent6" w:themeShade="BF"/>
      </w:pBdr>
      <w:spacing w:before="300"/>
      <w:outlineLvl w:val="2"/>
    </w:pPr>
    <w:rPr>
      <w:rFonts w:eastAsia="Times New Roman"/>
      <w:caps/>
      <w:color w:val="538135" w:themeColor="accent6" w:themeShade="BF"/>
      <w:spacing w:val="15"/>
    </w:rPr>
  </w:style>
  <w:style w:type="paragraph" w:styleId="Overskrift4">
    <w:name w:val="heading 4"/>
    <w:basedOn w:val="Normal"/>
    <w:next w:val="Normal"/>
    <w:link w:val="Overskrift4Tegn"/>
    <w:unhideWhenUsed/>
    <w:qFormat/>
    <w:rsid w:val="00B12EC3"/>
    <w:pPr>
      <w:numPr>
        <w:ilvl w:val="3"/>
        <w:numId w:val="2"/>
      </w:numPr>
      <w:pBdr>
        <w:top w:val="dotted" w:sz="6" w:space="2" w:color="5B9BD5" w:themeColor="accent1"/>
      </w:pBdr>
      <w:spacing w:before="200" w:after="0"/>
      <w:outlineLvl w:val="3"/>
    </w:pPr>
    <w:rPr>
      <w:caps/>
      <w:color w:val="2E74B5" w:themeColor="accent1" w:themeShade="BF"/>
      <w:spacing w:val="10"/>
    </w:rPr>
  </w:style>
  <w:style w:type="paragraph" w:styleId="Overskrift5">
    <w:name w:val="heading 5"/>
    <w:basedOn w:val="Normal"/>
    <w:next w:val="Normal"/>
    <w:link w:val="Overskrift5Tegn"/>
    <w:unhideWhenUsed/>
    <w:qFormat/>
    <w:rsid w:val="00B12EC3"/>
    <w:pPr>
      <w:numPr>
        <w:ilvl w:val="4"/>
        <w:numId w:val="2"/>
      </w:numPr>
      <w:pBdr>
        <w:bottom w:val="single" w:sz="6" w:space="1" w:color="5B9BD5" w:themeColor="accent1"/>
      </w:pBdr>
      <w:spacing w:before="200" w:after="0"/>
      <w:outlineLvl w:val="4"/>
    </w:pPr>
    <w:rPr>
      <w:caps/>
      <w:color w:val="2E74B5" w:themeColor="accent1" w:themeShade="BF"/>
      <w:spacing w:val="10"/>
    </w:rPr>
  </w:style>
  <w:style w:type="paragraph" w:styleId="Overskrift6">
    <w:name w:val="heading 6"/>
    <w:basedOn w:val="Normal"/>
    <w:next w:val="Normal"/>
    <w:link w:val="Overskrift6Tegn"/>
    <w:unhideWhenUsed/>
    <w:qFormat/>
    <w:rsid w:val="00B12EC3"/>
    <w:pPr>
      <w:numPr>
        <w:ilvl w:val="5"/>
        <w:numId w:val="2"/>
      </w:numPr>
      <w:pBdr>
        <w:bottom w:val="dotted" w:sz="6" w:space="1" w:color="5B9BD5" w:themeColor="accent1"/>
      </w:pBdr>
      <w:spacing w:before="200" w:after="0"/>
      <w:outlineLvl w:val="5"/>
    </w:pPr>
    <w:rPr>
      <w:caps/>
      <w:color w:val="2E74B5" w:themeColor="accent1" w:themeShade="BF"/>
      <w:spacing w:val="10"/>
    </w:rPr>
  </w:style>
  <w:style w:type="paragraph" w:styleId="Overskrift7">
    <w:name w:val="heading 7"/>
    <w:basedOn w:val="Normal"/>
    <w:next w:val="Normal"/>
    <w:link w:val="Overskrift7Tegn"/>
    <w:unhideWhenUsed/>
    <w:qFormat/>
    <w:rsid w:val="00B12EC3"/>
    <w:pPr>
      <w:numPr>
        <w:ilvl w:val="6"/>
        <w:numId w:val="2"/>
      </w:numPr>
      <w:spacing w:before="200" w:after="0"/>
      <w:outlineLvl w:val="6"/>
    </w:pPr>
    <w:rPr>
      <w:caps/>
      <w:color w:val="2E74B5" w:themeColor="accent1" w:themeShade="BF"/>
      <w:spacing w:val="10"/>
    </w:rPr>
  </w:style>
  <w:style w:type="paragraph" w:styleId="Overskrift8">
    <w:name w:val="heading 8"/>
    <w:basedOn w:val="Normal"/>
    <w:next w:val="Normal"/>
    <w:link w:val="Overskrift8Tegn"/>
    <w:unhideWhenUsed/>
    <w:qFormat/>
    <w:rsid w:val="00B12EC3"/>
    <w:pPr>
      <w:numPr>
        <w:ilvl w:val="7"/>
        <w:numId w:val="2"/>
      </w:numPr>
      <w:spacing w:before="200" w:after="0"/>
      <w:outlineLvl w:val="7"/>
    </w:pPr>
    <w:rPr>
      <w:caps/>
      <w:spacing w:val="10"/>
      <w:sz w:val="18"/>
      <w:szCs w:val="18"/>
    </w:rPr>
  </w:style>
  <w:style w:type="paragraph" w:styleId="Overskrift9">
    <w:name w:val="heading 9"/>
    <w:basedOn w:val="Normal"/>
    <w:next w:val="Normal"/>
    <w:link w:val="Overskrift9Tegn"/>
    <w:unhideWhenUsed/>
    <w:qFormat/>
    <w:rsid w:val="00B12EC3"/>
    <w:pPr>
      <w:numPr>
        <w:ilvl w:val="8"/>
        <w:numId w:val="2"/>
      </w:numPr>
      <w:spacing w:before="200" w:after="0"/>
      <w:outlineLvl w:val="8"/>
    </w:pPr>
    <w:rPr>
      <w:i/>
      <w:iCs/>
      <w:caps/>
      <w:spacing w:val="10"/>
      <w:sz w:val="18"/>
      <w:szCs w:val="18"/>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Ingenmellomrom">
    <w:name w:val="No Spacing"/>
    <w:link w:val="IngenmellomromTegn"/>
    <w:uiPriority w:val="1"/>
    <w:qFormat/>
    <w:rsid w:val="00B12EC3"/>
    <w:pPr>
      <w:spacing w:after="0" w:line="240" w:lineRule="auto"/>
    </w:pPr>
  </w:style>
  <w:style w:type="character" w:customStyle="1" w:styleId="Overskrift1Tegn">
    <w:name w:val="Overskrift 1 Tegn"/>
    <w:basedOn w:val="Standardskriftforavsnitt"/>
    <w:link w:val="Overskrift1"/>
    <w:rsid w:val="0081536D"/>
    <w:rPr>
      <w:rFonts w:ascii="Arial" w:eastAsia="Calibri" w:hAnsi="Arial" w:cs="Arial"/>
      <w:caps/>
      <w:color w:val="FFFFFF" w:themeColor="background1"/>
      <w:spacing w:val="15"/>
      <w:sz w:val="22"/>
      <w:szCs w:val="22"/>
      <w:shd w:val="clear" w:color="auto" w:fill="A8D08D" w:themeFill="accent6" w:themeFillTint="99"/>
    </w:rPr>
  </w:style>
  <w:style w:type="character" w:customStyle="1" w:styleId="Overskrift2Tegn">
    <w:name w:val="Overskrift 2 Tegn"/>
    <w:basedOn w:val="Standardskriftforavsnitt"/>
    <w:link w:val="Overskrift2"/>
    <w:rsid w:val="00B827CD"/>
    <w:rPr>
      <w:rFonts w:ascii="Arial" w:eastAsia="Calibri" w:hAnsi="Arial" w:cs="Arial"/>
      <w:b/>
      <w:bCs/>
      <w:caps/>
      <w:color w:val="000000"/>
      <w:spacing w:val="15"/>
      <w:sz w:val="22"/>
      <w:szCs w:val="22"/>
      <w:shd w:val="clear" w:color="auto" w:fill="E2EFD9" w:themeFill="accent6" w:themeFillTint="33"/>
    </w:rPr>
  </w:style>
  <w:style w:type="character" w:customStyle="1" w:styleId="Overskrift3Tegn">
    <w:name w:val="Overskrift 3 Tegn"/>
    <w:basedOn w:val="Standardskriftforavsnitt"/>
    <w:link w:val="Overskrift3"/>
    <w:rsid w:val="0081536D"/>
    <w:rPr>
      <w:rFonts w:ascii="Arial" w:eastAsia="Times New Roman" w:hAnsi="Arial" w:cs="Arial"/>
      <w:caps/>
      <w:color w:val="538135" w:themeColor="accent6" w:themeShade="BF"/>
      <w:spacing w:val="15"/>
      <w:sz w:val="22"/>
      <w:szCs w:val="22"/>
    </w:rPr>
  </w:style>
  <w:style w:type="character" w:customStyle="1" w:styleId="Overskrift4Tegn">
    <w:name w:val="Overskrift 4 Tegn"/>
    <w:basedOn w:val="Standardskriftforavsnitt"/>
    <w:link w:val="Overskrift4"/>
    <w:rsid w:val="00B12EC3"/>
    <w:rPr>
      <w:rFonts w:ascii="Arial" w:hAnsi="Arial" w:cs="Arial"/>
      <w:caps/>
      <w:color w:val="2E74B5" w:themeColor="accent1" w:themeShade="BF"/>
      <w:spacing w:val="10"/>
      <w:sz w:val="22"/>
      <w:szCs w:val="22"/>
    </w:rPr>
  </w:style>
  <w:style w:type="character" w:customStyle="1" w:styleId="Overskrift5Tegn">
    <w:name w:val="Overskrift 5 Tegn"/>
    <w:basedOn w:val="Standardskriftforavsnitt"/>
    <w:link w:val="Overskrift5"/>
    <w:rsid w:val="00B12EC3"/>
    <w:rPr>
      <w:rFonts w:ascii="Arial" w:hAnsi="Arial" w:cs="Arial"/>
      <w:caps/>
      <w:color w:val="2E74B5" w:themeColor="accent1" w:themeShade="BF"/>
      <w:spacing w:val="10"/>
      <w:sz w:val="22"/>
      <w:szCs w:val="22"/>
    </w:rPr>
  </w:style>
  <w:style w:type="character" w:customStyle="1" w:styleId="Overskrift6Tegn">
    <w:name w:val="Overskrift 6 Tegn"/>
    <w:basedOn w:val="Standardskriftforavsnitt"/>
    <w:link w:val="Overskrift6"/>
    <w:rsid w:val="00B12EC3"/>
    <w:rPr>
      <w:rFonts w:ascii="Arial" w:hAnsi="Arial" w:cs="Arial"/>
      <w:caps/>
      <w:color w:val="2E74B5" w:themeColor="accent1" w:themeShade="BF"/>
      <w:spacing w:val="10"/>
      <w:sz w:val="22"/>
      <w:szCs w:val="22"/>
    </w:rPr>
  </w:style>
  <w:style w:type="character" w:styleId="Utheving">
    <w:name w:val="Emphasis"/>
    <w:uiPriority w:val="20"/>
    <w:qFormat/>
    <w:rsid w:val="00B12EC3"/>
    <w:rPr>
      <w:caps/>
      <w:color w:val="1F4D78" w:themeColor="accent1" w:themeShade="7F"/>
      <w:spacing w:val="5"/>
    </w:rPr>
  </w:style>
  <w:style w:type="character" w:styleId="Sterkutheving">
    <w:name w:val="Intense Emphasis"/>
    <w:uiPriority w:val="21"/>
    <w:qFormat/>
    <w:rsid w:val="00B12EC3"/>
    <w:rPr>
      <w:b/>
      <w:bCs/>
      <w:caps/>
      <w:color w:val="1F4D78" w:themeColor="accent1" w:themeShade="7F"/>
      <w:spacing w:val="10"/>
    </w:rPr>
  </w:style>
  <w:style w:type="character" w:styleId="Sterk">
    <w:name w:val="Strong"/>
    <w:uiPriority w:val="22"/>
    <w:qFormat/>
    <w:rsid w:val="00B12EC3"/>
    <w:rPr>
      <w:b/>
      <w:bCs/>
    </w:rPr>
  </w:style>
  <w:style w:type="paragraph" w:styleId="Sterktsitat">
    <w:name w:val="Intense Quote"/>
    <w:basedOn w:val="Normal"/>
    <w:next w:val="Normal"/>
    <w:link w:val="SterktsitatTegn"/>
    <w:uiPriority w:val="30"/>
    <w:qFormat/>
    <w:rsid w:val="00B12EC3"/>
    <w:pPr>
      <w:spacing w:before="240" w:line="240" w:lineRule="auto"/>
      <w:ind w:left="1080" w:right="1080"/>
      <w:jc w:val="center"/>
    </w:pPr>
    <w:rPr>
      <w:color w:val="5B9BD5" w:themeColor="accent1"/>
      <w:sz w:val="24"/>
      <w:szCs w:val="24"/>
    </w:rPr>
  </w:style>
  <w:style w:type="character" w:customStyle="1" w:styleId="SterktsitatTegn">
    <w:name w:val="Sterkt sitat Tegn"/>
    <w:basedOn w:val="Standardskriftforavsnitt"/>
    <w:link w:val="Sterktsitat"/>
    <w:uiPriority w:val="30"/>
    <w:rsid w:val="00B12EC3"/>
    <w:rPr>
      <w:color w:val="5B9BD5" w:themeColor="accent1"/>
      <w:sz w:val="24"/>
      <w:szCs w:val="24"/>
    </w:rPr>
  </w:style>
  <w:style w:type="character" w:styleId="Svakreferanse">
    <w:name w:val="Subtle Reference"/>
    <w:uiPriority w:val="31"/>
    <w:qFormat/>
    <w:rsid w:val="00B12EC3"/>
    <w:rPr>
      <w:b/>
      <w:bCs/>
      <w:color w:val="5B9BD5" w:themeColor="accent1"/>
    </w:rPr>
  </w:style>
  <w:style w:type="character" w:styleId="Sterkreferanse">
    <w:name w:val="Intense Reference"/>
    <w:uiPriority w:val="32"/>
    <w:qFormat/>
    <w:rsid w:val="00B12EC3"/>
    <w:rPr>
      <w:b/>
      <w:bCs/>
      <w:i/>
      <w:iCs/>
      <w:caps/>
      <w:color w:val="5B9BD5" w:themeColor="accent1"/>
    </w:rPr>
  </w:style>
  <w:style w:type="paragraph" w:styleId="Topptekst">
    <w:name w:val="header"/>
    <w:basedOn w:val="Normal"/>
    <w:link w:val="TopptekstTegn"/>
    <w:uiPriority w:val="99"/>
    <w:unhideWhenUsed/>
    <w:rsid w:val="00031B50"/>
    <w:pPr>
      <w:tabs>
        <w:tab w:val="center" w:pos="4536"/>
        <w:tab w:val="right" w:pos="9072"/>
      </w:tabs>
      <w:spacing w:line="240" w:lineRule="auto"/>
    </w:pPr>
  </w:style>
  <w:style w:type="character" w:customStyle="1" w:styleId="TopptekstTegn">
    <w:name w:val="Topptekst Tegn"/>
    <w:basedOn w:val="Standardskriftforavsnitt"/>
    <w:link w:val="Topptekst"/>
    <w:uiPriority w:val="99"/>
    <w:rsid w:val="00031B50"/>
    <w:rPr>
      <w:rFonts w:ascii="Arial" w:hAnsi="Arial"/>
      <w:color w:val="000000" w:themeColor="text1"/>
    </w:rPr>
  </w:style>
  <w:style w:type="paragraph" w:styleId="Bunntekst">
    <w:name w:val="footer"/>
    <w:basedOn w:val="Normal"/>
    <w:link w:val="BunntekstTegn"/>
    <w:uiPriority w:val="99"/>
    <w:unhideWhenUsed/>
    <w:rsid w:val="00031B50"/>
    <w:pPr>
      <w:tabs>
        <w:tab w:val="center" w:pos="4536"/>
        <w:tab w:val="right" w:pos="9072"/>
      </w:tabs>
      <w:spacing w:line="240" w:lineRule="auto"/>
    </w:pPr>
  </w:style>
  <w:style w:type="character" w:customStyle="1" w:styleId="BunntekstTegn">
    <w:name w:val="Bunntekst Tegn"/>
    <w:basedOn w:val="Standardskriftforavsnitt"/>
    <w:link w:val="Bunntekst"/>
    <w:uiPriority w:val="99"/>
    <w:rsid w:val="00031B50"/>
    <w:rPr>
      <w:rFonts w:ascii="Arial" w:hAnsi="Arial"/>
      <w:color w:val="000000" w:themeColor="text1"/>
    </w:rPr>
  </w:style>
  <w:style w:type="character" w:customStyle="1" w:styleId="Overskrift7Tegn">
    <w:name w:val="Overskrift 7 Tegn"/>
    <w:basedOn w:val="Standardskriftforavsnitt"/>
    <w:link w:val="Overskrift7"/>
    <w:rsid w:val="00B12EC3"/>
    <w:rPr>
      <w:rFonts w:ascii="Arial" w:hAnsi="Arial" w:cs="Arial"/>
      <w:caps/>
      <w:color w:val="2E74B5" w:themeColor="accent1" w:themeShade="BF"/>
      <w:spacing w:val="10"/>
      <w:sz w:val="22"/>
      <w:szCs w:val="22"/>
    </w:rPr>
  </w:style>
  <w:style w:type="character" w:customStyle="1" w:styleId="Overskrift8Tegn">
    <w:name w:val="Overskrift 8 Tegn"/>
    <w:basedOn w:val="Standardskriftforavsnitt"/>
    <w:link w:val="Overskrift8"/>
    <w:rsid w:val="00B12EC3"/>
    <w:rPr>
      <w:rFonts w:ascii="Arial" w:hAnsi="Arial" w:cs="Arial"/>
      <w:caps/>
      <w:color w:val="000000"/>
      <w:spacing w:val="10"/>
      <w:sz w:val="18"/>
      <w:szCs w:val="18"/>
    </w:rPr>
  </w:style>
  <w:style w:type="character" w:customStyle="1" w:styleId="Overskrift9Tegn">
    <w:name w:val="Overskrift 9 Tegn"/>
    <w:basedOn w:val="Standardskriftforavsnitt"/>
    <w:link w:val="Overskrift9"/>
    <w:rsid w:val="00B12EC3"/>
    <w:rPr>
      <w:rFonts w:ascii="Arial" w:hAnsi="Arial" w:cs="Arial"/>
      <w:i/>
      <w:iCs/>
      <w:caps/>
      <w:color w:val="000000"/>
      <w:spacing w:val="10"/>
      <w:sz w:val="18"/>
      <w:szCs w:val="18"/>
    </w:rPr>
  </w:style>
  <w:style w:type="paragraph" w:styleId="Bildetekst">
    <w:name w:val="caption"/>
    <w:basedOn w:val="Normal"/>
    <w:next w:val="Normal"/>
    <w:uiPriority w:val="35"/>
    <w:semiHidden/>
    <w:unhideWhenUsed/>
    <w:qFormat/>
    <w:rsid w:val="00B12EC3"/>
    <w:rPr>
      <w:b/>
      <w:bCs/>
      <w:color w:val="2E74B5" w:themeColor="accent1" w:themeShade="BF"/>
      <w:sz w:val="16"/>
      <w:szCs w:val="16"/>
    </w:rPr>
  </w:style>
  <w:style w:type="paragraph" w:styleId="Tittel">
    <w:name w:val="Title"/>
    <w:basedOn w:val="Normal"/>
    <w:next w:val="Normal"/>
    <w:link w:val="TittelTegn"/>
    <w:uiPriority w:val="10"/>
    <w:qFormat/>
    <w:rsid w:val="00B12EC3"/>
    <w:pPr>
      <w:spacing w:after="0"/>
    </w:pPr>
    <w:rPr>
      <w:rFonts w:asciiTheme="majorHAnsi" w:eastAsiaTheme="majorEastAsia" w:hAnsiTheme="majorHAnsi" w:cstheme="majorBidi"/>
      <w:caps/>
      <w:color w:val="5B9BD5" w:themeColor="accent1"/>
      <w:spacing w:val="10"/>
      <w:sz w:val="52"/>
      <w:szCs w:val="52"/>
    </w:rPr>
  </w:style>
  <w:style w:type="character" w:customStyle="1" w:styleId="TittelTegn">
    <w:name w:val="Tittel Tegn"/>
    <w:basedOn w:val="Standardskriftforavsnitt"/>
    <w:link w:val="Tittel"/>
    <w:uiPriority w:val="10"/>
    <w:rsid w:val="00B12EC3"/>
    <w:rPr>
      <w:rFonts w:asciiTheme="majorHAnsi" w:eastAsiaTheme="majorEastAsia" w:hAnsiTheme="majorHAnsi" w:cstheme="majorBidi"/>
      <w:caps/>
      <w:color w:val="5B9BD5" w:themeColor="accent1"/>
      <w:spacing w:val="10"/>
      <w:sz w:val="52"/>
      <w:szCs w:val="52"/>
    </w:rPr>
  </w:style>
  <w:style w:type="paragraph" w:styleId="Undertittel">
    <w:name w:val="Subtitle"/>
    <w:basedOn w:val="Normal"/>
    <w:next w:val="Normal"/>
    <w:link w:val="UndertittelTegn"/>
    <w:uiPriority w:val="11"/>
    <w:qFormat/>
    <w:rsid w:val="00B12EC3"/>
    <w:pPr>
      <w:spacing w:after="500" w:line="240" w:lineRule="auto"/>
    </w:pPr>
    <w:rPr>
      <w:caps/>
      <w:color w:val="595959" w:themeColor="text1" w:themeTint="A6"/>
      <w:spacing w:val="10"/>
      <w:sz w:val="21"/>
      <w:szCs w:val="21"/>
    </w:rPr>
  </w:style>
  <w:style w:type="character" w:customStyle="1" w:styleId="UndertittelTegn">
    <w:name w:val="Undertittel Tegn"/>
    <w:basedOn w:val="Standardskriftforavsnitt"/>
    <w:link w:val="Undertittel"/>
    <w:uiPriority w:val="11"/>
    <w:rsid w:val="00B12EC3"/>
    <w:rPr>
      <w:caps/>
      <w:color w:val="595959" w:themeColor="text1" w:themeTint="A6"/>
      <w:spacing w:val="10"/>
      <w:sz w:val="21"/>
      <w:szCs w:val="21"/>
    </w:rPr>
  </w:style>
  <w:style w:type="paragraph" w:styleId="Sitat">
    <w:name w:val="Quote"/>
    <w:basedOn w:val="Normal"/>
    <w:next w:val="Normal"/>
    <w:link w:val="SitatTegn"/>
    <w:uiPriority w:val="29"/>
    <w:qFormat/>
    <w:rsid w:val="00B12EC3"/>
    <w:rPr>
      <w:i/>
      <w:iCs/>
      <w:sz w:val="24"/>
      <w:szCs w:val="24"/>
    </w:rPr>
  </w:style>
  <w:style w:type="character" w:customStyle="1" w:styleId="SitatTegn">
    <w:name w:val="Sitat Tegn"/>
    <w:basedOn w:val="Standardskriftforavsnitt"/>
    <w:link w:val="Sitat"/>
    <w:uiPriority w:val="29"/>
    <w:rsid w:val="00B12EC3"/>
    <w:rPr>
      <w:i/>
      <w:iCs/>
      <w:sz w:val="24"/>
      <w:szCs w:val="24"/>
    </w:rPr>
  </w:style>
  <w:style w:type="character" w:styleId="Svakutheving">
    <w:name w:val="Subtle Emphasis"/>
    <w:uiPriority w:val="19"/>
    <w:qFormat/>
    <w:rsid w:val="00B12EC3"/>
    <w:rPr>
      <w:i/>
      <w:iCs/>
      <w:color w:val="1F4D78" w:themeColor="accent1" w:themeShade="7F"/>
    </w:rPr>
  </w:style>
  <w:style w:type="character" w:styleId="Boktittel">
    <w:name w:val="Book Title"/>
    <w:uiPriority w:val="33"/>
    <w:qFormat/>
    <w:rsid w:val="00B12EC3"/>
    <w:rPr>
      <w:b/>
      <w:bCs/>
      <w:i/>
      <w:iCs/>
      <w:spacing w:val="0"/>
    </w:rPr>
  </w:style>
  <w:style w:type="paragraph" w:styleId="Overskriftforinnholdsfortegnelse">
    <w:name w:val="TOC Heading"/>
    <w:basedOn w:val="Overskrift1"/>
    <w:next w:val="Normal"/>
    <w:uiPriority w:val="39"/>
    <w:unhideWhenUsed/>
    <w:qFormat/>
    <w:rsid w:val="00B12EC3"/>
    <w:pPr>
      <w:outlineLvl w:val="9"/>
    </w:pPr>
  </w:style>
  <w:style w:type="character" w:customStyle="1" w:styleId="IngenmellomromTegn">
    <w:name w:val="Ingen mellomrom Tegn"/>
    <w:basedOn w:val="Standardskriftforavsnitt"/>
    <w:link w:val="Ingenmellomrom"/>
    <w:uiPriority w:val="1"/>
    <w:rsid w:val="00B12EC3"/>
  </w:style>
  <w:style w:type="paragraph" w:styleId="INNH1">
    <w:name w:val="toc 1"/>
    <w:basedOn w:val="Normal"/>
    <w:next w:val="Normal"/>
    <w:autoRedefine/>
    <w:uiPriority w:val="39"/>
    <w:unhideWhenUsed/>
    <w:rsid w:val="00932DEF"/>
    <w:pPr>
      <w:tabs>
        <w:tab w:val="left" w:pos="440"/>
        <w:tab w:val="right" w:leader="dot" w:pos="9062"/>
      </w:tabs>
      <w:spacing w:after="100"/>
    </w:pPr>
  </w:style>
  <w:style w:type="character" w:styleId="Hyperkobling">
    <w:name w:val="Hyperlink"/>
    <w:basedOn w:val="Standardskriftforavsnitt"/>
    <w:uiPriority w:val="99"/>
    <w:unhideWhenUsed/>
    <w:rsid w:val="00985A7E"/>
    <w:rPr>
      <w:color w:val="0563C1" w:themeColor="hyperlink"/>
      <w:u w:val="single"/>
    </w:rPr>
  </w:style>
  <w:style w:type="paragraph" w:styleId="Fotnotetekst">
    <w:name w:val="footnote text"/>
    <w:aliases w:val="Fußnotentext RAXEN,footnotes,Footnote Text Char,Footnote Text Char2 Char,Footnote Text Char Char1 Char,Footnote Text Char2 Char Char Char,Footnote Text Char1 Char Char Char Char,Footnote Text Char Char Char Char Char Char,fn,Footnote text"/>
    <w:basedOn w:val="Normal"/>
    <w:link w:val="FotnotetekstTegn"/>
    <w:uiPriority w:val="99"/>
    <w:unhideWhenUsed/>
    <w:qFormat/>
    <w:rsid w:val="00985A7E"/>
    <w:pPr>
      <w:spacing w:after="0" w:line="240" w:lineRule="auto"/>
    </w:pPr>
  </w:style>
  <w:style w:type="character" w:customStyle="1" w:styleId="FotnotetekstTegn">
    <w:name w:val="Fotnotetekst Tegn"/>
    <w:aliases w:val="Fußnotentext RAXEN Tegn,footnotes Tegn,Footnote Text Char Tegn,Footnote Text Char2 Char Tegn,Footnote Text Char Char1 Char Tegn,Footnote Text Char2 Char Char Char Tegn,Footnote Text Char1 Char Char Char Char Tegn,fn Tegn"/>
    <w:basedOn w:val="Standardskriftforavsnitt"/>
    <w:link w:val="Fotnotetekst"/>
    <w:uiPriority w:val="99"/>
    <w:rsid w:val="00985A7E"/>
  </w:style>
  <w:style w:type="character" w:styleId="Fotnotereferanse">
    <w:name w:val="footnote reference"/>
    <w:aliases w:val="Footnote Reference Superscript,Footnote Refernece,callout,BVI fnr,Footnote symbol,Footnote,Voetnootverwijzing,Times 10 Point,Exposant 3 Point,Ref,de nota al pie,註腳內容,de nota al pie + (Asian) MS Mincho,11 pt,Footnote Reference1,Ref1"/>
    <w:basedOn w:val="Standardskriftforavsnitt"/>
    <w:uiPriority w:val="99"/>
    <w:unhideWhenUsed/>
    <w:rsid w:val="00985A7E"/>
    <w:rPr>
      <w:vertAlign w:val="superscript"/>
    </w:rPr>
  </w:style>
  <w:style w:type="paragraph" w:customStyle="1" w:styleId="Default">
    <w:name w:val="Default"/>
    <w:rsid w:val="00CD6521"/>
    <w:pPr>
      <w:autoSpaceDE w:val="0"/>
      <w:autoSpaceDN w:val="0"/>
      <w:adjustRightInd w:val="0"/>
      <w:spacing w:before="0" w:after="0" w:line="240" w:lineRule="auto"/>
    </w:pPr>
    <w:rPr>
      <w:rFonts w:ascii="Liberation Sans" w:hAnsi="Liberation Sans" w:cs="Liberation Sans"/>
      <w:color w:val="000000"/>
      <w:sz w:val="24"/>
      <w:szCs w:val="24"/>
    </w:rPr>
  </w:style>
  <w:style w:type="character" w:styleId="Merknadsreferanse">
    <w:name w:val="annotation reference"/>
    <w:basedOn w:val="Standardskriftforavsnitt"/>
    <w:uiPriority w:val="99"/>
    <w:unhideWhenUsed/>
    <w:rsid w:val="00000428"/>
    <w:rPr>
      <w:sz w:val="16"/>
      <w:szCs w:val="16"/>
    </w:rPr>
  </w:style>
  <w:style w:type="paragraph" w:styleId="Merknadstekst">
    <w:name w:val="annotation text"/>
    <w:basedOn w:val="Normal"/>
    <w:link w:val="MerknadstekstTegn"/>
    <w:uiPriority w:val="99"/>
    <w:unhideWhenUsed/>
    <w:rsid w:val="00000428"/>
    <w:pPr>
      <w:spacing w:line="240" w:lineRule="auto"/>
    </w:pPr>
  </w:style>
  <w:style w:type="character" w:customStyle="1" w:styleId="MerknadstekstTegn">
    <w:name w:val="Merknadstekst Tegn"/>
    <w:basedOn w:val="Standardskriftforavsnitt"/>
    <w:link w:val="Merknadstekst"/>
    <w:uiPriority w:val="99"/>
    <w:rsid w:val="00000428"/>
  </w:style>
  <w:style w:type="paragraph" w:styleId="Kommentaremne">
    <w:name w:val="annotation subject"/>
    <w:basedOn w:val="Merknadstekst"/>
    <w:next w:val="Merknadstekst"/>
    <w:link w:val="KommentaremneTegn"/>
    <w:uiPriority w:val="99"/>
    <w:semiHidden/>
    <w:unhideWhenUsed/>
    <w:rsid w:val="00000428"/>
    <w:rPr>
      <w:b/>
      <w:bCs/>
    </w:rPr>
  </w:style>
  <w:style w:type="character" w:customStyle="1" w:styleId="KommentaremneTegn">
    <w:name w:val="Kommentaremne Tegn"/>
    <w:basedOn w:val="MerknadstekstTegn"/>
    <w:link w:val="Kommentaremne"/>
    <w:uiPriority w:val="99"/>
    <w:semiHidden/>
    <w:rsid w:val="00000428"/>
    <w:rPr>
      <w:b/>
      <w:bCs/>
    </w:rPr>
  </w:style>
  <w:style w:type="paragraph" w:styleId="Bobletekst">
    <w:name w:val="Balloon Text"/>
    <w:basedOn w:val="Normal"/>
    <w:link w:val="BobletekstTegn"/>
    <w:uiPriority w:val="99"/>
    <w:semiHidden/>
    <w:unhideWhenUsed/>
    <w:rsid w:val="00000428"/>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000428"/>
    <w:rPr>
      <w:rFonts w:ascii="Segoe UI" w:hAnsi="Segoe UI" w:cs="Segoe UI"/>
      <w:sz w:val="18"/>
      <w:szCs w:val="18"/>
    </w:rPr>
  </w:style>
  <w:style w:type="table" w:customStyle="1" w:styleId="Tabellrutenett1">
    <w:name w:val="Tabellrutenett1"/>
    <w:basedOn w:val="Vanligtabell"/>
    <w:next w:val="Tabellrutenett"/>
    <w:uiPriority w:val="39"/>
    <w:rsid w:val="00601F2D"/>
    <w:pPr>
      <w:spacing w:before="0" w:after="0" w:line="240" w:lineRule="auto"/>
    </w:pPr>
    <w:rPr>
      <w:rFonts w:eastAsiaTheme="minorHAnsi"/>
      <w:sz w:val="22"/>
      <w:szCs w:val="22"/>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enett">
    <w:name w:val="Table Grid"/>
    <w:basedOn w:val="Vanligtabell"/>
    <w:uiPriority w:val="39"/>
    <w:rsid w:val="00601F2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H2">
    <w:name w:val="toc 2"/>
    <w:basedOn w:val="Normal"/>
    <w:next w:val="Normal"/>
    <w:autoRedefine/>
    <w:uiPriority w:val="39"/>
    <w:unhideWhenUsed/>
    <w:rsid w:val="002226BE"/>
    <w:pPr>
      <w:tabs>
        <w:tab w:val="left" w:pos="426"/>
        <w:tab w:val="right" w:leader="dot" w:pos="9062"/>
      </w:tabs>
      <w:spacing w:after="100"/>
      <w:ind w:left="425" w:hanging="425"/>
    </w:pPr>
  </w:style>
  <w:style w:type="paragraph" w:styleId="Listeavsnitt">
    <w:name w:val="List Paragraph"/>
    <w:aliases w:val="Dot pt,F5 List Paragraph,Bullet Points,List Paragraph1,Colorful List - Accent 11,No Spacing1,List Paragraph Char Char Char,Indicator Text,Numbered Para 1,Bullet 1,List Paragraph2,List Paragraph12,MAIN CONTENT,Párrafo de lista,OBC Bullet,Ha"/>
    <w:basedOn w:val="Normal"/>
    <w:link w:val="ListeavsnittTegn"/>
    <w:uiPriority w:val="34"/>
    <w:qFormat/>
    <w:rsid w:val="00EA47B6"/>
    <w:pPr>
      <w:ind w:left="720"/>
      <w:contextualSpacing/>
    </w:pPr>
  </w:style>
  <w:style w:type="table" w:customStyle="1" w:styleId="Lysliste-uthevingsfarge111">
    <w:name w:val="Lys liste - uthevingsfarge 111"/>
    <w:basedOn w:val="Vanligtabell"/>
    <w:uiPriority w:val="61"/>
    <w:rsid w:val="00104120"/>
    <w:pPr>
      <w:spacing w:before="0" w:after="0" w:line="240" w:lineRule="auto"/>
    </w:pPr>
    <w:rPr>
      <w:rFonts w:ascii="Times New Roman" w:eastAsia="Times New Roman" w:hAnsi="Times New Roman" w:cs="Times New Roman"/>
      <w:lang w:eastAsia="nb-NO"/>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paragraph" w:styleId="INNH3">
    <w:name w:val="toc 3"/>
    <w:basedOn w:val="Normal"/>
    <w:next w:val="Normal"/>
    <w:autoRedefine/>
    <w:uiPriority w:val="39"/>
    <w:unhideWhenUsed/>
    <w:rsid w:val="006C7FAF"/>
    <w:pPr>
      <w:tabs>
        <w:tab w:val="left" w:pos="1320"/>
        <w:tab w:val="right" w:leader="dot" w:pos="9062"/>
      </w:tabs>
      <w:spacing w:after="100"/>
      <w:ind w:left="440"/>
    </w:pPr>
  </w:style>
  <w:style w:type="table" w:styleId="Rutenettabell1lysuthevingsfarge1">
    <w:name w:val="Grid Table 1 Light Accent 1"/>
    <w:basedOn w:val="Vanligtabell"/>
    <w:uiPriority w:val="46"/>
    <w:rsid w:val="00303BA7"/>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ListeavsnittTegn">
    <w:name w:val="Listeavsnitt Tegn"/>
    <w:aliases w:val="Dot pt Tegn,F5 List Paragraph Tegn,Bullet Points Tegn,List Paragraph1 Tegn,Colorful List - Accent 11 Tegn,No Spacing1 Tegn,List Paragraph Char Char Char Tegn,Indicator Text Tegn,Numbered Para 1 Tegn,Bullet 1 Tegn,List Paragraph2 Tegn"/>
    <w:basedOn w:val="Standardskriftforavsnitt"/>
    <w:link w:val="Listeavsnitt"/>
    <w:uiPriority w:val="34"/>
    <w:qFormat/>
    <w:locked/>
    <w:rsid w:val="00303BA7"/>
    <w:rPr>
      <w:rFonts w:ascii="Arial" w:hAnsi="Arial" w:cs="Arial"/>
      <w:color w:val="000000"/>
      <w:sz w:val="22"/>
      <w:szCs w:val="22"/>
    </w:rPr>
  </w:style>
  <w:style w:type="table" w:styleId="Rutenettabell5mrkuthevingsfarge2">
    <w:name w:val="Grid Table 5 Dark Accent 2"/>
    <w:basedOn w:val="Vanligtabell"/>
    <w:uiPriority w:val="50"/>
    <w:rsid w:val="00303BA7"/>
    <w:pPr>
      <w:spacing w:before="0" w:after="0" w:line="240" w:lineRule="auto"/>
    </w:pPr>
    <w:rPr>
      <w:rFonts w:eastAsiaTheme="minorHAnsi"/>
      <w:sz w:val="22"/>
      <w:szCs w:val="22"/>
    </w:rPr>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styleId="NormalWeb">
    <w:name w:val="Normal (Web)"/>
    <w:basedOn w:val="Normal"/>
    <w:uiPriority w:val="99"/>
    <w:unhideWhenUsed/>
    <w:rsid w:val="00C6118E"/>
    <w:pPr>
      <w:autoSpaceDE/>
      <w:autoSpaceDN/>
      <w:adjustRightInd/>
      <w:spacing w:before="100" w:beforeAutospacing="1" w:after="100" w:afterAutospacing="1" w:line="240" w:lineRule="auto"/>
    </w:pPr>
    <w:rPr>
      <w:rFonts w:ascii="Times New Roman" w:eastAsia="Times New Roman" w:hAnsi="Times New Roman" w:cs="Times New Roman"/>
      <w:color w:val="auto"/>
      <w:sz w:val="24"/>
      <w:szCs w:val="24"/>
      <w:lang w:eastAsia="nb-NO"/>
    </w:rPr>
  </w:style>
  <w:style w:type="character" w:customStyle="1" w:styleId="st1">
    <w:name w:val="st1"/>
    <w:basedOn w:val="Standardskriftforavsnitt"/>
    <w:rsid w:val="00F31635"/>
  </w:style>
  <w:style w:type="character" w:styleId="Fulgthyperkobling">
    <w:name w:val="FollowedHyperlink"/>
    <w:basedOn w:val="Standardskriftforavsnitt"/>
    <w:uiPriority w:val="99"/>
    <w:semiHidden/>
    <w:unhideWhenUsed/>
    <w:rsid w:val="00FC3B2A"/>
    <w:rPr>
      <w:color w:val="954F72" w:themeColor="followedHyperlink"/>
      <w:u w:val="single"/>
    </w:rPr>
  </w:style>
  <w:style w:type="paragraph" w:styleId="Revisjon">
    <w:name w:val="Revision"/>
    <w:hidden/>
    <w:uiPriority w:val="99"/>
    <w:semiHidden/>
    <w:rsid w:val="00403CB7"/>
    <w:pPr>
      <w:spacing w:before="0" w:after="0" w:line="240" w:lineRule="auto"/>
    </w:pPr>
    <w:rPr>
      <w:rFonts w:ascii="Arial" w:hAnsi="Arial" w:cs="Arial"/>
      <w:color w:val="000000"/>
      <w:sz w:val="22"/>
      <w:szCs w:val="22"/>
    </w:rPr>
  </w:style>
  <w:style w:type="character" w:customStyle="1" w:styleId="strtngtuth">
    <w:name w:val="strtngt_uth"/>
    <w:basedOn w:val="Standardskriftforavsnitt"/>
    <w:rsid w:val="00F717F1"/>
  </w:style>
  <w:style w:type="character" w:customStyle="1" w:styleId="utvidet">
    <w:name w:val="utvidet"/>
    <w:basedOn w:val="Standardskriftforavsnitt"/>
    <w:rsid w:val="00224749"/>
  </w:style>
  <w:style w:type="paragraph" w:customStyle="1" w:styleId="Regelverkstil2">
    <w:name w:val="Regelverkstil2"/>
    <w:basedOn w:val="Overskrift2"/>
    <w:link w:val="Regelverkstil2Tegn"/>
    <w:qFormat/>
    <w:rsid w:val="00CA412A"/>
  </w:style>
  <w:style w:type="paragraph" w:customStyle="1" w:styleId="Regelverk1">
    <w:name w:val="Regelverk1"/>
    <w:basedOn w:val="Overskrift1"/>
    <w:link w:val="Regelverk1Tegn"/>
    <w:qFormat/>
    <w:rsid w:val="00CA412A"/>
  </w:style>
  <w:style w:type="character" w:customStyle="1" w:styleId="Regelverkstil2Tegn">
    <w:name w:val="Regelverkstil2 Tegn"/>
    <w:basedOn w:val="Overskrift2Tegn"/>
    <w:link w:val="Regelverkstil2"/>
    <w:rsid w:val="00CA412A"/>
    <w:rPr>
      <w:rFonts w:ascii="Arial" w:eastAsia="Calibri" w:hAnsi="Arial" w:cs="Arial"/>
      <w:b/>
      <w:bCs/>
      <w:caps/>
      <w:color w:val="000000"/>
      <w:spacing w:val="15"/>
      <w:sz w:val="22"/>
      <w:szCs w:val="22"/>
      <w:shd w:val="clear" w:color="auto" w:fill="E2EFD9" w:themeFill="accent6" w:themeFillTint="33"/>
    </w:rPr>
  </w:style>
  <w:style w:type="paragraph" w:customStyle="1" w:styleId="Regelverk3">
    <w:name w:val="Regelverk3"/>
    <w:basedOn w:val="Overskrift3"/>
    <w:link w:val="Regelverk3Tegn"/>
    <w:qFormat/>
    <w:rsid w:val="00133059"/>
  </w:style>
  <w:style w:type="character" w:customStyle="1" w:styleId="Regelverk1Tegn">
    <w:name w:val="Regelverk1 Tegn"/>
    <w:basedOn w:val="Overskrift1Tegn"/>
    <w:link w:val="Regelverk1"/>
    <w:rsid w:val="00CA412A"/>
    <w:rPr>
      <w:rFonts w:ascii="Arial" w:eastAsia="Calibri" w:hAnsi="Arial" w:cs="Arial"/>
      <w:caps/>
      <w:color w:val="FFFFFF" w:themeColor="background1"/>
      <w:spacing w:val="15"/>
      <w:sz w:val="22"/>
      <w:szCs w:val="22"/>
      <w:shd w:val="clear" w:color="auto" w:fill="A8D08D" w:themeFill="accent6" w:themeFillTint="99"/>
    </w:rPr>
  </w:style>
  <w:style w:type="character" w:customStyle="1" w:styleId="Regelverk3Tegn">
    <w:name w:val="Regelverk3 Tegn"/>
    <w:basedOn w:val="Overskrift3Tegn"/>
    <w:link w:val="Regelverk3"/>
    <w:rsid w:val="00133059"/>
    <w:rPr>
      <w:rFonts w:ascii="Arial" w:eastAsia="Times New Roman" w:hAnsi="Arial" w:cs="Arial"/>
      <w:caps/>
      <w:color w:val="538135" w:themeColor="accent6" w:themeShade="BF"/>
      <w:spacing w:val="15"/>
      <w:sz w:val="22"/>
      <w:szCs w:val="22"/>
    </w:rPr>
  </w:style>
  <w:style w:type="paragraph" w:customStyle="1" w:styleId="paragraph">
    <w:name w:val="paragraph"/>
    <w:basedOn w:val="Normal"/>
    <w:rsid w:val="00E538EB"/>
    <w:pPr>
      <w:autoSpaceDE/>
      <w:autoSpaceDN/>
      <w:adjustRightInd/>
      <w:spacing w:after="0" w:line="240" w:lineRule="auto"/>
    </w:pPr>
    <w:rPr>
      <w:rFonts w:ascii="Times New Roman" w:eastAsia="Times New Roman" w:hAnsi="Times New Roman" w:cs="Times New Roman"/>
      <w:color w:val="auto"/>
      <w:sz w:val="24"/>
      <w:szCs w:val="24"/>
      <w:lang w:eastAsia="nb-NO"/>
    </w:rPr>
  </w:style>
  <w:style w:type="character" w:customStyle="1" w:styleId="normaltextrun1">
    <w:name w:val="normaltextrun1"/>
    <w:basedOn w:val="Standardskriftforavsnitt"/>
    <w:rsid w:val="00E538EB"/>
  </w:style>
  <w:style w:type="character" w:customStyle="1" w:styleId="eop">
    <w:name w:val="eop"/>
    <w:basedOn w:val="Standardskriftforavsnitt"/>
    <w:rsid w:val="00E538EB"/>
  </w:style>
  <w:style w:type="paragraph" w:styleId="Brdtekst">
    <w:name w:val="Body Text"/>
    <w:basedOn w:val="Normal"/>
    <w:link w:val="BrdtekstTegn"/>
    <w:uiPriority w:val="1"/>
    <w:unhideWhenUsed/>
    <w:qFormat/>
    <w:rsid w:val="00A20B62"/>
    <w:pPr>
      <w:widowControl w:val="0"/>
      <w:autoSpaceDE/>
      <w:autoSpaceDN/>
      <w:adjustRightInd/>
      <w:spacing w:after="0" w:line="240" w:lineRule="auto"/>
      <w:ind w:left="104"/>
    </w:pPr>
    <w:rPr>
      <w:rFonts w:ascii="Times New Roman" w:eastAsia="Times New Roman" w:hAnsi="Times New Roman" w:cstheme="minorBidi"/>
      <w:color w:val="auto"/>
      <w:sz w:val="25"/>
      <w:szCs w:val="25"/>
      <w:lang w:val="en-US"/>
    </w:rPr>
  </w:style>
  <w:style w:type="character" w:customStyle="1" w:styleId="BrdtekstTegn">
    <w:name w:val="Brødtekst Tegn"/>
    <w:basedOn w:val="Standardskriftforavsnitt"/>
    <w:link w:val="Brdtekst"/>
    <w:uiPriority w:val="1"/>
    <w:rsid w:val="00A20B62"/>
    <w:rPr>
      <w:rFonts w:ascii="Times New Roman" w:eastAsia="Times New Roman" w:hAnsi="Times New Roman"/>
      <w:sz w:val="25"/>
      <w:szCs w:val="25"/>
      <w:lang w:val="en-US"/>
    </w:rPr>
  </w:style>
  <w:style w:type="paragraph" w:styleId="INNH9">
    <w:name w:val="toc 9"/>
    <w:basedOn w:val="Normal"/>
    <w:next w:val="Normal"/>
    <w:autoRedefine/>
    <w:uiPriority w:val="39"/>
    <w:semiHidden/>
    <w:unhideWhenUsed/>
    <w:rsid w:val="000813BB"/>
    <w:pPr>
      <w:spacing w:after="100"/>
      <w:ind w:left="1760"/>
    </w:pPr>
  </w:style>
  <w:style w:type="paragraph" w:styleId="Brdtekstinnrykk3">
    <w:name w:val="Body Text Indent 3"/>
    <w:basedOn w:val="Normal"/>
    <w:link w:val="Brdtekstinnrykk3Tegn"/>
    <w:uiPriority w:val="99"/>
    <w:unhideWhenUsed/>
    <w:rsid w:val="000813BB"/>
    <w:pPr>
      <w:autoSpaceDE/>
      <w:autoSpaceDN/>
      <w:adjustRightInd/>
      <w:spacing w:after="120" w:line="300" w:lineRule="atLeast"/>
      <w:ind w:left="283"/>
    </w:pPr>
    <w:rPr>
      <w:rFonts w:eastAsiaTheme="minorHAnsi" w:cstheme="minorBidi"/>
      <w:color w:val="000000" w:themeColor="text1"/>
      <w:sz w:val="16"/>
      <w:szCs w:val="16"/>
    </w:rPr>
  </w:style>
  <w:style w:type="character" w:customStyle="1" w:styleId="Brdtekstinnrykk3Tegn">
    <w:name w:val="Brødtekstinnrykk 3 Tegn"/>
    <w:basedOn w:val="Standardskriftforavsnitt"/>
    <w:link w:val="Brdtekstinnrykk3"/>
    <w:uiPriority w:val="99"/>
    <w:rsid w:val="000813BB"/>
    <w:rPr>
      <w:rFonts w:ascii="Arial" w:eastAsiaTheme="minorHAnsi" w:hAnsi="Arial"/>
      <w:color w:val="000000" w:themeColor="text1"/>
      <w:sz w:val="16"/>
      <w:szCs w:val="16"/>
    </w:rPr>
  </w:style>
  <w:style w:type="paragraph" w:styleId="Brdtekst2">
    <w:name w:val="Body Text 2"/>
    <w:basedOn w:val="Normal"/>
    <w:link w:val="Brdtekst2Tegn"/>
    <w:uiPriority w:val="99"/>
    <w:semiHidden/>
    <w:unhideWhenUsed/>
    <w:rsid w:val="00910E1C"/>
    <w:pPr>
      <w:autoSpaceDE/>
      <w:autoSpaceDN/>
      <w:adjustRightInd/>
      <w:spacing w:after="120" w:line="480" w:lineRule="auto"/>
    </w:pPr>
    <w:rPr>
      <w:rFonts w:eastAsiaTheme="minorHAnsi" w:cstheme="minorBidi"/>
      <w:color w:val="000000" w:themeColor="text1"/>
    </w:rPr>
  </w:style>
  <w:style w:type="character" w:customStyle="1" w:styleId="Brdtekst2Tegn">
    <w:name w:val="Brødtekst 2 Tegn"/>
    <w:basedOn w:val="Standardskriftforavsnitt"/>
    <w:link w:val="Brdtekst2"/>
    <w:uiPriority w:val="99"/>
    <w:semiHidden/>
    <w:rsid w:val="00910E1C"/>
    <w:rPr>
      <w:rFonts w:ascii="Arial" w:eastAsiaTheme="minorHAnsi" w:hAnsi="Arial"/>
      <w:color w:val="000000" w:themeColor="text1"/>
      <w:sz w:val="22"/>
      <w:szCs w:val="22"/>
    </w:rPr>
  </w:style>
  <w:style w:type="paragraph" w:customStyle="1" w:styleId="Brevtittel">
    <w:name w:val="Brevtittel"/>
    <w:basedOn w:val="Overskrift1"/>
    <w:rsid w:val="00D478DC"/>
    <w:pPr>
      <w:keepNext/>
      <w:keepLines/>
      <w:numPr>
        <w:numId w:val="0"/>
      </w:numPr>
      <w:pBdr>
        <w:top w:val="none" w:sz="0" w:space="0" w:color="auto"/>
        <w:left w:val="none" w:sz="0" w:space="0" w:color="auto"/>
        <w:bottom w:val="none" w:sz="0" w:space="0" w:color="auto"/>
        <w:right w:val="none" w:sz="0" w:space="0" w:color="auto"/>
      </w:pBdr>
      <w:shd w:val="clear" w:color="auto" w:fill="auto"/>
      <w:autoSpaceDE/>
      <w:autoSpaceDN/>
      <w:adjustRightInd/>
      <w:spacing w:after="120" w:line="240" w:lineRule="auto"/>
    </w:pPr>
    <w:rPr>
      <w:rFonts w:eastAsiaTheme="majorEastAsia" w:cstheme="majorBidi"/>
      <w:b/>
      <w:bCs/>
      <w:caps w:val="0"/>
      <w:color w:val="auto"/>
      <w:spacing w:val="0"/>
      <w:sz w:val="26"/>
      <w:szCs w:val="28"/>
    </w:rPr>
  </w:style>
  <w:style w:type="table" w:styleId="Rutenettabell5mrkuthevingsfarge6">
    <w:name w:val="Grid Table 5 Dark Accent 6"/>
    <w:basedOn w:val="Vanligtabell"/>
    <w:uiPriority w:val="50"/>
    <w:rsid w:val="0027528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styleId="Ulstomtale">
    <w:name w:val="Unresolved Mention"/>
    <w:basedOn w:val="Standardskriftforavsnitt"/>
    <w:uiPriority w:val="99"/>
    <w:semiHidden/>
    <w:unhideWhenUsed/>
    <w:rsid w:val="00A94F81"/>
    <w:rPr>
      <w:color w:val="605E5C"/>
      <w:shd w:val="clear" w:color="auto" w:fill="E1DFDD"/>
    </w:rPr>
  </w:style>
  <w:style w:type="table" w:customStyle="1" w:styleId="Tabellrutenett2">
    <w:name w:val="Tabellrutenett2"/>
    <w:next w:val="Tabellrutenett"/>
    <w:rsid w:val="003949E3"/>
    <w:pPr>
      <w:spacing w:before="0" w:after="0" w:line="300" w:lineRule="atLeast"/>
    </w:pPr>
    <w:rPr>
      <w:rFonts w:ascii="Times New Roman" w:eastAsia="Times New Roman" w:hAnsi="Times New Roman" w:cs="Times New Roman"/>
      <w:color w:val="000000"/>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f0">
    <w:name w:val="pf0"/>
    <w:basedOn w:val="Normal"/>
    <w:rsid w:val="00D47795"/>
    <w:pPr>
      <w:autoSpaceDE/>
      <w:autoSpaceDN/>
      <w:adjustRightInd/>
      <w:spacing w:before="100" w:beforeAutospacing="1" w:after="100" w:afterAutospacing="1" w:line="240" w:lineRule="auto"/>
    </w:pPr>
    <w:rPr>
      <w:rFonts w:ascii="Times New Roman" w:eastAsia="Times New Roman" w:hAnsi="Times New Roman" w:cs="Times New Roman"/>
      <w:color w:val="auto"/>
      <w:sz w:val="24"/>
      <w:szCs w:val="24"/>
      <w:lang w:eastAsia="nb-NO"/>
    </w:rPr>
  </w:style>
  <w:style w:type="character" w:customStyle="1" w:styleId="cf01">
    <w:name w:val="cf01"/>
    <w:basedOn w:val="Standardskriftforavsnitt"/>
    <w:rsid w:val="00D4779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60088">
      <w:bodyDiv w:val="1"/>
      <w:marLeft w:val="0"/>
      <w:marRight w:val="0"/>
      <w:marTop w:val="0"/>
      <w:marBottom w:val="0"/>
      <w:divBdr>
        <w:top w:val="none" w:sz="0" w:space="0" w:color="auto"/>
        <w:left w:val="none" w:sz="0" w:space="0" w:color="auto"/>
        <w:bottom w:val="none" w:sz="0" w:space="0" w:color="auto"/>
        <w:right w:val="none" w:sz="0" w:space="0" w:color="auto"/>
      </w:divBdr>
    </w:div>
    <w:div w:id="111099520">
      <w:bodyDiv w:val="1"/>
      <w:marLeft w:val="0"/>
      <w:marRight w:val="0"/>
      <w:marTop w:val="0"/>
      <w:marBottom w:val="0"/>
      <w:divBdr>
        <w:top w:val="none" w:sz="0" w:space="0" w:color="auto"/>
        <w:left w:val="none" w:sz="0" w:space="0" w:color="auto"/>
        <w:bottom w:val="none" w:sz="0" w:space="0" w:color="auto"/>
        <w:right w:val="none" w:sz="0" w:space="0" w:color="auto"/>
      </w:divBdr>
    </w:div>
    <w:div w:id="128673011">
      <w:bodyDiv w:val="1"/>
      <w:marLeft w:val="0"/>
      <w:marRight w:val="0"/>
      <w:marTop w:val="0"/>
      <w:marBottom w:val="0"/>
      <w:divBdr>
        <w:top w:val="none" w:sz="0" w:space="0" w:color="auto"/>
        <w:left w:val="none" w:sz="0" w:space="0" w:color="auto"/>
        <w:bottom w:val="none" w:sz="0" w:space="0" w:color="auto"/>
        <w:right w:val="none" w:sz="0" w:space="0" w:color="auto"/>
      </w:divBdr>
    </w:div>
    <w:div w:id="202640625">
      <w:bodyDiv w:val="1"/>
      <w:marLeft w:val="0"/>
      <w:marRight w:val="0"/>
      <w:marTop w:val="0"/>
      <w:marBottom w:val="0"/>
      <w:divBdr>
        <w:top w:val="none" w:sz="0" w:space="0" w:color="auto"/>
        <w:left w:val="none" w:sz="0" w:space="0" w:color="auto"/>
        <w:bottom w:val="none" w:sz="0" w:space="0" w:color="auto"/>
        <w:right w:val="none" w:sz="0" w:space="0" w:color="auto"/>
      </w:divBdr>
    </w:div>
    <w:div w:id="235476882">
      <w:bodyDiv w:val="1"/>
      <w:marLeft w:val="0"/>
      <w:marRight w:val="0"/>
      <w:marTop w:val="0"/>
      <w:marBottom w:val="0"/>
      <w:divBdr>
        <w:top w:val="none" w:sz="0" w:space="0" w:color="auto"/>
        <w:left w:val="none" w:sz="0" w:space="0" w:color="auto"/>
        <w:bottom w:val="none" w:sz="0" w:space="0" w:color="auto"/>
        <w:right w:val="none" w:sz="0" w:space="0" w:color="auto"/>
      </w:divBdr>
    </w:div>
    <w:div w:id="238446538">
      <w:bodyDiv w:val="1"/>
      <w:marLeft w:val="0"/>
      <w:marRight w:val="0"/>
      <w:marTop w:val="0"/>
      <w:marBottom w:val="0"/>
      <w:divBdr>
        <w:top w:val="none" w:sz="0" w:space="0" w:color="auto"/>
        <w:left w:val="none" w:sz="0" w:space="0" w:color="auto"/>
        <w:bottom w:val="none" w:sz="0" w:space="0" w:color="auto"/>
        <w:right w:val="none" w:sz="0" w:space="0" w:color="auto"/>
      </w:divBdr>
      <w:divsChild>
        <w:div w:id="557472388">
          <w:marLeft w:val="0"/>
          <w:marRight w:val="0"/>
          <w:marTop w:val="0"/>
          <w:marBottom w:val="0"/>
          <w:divBdr>
            <w:top w:val="none" w:sz="0" w:space="0" w:color="auto"/>
            <w:left w:val="none" w:sz="0" w:space="0" w:color="auto"/>
            <w:bottom w:val="none" w:sz="0" w:space="0" w:color="auto"/>
            <w:right w:val="none" w:sz="0" w:space="0" w:color="auto"/>
          </w:divBdr>
          <w:divsChild>
            <w:div w:id="1405180041">
              <w:marLeft w:val="0"/>
              <w:marRight w:val="0"/>
              <w:marTop w:val="0"/>
              <w:marBottom w:val="0"/>
              <w:divBdr>
                <w:top w:val="none" w:sz="0" w:space="0" w:color="auto"/>
                <w:left w:val="none" w:sz="0" w:space="0" w:color="auto"/>
                <w:bottom w:val="none" w:sz="0" w:space="0" w:color="auto"/>
                <w:right w:val="none" w:sz="0" w:space="0" w:color="auto"/>
              </w:divBdr>
              <w:divsChild>
                <w:div w:id="1405253169">
                  <w:marLeft w:val="0"/>
                  <w:marRight w:val="0"/>
                  <w:marTop w:val="0"/>
                  <w:marBottom w:val="0"/>
                  <w:divBdr>
                    <w:top w:val="none" w:sz="0" w:space="0" w:color="auto"/>
                    <w:left w:val="none" w:sz="0" w:space="0" w:color="auto"/>
                    <w:bottom w:val="none" w:sz="0" w:space="0" w:color="auto"/>
                    <w:right w:val="none" w:sz="0" w:space="0" w:color="auto"/>
                  </w:divBdr>
                  <w:divsChild>
                    <w:div w:id="1480728353">
                      <w:marLeft w:val="0"/>
                      <w:marRight w:val="0"/>
                      <w:marTop w:val="0"/>
                      <w:marBottom w:val="0"/>
                      <w:divBdr>
                        <w:top w:val="none" w:sz="0" w:space="0" w:color="auto"/>
                        <w:left w:val="none" w:sz="0" w:space="0" w:color="auto"/>
                        <w:bottom w:val="none" w:sz="0" w:space="0" w:color="auto"/>
                        <w:right w:val="none" w:sz="0" w:space="0" w:color="auto"/>
                      </w:divBdr>
                      <w:divsChild>
                        <w:div w:id="679308605">
                          <w:marLeft w:val="0"/>
                          <w:marRight w:val="0"/>
                          <w:marTop w:val="0"/>
                          <w:marBottom w:val="0"/>
                          <w:divBdr>
                            <w:top w:val="none" w:sz="0" w:space="0" w:color="auto"/>
                            <w:left w:val="none" w:sz="0" w:space="0" w:color="auto"/>
                            <w:bottom w:val="none" w:sz="0" w:space="0" w:color="auto"/>
                            <w:right w:val="none" w:sz="0" w:space="0" w:color="auto"/>
                          </w:divBdr>
                          <w:divsChild>
                            <w:div w:id="263416477">
                              <w:marLeft w:val="0"/>
                              <w:marRight w:val="0"/>
                              <w:marTop w:val="0"/>
                              <w:marBottom w:val="0"/>
                              <w:divBdr>
                                <w:top w:val="none" w:sz="0" w:space="0" w:color="auto"/>
                                <w:left w:val="none" w:sz="0" w:space="0" w:color="auto"/>
                                <w:bottom w:val="none" w:sz="0" w:space="0" w:color="auto"/>
                                <w:right w:val="none" w:sz="0" w:space="0" w:color="auto"/>
                              </w:divBdr>
                              <w:divsChild>
                                <w:div w:id="241837976">
                                  <w:marLeft w:val="0"/>
                                  <w:marRight w:val="0"/>
                                  <w:marTop w:val="0"/>
                                  <w:marBottom w:val="0"/>
                                  <w:divBdr>
                                    <w:top w:val="none" w:sz="0" w:space="0" w:color="auto"/>
                                    <w:left w:val="none" w:sz="0" w:space="0" w:color="auto"/>
                                    <w:bottom w:val="none" w:sz="0" w:space="0" w:color="auto"/>
                                    <w:right w:val="none" w:sz="0" w:space="0" w:color="auto"/>
                                  </w:divBdr>
                                  <w:divsChild>
                                    <w:div w:id="1715422814">
                                      <w:marLeft w:val="0"/>
                                      <w:marRight w:val="0"/>
                                      <w:marTop w:val="0"/>
                                      <w:marBottom w:val="0"/>
                                      <w:divBdr>
                                        <w:top w:val="none" w:sz="0" w:space="0" w:color="auto"/>
                                        <w:left w:val="none" w:sz="0" w:space="0" w:color="auto"/>
                                        <w:bottom w:val="none" w:sz="0" w:space="0" w:color="auto"/>
                                        <w:right w:val="none" w:sz="0" w:space="0" w:color="auto"/>
                                      </w:divBdr>
                                      <w:divsChild>
                                        <w:div w:id="2122334702">
                                          <w:marLeft w:val="0"/>
                                          <w:marRight w:val="0"/>
                                          <w:marTop w:val="0"/>
                                          <w:marBottom w:val="0"/>
                                          <w:divBdr>
                                            <w:top w:val="none" w:sz="0" w:space="0" w:color="auto"/>
                                            <w:left w:val="none" w:sz="0" w:space="0" w:color="auto"/>
                                            <w:bottom w:val="none" w:sz="0" w:space="0" w:color="auto"/>
                                            <w:right w:val="none" w:sz="0" w:space="0" w:color="auto"/>
                                          </w:divBdr>
                                          <w:divsChild>
                                            <w:div w:id="1410158240">
                                              <w:marLeft w:val="0"/>
                                              <w:marRight w:val="0"/>
                                              <w:marTop w:val="0"/>
                                              <w:marBottom w:val="0"/>
                                              <w:divBdr>
                                                <w:top w:val="none" w:sz="0" w:space="0" w:color="auto"/>
                                                <w:left w:val="none" w:sz="0" w:space="0" w:color="auto"/>
                                                <w:bottom w:val="none" w:sz="0" w:space="0" w:color="auto"/>
                                                <w:right w:val="none" w:sz="0" w:space="0" w:color="auto"/>
                                              </w:divBdr>
                                              <w:divsChild>
                                                <w:div w:id="182061112">
                                                  <w:marLeft w:val="0"/>
                                                  <w:marRight w:val="0"/>
                                                  <w:marTop w:val="0"/>
                                                  <w:marBottom w:val="0"/>
                                                  <w:divBdr>
                                                    <w:top w:val="none" w:sz="0" w:space="0" w:color="auto"/>
                                                    <w:left w:val="none" w:sz="0" w:space="0" w:color="auto"/>
                                                    <w:bottom w:val="none" w:sz="0" w:space="0" w:color="auto"/>
                                                    <w:right w:val="none" w:sz="0" w:space="0" w:color="auto"/>
                                                  </w:divBdr>
                                                  <w:divsChild>
                                                    <w:div w:id="1675107727">
                                                      <w:marLeft w:val="0"/>
                                                      <w:marRight w:val="0"/>
                                                      <w:marTop w:val="0"/>
                                                      <w:marBottom w:val="0"/>
                                                      <w:divBdr>
                                                        <w:top w:val="single" w:sz="6" w:space="0" w:color="ABABAB"/>
                                                        <w:left w:val="single" w:sz="6" w:space="0" w:color="ABABAB"/>
                                                        <w:bottom w:val="none" w:sz="0" w:space="0" w:color="auto"/>
                                                        <w:right w:val="single" w:sz="6" w:space="0" w:color="ABABAB"/>
                                                      </w:divBdr>
                                                      <w:divsChild>
                                                        <w:div w:id="1843542032">
                                                          <w:marLeft w:val="0"/>
                                                          <w:marRight w:val="0"/>
                                                          <w:marTop w:val="0"/>
                                                          <w:marBottom w:val="0"/>
                                                          <w:divBdr>
                                                            <w:top w:val="none" w:sz="0" w:space="0" w:color="auto"/>
                                                            <w:left w:val="none" w:sz="0" w:space="0" w:color="auto"/>
                                                            <w:bottom w:val="none" w:sz="0" w:space="0" w:color="auto"/>
                                                            <w:right w:val="none" w:sz="0" w:space="0" w:color="auto"/>
                                                          </w:divBdr>
                                                          <w:divsChild>
                                                            <w:div w:id="787743347">
                                                              <w:marLeft w:val="0"/>
                                                              <w:marRight w:val="0"/>
                                                              <w:marTop w:val="0"/>
                                                              <w:marBottom w:val="0"/>
                                                              <w:divBdr>
                                                                <w:top w:val="none" w:sz="0" w:space="0" w:color="auto"/>
                                                                <w:left w:val="none" w:sz="0" w:space="0" w:color="auto"/>
                                                                <w:bottom w:val="none" w:sz="0" w:space="0" w:color="auto"/>
                                                                <w:right w:val="none" w:sz="0" w:space="0" w:color="auto"/>
                                                              </w:divBdr>
                                                              <w:divsChild>
                                                                <w:div w:id="1208254367">
                                                                  <w:marLeft w:val="0"/>
                                                                  <w:marRight w:val="0"/>
                                                                  <w:marTop w:val="0"/>
                                                                  <w:marBottom w:val="0"/>
                                                                  <w:divBdr>
                                                                    <w:top w:val="none" w:sz="0" w:space="0" w:color="auto"/>
                                                                    <w:left w:val="none" w:sz="0" w:space="0" w:color="auto"/>
                                                                    <w:bottom w:val="none" w:sz="0" w:space="0" w:color="auto"/>
                                                                    <w:right w:val="none" w:sz="0" w:space="0" w:color="auto"/>
                                                                  </w:divBdr>
                                                                  <w:divsChild>
                                                                    <w:div w:id="1569807952">
                                                                      <w:marLeft w:val="0"/>
                                                                      <w:marRight w:val="0"/>
                                                                      <w:marTop w:val="0"/>
                                                                      <w:marBottom w:val="0"/>
                                                                      <w:divBdr>
                                                                        <w:top w:val="none" w:sz="0" w:space="0" w:color="auto"/>
                                                                        <w:left w:val="none" w:sz="0" w:space="0" w:color="auto"/>
                                                                        <w:bottom w:val="none" w:sz="0" w:space="0" w:color="auto"/>
                                                                        <w:right w:val="none" w:sz="0" w:space="0" w:color="auto"/>
                                                                      </w:divBdr>
                                                                      <w:divsChild>
                                                                        <w:div w:id="715929196">
                                                                          <w:marLeft w:val="0"/>
                                                                          <w:marRight w:val="0"/>
                                                                          <w:marTop w:val="0"/>
                                                                          <w:marBottom w:val="0"/>
                                                                          <w:divBdr>
                                                                            <w:top w:val="none" w:sz="0" w:space="0" w:color="auto"/>
                                                                            <w:left w:val="none" w:sz="0" w:space="0" w:color="auto"/>
                                                                            <w:bottom w:val="none" w:sz="0" w:space="0" w:color="auto"/>
                                                                            <w:right w:val="none" w:sz="0" w:space="0" w:color="auto"/>
                                                                          </w:divBdr>
                                                                          <w:divsChild>
                                                                            <w:div w:id="78199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3977698">
      <w:bodyDiv w:val="1"/>
      <w:marLeft w:val="0"/>
      <w:marRight w:val="0"/>
      <w:marTop w:val="0"/>
      <w:marBottom w:val="0"/>
      <w:divBdr>
        <w:top w:val="none" w:sz="0" w:space="0" w:color="auto"/>
        <w:left w:val="none" w:sz="0" w:space="0" w:color="auto"/>
        <w:bottom w:val="none" w:sz="0" w:space="0" w:color="auto"/>
        <w:right w:val="none" w:sz="0" w:space="0" w:color="auto"/>
      </w:divBdr>
    </w:div>
    <w:div w:id="255867318">
      <w:bodyDiv w:val="1"/>
      <w:marLeft w:val="0"/>
      <w:marRight w:val="0"/>
      <w:marTop w:val="0"/>
      <w:marBottom w:val="0"/>
      <w:divBdr>
        <w:top w:val="none" w:sz="0" w:space="0" w:color="auto"/>
        <w:left w:val="none" w:sz="0" w:space="0" w:color="auto"/>
        <w:bottom w:val="none" w:sz="0" w:space="0" w:color="auto"/>
        <w:right w:val="none" w:sz="0" w:space="0" w:color="auto"/>
      </w:divBdr>
    </w:div>
    <w:div w:id="371660730">
      <w:bodyDiv w:val="1"/>
      <w:marLeft w:val="0"/>
      <w:marRight w:val="0"/>
      <w:marTop w:val="0"/>
      <w:marBottom w:val="0"/>
      <w:divBdr>
        <w:top w:val="none" w:sz="0" w:space="0" w:color="auto"/>
        <w:left w:val="none" w:sz="0" w:space="0" w:color="auto"/>
        <w:bottom w:val="none" w:sz="0" w:space="0" w:color="auto"/>
        <w:right w:val="none" w:sz="0" w:space="0" w:color="auto"/>
      </w:divBdr>
    </w:div>
    <w:div w:id="373628087">
      <w:bodyDiv w:val="1"/>
      <w:marLeft w:val="0"/>
      <w:marRight w:val="0"/>
      <w:marTop w:val="0"/>
      <w:marBottom w:val="0"/>
      <w:divBdr>
        <w:top w:val="none" w:sz="0" w:space="0" w:color="auto"/>
        <w:left w:val="none" w:sz="0" w:space="0" w:color="auto"/>
        <w:bottom w:val="none" w:sz="0" w:space="0" w:color="auto"/>
        <w:right w:val="none" w:sz="0" w:space="0" w:color="auto"/>
      </w:divBdr>
      <w:divsChild>
        <w:div w:id="985209298">
          <w:marLeft w:val="0"/>
          <w:marRight w:val="0"/>
          <w:marTop w:val="0"/>
          <w:marBottom w:val="0"/>
          <w:divBdr>
            <w:top w:val="none" w:sz="0" w:space="0" w:color="auto"/>
            <w:left w:val="none" w:sz="0" w:space="0" w:color="auto"/>
            <w:bottom w:val="none" w:sz="0" w:space="0" w:color="auto"/>
            <w:right w:val="none" w:sz="0" w:space="0" w:color="auto"/>
          </w:divBdr>
          <w:divsChild>
            <w:div w:id="893076593">
              <w:marLeft w:val="0"/>
              <w:marRight w:val="0"/>
              <w:marTop w:val="300"/>
              <w:marBottom w:val="300"/>
              <w:divBdr>
                <w:top w:val="none" w:sz="0" w:space="0" w:color="auto"/>
                <w:left w:val="none" w:sz="0" w:space="0" w:color="auto"/>
                <w:bottom w:val="none" w:sz="0" w:space="0" w:color="auto"/>
                <w:right w:val="none" w:sz="0" w:space="0" w:color="auto"/>
              </w:divBdr>
              <w:divsChild>
                <w:div w:id="2011369287">
                  <w:marLeft w:val="0"/>
                  <w:marRight w:val="0"/>
                  <w:marTop w:val="0"/>
                  <w:marBottom w:val="0"/>
                  <w:divBdr>
                    <w:top w:val="none" w:sz="0" w:space="0" w:color="auto"/>
                    <w:left w:val="none" w:sz="0" w:space="0" w:color="auto"/>
                    <w:bottom w:val="none" w:sz="0" w:space="0" w:color="auto"/>
                    <w:right w:val="none" w:sz="0" w:space="0" w:color="auto"/>
                  </w:divBdr>
                  <w:divsChild>
                    <w:div w:id="2105568747">
                      <w:marLeft w:val="0"/>
                      <w:marRight w:val="0"/>
                      <w:marTop w:val="0"/>
                      <w:marBottom w:val="0"/>
                      <w:divBdr>
                        <w:top w:val="none" w:sz="0" w:space="0" w:color="auto"/>
                        <w:left w:val="none" w:sz="0" w:space="0" w:color="auto"/>
                        <w:bottom w:val="none" w:sz="0" w:space="0" w:color="auto"/>
                        <w:right w:val="none" w:sz="0" w:space="0" w:color="auto"/>
                      </w:divBdr>
                      <w:divsChild>
                        <w:div w:id="2137291988">
                          <w:marLeft w:val="0"/>
                          <w:marRight w:val="0"/>
                          <w:marTop w:val="0"/>
                          <w:marBottom w:val="375"/>
                          <w:divBdr>
                            <w:top w:val="none" w:sz="0" w:space="0" w:color="auto"/>
                            <w:left w:val="none" w:sz="0" w:space="0" w:color="auto"/>
                            <w:bottom w:val="none" w:sz="0" w:space="0" w:color="auto"/>
                            <w:right w:val="none" w:sz="0" w:space="0" w:color="auto"/>
                          </w:divBdr>
                          <w:divsChild>
                            <w:div w:id="1546334315">
                              <w:marLeft w:val="0"/>
                              <w:marRight w:val="0"/>
                              <w:marTop w:val="0"/>
                              <w:marBottom w:val="0"/>
                              <w:divBdr>
                                <w:top w:val="none" w:sz="0" w:space="0" w:color="auto"/>
                                <w:left w:val="none" w:sz="0" w:space="0" w:color="auto"/>
                                <w:bottom w:val="none" w:sz="0" w:space="0" w:color="auto"/>
                                <w:right w:val="none" w:sz="0" w:space="0" w:color="auto"/>
                              </w:divBdr>
                              <w:divsChild>
                                <w:div w:id="53089841">
                                  <w:marLeft w:val="0"/>
                                  <w:marRight w:val="0"/>
                                  <w:marTop w:val="0"/>
                                  <w:marBottom w:val="0"/>
                                  <w:divBdr>
                                    <w:top w:val="none" w:sz="0" w:space="0" w:color="auto"/>
                                    <w:left w:val="none" w:sz="0" w:space="0" w:color="auto"/>
                                    <w:bottom w:val="none" w:sz="0" w:space="0" w:color="auto"/>
                                    <w:right w:val="none" w:sz="0" w:space="0" w:color="auto"/>
                                  </w:divBdr>
                                  <w:divsChild>
                                    <w:div w:id="1690644570">
                                      <w:marLeft w:val="0"/>
                                      <w:marRight w:val="0"/>
                                      <w:marTop w:val="0"/>
                                      <w:marBottom w:val="0"/>
                                      <w:divBdr>
                                        <w:top w:val="none" w:sz="0" w:space="0" w:color="auto"/>
                                        <w:left w:val="none" w:sz="0" w:space="0" w:color="auto"/>
                                        <w:bottom w:val="none" w:sz="0" w:space="0" w:color="auto"/>
                                        <w:right w:val="none" w:sz="0" w:space="0" w:color="auto"/>
                                      </w:divBdr>
                                      <w:divsChild>
                                        <w:div w:id="119518920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6384111">
      <w:bodyDiv w:val="1"/>
      <w:marLeft w:val="0"/>
      <w:marRight w:val="0"/>
      <w:marTop w:val="0"/>
      <w:marBottom w:val="0"/>
      <w:divBdr>
        <w:top w:val="none" w:sz="0" w:space="0" w:color="auto"/>
        <w:left w:val="none" w:sz="0" w:space="0" w:color="auto"/>
        <w:bottom w:val="none" w:sz="0" w:space="0" w:color="auto"/>
        <w:right w:val="none" w:sz="0" w:space="0" w:color="auto"/>
      </w:divBdr>
    </w:div>
    <w:div w:id="444077895">
      <w:bodyDiv w:val="1"/>
      <w:marLeft w:val="0"/>
      <w:marRight w:val="0"/>
      <w:marTop w:val="0"/>
      <w:marBottom w:val="0"/>
      <w:divBdr>
        <w:top w:val="none" w:sz="0" w:space="0" w:color="auto"/>
        <w:left w:val="none" w:sz="0" w:space="0" w:color="auto"/>
        <w:bottom w:val="none" w:sz="0" w:space="0" w:color="auto"/>
        <w:right w:val="none" w:sz="0" w:space="0" w:color="auto"/>
      </w:divBdr>
    </w:div>
    <w:div w:id="447748770">
      <w:bodyDiv w:val="1"/>
      <w:marLeft w:val="0"/>
      <w:marRight w:val="0"/>
      <w:marTop w:val="0"/>
      <w:marBottom w:val="0"/>
      <w:divBdr>
        <w:top w:val="none" w:sz="0" w:space="0" w:color="auto"/>
        <w:left w:val="none" w:sz="0" w:space="0" w:color="auto"/>
        <w:bottom w:val="none" w:sz="0" w:space="0" w:color="auto"/>
        <w:right w:val="none" w:sz="0" w:space="0" w:color="auto"/>
      </w:divBdr>
    </w:div>
    <w:div w:id="466703032">
      <w:bodyDiv w:val="1"/>
      <w:marLeft w:val="0"/>
      <w:marRight w:val="0"/>
      <w:marTop w:val="0"/>
      <w:marBottom w:val="0"/>
      <w:divBdr>
        <w:top w:val="none" w:sz="0" w:space="0" w:color="auto"/>
        <w:left w:val="none" w:sz="0" w:space="0" w:color="auto"/>
        <w:bottom w:val="none" w:sz="0" w:space="0" w:color="auto"/>
        <w:right w:val="none" w:sz="0" w:space="0" w:color="auto"/>
      </w:divBdr>
    </w:div>
    <w:div w:id="498467266">
      <w:bodyDiv w:val="1"/>
      <w:marLeft w:val="0"/>
      <w:marRight w:val="0"/>
      <w:marTop w:val="0"/>
      <w:marBottom w:val="0"/>
      <w:divBdr>
        <w:top w:val="none" w:sz="0" w:space="0" w:color="auto"/>
        <w:left w:val="none" w:sz="0" w:space="0" w:color="auto"/>
        <w:bottom w:val="none" w:sz="0" w:space="0" w:color="auto"/>
        <w:right w:val="none" w:sz="0" w:space="0" w:color="auto"/>
      </w:divBdr>
    </w:div>
    <w:div w:id="529220775">
      <w:bodyDiv w:val="1"/>
      <w:marLeft w:val="0"/>
      <w:marRight w:val="0"/>
      <w:marTop w:val="0"/>
      <w:marBottom w:val="0"/>
      <w:divBdr>
        <w:top w:val="none" w:sz="0" w:space="0" w:color="auto"/>
        <w:left w:val="none" w:sz="0" w:space="0" w:color="auto"/>
        <w:bottom w:val="none" w:sz="0" w:space="0" w:color="auto"/>
        <w:right w:val="none" w:sz="0" w:space="0" w:color="auto"/>
      </w:divBdr>
    </w:div>
    <w:div w:id="530264424">
      <w:bodyDiv w:val="1"/>
      <w:marLeft w:val="0"/>
      <w:marRight w:val="0"/>
      <w:marTop w:val="0"/>
      <w:marBottom w:val="0"/>
      <w:divBdr>
        <w:top w:val="none" w:sz="0" w:space="0" w:color="auto"/>
        <w:left w:val="none" w:sz="0" w:space="0" w:color="auto"/>
        <w:bottom w:val="none" w:sz="0" w:space="0" w:color="auto"/>
        <w:right w:val="none" w:sz="0" w:space="0" w:color="auto"/>
      </w:divBdr>
    </w:div>
    <w:div w:id="564921351">
      <w:bodyDiv w:val="1"/>
      <w:marLeft w:val="0"/>
      <w:marRight w:val="0"/>
      <w:marTop w:val="0"/>
      <w:marBottom w:val="0"/>
      <w:divBdr>
        <w:top w:val="none" w:sz="0" w:space="0" w:color="auto"/>
        <w:left w:val="none" w:sz="0" w:space="0" w:color="auto"/>
        <w:bottom w:val="none" w:sz="0" w:space="0" w:color="auto"/>
        <w:right w:val="none" w:sz="0" w:space="0" w:color="auto"/>
      </w:divBdr>
    </w:div>
    <w:div w:id="584924836">
      <w:bodyDiv w:val="1"/>
      <w:marLeft w:val="0"/>
      <w:marRight w:val="0"/>
      <w:marTop w:val="0"/>
      <w:marBottom w:val="0"/>
      <w:divBdr>
        <w:top w:val="none" w:sz="0" w:space="0" w:color="auto"/>
        <w:left w:val="none" w:sz="0" w:space="0" w:color="auto"/>
        <w:bottom w:val="none" w:sz="0" w:space="0" w:color="auto"/>
        <w:right w:val="none" w:sz="0" w:space="0" w:color="auto"/>
      </w:divBdr>
      <w:divsChild>
        <w:div w:id="615672937">
          <w:marLeft w:val="0"/>
          <w:marRight w:val="0"/>
          <w:marTop w:val="0"/>
          <w:marBottom w:val="0"/>
          <w:divBdr>
            <w:top w:val="none" w:sz="0" w:space="0" w:color="auto"/>
            <w:left w:val="none" w:sz="0" w:space="0" w:color="auto"/>
            <w:bottom w:val="none" w:sz="0" w:space="0" w:color="auto"/>
            <w:right w:val="none" w:sz="0" w:space="0" w:color="auto"/>
          </w:divBdr>
          <w:divsChild>
            <w:div w:id="1462263238">
              <w:marLeft w:val="0"/>
              <w:marRight w:val="150"/>
              <w:marTop w:val="0"/>
              <w:marBottom w:val="0"/>
              <w:divBdr>
                <w:top w:val="none" w:sz="0" w:space="0" w:color="auto"/>
                <w:left w:val="none" w:sz="0" w:space="0" w:color="auto"/>
                <w:bottom w:val="none" w:sz="0" w:space="0" w:color="auto"/>
                <w:right w:val="none" w:sz="0" w:space="0" w:color="auto"/>
              </w:divBdr>
              <w:divsChild>
                <w:div w:id="178225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047030">
      <w:bodyDiv w:val="1"/>
      <w:marLeft w:val="0"/>
      <w:marRight w:val="0"/>
      <w:marTop w:val="0"/>
      <w:marBottom w:val="0"/>
      <w:divBdr>
        <w:top w:val="none" w:sz="0" w:space="0" w:color="auto"/>
        <w:left w:val="none" w:sz="0" w:space="0" w:color="auto"/>
        <w:bottom w:val="none" w:sz="0" w:space="0" w:color="auto"/>
        <w:right w:val="none" w:sz="0" w:space="0" w:color="auto"/>
      </w:divBdr>
    </w:div>
    <w:div w:id="626088982">
      <w:bodyDiv w:val="1"/>
      <w:marLeft w:val="0"/>
      <w:marRight w:val="0"/>
      <w:marTop w:val="0"/>
      <w:marBottom w:val="0"/>
      <w:divBdr>
        <w:top w:val="none" w:sz="0" w:space="0" w:color="auto"/>
        <w:left w:val="none" w:sz="0" w:space="0" w:color="auto"/>
        <w:bottom w:val="none" w:sz="0" w:space="0" w:color="auto"/>
        <w:right w:val="none" w:sz="0" w:space="0" w:color="auto"/>
      </w:divBdr>
      <w:divsChild>
        <w:div w:id="1629778726">
          <w:marLeft w:val="0"/>
          <w:marRight w:val="0"/>
          <w:marTop w:val="0"/>
          <w:marBottom w:val="0"/>
          <w:divBdr>
            <w:top w:val="none" w:sz="0" w:space="0" w:color="auto"/>
            <w:left w:val="none" w:sz="0" w:space="0" w:color="auto"/>
            <w:bottom w:val="none" w:sz="0" w:space="0" w:color="auto"/>
            <w:right w:val="none" w:sz="0" w:space="0" w:color="auto"/>
          </w:divBdr>
        </w:div>
      </w:divsChild>
    </w:div>
    <w:div w:id="636952660">
      <w:bodyDiv w:val="1"/>
      <w:marLeft w:val="0"/>
      <w:marRight w:val="0"/>
      <w:marTop w:val="0"/>
      <w:marBottom w:val="0"/>
      <w:divBdr>
        <w:top w:val="none" w:sz="0" w:space="0" w:color="auto"/>
        <w:left w:val="none" w:sz="0" w:space="0" w:color="auto"/>
        <w:bottom w:val="none" w:sz="0" w:space="0" w:color="auto"/>
        <w:right w:val="none" w:sz="0" w:space="0" w:color="auto"/>
      </w:divBdr>
    </w:div>
    <w:div w:id="681977024">
      <w:bodyDiv w:val="1"/>
      <w:marLeft w:val="0"/>
      <w:marRight w:val="0"/>
      <w:marTop w:val="0"/>
      <w:marBottom w:val="0"/>
      <w:divBdr>
        <w:top w:val="none" w:sz="0" w:space="0" w:color="auto"/>
        <w:left w:val="none" w:sz="0" w:space="0" w:color="auto"/>
        <w:bottom w:val="none" w:sz="0" w:space="0" w:color="auto"/>
        <w:right w:val="none" w:sz="0" w:space="0" w:color="auto"/>
      </w:divBdr>
    </w:div>
    <w:div w:id="771121660">
      <w:bodyDiv w:val="1"/>
      <w:marLeft w:val="0"/>
      <w:marRight w:val="0"/>
      <w:marTop w:val="0"/>
      <w:marBottom w:val="0"/>
      <w:divBdr>
        <w:top w:val="none" w:sz="0" w:space="0" w:color="auto"/>
        <w:left w:val="none" w:sz="0" w:space="0" w:color="auto"/>
        <w:bottom w:val="none" w:sz="0" w:space="0" w:color="auto"/>
        <w:right w:val="none" w:sz="0" w:space="0" w:color="auto"/>
      </w:divBdr>
    </w:div>
    <w:div w:id="797837773">
      <w:bodyDiv w:val="1"/>
      <w:marLeft w:val="0"/>
      <w:marRight w:val="0"/>
      <w:marTop w:val="0"/>
      <w:marBottom w:val="0"/>
      <w:divBdr>
        <w:top w:val="none" w:sz="0" w:space="0" w:color="auto"/>
        <w:left w:val="none" w:sz="0" w:space="0" w:color="auto"/>
        <w:bottom w:val="none" w:sz="0" w:space="0" w:color="auto"/>
        <w:right w:val="none" w:sz="0" w:space="0" w:color="auto"/>
      </w:divBdr>
    </w:div>
    <w:div w:id="841437795">
      <w:bodyDiv w:val="1"/>
      <w:marLeft w:val="0"/>
      <w:marRight w:val="0"/>
      <w:marTop w:val="0"/>
      <w:marBottom w:val="0"/>
      <w:divBdr>
        <w:top w:val="none" w:sz="0" w:space="0" w:color="auto"/>
        <w:left w:val="none" w:sz="0" w:space="0" w:color="auto"/>
        <w:bottom w:val="none" w:sz="0" w:space="0" w:color="auto"/>
        <w:right w:val="none" w:sz="0" w:space="0" w:color="auto"/>
      </w:divBdr>
    </w:div>
    <w:div w:id="846485205">
      <w:bodyDiv w:val="1"/>
      <w:marLeft w:val="0"/>
      <w:marRight w:val="0"/>
      <w:marTop w:val="0"/>
      <w:marBottom w:val="0"/>
      <w:divBdr>
        <w:top w:val="none" w:sz="0" w:space="0" w:color="auto"/>
        <w:left w:val="none" w:sz="0" w:space="0" w:color="auto"/>
        <w:bottom w:val="none" w:sz="0" w:space="0" w:color="auto"/>
        <w:right w:val="none" w:sz="0" w:space="0" w:color="auto"/>
      </w:divBdr>
      <w:divsChild>
        <w:div w:id="595479558">
          <w:marLeft w:val="0"/>
          <w:marRight w:val="0"/>
          <w:marTop w:val="0"/>
          <w:marBottom w:val="0"/>
          <w:divBdr>
            <w:top w:val="none" w:sz="0" w:space="0" w:color="auto"/>
            <w:left w:val="none" w:sz="0" w:space="0" w:color="auto"/>
            <w:bottom w:val="none" w:sz="0" w:space="0" w:color="auto"/>
            <w:right w:val="none" w:sz="0" w:space="0" w:color="auto"/>
          </w:divBdr>
          <w:divsChild>
            <w:div w:id="1343704277">
              <w:marLeft w:val="0"/>
              <w:marRight w:val="0"/>
              <w:marTop w:val="0"/>
              <w:marBottom w:val="0"/>
              <w:divBdr>
                <w:top w:val="none" w:sz="0" w:space="0" w:color="auto"/>
                <w:left w:val="none" w:sz="0" w:space="0" w:color="auto"/>
                <w:bottom w:val="none" w:sz="0" w:space="0" w:color="auto"/>
                <w:right w:val="none" w:sz="0" w:space="0" w:color="auto"/>
              </w:divBdr>
              <w:divsChild>
                <w:div w:id="961108153">
                  <w:marLeft w:val="0"/>
                  <w:marRight w:val="0"/>
                  <w:marTop w:val="0"/>
                  <w:marBottom w:val="0"/>
                  <w:divBdr>
                    <w:top w:val="none" w:sz="0" w:space="0" w:color="auto"/>
                    <w:left w:val="none" w:sz="0" w:space="0" w:color="auto"/>
                    <w:bottom w:val="none" w:sz="0" w:space="0" w:color="auto"/>
                    <w:right w:val="none" w:sz="0" w:space="0" w:color="auto"/>
                  </w:divBdr>
                  <w:divsChild>
                    <w:div w:id="1058476124">
                      <w:marLeft w:val="0"/>
                      <w:marRight w:val="0"/>
                      <w:marTop w:val="0"/>
                      <w:marBottom w:val="0"/>
                      <w:divBdr>
                        <w:top w:val="none" w:sz="0" w:space="0" w:color="auto"/>
                        <w:left w:val="none" w:sz="0" w:space="0" w:color="auto"/>
                        <w:bottom w:val="none" w:sz="0" w:space="0" w:color="auto"/>
                        <w:right w:val="none" w:sz="0" w:space="0" w:color="auto"/>
                      </w:divBdr>
                      <w:divsChild>
                        <w:div w:id="43257675">
                          <w:marLeft w:val="0"/>
                          <w:marRight w:val="0"/>
                          <w:marTop w:val="0"/>
                          <w:marBottom w:val="0"/>
                          <w:divBdr>
                            <w:top w:val="none" w:sz="0" w:space="0" w:color="auto"/>
                            <w:left w:val="none" w:sz="0" w:space="0" w:color="auto"/>
                            <w:bottom w:val="none" w:sz="0" w:space="0" w:color="auto"/>
                            <w:right w:val="none" w:sz="0" w:space="0" w:color="auto"/>
                          </w:divBdr>
                          <w:divsChild>
                            <w:div w:id="271939265">
                              <w:marLeft w:val="0"/>
                              <w:marRight w:val="0"/>
                              <w:marTop w:val="0"/>
                              <w:marBottom w:val="0"/>
                              <w:divBdr>
                                <w:top w:val="none" w:sz="0" w:space="0" w:color="auto"/>
                                <w:left w:val="none" w:sz="0" w:space="0" w:color="auto"/>
                                <w:bottom w:val="none" w:sz="0" w:space="0" w:color="auto"/>
                                <w:right w:val="none" w:sz="0" w:space="0" w:color="auto"/>
                              </w:divBdr>
                              <w:divsChild>
                                <w:div w:id="969749438">
                                  <w:marLeft w:val="0"/>
                                  <w:marRight w:val="0"/>
                                  <w:marTop w:val="0"/>
                                  <w:marBottom w:val="0"/>
                                  <w:divBdr>
                                    <w:top w:val="none" w:sz="0" w:space="0" w:color="auto"/>
                                    <w:left w:val="none" w:sz="0" w:space="0" w:color="auto"/>
                                    <w:bottom w:val="none" w:sz="0" w:space="0" w:color="auto"/>
                                    <w:right w:val="none" w:sz="0" w:space="0" w:color="auto"/>
                                  </w:divBdr>
                                  <w:divsChild>
                                    <w:div w:id="1068188037">
                                      <w:marLeft w:val="0"/>
                                      <w:marRight w:val="0"/>
                                      <w:marTop w:val="0"/>
                                      <w:marBottom w:val="0"/>
                                      <w:divBdr>
                                        <w:top w:val="none" w:sz="0" w:space="0" w:color="auto"/>
                                        <w:left w:val="none" w:sz="0" w:space="0" w:color="auto"/>
                                        <w:bottom w:val="none" w:sz="0" w:space="0" w:color="auto"/>
                                        <w:right w:val="none" w:sz="0" w:space="0" w:color="auto"/>
                                      </w:divBdr>
                                      <w:divsChild>
                                        <w:div w:id="1291976909">
                                          <w:marLeft w:val="0"/>
                                          <w:marRight w:val="0"/>
                                          <w:marTop w:val="0"/>
                                          <w:marBottom w:val="0"/>
                                          <w:divBdr>
                                            <w:top w:val="none" w:sz="0" w:space="0" w:color="auto"/>
                                            <w:left w:val="none" w:sz="0" w:space="0" w:color="auto"/>
                                            <w:bottom w:val="none" w:sz="0" w:space="0" w:color="auto"/>
                                            <w:right w:val="none" w:sz="0" w:space="0" w:color="auto"/>
                                          </w:divBdr>
                                          <w:divsChild>
                                            <w:div w:id="524095768">
                                              <w:marLeft w:val="0"/>
                                              <w:marRight w:val="0"/>
                                              <w:marTop w:val="0"/>
                                              <w:marBottom w:val="0"/>
                                              <w:divBdr>
                                                <w:top w:val="none" w:sz="0" w:space="0" w:color="auto"/>
                                                <w:left w:val="none" w:sz="0" w:space="0" w:color="auto"/>
                                                <w:bottom w:val="none" w:sz="0" w:space="0" w:color="auto"/>
                                                <w:right w:val="none" w:sz="0" w:space="0" w:color="auto"/>
                                              </w:divBdr>
                                              <w:divsChild>
                                                <w:div w:id="60757144">
                                                  <w:marLeft w:val="0"/>
                                                  <w:marRight w:val="0"/>
                                                  <w:marTop w:val="0"/>
                                                  <w:marBottom w:val="0"/>
                                                  <w:divBdr>
                                                    <w:top w:val="none" w:sz="0" w:space="0" w:color="auto"/>
                                                    <w:left w:val="none" w:sz="0" w:space="0" w:color="auto"/>
                                                    <w:bottom w:val="none" w:sz="0" w:space="0" w:color="auto"/>
                                                    <w:right w:val="none" w:sz="0" w:space="0" w:color="auto"/>
                                                  </w:divBdr>
                                                  <w:divsChild>
                                                    <w:div w:id="1714236055">
                                                      <w:marLeft w:val="-514"/>
                                                      <w:marRight w:val="-75"/>
                                                      <w:marTop w:val="0"/>
                                                      <w:marBottom w:val="0"/>
                                                      <w:divBdr>
                                                        <w:top w:val="none" w:sz="0" w:space="0" w:color="auto"/>
                                                        <w:left w:val="none" w:sz="0" w:space="0" w:color="auto"/>
                                                        <w:bottom w:val="none" w:sz="0" w:space="0" w:color="auto"/>
                                                        <w:right w:val="none" w:sz="0" w:space="0" w:color="auto"/>
                                                      </w:divBdr>
                                                      <w:divsChild>
                                                        <w:div w:id="1833182036">
                                                          <w:marLeft w:val="0"/>
                                                          <w:marRight w:val="0"/>
                                                          <w:marTop w:val="0"/>
                                                          <w:marBottom w:val="0"/>
                                                          <w:divBdr>
                                                            <w:top w:val="none" w:sz="0" w:space="0" w:color="auto"/>
                                                            <w:left w:val="none" w:sz="0" w:space="0" w:color="auto"/>
                                                            <w:bottom w:val="none" w:sz="0" w:space="0" w:color="auto"/>
                                                            <w:right w:val="none" w:sz="0" w:space="0" w:color="auto"/>
                                                          </w:divBdr>
                                                          <w:divsChild>
                                                            <w:div w:id="1263878919">
                                                              <w:marLeft w:val="0"/>
                                                              <w:marRight w:val="0"/>
                                                              <w:marTop w:val="0"/>
                                                              <w:marBottom w:val="0"/>
                                                              <w:divBdr>
                                                                <w:top w:val="none" w:sz="0" w:space="0" w:color="auto"/>
                                                                <w:left w:val="none" w:sz="0" w:space="0" w:color="auto"/>
                                                                <w:bottom w:val="none" w:sz="0" w:space="0" w:color="auto"/>
                                                                <w:right w:val="none" w:sz="0" w:space="0" w:color="auto"/>
                                                              </w:divBdr>
                                                              <w:divsChild>
                                                                <w:div w:id="1291741780">
                                                                  <w:marLeft w:val="0"/>
                                                                  <w:marRight w:val="0"/>
                                                                  <w:marTop w:val="0"/>
                                                                  <w:marBottom w:val="0"/>
                                                                  <w:divBdr>
                                                                    <w:top w:val="none" w:sz="0" w:space="0" w:color="auto"/>
                                                                    <w:left w:val="none" w:sz="0" w:space="0" w:color="auto"/>
                                                                    <w:bottom w:val="none" w:sz="0" w:space="0" w:color="auto"/>
                                                                    <w:right w:val="none" w:sz="0" w:space="0" w:color="auto"/>
                                                                  </w:divBdr>
                                                                  <w:divsChild>
                                                                    <w:div w:id="857474150">
                                                                      <w:marLeft w:val="0"/>
                                                                      <w:marRight w:val="0"/>
                                                                      <w:marTop w:val="0"/>
                                                                      <w:marBottom w:val="0"/>
                                                                      <w:divBdr>
                                                                        <w:top w:val="none" w:sz="0" w:space="0" w:color="auto"/>
                                                                        <w:left w:val="none" w:sz="0" w:space="0" w:color="auto"/>
                                                                        <w:bottom w:val="none" w:sz="0" w:space="0" w:color="auto"/>
                                                                        <w:right w:val="none" w:sz="0" w:space="0" w:color="auto"/>
                                                                      </w:divBdr>
                                                                      <w:divsChild>
                                                                        <w:div w:id="12015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3813609">
      <w:bodyDiv w:val="1"/>
      <w:marLeft w:val="0"/>
      <w:marRight w:val="0"/>
      <w:marTop w:val="0"/>
      <w:marBottom w:val="0"/>
      <w:divBdr>
        <w:top w:val="none" w:sz="0" w:space="0" w:color="auto"/>
        <w:left w:val="none" w:sz="0" w:space="0" w:color="auto"/>
        <w:bottom w:val="none" w:sz="0" w:space="0" w:color="auto"/>
        <w:right w:val="none" w:sz="0" w:space="0" w:color="auto"/>
      </w:divBdr>
    </w:div>
    <w:div w:id="904413644">
      <w:bodyDiv w:val="1"/>
      <w:marLeft w:val="0"/>
      <w:marRight w:val="0"/>
      <w:marTop w:val="0"/>
      <w:marBottom w:val="0"/>
      <w:divBdr>
        <w:top w:val="none" w:sz="0" w:space="0" w:color="auto"/>
        <w:left w:val="none" w:sz="0" w:space="0" w:color="auto"/>
        <w:bottom w:val="none" w:sz="0" w:space="0" w:color="auto"/>
        <w:right w:val="none" w:sz="0" w:space="0" w:color="auto"/>
      </w:divBdr>
    </w:div>
    <w:div w:id="918714661">
      <w:bodyDiv w:val="1"/>
      <w:marLeft w:val="0"/>
      <w:marRight w:val="0"/>
      <w:marTop w:val="0"/>
      <w:marBottom w:val="0"/>
      <w:divBdr>
        <w:top w:val="none" w:sz="0" w:space="0" w:color="auto"/>
        <w:left w:val="none" w:sz="0" w:space="0" w:color="auto"/>
        <w:bottom w:val="none" w:sz="0" w:space="0" w:color="auto"/>
        <w:right w:val="none" w:sz="0" w:space="0" w:color="auto"/>
      </w:divBdr>
    </w:div>
    <w:div w:id="921792607">
      <w:bodyDiv w:val="1"/>
      <w:marLeft w:val="0"/>
      <w:marRight w:val="0"/>
      <w:marTop w:val="0"/>
      <w:marBottom w:val="0"/>
      <w:divBdr>
        <w:top w:val="none" w:sz="0" w:space="0" w:color="auto"/>
        <w:left w:val="none" w:sz="0" w:space="0" w:color="auto"/>
        <w:bottom w:val="none" w:sz="0" w:space="0" w:color="auto"/>
        <w:right w:val="none" w:sz="0" w:space="0" w:color="auto"/>
      </w:divBdr>
    </w:div>
    <w:div w:id="928000700">
      <w:bodyDiv w:val="1"/>
      <w:marLeft w:val="0"/>
      <w:marRight w:val="0"/>
      <w:marTop w:val="0"/>
      <w:marBottom w:val="0"/>
      <w:divBdr>
        <w:top w:val="none" w:sz="0" w:space="0" w:color="auto"/>
        <w:left w:val="none" w:sz="0" w:space="0" w:color="auto"/>
        <w:bottom w:val="none" w:sz="0" w:space="0" w:color="auto"/>
        <w:right w:val="none" w:sz="0" w:space="0" w:color="auto"/>
      </w:divBdr>
      <w:divsChild>
        <w:div w:id="51462617">
          <w:marLeft w:val="0"/>
          <w:marRight w:val="0"/>
          <w:marTop w:val="0"/>
          <w:marBottom w:val="0"/>
          <w:divBdr>
            <w:top w:val="none" w:sz="0" w:space="0" w:color="auto"/>
            <w:left w:val="none" w:sz="0" w:space="0" w:color="auto"/>
            <w:bottom w:val="none" w:sz="0" w:space="0" w:color="auto"/>
            <w:right w:val="none" w:sz="0" w:space="0" w:color="auto"/>
          </w:divBdr>
        </w:div>
      </w:divsChild>
    </w:div>
    <w:div w:id="959989610">
      <w:bodyDiv w:val="1"/>
      <w:marLeft w:val="0"/>
      <w:marRight w:val="0"/>
      <w:marTop w:val="0"/>
      <w:marBottom w:val="0"/>
      <w:divBdr>
        <w:top w:val="none" w:sz="0" w:space="0" w:color="auto"/>
        <w:left w:val="none" w:sz="0" w:space="0" w:color="auto"/>
        <w:bottom w:val="none" w:sz="0" w:space="0" w:color="auto"/>
        <w:right w:val="none" w:sz="0" w:space="0" w:color="auto"/>
      </w:divBdr>
    </w:div>
    <w:div w:id="1055199720">
      <w:bodyDiv w:val="1"/>
      <w:marLeft w:val="0"/>
      <w:marRight w:val="0"/>
      <w:marTop w:val="0"/>
      <w:marBottom w:val="0"/>
      <w:divBdr>
        <w:top w:val="none" w:sz="0" w:space="0" w:color="auto"/>
        <w:left w:val="none" w:sz="0" w:space="0" w:color="auto"/>
        <w:bottom w:val="none" w:sz="0" w:space="0" w:color="auto"/>
        <w:right w:val="none" w:sz="0" w:space="0" w:color="auto"/>
      </w:divBdr>
    </w:div>
    <w:div w:id="1061513808">
      <w:bodyDiv w:val="1"/>
      <w:marLeft w:val="0"/>
      <w:marRight w:val="0"/>
      <w:marTop w:val="0"/>
      <w:marBottom w:val="0"/>
      <w:divBdr>
        <w:top w:val="none" w:sz="0" w:space="0" w:color="auto"/>
        <w:left w:val="none" w:sz="0" w:space="0" w:color="auto"/>
        <w:bottom w:val="none" w:sz="0" w:space="0" w:color="auto"/>
        <w:right w:val="none" w:sz="0" w:space="0" w:color="auto"/>
      </w:divBdr>
    </w:div>
    <w:div w:id="1065448226">
      <w:bodyDiv w:val="1"/>
      <w:marLeft w:val="0"/>
      <w:marRight w:val="0"/>
      <w:marTop w:val="0"/>
      <w:marBottom w:val="0"/>
      <w:divBdr>
        <w:top w:val="none" w:sz="0" w:space="0" w:color="auto"/>
        <w:left w:val="none" w:sz="0" w:space="0" w:color="auto"/>
        <w:bottom w:val="none" w:sz="0" w:space="0" w:color="auto"/>
        <w:right w:val="none" w:sz="0" w:space="0" w:color="auto"/>
      </w:divBdr>
    </w:div>
    <w:div w:id="1089235079">
      <w:bodyDiv w:val="1"/>
      <w:marLeft w:val="0"/>
      <w:marRight w:val="0"/>
      <w:marTop w:val="0"/>
      <w:marBottom w:val="0"/>
      <w:divBdr>
        <w:top w:val="none" w:sz="0" w:space="0" w:color="auto"/>
        <w:left w:val="none" w:sz="0" w:space="0" w:color="auto"/>
        <w:bottom w:val="none" w:sz="0" w:space="0" w:color="auto"/>
        <w:right w:val="none" w:sz="0" w:space="0" w:color="auto"/>
      </w:divBdr>
    </w:div>
    <w:div w:id="1093742063">
      <w:bodyDiv w:val="1"/>
      <w:marLeft w:val="0"/>
      <w:marRight w:val="0"/>
      <w:marTop w:val="0"/>
      <w:marBottom w:val="0"/>
      <w:divBdr>
        <w:top w:val="none" w:sz="0" w:space="0" w:color="auto"/>
        <w:left w:val="none" w:sz="0" w:space="0" w:color="auto"/>
        <w:bottom w:val="none" w:sz="0" w:space="0" w:color="auto"/>
        <w:right w:val="none" w:sz="0" w:space="0" w:color="auto"/>
      </w:divBdr>
    </w:div>
    <w:div w:id="1094861502">
      <w:bodyDiv w:val="1"/>
      <w:marLeft w:val="0"/>
      <w:marRight w:val="0"/>
      <w:marTop w:val="0"/>
      <w:marBottom w:val="0"/>
      <w:divBdr>
        <w:top w:val="none" w:sz="0" w:space="0" w:color="auto"/>
        <w:left w:val="none" w:sz="0" w:space="0" w:color="auto"/>
        <w:bottom w:val="none" w:sz="0" w:space="0" w:color="auto"/>
        <w:right w:val="none" w:sz="0" w:space="0" w:color="auto"/>
      </w:divBdr>
    </w:div>
    <w:div w:id="1112751751">
      <w:bodyDiv w:val="1"/>
      <w:marLeft w:val="0"/>
      <w:marRight w:val="0"/>
      <w:marTop w:val="0"/>
      <w:marBottom w:val="0"/>
      <w:divBdr>
        <w:top w:val="none" w:sz="0" w:space="0" w:color="auto"/>
        <w:left w:val="none" w:sz="0" w:space="0" w:color="auto"/>
        <w:bottom w:val="none" w:sz="0" w:space="0" w:color="auto"/>
        <w:right w:val="none" w:sz="0" w:space="0" w:color="auto"/>
      </w:divBdr>
    </w:div>
    <w:div w:id="1207447095">
      <w:bodyDiv w:val="1"/>
      <w:marLeft w:val="0"/>
      <w:marRight w:val="0"/>
      <w:marTop w:val="0"/>
      <w:marBottom w:val="0"/>
      <w:divBdr>
        <w:top w:val="none" w:sz="0" w:space="0" w:color="auto"/>
        <w:left w:val="none" w:sz="0" w:space="0" w:color="auto"/>
        <w:bottom w:val="none" w:sz="0" w:space="0" w:color="auto"/>
        <w:right w:val="none" w:sz="0" w:space="0" w:color="auto"/>
      </w:divBdr>
      <w:divsChild>
        <w:div w:id="1316105906">
          <w:marLeft w:val="0"/>
          <w:marRight w:val="0"/>
          <w:marTop w:val="0"/>
          <w:marBottom w:val="0"/>
          <w:divBdr>
            <w:top w:val="none" w:sz="0" w:space="0" w:color="auto"/>
            <w:left w:val="none" w:sz="0" w:space="0" w:color="auto"/>
            <w:bottom w:val="none" w:sz="0" w:space="0" w:color="auto"/>
            <w:right w:val="none" w:sz="0" w:space="0" w:color="auto"/>
          </w:divBdr>
        </w:div>
        <w:div w:id="1980109407">
          <w:marLeft w:val="0"/>
          <w:marRight w:val="0"/>
          <w:marTop w:val="0"/>
          <w:marBottom w:val="0"/>
          <w:divBdr>
            <w:top w:val="none" w:sz="0" w:space="0" w:color="auto"/>
            <w:left w:val="none" w:sz="0" w:space="0" w:color="auto"/>
            <w:bottom w:val="none" w:sz="0" w:space="0" w:color="auto"/>
            <w:right w:val="none" w:sz="0" w:space="0" w:color="auto"/>
          </w:divBdr>
        </w:div>
      </w:divsChild>
    </w:div>
    <w:div w:id="1236939654">
      <w:bodyDiv w:val="1"/>
      <w:marLeft w:val="0"/>
      <w:marRight w:val="0"/>
      <w:marTop w:val="0"/>
      <w:marBottom w:val="0"/>
      <w:divBdr>
        <w:top w:val="none" w:sz="0" w:space="0" w:color="auto"/>
        <w:left w:val="none" w:sz="0" w:space="0" w:color="auto"/>
        <w:bottom w:val="none" w:sz="0" w:space="0" w:color="auto"/>
        <w:right w:val="none" w:sz="0" w:space="0" w:color="auto"/>
      </w:divBdr>
      <w:divsChild>
        <w:div w:id="256719241">
          <w:marLeft w:val="0"/>
          <w:marRight w:val="0"/>
          <w:marTop w:val="0"/>
          <w:marBottom w:val="0"/>
          <w:divBdr>
            <w:top w:val="none" w:sz="0" w:space="0" w:color="auto"/>
            <w:left w:val="none" w:sz="0" w:space="0" w:color="auto"/>
            <w:bottom w:val="none" w:sz="0" w:space="0" w:color="auto"/>
            <w:right w:val="none" w:sz="0" w:space="0" w:color="auto"/>
          </w:divBdr>
          <w:divsChild>
            <w:div w:id="326566122">
              <w:marLeft w:val="0"/>
              <w:marRight w:val="0"/>
              <w:marTop w:val="0"/>
              <w:marBottom w:val="0"/>
              <w:divBdr>
                <w:top w:val="none" w:sz="0" w:space="0" w:color="auto"/>
                <w:left w:val="none" w:sz="0" w:space="0" w:color="auto"/>
                <w:bottom w:val="none" w:sz="0" w:space="0" w:color="auto"/>
                <w:right w:val="none" w:sz="0" w:space="0" w:color="auto"/>
              </w:divBdr>
              <w:divsChild>
                <w:div w:id="1932737657">
                  <w:marLeft w:val="0"/>
                  <w:marRight w:val="0"/>
                  <w:marTop w:val="0"/>
                  <w:marBottom w:val="0"/>
                  <w:divBdr>
                    <w:top w:val="none" w:sz="0" w:space="0" w:color="auto"/>
                    <w:left w:val="none" w:sz="0" w:space="0" w:color="auto"/>
                    <w:bottom w:val="none" w:sz="0" w:space="0" w:color="auto"/>
                    <w:right w:val="none" w:sz="0" w:space="0" w:color="auto"/>
                  </w:divBdr>
                  <w:divsChild>
                    <w:div w:id="1952349269">
                      <w:marLeft w:val="0"/>
                      <w:marRight w:val="0"/>
                      <w:marTop w:val="0"/>
                      <w:marBottom w:val="0"/>
                      <w:divBdr>
                        <w:top w:val="none" w:sz="0" w:space="0" w:color="auto"/>
                        <w:left w:val="none" w:sz="0" w:space="0" w:color="auto"/>
                        <w:bottom w:val="none" w:sz="0" w:space="0" w:color="auto"/>
                        <w:right w:val="none" w:sz="0" w:space="0" w:color="auto"/>
                      </w:divBdr>
                      <w:divsChild>
                        <w:div w:id="1832285816">
                          <w:marLeft w:val="0"/>
                          <w:marRight w:val="0"/>
                          <w:marTop w:val="0"/>
                          <w:marBottom w:val="0"/>
                          <w:divBdr>
                            <w:top w:val="none" w:sz="0" w:space="0" w:color="auto"/>
                            <w:left w:val="none" w:sz="0" w:space="0" w:color="auto"/>
                            <w:bottom w:val="none" w:sz="0" w:space="0" w:color="auto"/>
                            <w:right w:val="none" w:sz="0" w:space="0" w:color="auto"/>
                          </w:divBdr>
                          <w:divsChild>
                            <w:div w:id="51793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81682">
      <w:bodyDiv w:val="1"/>
      <w:marLeft w:val="0"/>
      <w:marRight w:val="0"/>
      <w:marTop w:val="0"/>
      <w:marBottom w:val="0"/>
      <w:divBdr>
        <w:top w:val="none" w:sz="0" w:space="0" w:color="auto"/>
        <w:left w:val="none" w:sz="0" w:space="0" w:color="auto"/>
        <w:bottom w:val="none" w:sz="0" w:space="0" w:color="auto"/>
        <w:right w:val="none" w:sz="0" w:space="0" w:color="auto"/>
      </w:divBdr>
    </w:div>
    <w:div w:id="1339388673">
      <w:bodyDiv w:val="1"/>
      <w:marLeft w:val="0"/>
      <w:marRight w:val="0"/>
      <w:marTop w:val="0"/>
      <w:marBottom w:val="0"/>
      <w:divBdr>
        <w:top w:val="none" w:sz="0" w:space="0" w:color="auto"/>
        <w:left w:val="none" w:sz="0" w:space="0" w:color="auto"/>
        <w:bottom w:val="none" w:sz="0" w:space="0" w:color="auto"/>
        <w:right w:val="none" w:sz="0" w:space="0" w:color="auto"/>
      </w:divBdr>
    </w:div>
    <w:div w:id="1443964012">
      <w:bodyDiv w:val="1"/>
      <w:marLeft w:val="0"/>
      <w:marRight w:val="0"/>
      <w:marTop w:val="0"/>
      <w:marBottom w:val="0"/>
      <w:divBdr>
        <w:top w:val="none" w:sz="0" w:space="0" w:color="auto"/>
        <w:left w:val="none" w:sz="0" w:space="0" w:color="auto"/>
        <w:bottom w:val="none" w:sz="0" w:space="0" w:color="auto"/>
        <w:right w:val="none" w:sz="0" w:space="0" w:color="auto"/>
      </w:divBdr>
    </w:div>
    <w:div w:id="1465274250">
      <w:bodyDiv w:val="1"/>
      <w:marLeft w:val="0"/>
      <w:marRight w:val="0"/>
      <w:marTop w:val="0"/>
      <w:marBottom w:val="0"/>
      <w:divBdr>
        <w:top w:val="none" w:sz="0" w:space="0" w:color="auto"/>
        <w:left w:val="none" w:sz="0" w:space="0" w:color="auto"/>
        <w:bottom w:val="none" w:sz="0" w:space="0" w:color="auto"/>
        <w:right w:val="none" w:sz="0" w:space="0" w:color="auto"/>
      </w:divBdr>
    </w:div>
    <w:div w:id="1596134577">
      <w:bodyDiv w:val="1"/>
      <w:marLeft w:val="0"/>
      <w:marRight w:val="0"/>
      <w:marTop w:val="0"/>
      <w:marBottom w:val="0"/>
      <w:divBdr>
        <w:top w:val="none" w:sz="0" w:space="0" w:color="auto"/>
        <w:left w:val="none" w:sz="0" w:space="0" w:color="auto"/>
        <w:bottom w:val="none" w:sz="0" w:space="0" w:color="auto"/>
        <w:right w:val="none" w:sz="0" w:space="0" w:color="auto"/>
      </w:divBdr>
    </w:div>
    <w:div w:id="1604916424">
      <w:bodyDiv w:val="1"/>
      <w:marLeft w:val="0"/>
      <w:marRight w:val="0"/>
      <w:marTop w:val="0"/>
      <w:marBottom w:val="0"/>
      <w:divBdr>
        <w:top w:val="none" w:sz="0" w:space="0" w:color="auto"/>
        <w:left w:val="none" w:sz="0" w:space="0" w:color="auto"/>
        <w:bottom w:val="none" w:sz="0" w:space="0" w:color="auto"/>
        <w:right w:val="none" w:sz="0" w:space="0" w:color="auto"/>
      </w:divBdr>
    </w:div>
    <w:div w:id="1617247528">
      <w:bodyDiv w:val="1"/>
      <w:marLeft w:val="0"/>
      <w:marRight w:val="0"/>
      <w:marTop w:val="0"/>
      <w:marBottom w:val="0"/>
      <w:divBdr>
        <w:top w:val="none" w:sz="0" w:space="0" w:color="auto"/>
        <w:left w:val="none" w:sz="0" w:space="0" w:color="auto"/>
        <w:bottom w:val="none" w:sz="0" w:space="0" w:color="auto"/>
        <w:right w:val="none" w:sz="0" w:space="0" w:color="auto"/>
      </w:divBdr>
    </w:div>
    <w:div w:id="1650866234">
      <w:bodyDiv w:val="1"/>
      <w:marLeft w:val="0"/>
      <w:marRight w:val="0"/>
      <w:marTop w:val="0"/>
      <w:marBottom w:val="0"/>
      <w:divBdr>
        <w:top w:val="none" w:sz="0" w:space="0" w:color="auto"/>
        <w:left w:val="none" w:sz="0" w:space="0" w:color="auto"/>
        <w:bottom w:val="none" w:sz="0" w:space="0" w:color="auto"/>
        <w:right w:val="none" w:sz="0" w:space="0" w:color="auto"/>
      </w:divBdr>
    </w:div>
    <w:div w:id="1666667696">
      <w:bodyDiv w:val="1"/>
      <w:marLeft w:val="0"/>
      <w:marRight w:val="0"/>
      <w:marTop w:val="0"/>
      <w:marBottom w:val="0"/>
      <w:divBdr>
        <w:top w:val="none" w:sz="0" w:space="0" w:color="auto"/>
        <w:left w:val="none" w:sz="0" w:space="0" w:color="auto"/>
        <w:bottom w:val="none" w:sz="0" w:space="0" w:color="auto"/>
        <w:right w:val="none" w:sz="0" w:space="0" w:color="auto"/>
      </w:divBdr>
    </w:div>
    <w:div w:id="1728256837">
      <w:bodyDiv w:val="1"/>
      <w:marLeft w:val="0"/>
      <w:marRight w:val="0"/>
      <w:marTop w:val="0"/>
      <w:marBottom w:val="0"/>
      <w:divBdr>
        <w:top w:val="none" w:sz="0" w:space="0" w:color="auto"/>
        <w:left w:val="none" w:sz="0" w:space="0" w:color="auto"/>
        <w:bottom w:val="none" w:sz="0" w:space="0" w:color="auto"/>
        <w:right w:val="none" w:sz="0" w:space="0" w:color="auto"/>
      </w:divBdr>
      <w:divsChild>
        <w:div w:id="2088533480">
          <w:marLeft w:val="0"/>
          <w:marRight w:val="0"/>
          <w:marTop w:val="0"/>
          <w:marBottom w:val="0"/>
          <w:divBdr>
            <w:top w:val="none" w:sz="0" w:space="0" w:color="auto"/>
            <w:left w:val="none" w:sz="0" w:space="0" w:color="auto"/>
            <w:bottom w:val="none" w:sz="0" w:space="0" w:color="auto"/>
            <w:right w:val="none" w:sz="0" w:space="0" w:color="auto"/>
          </w:divBdr>
        </w:div>
      </w:divsChild>
    </w:div>
    <w:div w:id="1752853242">
      <w:bodyDiv w:val="1"/>
      <w:marLeft w:val="0"/>
      <w:marRight w:val="0"/>
      <w:marTop w:val="0"/>
      <w:marBottom w:val="0"/>
      <w:divBdr>
        <w:top w:val="none" w:sz="0" w:space="0" w:color="auto"/>
        <w:left w:val="none" w:sz="0" w:space="0" w:color="auto"/>
        <w:bottom w:val="none" w:sz="0" w:space="0" w:color="auto"/>
        <w:right w:val="none" w:sz="0" w:space="0" w:color="auto"/>
      </w:divBdr>
    </w:div>
    <w:div w:id="1755399083">
      <w:bodyDiv w:val="1"/>
      <w:marLeft w:val="0"/>
      <w:marRight w:val="0"/>
      <w:marTop w:val="0"/>
      <w:marBottom w:val="0"/>
      <w:divBdr>
        <w:top w:val="none" w:sz="0" w:space="0" w:color="auto"/>
        <w:left w:val="none" w:sz="0" w:space="0" w:color="auto"/>
        <w:bottom w:val="none" w:sz="0" w:space="0" w:color="auto"/>
        <w:right w:val="none" w:sz="0" w:space="0" w:color="auto"/>
      </w:divBdr>
    </w:div>
    <w:div w:id="1804342778">
      <w:bodyDiv w:val="1"/>
      <w:marLeft w:val="0"/>
      <w:marRight w:val="0"/>
      <w:marTop w:val="0"/>
      <w:marBottom w:val="0"/>
      <w:divBdr>
        <w:top w:val="none" w:sz="0" w:space="0" w:color="auto"/>
        <w:left w:val="none" w:sz="0" w:space="0" w:color="auto"/>
        <w:bottom w:val="none" w:sz="0" w:space="0" w:color="auto"/>
        <w:right w:val="none" w:sz="0" w:space="0" w:color="auto"/>
      </w:divBdr>
    </w:div>
    <w:div w:id="1827041495">
      <w:bodyDiv w:val="1"/>
      <w:marLeft w:val="0"/>
      <w:marRight w:val="0"/>
      <w:marTop w:val="0"/>
      <w:marBottom w:val="0"/>
      <w:divBdr>
        <w:top w:val="none" w:sz="0" w:space="0" w:color="auto"/>
        <w:left w:val="none" w:sz="0" w:space="0" w:color="auto"/>
        <w:bottom w:val="none" w:sz="0" w:space="0" w:color="auto"/>
        <w:right w:val="none" w:sz="0" w:space="0" w:color="auto"/>
      </w:divBdr>
    </w:div>
    <w:div w:id="1878466665">
      <w:bodyDiv w:val="1"/>
      <w:marLeft w:val="0"/>
      <w:marRight w:val="0"/>
      <w:marTop w:val="0"/>
      <w:marBottom w:val="0"/>
      <w:divBdr>
        <w:top w:val="none" w:sz="0" w:space="0" w:color="auto"/>
        <w:left w:val="none" w:sz="0" w:space="0" w:color="auto"/>
        <w:bottom w:val="none" w:sz="0" w:space="0" w:color="auto"/>
        <w:right w:val="none" w:sz="0" w:space="0" w:color="auto"/>
      </w:divBdr>
    </w:div>
    <w:div w:id="1892110160">
      <w:bodyDiv w:val="1"/>
      <w:marLeft w:val="0"/>
      <w:marRight w:val="0"/>
      <w:marTop w:val="0"/>
      <w:marBottom w:val="0"/>
      <w:divBdr>
        <w:top w:val="none" w:sz="0" w:space="0" w:color="auto"/>
        <w:left w:val="none" w:sz="0" w:space="0" w:color="auto"/>
        <w:bottom w:val="none" w:sz="0" w:space="0" w:color="auto"/>
        <w:right w:val="none" w:sz="0" w:space="0" w:color="auto"/>
      </w:divBdr>
    </w:div>
    <w:div w:id="1944997365">
      <w:bodyDiv w:val="1"/>
      <w:marLeft w:val="0"/>
      <w:marRight w:val="0"/>
      <w:marTop w:val="0"/>
      <w:marBottom w:val="0"/>
      <w:divBdr>
        <w:top w:val="none" w:sz="0" w:space="0" w:color="auto"/>
        <w:left w:val="none" w:sz="0" w:space="0" w:color="auto"/>
        <w:bottom w:val="none" w:sz="0" w:space="0" w:color="auto"/>
        <w:right w:val="none" w:sz="0" w:space="0" w:color="auto"/>
      </w:divBdr>
      <w:divsChild>
        <w:div w:id="1926644143">
          <w:marLeft w:val="0"/>
          <w:marRight w:val="0"/>
          <w:marTop w:val="0"/>
          <w:marBottom w:val="0"/>
          <w:divBdr>
            <w:top w:val="none" w:sz="0" w:space="0" w:color="auto"/>
            <w:left w:val="none" w:sz="0" w:space="0" w:color="auto"/>
            <w:bottom w:val="none" w:sz="0" w:space="0" w:color="auto"/>
            <w:right w:val="none" w:sz="0" w:space="0" w:color="auto"/>
          </w:divBdr>
        </w:div>
      </w:divsChild>
    </w:div>
    <w:div w:id="1954096078">
      <w:bodyDiv w:val="1"/>
      <w:marLeft w:val="0"/>
      <w:marRight w:val="0"/>
      <w:marTop w:val="0"/>
      <w:marBottom w:val="0"/>
      <w:divBdr>
        <w:top w:val="none" w:sz="0" w:space="0" w:color="auto"/>
        <w:left w:val="none" w:sz="0" w:space="0" w:color="auto"/>
        <w:bottom w:val="none" w:sz="0" w:space="0" w:color="auto"/>
        <w:right w:val="none" w:sz="0" w:space="0" w:color="auto"/>
      </w:divBdr>
    </w:div>
    <w:div w:id="1961960105">
      <w:bodyDiv w:val="1"/>
      <w:marLeft w:val="0"/>
      <w:marRight w:val="0"/>
      <w:marTop w:val="0"/>
      <w:marBottom w:val="0"/>
      <w:divBdr>
        <w:top w:val="none" w:sz="0" w:space="0" w:color="auto"/>
        <w:left w:val="none" w:sz="0" w:space="0" w:color="auto"/>
        <w:bottom w:val="none" w:sz="0" w:space="0" w:color="auto"/>
        <w:right w:val="none" w:sz="0" w:space="0" w:color="auto"/>
      </w:divBdr>
    </w:div>
    <w:div w:id="2008314944">
      <w:bodyDiv w:val="1"/>
      <w:marLeft w:val="0"/>
      <w:marRight w:val="0"/>
      <w:marTop w:val="0"/>
      <w:marBottom w:val="0"/>
      <w:divBdr>
        <w:top w:val="none" w:sz="0" w:space="0" w:color="auto"/>
        <w:left w:val="none" w:sz="0" w:space="0" w:color="auto"/>
        <w:bottom w:val="none" w:sz="0" w:space="0" w:color="auto"/>
        <w:right w:val="none" w:sz="0" w:space="0" w:color="auto"/>
      </w:divBdr>
    </w:div>
    <w:div w:id="2025670644">
      <w:bodyDiv w:val="1"/>
      <w:marLeft w:val="0"/>
      <w:marRight w:val="0"/>
      <w:marTop w:val="0"/>
      <w:marBottom w:val="0"/>
      <w:divBdr>
        <w:top w:val="none" w:sz="0" w:space="0" w:color="auto"/>
        <w:left w:val="none" w:sz="0" w:space="0" w:color="auto"/>
        <w:bottom w:val="none" w:sz="0" w:space="0" w:color="auto"/>
        <w:right w:val="none" w:sz="0" w:space="0" w:color="auto"/>
      </w:divBdr>
    </w:div>
    <w:div w:id="2030713155">
      <w:bodyDiv w:val="1"/>
      <w:marLeft w:val="0"/>
      <w:marRight w:val="0"/>
      <w:marTop w:val="0"/>
      <w:marBottom w:val="0"/>
      <w:divBdr>
        <w:top w:val="none" w:sz="0" w:space="0" w:color="auto"/>
        <w:left w:val="none" w:sz="0" w:space="0" w:color="auto"/>
        <w:bottom w:val="none" w:sz="0" w:space="0" w:color="auto"/>
        <w:right w:val="none" w:sz="0" w:space="0" w:color="auto"/>
      </w:divBdr>
    </w:div>
    <w:div w:id="2039432676">
      <w:bodyDiv w:val="1"/>
      <w:marLeft w:val="0"/>
      <w:marRight w:val="0"/>
      <w:marTop w:val="0"/>
      <w:marBottom w:val="0"/>
      <w:divBdr>
        <w:top w:val="none" w:sz="0" w:space="0" w:color="auto"/>
        <w:left w:val="none" w:sz="0" w:space="0" w:color="auto"/>
        <w:bottom w:val="none" w:sz="0" w:space="0" w:color="auto"/>
        <w:right w:val="none" w:sz="0" w:space="0" w:color="auto"/>
      </w:divBdr>
    </w:div>
    <w:div w:id="2050063796">
      <w:bodyDiv w:val="1"/>
      <w:marLeft w:val="0"/>
      <w:marRight w:val="0"/>
      <w:marTop w:val="0"/>
      <w:marBottom w:val="0"/>
      <w:divBdr>
        <w:top w:val="none" w:sz="0" w:space="0" w:color="auto"/>
        <w:left w:val="none" w:sz="0" w:space="0" w:color="auto"/>
        <w:bottom w:val="none" w:sz="0" w:space="0" w:color="auto"/>
        <w:right w:val="none" w:sz="0" w:space="0" w:color="auto"/>
      </w:divBdr>
    </w:div>
    <w:div w:id="2060783762">
      <w:bodyDiv w:val="1"/>
      <w:marLeft w:val="0"/>
      <w:marRight w:val="0"/>
      <w:marTop w:val="0"/>
      <w:marBottom w:val="0"/>
      <w:divBdr>
        <w:top w:val="none" w:sz="0" w:space="0" w:color="auto"/>
        <w:left w:val="none" w:sz="0" w:space="0" w:color="auto"/>
        <w:bottom w:val="none" w:sz="0" w:space="0" w:color="auto"/>
        <w:right w:val="none" w:sz="0" w:space="0" w:color="auto"/>
      </w:divBdr>
    </w:div>
    <w:div w:id="2081293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gjeringen.no/contentassets/c1ad599cad3a4859aaaaf79e4c60aadf/vedlegg-12.-nfds-tolkningsuttalelser-om-regler-og-foringer-for-eksportfinansierin-.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eftasurv.int/state-aid/state-aid-register/guarantee-scheme-purchase-electric-power-long-term-contract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ftasurv.int/state-aid/state-aid-guideline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regjeringen.no/contentassets/df4c4421435b4ef3ba31ab41ed7d2d2d/pricing-mechanism-for-market-loans-in-a-possible-n3162807.pdf" TargetMode="External"/><Relationship Id="rId2" Type="http://schemas.openxmlformats.org/officeDocument/2006/relationships/hyperlink" Target="https://www.eftasurv.int/cms/sites/default/files/documents/decision-127-13-COL.pdf" TargetMode="External"/><Relationship Id="rId1" Type="http://schemas.openxmlformats.org/officeDocument/2006/relationships/hyperlink" Target="https://www.eftasurv.int/cms/sites/default/files/documents/decision-165-16-COL.pdf" TargetMode="External"/><Relationship Id="rId6" Type="http://schemas.openxmlformats.org/officeDocument/2006/relationships/hyperlink" Target="https://www.regjeringen.no/contentassets/df4c4421435b4ef3ba31ab41ed7d2d2d/pricing-mechanism-for-market-loans-in-a-possible-n3162807.pdf" TargetMode="External"/><Relationship Id="rId5" Type="http://schemas.openxmlformats.org/officeDocument/2006/relationships/hyperlink" Target="https://www.eftasurv.int/cms/sites/default/files/documents/decision-127-13-COL.pdf" TargetMode="External"/><Relationship Id="rId4" Type="http://schemas.openxmlformats.org/officeDocument/2006/relationships/hyperlink" Target="https://www.eftasurv.int/cms/sites/default/files/documents/decision-165-16-COL.pdf"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917ce326c5a48e1a29f6235eea1cd41 xmlns="24791240-456f-48e8-9567-f7b7b52bfa69">
      <Terms xmlns="http://schemas.microsoft.com/office/infopath/2007/PartnerControls"/>
    </l917ce326c5a48e1a29f6235eea1cd41>
    <TaxCatchAll xmlns="24791240-456f-48e8-9567-f7b7b52bfa69"/>
    <DssNotater xmlns="24791240-456f-48e8-9567-f7b7b52bfa69" xsi:nil="true"/>
    <Kategori xmlns="18783402-f8cb-4912-a7b2-268c4ffd58ba">Tildelingsbrev/instruks/regelverk</Kategori>
  </documentManagement>
</p:properties>
</file>

<file path=customXml/item3.xml><?xml version="1.0" encoding="utf-8"?>
<ct:contentTypeSchema xmlns:ct="http://schemas.microsoft.com/office/2006/metadata/contentType" xmlns:ma="http://schemas.microsoft.com/office/2006/metadata/properties/metaAttributes" ct:_="" ma:_="" ma:contentTypeName="Tekstdokument" ma:contentTypeID="0x0101002C1B27F07ED111E5A8370800200C9A660101004AA53FD08FAA71438FEF122471B65A60" ma:contentTypeVersion="7" ma:contentTypeDescription="Opprett et nytt dokument." ma:contentTypeScope="" ma:versionID="1ff6de6c80031e0f23494396c98c3ac8">
  <xsd:schema xmlns:xsd="http://www.w3.org/2001/XMLSchema" xmlns:xs="http://www.w3.org/2001/XMLSchema" xmlns:p="http://schemas.microsoft.com/office/2006/metadata/properties" xmlns:ns2="24791240-456f-48e8-9567-f7b7b52bfa69" xmlns:ns3="18783402-f8cb-4912-a7b2-268c4ffd58ba" targetNamespace="http://schemas.microsoft.com/office/2006/metadata/properties" ma:root="true" ma:fieldsID="99bf02ae48106a0e097af5af8b414991" ns2:_="" ns3:_="">
    <xsd:import namespace="24791240-456f-48e8-9567-f7b7b52bfa69"/>
    <xsd:import namespace="18783402-f8cb-4912-a7b2-268c4ffd58ba"/>
    <xsd:element name="properties">
      <xsd:complexType>
        <xsd:sequence>
          <xsd:element name="documentManagement">
            <xsd:complexType>
              <xsd:all>
                <xsd:element ref="ns2:DssNotater" minOccurs="0"/>
                <xsd:element ref="ns2:l917ce326c5a48e1a29f6235eea1cd41" minOccurs="0"/>
                <xsd:element ref="ns2:TaxCatchAll" minOccurs="0"/>
                <xsd:element ref="ns2:TaxCatchAllLabel" minOccurs="0"/>
                <xsd:element ref="ns2:SharedWithUsers" minOccurs="0"/>
                <xsd:element ref="ns2:SharedWithDetails" minOccurs="0"/>
                <xsd:element ref="ns3:Kategor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791240-456f-48e8-9567-f7b7b52bfa69" elementFormDefault="qualified">
    <xsd:import namespace="http://schemas.microsoft.com/office/2006/documentManagement/types"/>
    <xsd:import namespace="http://schemas.microsoft.com/office/infopath/2007/PartnerControls"/>
    <xsd:element name="DssNotater" ma:index="3" nillable="true" ma:displayName="Notater" ma:hidden="true" ma:internalName="DssNotater" ma:readOnly="false">
      <xsd:simpleType>
        <xsd:restriction base="dms:Note"/>
      </xsd:simpleType>
    </xsd:element>
    <xsd:element name="l917ce326c5a48e1a29f6235eea1cd41" ma:index="9" nillable="true" ma:taxonomy="true" ma:internalName="l917ce326c5a48e1a29f6235eea1cd41" ma:taxonomyFieldName="DssRomtype" ma:displayName="Romtype" ma:readOnly="false" ma:fieldId="{5917ce32-6c5a-48e1-a29f-6235eea1cd41}" ma:sspId="dd1c9695-082f-4d62-9abb-ef5a22d84609" ma:termSetId="8e869b01-24d9-45a0-980a-bd4a553ad3c2" ma:anchorId="00000000-0000-0000-0000-000000000000" ma:open="false" ma:isKeyword="false">
      <xsd:complexType>
        <xsd:sequence>
          <xsd:element ref="pc:Terms" minOccurs="0" maxOccurs="1"/>
        </xsd:sequence>
      </xsd:complexType>
    </xsd:element>
    <xsd:element name="TaxCatchAll" ma:index="10" nillable="true" ma:displayName="Global taksonomikolonne" ma:description="" ma:hidden="true" ma:list="{d554cde7-a2b7-48ac-8120-7f8feeae9952}" ma:internalName="TaxCatchAll" ma:showField="CatchAllData" ma:web="24791240-456f-48e8-9567-f7b7b52bfa69">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Global taksonomikolonne1" ma:description="" ma:hidden="true" ma:list="{d554cde7-a2b7-48ac-8120-7f8feeae9952}" ma:internalName="TaxCatchAllLabel" ma:readOnly="true" ma:showField="CatchAllDataLabel" ma:web="24791240-456f-48e8-9567-f7b7b52bfa69">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Del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ings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783402-f8cb-4912-a7b2-268c4ffd58ba" elementFormDefault="qualified">
    <xsd:import namespace="http://schemas.microsoft.com/office/2006/documentManagement/types"/>
    <xsd:import namespace="http://schemas.microsoft.com/office/infopath/2007/PartnerControls"/>
    <xsd:element name="Kategori" ma:index="15" nillable="true" ma:displayName="Kategori" ma:format="RadioButtons" ma:internalName="Kategori">
      <xsd:simpleType>
        <xsd:restriction base="dms:Choice">
          <xsd:enumeration value="Tildelingsbrev/instruks/regelverk"/>
          <xsd:enumeration value="Rapportering og møter"/>
          <xsd:enumeration value="Risikooppfølging"/>
          <xsd:enumeration value="Internkontroll"/>
          <xsd:enumeration value="Midlertidig eierskap"/>
          <xsd:enumeration value="Statsbudsjett"/>
          <xsd:enumeration value="Ordning"/>
          <xsd:enumeration value="OECD"/>
          <xsd:enumeration value="Flak"/>
          <xsd:enumeration value="Anne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Innholdstype"/>
        <xsd:element ref="dc:title" minOccurs="0" maxOccurs="1" ma:index="1"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5CF83F-22E6-46B5-95AB-85B88364E8F3}">
  <ds:schemaRefs>
    <ds:schemaRef ds:uri="http://schemas.microsoft.com/sharepoint/v3/contenttype/forms"/>
  </ds:schemaRefs>
</ds:datastoreItem>
</file>

<file path=customXml/itemProps2.xml><?xml version="1.0" encoding="utf-8"?>
<ds:datastoreItem xmlns:ds="http://schemas.openxmlformats.org/officeDocument/2006/customXml" ds:itemID="{6E9C09D2-F7DA-467A-847F-3F713FE012D8}">
  <ds:schemaRefs>
    <ds:schemaRef ds:uri="18783402-f8cb-4912-a7b2-268c4ffd58ba"/>
    <ds:schemaRef ds:uri="http://purl.org/dc/elements/1.1/"/>
    <ds:schemaRef ds:uri="http://schemas.microsoft.com/office/infopath/2007/PartnerControls"/>
    <ds:schemaRef ds:uri="http://schemas.microsoft.com/office/2006/metadata/properties"/>
    <ds:schemaRef ds:uri="http://purl.org/dc/terms/"/>
    <ds:schemaRef ds:uri="http://schemas.microsoft.com/office/2006/documentManagement/types"/>
    <ds:schemaRef ds:uri="http://schemas.openxmlformats.org/package/2006/metadata/core-properties"/>
    <ds:schemaRef ds:uri="24791240-456f-48e8-9567-f7b7b52bfa69"/>
    <ds:schemaRef ds:uri="http://www.w3.org/XML/1998/namespace"/>
    <ds:schemaRef ds:uri="http://purl.org/dc/dcmitype/"/>
  </ds:schemaRefs>
</ds:datastoreItem>
</file>

<file path=customXml/itemProps3.xml><?xml version="1.0" encoding="utf-8"?>
<ds:datastoreItem xmlns:ds="http://schemas.openxmlformats.org/officeDocument/2006/customXml" ds:itemID="{6FFA0BB7-CE21-4082-91A0-881C738B85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791240-456f-48e8-9567-f7b7b52bfa69"/>
    <ds:schemaRef ds:uri="18783402-f8cb-4912-a7b2-268c4ffd5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DC22EC-5659-4E77-BE6E-5274C59EB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25</Pages>
  <Words>9354</Words>
  <Characters>49578</Characters>
  <Application>Microsoft Office Word</Application>
  <DocSecurity>0</DocSecurity>
  <Lines>413</Lines>
  <Paragraphs>117</Paragraphs>
  <ScaleCrop>false</ScaleCrop>
  <HeadingPairs>
    <vt:vector size="2" baseType="variant">
      <vt:variant>
        <vt:lpstr>Tittel</vt:lpstr>
      </vt:variant>
      <vt:variant>
        <vt:i4>1</vt:i4>
      </vt:variant>
    </vt:vector>
  </HeadingPairs>
  <TitlesOfParts>
    <vt:vector size="1" baseType="lpstr">
      <vt:lpstr>Regelverk for Eksportfinansiering Norge 010124</vt:lpstr>
    </vt:vector>
  </TitlesOfParts>
  <Company>DSS</Company>
  <LinksUpToDate>false</LinksUpToDate>
  <CharactersWithSpaces>58815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Regelverk for Eksportfinansiering Norge 010124</dc:title>
  <dc:subject/>
  <dc:creator>Stokke Silje Stadheim</dc:creator>
  <cp:keywords/>
  <dc:description/>
  <cp:lastModifiedBy>Liv Irene Strømgren</cp:lastModifiedBy>
  <cp:revision>15</cp:revision>
  <cp:lastPrinted>2024-12-10T11:42:00Z</cp:lastPrinted>
  <dcterms:created xsi:type="dcterms:W3CDTF">2025-01-21T09:10:00Z</dcterms:created>
  <dcterms:modified xsi:type="dcterms:W3CDTF">2025-01-21T09:41:00Z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0x0101002C1B27F07ED111E5A8370800200C9A660101004AA53FD08FAA71438FEF122471B65A60</vt:lpwstr>
  </property>
  <property fmtid="{D5CDD505-2E9C-101B-9397-08002B2CF9AE}" pid="3" name="DssEmneord">
    <vt:lpwstr/>
  </property>
  <property fmtid="{D5CDD505-2E9C-101B-9397-08002B2CF9AE}" pid="4" name="DssFunksjon">
    <vt:lpwstr/>
  </property>
  <property fmtid="{D5CDD505-2E9C-101B-9397-08002B2CF9AE}" pid="5" name="DssAvdeling">
    <vt:lpwstr/>
  </property>
  <property fmtid="{D5CDD505-2E9C-101B-9397-08002B2CF9AE}" pid="6" name="DssDokumenttype">
    <vt:lpwstr/>
  </property>
  <property fmtid="{D5CDD505-2E9C-101B-9397-08002B2CF9AE}" pid="7" name="DssDepartement">
    <vt:lpwstr/>
  </property>
  <property fmtid="{D5CDD505-2E9C-101B-9397-08002B2CF9AE}" pid="8" name="DssRomtype">
    <vt:lpwstr/>
  </property>
  <property fmtid="{D5CDD505-2E9C-101B-9397-08002B2CF9AE}" pid="9" name="GtProjectPhase">
    <vt:lpwstr/>
  </property>
  <property fmtid="{D5CDD505-2E9C-101B-9397-08002B2CF9AE}" pid="10" name="MSIP_Label_24605b63-4aad-46a3-aa9d-a839194239a5_Enabled">
    <vt:lpwstr>true</vt:lpwstr>
  </property>
  <property fmtid="{D5CDD505-2E9C-101B-9397-08002B2CF9AE}" pid="11" name="MSIP_Label_24605b63-4aad-46a3-aa9d-a839194239a5_SetDate">
    <vt:lpwstr>2023-09-11T09:11:27Z</vt:lpwstr>
  </property>
  <property fmtid="{D5CDD505-2E9C-101B-9397-08002B2CF9AE}" pid="12" name="MSIP_Label_24605b63-4aad-46a3-aa9d-a839194239a5_Method">
    <vt:lpwstr>Standard</vt:lpwstr>
  </property>
  <property fmtid="{D5CDD505-2E9C-101B-9397-08002B2CF9AE}" pid="13" name="MSIP_Label_24605b63-4aad-46a3-aa9d-a839194239a5_Name">
    <vt:lpwstr>Intern (NFD)</vt:lpwstr>
  </property>
  <property fmtid="{D5CDD505-2E9C-101B-9397-08002B2CF9AE}" pid="14" name="MSIP_Label_24605b63-4aad-46a3-aa9d-a839194239a5_SiteId">
    <vt:lpwstr>f696e186-1c3b-44cd-bf76-5ace0e7007bd</vt:lpwstr>
  </property>
  <property fmtid="{D5CDD505-2E9C-101B-9397-08002B2CF9AE}" pid="15" name="MSIP_Label_24605b63-4aad-46a3-aa9d-a839194239a5_ActionId">
    <vt:lpwstr>f3fe080e-d1cb-41d0-9aaa-8624ec723b45</vt:lpwstr>
  </property>
  <property fmtid="{D5CDD505-2E9C-101B-9397-08002B2CF9AE}" pid="16" name="MSIP_Label_24605b63-4aad-46a3-aa9d-a839194239a5_ContentBits">
    <vt:lpwstr>0</vt:lpwstr>
  </property>
</Properties>
</file>