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0563" w14:textId="2A927170" w:rsidR="002B552E" w:rsidRPr="00977C39" w:rsidRDefault="00977C39" w:rsidP="00977C39">
      <w:pPr>
        <w:pStyle w:val="is-dep"/>
      </w:pPr>
      <w:r w:rsidRPr="00977C39">
        <w:t>Helse- og omsorgsdepartementet</w:t>
      </w:r>
    </w:p>
    <w:p w14:paraId="37E38048" w14:textId="77777777" w:rsidR="002B552E" w:rsidRPr="00977C39" w:rsidRDefault="002B552E" w:rsidP="00977C39">
      <w:pPr>
        <w:pStyle w:val="i-hode"/>
      </w:pPr>
      <w:proofErr w:type="spellStart"/>
      <w:r w:rsidRPr="00977C39">
        <w:t>Prop</w:t>
      </w:r>
      <w:proofErr w:type="spellEnd"/>
      <w:r w:rsidRPr="00977C39">
        <w:t>. 50 L</w:t>
      </w:r>
    </w:p>
    <w:p w14:paraId="2DBD116A" w14:textId="77777777" w:rsidR="002B552E" w:rsidRPr="00977C39" w:rsidRDefault="002B552E" w:rsidP="00977C39">
      <w:pPr>
        <w:pStyle w:val="i-sesjon"/>
      </w:pPr>
      <w:r w:rsidRPr="00977C39">
        <w:t>(2025–2026)</w:t>
      </w:r>
    </w:p>
    <w:p w14:paraId="4951DF62" w14:textId="77777777" w:rsidR="002B552E" w:rsidRPr="00977C39" w:rsidRDefault="002B552E" w:rsidP="00977C39">
      <w:pPr>
        <w:pStyle w:val="i-hode-tit"/>
      </w:pPr>
      <w:r w:rsidRPr="00977C39">
        <w:t>Proposisjon til Stortinget (forslag til lovvedtak)</w:t>
      </w:r>
    </w:p>
    <w:p w14:paraId="64F37E34" w14:textId="77777777" w:rsidR="002B552E" w:rsidRPr="00977C39" w:rsidRDefault="002B552E" w:rsidP="00977C39">
      <w:pPr>
        <w:pStyle w:val="i-tit"/>
      </w:pPr>
      <w:r w:rsidRPr="00977C39">
        <w:t xml:space="preserve">Endringar i </w:t>
      </w:r>
      <w:proofErr w:type="spellStart"/>
      <w:r w:rsidRPr="00977C39">
        <w:t>brukerromsloven</w:t>
      </w:r>
      <w:proofErr w:type="spellEnd"/>
      <w:r w:rsidRPr="00977C39">
        <w:t xml:space="preserve"> og helse- og </w:t>
      </w:r>
      <w:proofErr w:type="spellStart"/>
      <w:r w:rsidRPr="00977C39">
        <w:t>omsorgstjenesteloven</w:t>
      </w:r>
      <w:proofErr w:type="spellEnd"/>
      <w:r w:rsidRPr="00977C39">
        <w:t xml:space="preserve"> (målgruppe, driftsavtale og unntak frå krava til brukarromlokala)</w:t>
      </w:r>
    </w:p>
    <w:p w14:paraId="6C3D754B" w14:textId="02F0F5BD" w:rsidR="002B552E" w:rsidRPr="00977C39" w:rsidRDefault="00977C39" w:rsidP="00977C39">
      <w:pPr>
        <w:pStyle w:val="i-dep"/>
      </w:pPr>
      <w:r w:rsidRPr="00977C39">
        <w:t>Helse- og omsorgsdepartementet</w:t>
      </w:r>
    </w:p>
    <w:p w14:paraId="0CC9A760" w14:textId="77777777" w:rsidR="002B552E" w:rsidRPr="00977C39" w:rsidRDefault="002B552E" w:rsidP="00977C39">
      <w:pPr>
        <w:pStyle w:val="i-hode"/>
      </w:pPr>
      <w:proofErr w:type="spellStart"/>
      <w:r w:rsidRPr="00977C39">
        <w:t>Prop</w:t>
      </w:r>
      <w:proofErr w:type="spellEnd"/>
      <w:r w:rsidRPr="00977C39">
        <w:t>. 50 L</w:t>
      </w:r>
    </w:p>
    <w:p w14:paraId="2F26BB5C" w14:textId="77777777" w:rsidR="002B552E" w:rsidRPr="00977C39" w:rsidRDefault="002B552E" w:rsidP="00977C39">
      <w:pPr>
        <w:pStyle w:val="i-sesjon"/>
      </w:pPr>
      <w:r w:rsidRPr="00977C39">
        <w:t>(2025–2026)</w:t>
      </w:r>
    </w:p>
    <w:p w14:paraId="7BEE75B6" w14:textId="77777777" w:rsidR="002B552E" w:rsidRPr="00977C39" w:rsidRDefault="002B552E" w:rsidP="00977C39">
      <w:pPr>
        <w:pStyle w:val="i-hode-tit"/>
      </w:pPr>
      <w:r w:rsidRPr="00977C39">
        <w:t>Proposisjon til Stortinget (forslag til lovvedtak)</w:t>
      </w:r>
    </w:p>
    <w:p w14:paraId="0626B74A" w14:textId="77777777" w:rsidR="002B552E" w:rsidRPr="00977C39" w:rsidRDefault="002B552E" w:rsidP="00977C39">
      <w:pPr>
        <w:pStyle w:val="i-tit"/>
      </w:pPr>
      <w:r w:rsidRPr="00977C39">
        <w:t xml:space="preserve">Endringar i </w:t>
      </w:r>
      <w:proofErr w:type="spellStart"/>
      <w:r w:rsidRPr="00977C39">
        <w:t>brukerromsloven</w:t>
      </w:r>
      <w:proofErr w:type="spellEnd"/>
      <w:r w:rsidRPr="00977C39">
        <w:t xml:space="preserve"> og helse- og </w:t>
      </w:r>
      <w:proofErr w:type="spellStart"/>
      <w:r w:rsidRPr="00977C39">
        <w:t>omsorgstjenesteloven</w:t>
      </w:r>
      <w:proofErr w:type="spellEnd"/>
      <w:r w:rsidRPr="00977C39">
        <w:t xml:space="preserve"> (målgruppe, driftsavtale og unntak frå krava til brukarromlokala)</w:t>
      </w:r>
    </w:p>
    <w:p w14:paraId="16524237" w14:textId="77777777" w:rsidR="002B552E" w:rsidRPr="00977C39" w:rsidRDefault="002B552E" w:rsidP="00977C39">
      <w:pPr>
        <w:pStyle w:val="i-statsrdato"/>
      </w:pPr>
      <w:r w:rsidRPr="00977C39">
        <w:t>Tilråding frå</w:t>
      </w:r>
      <w:r w:rsidRPr="00977C39">
        <w:t xml:space="preserve"> </w:t>
      </w:r>
      <w:bookmarkStart w:id="0" w:name="_Hlk225235616"/>
      <w:r w:rsidRPr="00977C39">
        <w:t>Helse- og omsorgsdepartementet</w:t>
      </w:r>
      <w:bookmarkEnd w:id="0"/>
      <w:r w:rsidRPr="00977C39">
        <w:t xml:space="preserve"> 27. mars 2026, </w:t>
      </w:r>
      <w:r w:rsidRPr="00977C39">
        <w:br/>
        <w:t xml:space="preserve">godkjend i statsråd same dagen. </w:t>
      </w:r>
      <w:r w:rsidRPr="00977C39">
        <w:br/>
        <w:t>(Regjeringa Støre)</w:t>
      </w:r>
    </w:p>
    <w:p w14:paraId="6CC2F186" w14:textId="77777777" w:rsidR="002B552E" w:rsidRPr="00977C39" w:rsidRDefault="002B552E" w:rsidP="00977C39">
      <w:pPr>
        <w:pStyle w:val="Overskrift1"/>
      </w:pPr>
      <w:r w:rsidRPr="00977C39">
        <w:t>Hovudinnhaldet i proposisjonen</w:t>
      </w:r>
    </w:p>
    <w:p w14:paraId="0DB88EB4" w14:textId="77777777" w:rsidR="002B552E" w:rsidRPr="00977C39" w:rsidRDefault="002B552E" w:rsidP="00977C39">
      <w:r w:rsidRPr="00977C39">
        <w:t xml:space="preserve">Helse- og omsorgsdepartementet gjer i denne proposisjonen framlegg om endringar i </w:t>
      </w:r>
      <w:proofErr w:type="spellStart"/>
      <w:r w:rsidRPr="00977C39">
        <w:t>brukerromsloven</w:t>
      </w:r>
      <w:proofErr w:type="spellEnd"/>
      <w:r w:rsidRPr="00977C39">
        <w:t xml:space="preserve"> (lov om ordning med </w:t>
      </w:r>
      <w:proofErr w:type="spellStart"/>
      <w:r w:rsidRPr="00977C39">
        <w:t>brukerrom</w:t>
      </w:r>
      <w:proofErr w:type="spellEnd"/>
      <w:r w:rsidRPr="00977C39">
        <w:t xml:space="preserve"> for inntak av narkotika) og helse- og </w:t>
      </w:r>
      <w:proofErr w:type="spellStart"/>
      <w:r w:rsidRPr="00977C39">
        <w:t>omsorgstjenesteloven</w:t>
      </w:r>
      <w:proofErr w:type="spellEnd"/>
      <w:r w:rsidRPr="00977C39">
        <w:t xml:space="preserve"> (lov om kommunale helse- og </w:t>
      </w:r>
      <w:proofErr w:type="spellStart"/>
      <w:r w:rsidRPr="00977C39">
        <w:t>omsorgstjenester</w:t>
      </w:r>
      <w:proofErr w:type="spellEnd"/>
      <w:r w:rsidRPr="00977C39">
        <w:t xml:space="preserve"> </w:t>
      </w:r>
      <w:proofErr w:type="spellStart"/>
      <w:r w:rsidRPr="00977C39">
        <w:t>m.m</w:t>
      </w:r>
      <w:proofErr w:type="spellEnd"/>
      <w:r w:rsidRPr="00977C39">
        <w:t>). Formålet med endringane er at det skal bli enklare for kommunane å etablere brukarromordningar og at fleire personar med alvorlege rusmiddelproblem skal få tilgang til brukarrom.</w:t>
      </w:r>
    </w:p>
    <w:p w14:paraId="7C474DF4" w14:textId="77777777" w:rsidR="002B552E" w:rsidRPr="00977C39" w:rsidRDefault="002B552E" w:rsidP="00977C39">
      <w:r w:rsidRPr="00977C39">
        <w:lastRenderedPageBreak/>
        <w:t xml:space="preserve">Forslaga inngår som </w:t>
      </w:r>
      <w:proofErr w:type="spellStart"/>
      <w:r w:rsidRPr="00977C39">
        <w:t>ein</w:t>
      </w:r>
      <w:proofErr w:type="spellEnd"/>
      <w:r w:rsidRPr="00977C39">
        <w:t xml:space="preserve"> del av </w:t>
      </w:r>
      <w:proofErr w:type="spellStart"/>
      <w:r w:rsidRPr="00977C39">
        <w:t>førebyggings</w:t>
      </w:r>
      <w:proofErr w:type="spellEnd"/>
      <w:r w:rsidRPr="00977C39">
        <w:t xml:space="preserve">- og </w:t>
      </w:r>
      <w:proofErr w:type="spellStart"/>
      <w:r w:rsidRPr="00977C39">
        <w:t>behandlingsreforma</w:t>
      </w:r>
      <w:proofErr w:type="spellEnd"/>
      <w:r w:rsidRPr="00977C39">
        <w:t xml:space="preserve"> for rusfeltet, jf. Meld. St. 5 (2024–2025) </w:t>
      </w:r>
      <w:r w:rsidRPr="00977C39">
        <w:rPr>
          <w:rStyle w:val="kursiv"/>
        </w:rPr>
        <w:t>Trygghet, fellesskap og verdighet – Forebyggings- og behandlingsreformen for rusfeltet Del I – en ny politikk for forebygging, skadereduksjon og behandling</w:t>
      </w:r>
      <w:r w:rsidRPr="00977C39">
        <w:t>.</w:t>
      </w:r>
    </w:p>
    <w:p w14:paraId="56867D2E" w14:textId="77777777" w:rsidR="002B552E" w:rsidRPr="00977C39" w:rsidRDefault="002B552E" w:rsidP="00977C39">
      <w:r w:rsidRPr="00977C39">
        <w:t>Kostnadane ved brukarromordningar som fyller alle krav i det gjeldande regelverket, kan truleg vera ein barriere for at fleire kommunar tilbyr brukarromordning, sjølv om behovet kan vere til stades. Det er etablert to brukarromordningar i Noreg. Færre absolutte krav kan bidra til at fleire kommunar vel å etablere brukarromordningar og til at kommunar som Oslo og Bergen etablerer fleire brukarrom, eventuelt med differensierte tilbod til ulike målgrupper.</w:t>
      </w:r>
    </w:p>
    <w:p w14:paraId="007D2B27" w14:textId="77777777" w:rsidR="002B552E" w:rsidRPr="00977C39" w:rsidRDefault="002B552E" w:rsidP="00977C39">
      <w:r w:rsidRPr="00977C39">
        <w:t xml:space="preserve">Departementet foreslår derfor heimel for å gjere unntak frå krava til brukarromlokala som er fastsett i </w:t>
      </w:r>
      <w:proofErr w:type="spellStart"/>
      <w:r w:rsidRPr="00977C39">
        <w:t>brukerromsloven</w:t>
      </w:r>
      <w:proofErr w:type="spellEnd"/>
      <w:r w:rsidRPr="00977C39">
        <w:t>, slik at kommunane kan søke om unntak.</w:t>
      </w:r>
    </w:p>
    <w:p w14:paraId="5CED17AF" w14:textId="77777777" w:rsidR="002B552E" w:rsidRPr="00977C39" w:rsidRDefault="002B552E" w:rsidP="00977C39">
      <w:r w:rsidRPr="00977C39">
        <w:t xml:space="preserve">Det blir også foreslått ei endring i helse- og </w:t>
      </w:r>
      <w:proofErr w:type="spellStart"/>
      <w:r w:rsidRPr="00977C39">
        <w:t>omsorgstjenesteloven</w:t>
      </w:r>
      <w:proofErr w:type="spellEnd"/>
      <w:r w:rsidRPr="00977C39">
        <w:t xml:space="preserve"> slik at kommunane kan velje å inngå avtale om drift av brukarromordning med private aktørar, til dømes ideelle organisasjonar.</w:t>
      </w:r>
    </w:p>
    <w:p w14:paraId="0EB28E56" w14:textId="77777777" w:rsidR="002B552E" w:rsidRPr="00977C39" w:rsidRDefault="002B552E" w:rsidP="00977C39">
      <w:r w:rsidRPr="00977C39">
        <w:t xml:space="preserve">Vidare er det forslag om endringar i formålsføresegna i </w:t>
      </w:r>
      <w:proofErr w:type="spellStart"/>
      <w:r w:rsidRPr="00977C39">
        <w:t>brukerromsloven</w:t>
      </w:r>
      <w:proofErr w:type="spellEnd"/>
      <w:r w:rsidRPr="00977C39">
        <w:t>. Dette gjeld målgruppa for brukarromordninga og at regelverket skal likestille alle inntaksmåtar.</w:t>
      </w:r>
    </w:p>
    <w:p w14:paraId="730B3E8C" w14:textId="77777777" w:rsidR="002B552E" w:rsidRPr="00977C39" w:rsidRDefault="002B552E" w:rsidP="00977C39">
      <w:r w:rsidRPr="00977C39">
        <w:t xml:space="preserve">Høyringa omfatta forslag til endringar både i lov og forskrift. Nokre forskriftsendringar som ikkje avheng av lovendringar, blei vedtatt 20. juni 2025 og gjeld frå 1. juli 2025. Forskrift om ordning med </w:t>
      </w:r>
      <w:proofErr w:type="spellStart"/>
      <w:r w:rsidRPr="00977C39">
        <w:t>brukerrom</w:t>
      </w:r>
      <w:proofErr w:type="spellEnd"/>
      <w:r w:rsidRPr="00977C39">
        <w:t xml:space="preserve"> for inntak av narkotika (</w:t>
      </w:r>
      <w:proofErr w:type="spellStart"/>
      <w:r w:rsidRPr="00977C39">
        <w:t>brukerromsforskriften</w:t>
      </w:r>
      <w:proofErr w:type="spellEnd"/>
      <w:r w:rsidRPr="00977C39">
        <w:t xml:space="preserve">) fekk heimel for å gjere unntak frå nokre av krava til innhaldet i tenestene og bemanninga. Det blei også gjort endringar i føresegnene om kva for narkotiske stoff ein kan </w:t>
      </w:r>
      <w:proofErr w:type="spellStart"/>
      <w:r w:rsidRPr="00977C39">
        <w:t>innta</w:t>
      </w:r>
      <w:proofErr w:type="spellEnd"/>
      <w:r w:rsidRPr="00977C39">
        <w:t xml:space="preserve"> i brukarrom ved at avgrensinga til stoff som blir injisert blei fjerna. Vidare blei det opna for at kommunane kan tilby rusmiddelanalyse i brukarromma. Endringane er </w:t>
      </w:r>
      <w:proofErr w:type="spellStart"/>
      <w:r w:rsidRPr="00977C39">
        <w:t>omtalde</w:t>
      </w:r>
      <w:proofErr w:type="spellEnd"/>
      <w:r w:rsidRPr="00977C39">
        <w:t xml:space="preserve"> i kongeleg resolusjon 20. juni 2025. Etter at lovforslaget er behandla, vil det bli ein eigen prosess m</w:t>
      </w:r>
      <w:r w:rsidRPr="00977C39">
        <w:t>ed fastsetting av forskriftsendringar som er knytt til lovendringane.</w:t>
      </w:r>
    </w:p>
    <w:p w14:paraId="116B81BD" w14:textId="77777777" w:rsidR="002B552E" w:rsidRPr="00977C39" w:rsidRDefault="002B552E" w:rsidP="00977C39">
      <w:r w:rsidRPr="00977C39">
        <w:t xml:space="preserve">Proposisjonen </w:t>
      </w:r>
      <w:proofErr w:type="spellStart"/>
      <w:r w:rsidRPr="00977C39">
        <w:t>inneheld</w:t>
      </w:r>
      <w:proofErr w:type="spellEnd"/>
      <w:r w:rsidRPr="00977C39">
        <w:t xml:space="preserve"> og ei endring i helse- og omsorgstjenesteloven § 3-9 c om </w:t>
      </w:r>
      <w:proofErr w:type="spellStart"/>
      <w:r w:rsidRPr="00977C39">
        <w:t>rådgivande</w:t>
      </w:r>
      <w:proofErr w:type="spellEnd"/>
      <w:r w:rsidRPr="00977C39">
        <w:t xml:space="preserve"> eining for </w:t>
      </w:r>
      <w:proofErr w:type="spellStart"/>
      <w:r w:rsidRPr="00977C39">
        <w:t>russaker</w:t>
      </w:r>
      <w:proofErr w:type="spellEnd"/>
      <w:r w:rsidRPr="00977C39">
        <w:t xml:space="preserve">. Eininga skal </w:t>
      </w:r>
      <w:proofErr w:type="spellStart"/>
      <w:r w:rsidRPr="00977C39">
        <w:t>ikkje</w:t>
      </w:r>
      <w:proofErr w:type="spellEnd"/>
      <w:r w:rsidRPr="00977C39">
        <w:t xml:space="preserve"> lenger gjennomføre ruskontroll.</w:t>
      </w:r>
    </w:p>
    <w:p w14:paraId="645CF352" w14:textId="77777777" w:rsidR="002B552E" w:rsidRPr="00977C39" w:rsidRDefault="002B552E" w:rsidP="00977C39">
      <w:pPr>
        <w:pStyle w:val="avsnitt-undertittel"/>
      </w:pPr>
      <w:r w:rsidRPr="00977C39">
        <w:t>Oppfølging av forslag om å</w:t>
      </w:r>
      <w:r w:rsidRPr="00977C39">
        <w:t xml:space="preserve"> avvikle refusjon for </w:t>
      </w:r>
      <w:proofErr w:type="spellStart"/>
      <w:r w:rsidRPr="00977C39">
        <w:t>laboratorieanalysar</w:t>
      </w:r>
      <w:proofErr w:type="spellEnd"/>
      <w:r w:rsidRPr="00977C39">
        <w:t xml:space="preserve"> rekvirerte av heilprivate </w:t>
      </w:r>
      <w:proofErr w:type="spellStart"/>
      <w:r w:rsidRPr="00977C39">
        <w:t>behandlarar</w:t>
      </w:r>
      <w:proofErr w:type="spellEnd"/>
    </w:p>
    <w:p w14:paraId="5CEF6B73" w14:textId="77777777" w:rsidR="002B552E" w:rsidRPr="00977C39" w:rsidRDefault="002B552E" w:rsidP="00977C39">
      <w:r w:rsidRPr="00977C39">
        <w:t xml:space="preserve">Når </w:t>
      </w:r>
      <w:proofErr w:type="spellStart"/>
      <w:r w:rsidRPr="00977C39">
        <w:t>eit</w:t>
      </w:r>
      <w:proofErr w:type="spellEnd"/>
      <w:r w:rsidRPr="00977C39">
        <w:t xml:space="preserve"> laboratorium har utført medisinske </w:t>
      </w:r>
      <w:proofErr w:type="spellStart"/>
      <w:r w:rsidRPr="00977C39">
        <w:t>analysar</w:t>
      </w:r>
      <w:proofErr w:type="spellEnd"/>
      <w:r w:rsidRPr="00977C39">
        <w:t xml:space="preserve"> rekvirert av helsepersonell, utbetaler staten aktivitetsbasert refusjon til både </w:t>
      </w:r>
      <w:proofErr w:type="spellStart"/>
      <w:r w:rsidRPr="00977C39">
        <w:t>offentlege</w:t>
      </w:r>
      <w:proofErr w:type="spellEnd"/>
      <w:r w:rsidRPr="00977C39">
        <w:t xml:space="preserve"> og private laboratorium. </w:t>
      </w:r>
      <w:proofErr w:type="spellStart"/>
      <w:r w:rsidRPr="00977C39">
        <w:t>Korkje</w:t>
      </w:r>
      <w:proofErr w:type="spellEnd"/>
      <w:r w:rsidRPr="00977C39">
        <w:t xml:space="preserve"> </w:t>
      </w:r>
      <w:proofErr w:type="spellStart"/>
      <w:r w:rsidRPr="00977C39">
        <w:t>behandlarane</w:t>
      </w:r>
      <w:proofErr w:type="spellEnd"/>
      <w:r w:rsidRPr="00977C39">
        <w:t xml:space="preserve"> eller </w:t>
      </w:r>
      <w:proofErr w:type="spellStart"/>
      <w:r w:rsidRPr="00977C39">
        <w:t>pasientane</w:t>
      </w:r>
      <w:proofErr w:type="spellEnd"/>
      <w:r w:rsidRPr="00977C39">
        <w:t xml:space="preserve"> betaler for </w:t>
      </w:r>
      <w:proofErr w:type="spellStart"/>
      <w:r w:rsidRPr="00977C39">
        <w:t>analysane</w:t>
      </w:r>
      <w:proofErr w:type="spellEnd"/>
      <w:r w:rsidRPr="00977C39">
        <w:t>.</w:t>
      </w:r>
    </w:p>
    <w:p w14:paraId="67FA12BC" w14:textId="77777777" w:rsidR="002B552E" w:rsidRPr="00977C39" w:rsidRDefault="002B552E" w:rsidP="00977C39">
      <w:r w:rsidRPr="00977C39">
        <w:t xml:space="preserve">Helse- og omsorgsdepartementet sende 6. november 2025 på </w:t>
      </w:r>
      <w:proofErr w:type="spellStart"/>
      <w:r w:rsidRPr="00977C39">
        <w:t>høyring</w:t>
      </w:r>
      <w:proofErr w:type="spellEnd"/>
      <w:r w:rsidRPr="00977C39">
        <w:t xml:space="preserve"> forslag til </w:t>
      </w:r>
      <w:proofErr w:type="spellStart"/>
      <w:r w:rsidRPr="00977C39">
        <w:t>endringar</w:t>
      </w:r>
      <w:proofErr w:type="spellEnd"/>
      <w:r w:rsidRPr="00977C39">
        <w:t xml:space="preserve"> i lov og forskrift om å avvikle refusjon for </w:t>
      </w:r>
      <w:proofErr w:type="spellStart"/>
      <w:r w:rsidRPr="00977C39">
        <w:t>laboratorieanalysar</w:t>
      </w:r>
      <w:proofErr w:type="spellEnd"/>
      <w:r w:rsidRPr="00977C39">
        <w:t xml:space="preserve"> når </w:t>
      </w:r>
      <w:proofErr w:type="spellStart"/>
      <w:r w:rsidRPr="00977C39">
        <w:t>analysane</w:t>
      </w:r>
      <w:proofErr w:type="spellEnd"/>
      <w:r w:rsidRPr="00977C39">
        <w:t xml:space="preserve"> er rekvirerte av heilprivate </w:t>
      </w:r>
      <w:proofErr w:type="spellStart"/>
      <w:r w:rsidRPr="00977C39">
        <w:t>behandlarar</w:t>
      </w:r>
      <w:proofErr w:type="spellEnd"/>
      <w:r w:rsidRPr="00977C39">
        <w:t xml:space="preserve"> som </w:t>
      </w:r>
      <w:proofErr w:type="spellStart"/>
      <w:r w:rsidRPr="00977C39">
        <w:t>ikkje</w:t>
      </w:r>
      <w:proofErr w:type="spellEnd"/>
      <w:r w:rsidRPr="00977C39">
        <w:t xml:space="preserve"> har avtale med det </w:t>
      </w:r>
      <w:proofErr w:type="spellStart"/>
      <w:r w:rsidRPr="00977C39">
        <w:t>offentlege</w:t>
      </w:r>
      <w:proofErr w:type="spellEnd"/>
      <w:r w:rsidRPr="00977C39">
        <w:t xml:space="preserve">. Forslaget innebar innføring av </w:t>
      </w:r>
      <w:proofErr w:type="spellStart"/>
      <w:r w:rsidRPr="00977C39">
        <w:t>eit</w:t>
      </w:r>
      <w:proofErr w:type="spellEnd"/>
      <w:r w:rsidRPr="00977C39">
        <w:t xml:space="preserve"> vilkår om at laboratoriet </w:t>
      </w:r>
      <w:proofErr w:type="spellStart"/>
      <w:r w:rsidRPr="00977C39">
        <w:t>berre</w:t>
      </w:r>
      <w:proofErr w:type="spellEnd"/>
      <w:r w:rsidRPr="00977C39">
        <w:t xml:space="preserve"> skal ha rett til refusjon </w:t>
      </w:r>
      <w:proofErr w:type="spellStart"/>
      <w:r w:rsidRPr="00977C39">
        <w:t>frå</w:t>
      </w:r>
      <w:proofErr w:type="spellEnd"/>
      <w:r w:rsidRPr="00977C39">
        <w:t xml:space="preserve"> staten dersom helsepersonellet har rekvirert laboratorieanalysen som del av helsehjelp eller </w:t>
      </w:r>
      <w:proofErr w:type="spellStart"/>
      <w:r w:rsidRPr="00977C39">
        <w:t>tannhelsetenester</w:t>
      </w:r>
      <w:proofErr w:type="spellEnd"/>
      <w:r w:rsidRPr="00977C39">
        <w:t xml:space="preserve"> </w:t>
      </w:r>
      <w:proofErr w:type="spellStart"/>
      <w:r w:rsidRPr="00977C39">
        <w:t>frå</w:t>
      </w:r>
      <w:proofErr w:type="spellEnd"/>
      <w:r w:rsidRPr="00977C39">
        <w:t xml:space="preserve"> den </w:t>
      </w:r>
      <w:proofErr w:type="spellStart"/>
      <w:r w:rsidRPr="00977C39">
        <w:t>offentlege</w:t>
      </w:r>
      <w:proofErr w:type="spellEnd"/>
      <w:r w:rsidRPr="00977C39">
        <w:t xml:space="preserve"> helse- og </w:t>
      </w:r>
      <w:proofErr w:type="spellStart"/>
      <w:r w:rsidRPr="00977C39">
        <w:t>omsorgstenesta</w:t>
      </w:r>
      <w:proofErr w:type="spellEnd"/>
      <w:r w:rsidRPr="00977C39">
        <w:t xml:space="preserve">. Den </w:t>
      </w:r>
      <w:proofErr w:type="spellStart"/>
      <w:r w:rsidRPr="00977C39">
        <w:t>offentlege</w:t>
      </w:r>
      <w:proofErr w:type="spellEnd"/>
      <w:r w:rsidRPr="00977C39">
        <w:t xml:space="preserve"> helse- og </w:t>
      </w:r>
      <w:proofErr w:type="spellStart"/>
      <w:r w:rsidRPr="00977C39">
        <w:t>omsorgstenesta</w:t>
      </w:r>
      <w:proofErr w:type="spellEnd"/>
      <w:r w:rsidRPr="00977C39">
        <w:t xml:space="preserve"> </w:t>
      </w:r>
      <w:proofErr w:type="spellStart"/>
      <w:r w:rsidRPr="00977C39">
        <w:t>omfattar</w:t>
      </w:r>
      <w:proofErr w:type="spellEnd"/>
      <w:r w:rsidRPr="00977C39">
        <w:t xml:space="preserve"> både det </w:t>
      </w:r>
      <w:proofErr w:type="spellStart"/>
      <w:r w:rsidRPr="00977C39">
        <w:t>offentlege</w:t>
      </w:r>
      <w:proofErr w:type="spellEnd"/>
      <w:r w:rsidRPr="00977C39">
        <w:t xml:space="preserve"> </w:t>
      </w:r>
      <w:proofErr w:type="spellStart"/>
      <w:r w:rsidRPr="00977C39">
        <w:t>sjølv</w:t>
      </w:r>
      <w:proofErr w:type="spellEnd"/>
      <w:r w:rsidRPr="00977C39">
        <w:t xml:space="preserve"> og private som gir </w:t>
      </w:r>
      <w:proofErr w:type="spellStart"/>
      <w:r w:rsidRPr="00977C39">
        <w:t>tilbodet</w:t>
      </w:r>
      <w:proofErr w:type="spellEnd"/>
      <w:r w:rsidRPr="00977C39">
        <w:t xml:space="preserve"> etter avtale med regionalt </w:t>
      </w:r>
      <w:proofErr w:type="spellStart"/>
      <w:r w:rsidRPr="00977C39">
        <w:t>helseføretak</w:t>
      </w:r>
      <w:proofErr w:type="spellEnd"/>
      <w:r w:rsidRPr="00977C39">
        <w:t xml:space="preserve">, kommune, staten eller fylkeskommune. </w:t>
      </w:r>
      <w:proofErr w:type="spellStart"/>
      <w:r w:rsidRPr="00977C39">
        <w:t>Helseføretaka</w:t>
      </w:r>
      <w:proofErr w:type="spellEnd"/>
      <w:r w:rsidRPr="00977C39">
        <w:t xml:space="preserve"> skulle framleis ha høve til å tilby </w:t>
      </w:r>
      <w:proofErr w:type="spellStart"/>
      <w:r w:rsidRPr="00977C39">
        <w:t>analysane</w:t>
      </w:r>
      <w:proofErr w:type="spellEnd"/>
      <w:r w:rsidRPr="00977C39">
        <w:t xml:space="preserve"> til heilprivate mot full betaling. Forslaget var ei oppfølging av forslag i </w:t>
      </w:r>
      <w:proofErr w:type="spellStart"/>
      <w:r w:rsidRPr="00977C39">
        <w:t>Prop</w:t>
      </w:r>
      <w:proofErr w:type="spellEnd"/>
      <w:r w:rsidRPr="00977C39">
        <w:t xml:space="preserve">. 1 S (2025–2026) Helse- og </w:t>
      </w:r>
      <w:r w:rsidRPr="00977C39">
        <w:lastRenderedPageBreak/>
        <w:t xml:space="preserve">omsorgsdepartementet. Opplegget blei </w:t>
      </w:r>
      <w:proofErr w:type="spellStart"/>
      <w:r w:rsidRPr="00977C39">
        <w:t>vedteke</w:t>
      </w:r>
      <w:proofErr w:type="spellEnd"/>
      <w:r w:rsidRPr="00977C39">
        <w:t xml:space="preserve"> av Stortinget 15. desember med ei innsparing på 292 mill. kroner (</w:t>
      </w:r>
      <w:proofErr w:type="spellStart"/>
      <w:r w:rsidRPr="00977C39">
        <w:t>årsverknad</w:t>
      </w:r>
      <w:proofErr w:type="spellEnd"/>
      <w:r w:rsidRPr="00977C39">
        <w:t xml:space="preserve"> 432 mill. kroner) forutsett iverksetting 1. mai d.å.</w:t>
      </w:r>
    </w:p>
    <w:p w14:paraId="7FADAF14" w14:textId="77777777" w:rsidR="002B552E" w:rsidRPr="00977C39" w:rsidRDefault="002B552E" w:rsidP="00977C39">
      <w:r w:rsidRPr="00977C39">
        <w:t xml:space="preserve">Det er viktig å prioritere den </w:t>
      </w:r>
      <w:proofErr w:type="spellStart"/>
      <w:r w:rsidRPr="00977C39">
        <w:t>offentlege</w:t>
      </w:r>
      <w:proofErr w:type="spellEnd"/>
      <w:r w:rsidRPr="00977C39">
        <w:t xml:space="preserve"> helse- og </w:t>
      </w:r>
      <w:proofErr w:type="spellStart"/>
      <w:r w:rsidRPr="00977C39">
        <w:t>omsorgstenesta</w:t>
      </w:r>
      <w:proofErr w:type="spellEnd"/>
      <w:r w:rsidRPr="00977C39">
        <w:t xml:space="preserve">, men </w:t>
      </w:r>
      <w:proofErr w:type="spellStart"/>
      <w:r w:rsidRPr="00977C39">
        <w:t>høyringa</w:t>
      </w:r>
      <w:proofErr w:type="spellEnd"/>
      <w:r w:rsidRPr="00977C39">
        <w:t xml:space="preserve"> viste at det er nødvendig å sjå </w:t>
      </w:r>
      <w:proofErr w:type="spellStart"/>
      <w:r w:rsidRPr="00977C39">
        <w:t>meir</w:t>
      </w:r>
      <w:proofErr w:type="spellEnd"/>
      <w:r w:rsidRPr="00977C39">
        <w:t xml:space="preserve"> </w:t>
      </w:r>
      <w:proofErr w:type="spellStart"/>
      <w:r w:rsidRPr="00977C39">
        <w:t>heilskapleg</w:t>
      </w:r>
      <w:proofErr w:type="spellEnd"/>
      <w:r w:rsidRPr="00977C39">
        <w:t xml:space="preserve"> på korleis den </w:t>
      </w:r>
      <w:proofErr w:type="spellStart"/>
      <w:r w:rsidRPr="00977C39">
        <w:t>offentlege</w:t>
      </w:r>
      <w:proofErr w:type="spellEnd"/>
      <w:r w:rsidRPr="00977C39">
        <w:t xml:space="preserve"> dekninga av </w:t>
      </w:r>
      <w:proofErr w:type="spellStart"/>
      <w:r w:rsidRPr="00977C39">
        <w:t>analysar</w:t>
      </w:r>
      <w:proofErr w:type="spellEnd"/>
      <w:r w:rsidRPr="00977C39">
        <w:t xml:space="preserve"> kan </w:t>
      </w:r>
      <w:proofErr w:type="spellStart"/>
      <w:r w:rsidRPr="00977C39">
        <w:t>gjerast</w:t>
      </w:r>
      <w:proofErr w:type="spellEnd"/>
      <w:r w:rsidRPr="00977C39">
        <w:t xml:space="preserve"> </w:t>
      </w:r>
      <w:proofErr w:type="spellStart"/>
      <w:r w:rsidRPr="00977C39">
        <w:t>meir</w:t>
      </w:r>
      <w:proofErr w:type="spellEnd"/>
      <w:r w:rsidRPr="00977C39">
        <w:t xml:space="preserve"> effektiv og målretta. </w:t>
      </w:r>
      <w:proofErr w:type="spellStart"/>
      <w:r w:rsidRPr="00977C39">
        <w:t>Høyringa</w:t>
      </w:r>
      <w:proofErr w:type="spellEnd"/>
      <w:r w:rsidRPr="00977C39">
        <w:t xml:space="preserve"> viste også at det ville </w:t>
      </w:r>
      <w:proofErr w:type="spellStart"/>
      <w:r w:rsidRPr="00977C39">
        <w:t>vere</w:t>
      </w:r>
      <w:proofErr w:type="spellEnd"/>
      <w:r w:rsidRPr="00977C39">
        <w:t xml:space="preserve"> </w:t>
      </w:r>
      <w:proofErr w:type="spellStart"/>
      <w:r w:rsidRPr="00977C39">
        <w:t>tidkrevjande</w:t>
      </w:r>
      <w:proofErr w:type="spellEnd"/>
      <w:r w:rsidRPr="00977C39">
        <w:t xml:space="preserve"> å få på plass </w:t>
      </w:r>
      <w:proofErr w:type="spellStart"/>
      <w:r w:rsidRPr="00977C39">
        <w:t>dei</w:t>
      </w:r>
      <w:proofErr w:type="spellEnd"/>
      <w:r w:rsidRPr="00977C39">
        <w:t xml:space="preserve"> administrative </w:t>
      </w:r>
      <w:proofErr w:type="spellStart"/>
      <w:r w:rsidRPr="00977C39">
        <w:t>løysingane</w:t>
      </w:r>
      <w:proofErr w:type="spellEnd"/>
      <w:r w:rsidRPr="00977C39">
        <w:t xml:space="preserve"> for at sjukehuslaboratoria kan ta betaling for </w:t>
      </w:r>
      <w:proofErr w:type="spellStart"/>
      <w:r w:rsidRPr="00977C39">
        <w:t>analysane</w:t>
      </w:r>
      <w:proofErr w:type="spellEnd"/>
      <w:r w:rsidRPr="00977C39">
        <w:t xml:space="preserve">. Regjeringa har derfor tatt ei avgjerd om </w:t>
      </w:r>
      <w:proofErr w:type="spellStart"/>
      <w:r w:rsidRPr="00977C39">
        <w:t>ikkje</w:t>
      </w:r>
      <w:proofErr w:type="spellEnd"/>
      <w:r w:rsidRPr="00977C39">
        <w:t xml:space="preserve"> å gå </w:t>
      </w:r>
      <w:proofErr w:type="spellStart"/>
      <w:r w:rsidRPr="00977C39">
        <w:t>vidare</w:t>
      </w:r>
      <w:proofErr w:type="spellEnd"/>
      <w:r w:rsidRPr="00977C39">
        <w:t xml:space="preserve"> med forslaget no. Regjeringa vil </w:t>
      </w:r>
      <w:proofErr w:type="spellStart"/>
      <w:r w:rsidRPr="00977C39">
        <w:t>kome</w:t>
      </w:r>
      <w:proofErr w:type="spellEnd"/>
      <w:r w:rsidRPr="00977C39">
        <w:t xml:space="preserve"> tilbake med forslag til inndekning av 292 mill. kroner i revidert nasjonalbud</w:t>
      </w:r>
      <w:r w:rsidRPr="00977C39">
        <w:t>sjett.</w:t>
      </w:r>
    </w:p>
    <w:p w14:paraId="45228AFA" w14:textId="77777777" w:rsidR="002B552E" w:rsidRPr="00977C39" w:rsidRDefault="002B552E" w:rsidP="00977C39">
      <w:pPr>
        <w:pStyle w:val="Overskrift1"/>
      </w:pPr>
      <w:r w:rsidRPr="00977C39">
        <w:t>Bakgrunnen for lovforslaget</w:t>
      </w:r>
    </w:p>
    <w:p w14:paraId="593A6446" w14:textId="77777777" w:rsidR="002B552E" w:rsidRPr="00977C39" w:rsidRDefault="002B552E" w:rsidP="00977C39">
      <w:pPr>
        <w:pStyle w:val="Overskrift2"/>
      </w:pPr>
      <w:r w:rsidRPr="00977C39">
        <w:t>Høyringsnotatet</w:t>
      </w:r>
    </w:p>
    <w:p w14:paraId="3025A7E6" w14:textId="77777777" w:rsidR="002B552E" w:rsidRPr="00977C39" w:rsidRDefault="002B552E" w:rsidP="00977C39">
      <w:r w:rsidRPr="00977C39">
        <w:t xml:space="preserve">Eit høyringsnotat med forslag til endringar i lov og forskrift om ordning med brukarrom for inntak av narkotika og i helse- og </w:t>
      </w:r>
      <w:proofErr w:type="spellStart"/>
      <w:r w:rsidRPr="00977C39">
        <w:t>omsorgstjenesteloven</w:t>
      </w:r>
      <w:proofErr w:type="spellEnd"/>
      <w:r w:rsidRPr="00977C39">
        <w:t xml:space="preserve"> blei sendt på alminneleg høyring 14. mars 2025. Høyringsfristen var delt. For nokre av forslaga til endringar i forskrifta var fristen 5. juni. For forslaga til lovendringar og </w:t>
      </w:r>
      <w:proofErr w:type="spellStart"/>
      <w:r w:rsidRPr="00977C39">
        <w:t>tilhørande</w:t>
      </w:r>
      <w:proofErr w:type="spellEnd"/>
      <w:r w:rsidRPr="00977C39">
        <w:t xml:space="preserve"> forskriftsendringar var fristen 16. juni 2025.</w:t>
      </w:r>
    </w:p>
    <w:p w14:paraId="2FA6ED8F" w14:textId="77777777" w:rsidR="002B552E" w:rsidRPr="00977C39" w:rsidRDefault="002B552E" w:rsidP="00977C39">
      <w:r w:rsidRPr="00977C39">
        <w:t>Forslaga til lovendringar gjeld utviding av målgruppa for brukarrom, likestilling av alle inntaksmåtar, heimel for å gjere unntak frå nokre av krava til brukarromlokala, og høve for kommunen til å inngå driftsavtale med private aktørar om å drive brukarrom</w:t>
      </w:r>
      <w:r w:rsidRPr="00977C39">
        <w:t>.</w:t>
      </w:r>
    </w:p>
    <w:p w14:paraId="31F459F9" w14:textId="77777777" w:rsidR="002B552E" w:rsidRPr="00977C39" w:rsidRDefault="002B552E" w:rsidP="00977C39">
      <w:r w:rsidRPr="00977C39">
        <w:t>Om forskriftsendringar som ble satt i kraft 1. juli 2025, sjå punkt 1.</w:t>
      </w:r>
    </w:p>
    <w:p w14:paraId="062C62D4" w14:textId="77777777" w:rsidR="002B552E" w:rsidRPr="00977C39" w:rsidRDefault="002B552E" w:rsidP="00977C39">
      <w:pPr>
        <w:pStyle w:val="Overskrift2"/>
      </w:pPr>
      <w:r w:rsidRPr="00977C39">
        <w:t>Høyringsinstansane</w:t>
      </w:r>
    </w:p>
    <w:p w14:paraId="6FD8096C" w14:textId="77777777" w:rsidR="002B552E" w:rsidRPr="00977C39" w:rsidRDefault="002B552E" w:rsidP="00977C39">
      <w:r w:rsidRPr="00977C39">
        <w:t>Høyringsnotatet blei sendt til følgande instansar:</w:t>
      </w:r>
    </w:p>
    <w:p w14:paraId="4DEE6D18" w14:textId="1D449B77" w:rsidR="002B552E" w:rsidRPr="00977C39" w:rsidRDefault="00977C39" w:rsidP="00977C39">
      <w:r>
        <w:t xml:space="preserve"> </w:t>
      </w:r>
    </w:p>
    <w:p w14:paraId="4EDC0B1C" w14:textId="77777777" w:rsidR="002B552E" w:rsidRPr="00977C39" w:rsidRDefault="002B552E" w:rsidP="00977C39">
      <w:pPr>
        <w:pStyle w:val="opplisting"/>
      </w:pPr>
      <w:r w:rsidRPr="00977C39">
        <w:t>Departementa</w:t>
      </w:r>
    </w:p>
    <w:p w14:paraId="6AA2FF65" w14:textId="43DE8AE0" w:rsidR="002B552E" w:rsidRPr="00977C39" w:rsidRDefault="00977C39" w:rsidP="00977C39">
      <w:r>
        <w:t xml:space="preserve"> </w:t>
      </w:r>
    </w:p>
    <w:p w14:paraId="0A2CB7D0" w14:textId="77777777" w:rsidR="002B552E" w:rsidRPr="00977C39" w:rsidRDefault="002B552E" w:rsidP="00977C39">
      <w:pPr>
        <w:pStyle w:val="opplisting"/>
      </w:pPr>
      <w:r w:rsidRPr="00977C39">
        <w:t>Arbeid- og velferdsdirektoratet</w:t>
      </w:r>
    </w:p>
    <w:p w14:paraId="70944C2D" w14:textId="77777777" w:rsidR="002B552E" w:rsidRPr="00977C39" w:rsidRDefault="002B552E" w:rsidP="00977C39">
      <w:pPr>
        <w:pStyle w:val="opplisting"/>
      </w:pPr>
      <w:r w:rsidRPr="00977C39">
        <w:t>Arkivverket</w:t>
      </w:r>
    </w:p>
    <w:p w14:paraId="043B3B3C" w14:textId="77777777" w:rsidR="002B552E" w:rsidRPr="00977C39" w:rsidRDefault="002B552E" w:rsidP="00977C39">
      <w:pPr>
        <w:pStyle w:val="opplisting"/>
      </w:pPr>
      <w:r w:rsidRPr="00977C39">
        <w:t>Barneombodet</w:t>
      </w:r>
    </w:p>
    <w:p w14:paraId="6F5C1B06" w14:textId="77777777" w:rsidR="002B552E" w:rsidRPr="00977C39" w:rsidRDefault="002B552E" w:rsidP="00977C39">
      <w:pPr>
        <w:pStyle w:val="opplisting"/>
      </w:pPr>
      <w:r w:rsidRPr="00977C39">
        <w:t>Barne-, ungdoms- og familiedirektoratet</w:t>
      </w:r>
    </w:p>
    <w:p w14:paraId="3B85B828" w14:textId="77777777" w:rsidR="002B552E" w:rsidRPr="00977C39" w:rsidRDefault="002B552E" w:rsidP="00977C39">
      <w:pPr>
        <w:pStyle w:val="opplisting"/>
      </w:pPr>
      <w:r w:rsidRPr="00977C39">
        <w:t>Bioteknologirådet</w:t>
      </w:r>
    </w:p>
    <w:p w14:paraId="13F69D7E" w14:textId="77777777" w:rsidR="002B552E" w:rsidRPr="00977C39" w:rsidRDefault="002B552E" w:rsidP="00977C39">
      <w:pPr>
        <w:pStyle w:val="opplisting"/>
      </w:pPr>
      <w:r w:rsidRPr="00977C39">
        <w:t>Datatilsynet</w:t>
      </w:r>
    </w:p>
    <w:p w14:paraId="77049EC5" w14:textId="77777777" w:rsidR="002B552E" w:rsidRPr="00977C39" w:rsidRDefault="002B552E" w:rsidP="00977C39">
      <w:pPr>
        <w:pStyle w:val="opplisting"/>
      </w:pPr>
      <w:r w:rsidRPr="00977C39">
        <w:t>Dei regionale komitéane for medisinsk og helsefagleg forskingsetikk (REK)</w:t>
      </w:r>
    </w:p>
    <w:p w14:paraId="074BEE05" w14:textId="77777777" w:rsidR="002B552E" w:rsidRPr="00977C39" w:rsidRDefault="002B552E" w:rsidP="00977C39">
      <w:pPr>
        <w:pStyle w:val="opplisting"/>
      </w:pPr>
      <w:r w:rsidRPr="00977C39">
        <w:t>Dei regionale kompetansesentera for rusfeltet (KORUS)</w:t>
      </w:r>
    </w:p>
    <w:p w14:paraId="06F6F270" w14:textId="77777777" w:rsidR="002B552E" w:rsidRPr="00977C39" w:rsidRDefault="002B552E" w:rsidP="00977C39">
      <w:pPr>
        <w:pStyle w:val="opplisting"/>
      </w:pPr>
      <w:r w:rsidRPr="00977C39">
        <w:t>Dei regionale ressurssentera om vald, traumatisk stress og sjølvmordsførebygging (RVTS)</w:t>
      </w:r>
    </w:p>
    <w:p w14:paraId="4ABF6424" w14:textId="77777777" w:rsidR="002B552E" w:rsidRPr="00977C39" w:rsidRDefault="002B552E" w:rsidP="00977C39">
      <w:pPr>
        <w:pStyle w:val="opplisting"/>
      </w:pPr>
      <w:r w:rsidRPr="00977C39">
        <w:t>Den nasjonale forskingsetiske komitéen for medisin og helsefag (NEM)</w:t>
      </w:r>
    </w:p>
    <w:p w14:paraId="2B718E6C" w14:textId="77777777" w:rsidR="002B552E" w:rsidRPr="00977C39" w:rsidRDefault="002B552E" w:rsidP="00977C39">
      <w:pPr>
        <w:pStyle w:val="opplisting"/>
      </w:pPr>
      <w:r w:rsidRPr="00977C39">
        <w:t>Den rettsmedisinske kommisjonen</w:t>
      </w:r>
    </w:p>
    <w:p w14:paraId="3E719ACE" w14:textId="77777777" w:rsidR="002B552E" w:rsidRPr="00977C39" w:rsidRDefault="002B552E" w:rsidP="00977C39">
      <w:pPr>
        <w:pStyle w:val="opplisting"/>
      </w:pPr>
      <w:r w:rsidRPr="00977C39">
        <w:t>Digitaliseringsdirektoratet</w:t>
      </w:r>
    </w:p>
    <w:p w14:paraId="274C94F3" w14:textId="77777777" w:rsidR="002B552E" w:rsidRPr="00977C39" w:rsidRDefault="002B552E" w:rsidP="00977C39">
      <w:pPr>
        <w:pStyle w:val="opplisting"/>
      </w:pPr>
      <w:r w:rsidRPr="00977C39">
        <w:t>Direktoratet for medisinske produkt</w:t>
      </w:r>
    </w:p>
    <w:p w14:paraId="3FFAE606" w14:textId="77777777" w:rsidR="002B552E" w:rsidRPr="00977C39" w:rsidRDefault="002B552E" w:rsidP="00977C39">
      <w:pPr>
        <w:pStyle w:val="opplisting"/>
      </w:pPr>
      <w:r w:rsidRPr="00977C39">
        <w:lastRenderedPageBreak/>
        <w:t>Direktoratet for strålevern og atomtryggleik</w:t>
      </w:r>
    </w:p>
    <w:p w14:paraId="1757536B" w14:textId="77777777" w:rsidR="002B552E" w:rsidRPr="00977C39" w:rsidRDefault="002B552E" w:rsidP="00977C39">
      <w:pPr>
        <w:pStyle w:val="opplisting"/>
      </w:pPr>
      <w:r w:rsidRPr="00977C39">
        <w:t>Diskrimineringsnemnda</w:t>
      </w:r>
    </w:p>
    <w:p w14:paraId="0C27DE2E" w14:textId="77777777" w:rsidR="002B552E" w:rsidRPr="00977C39" w:rsidRDefault="002B552E" w:rsidP="00977C39">
      <w:pPr>
        <w:pStyle w:val="opplisting"/>
      </w:pPr>
      <w:r w:rsidRPr="00977C39">
        <w:t>Folkehelseinstituttet</w:t>
      </w:r>
    </w:p>
    <w:p w14:paraId="708347ED" w14:textId="77777777" w:rsidR="002B552E" w:rsidRPr="00977C39" w:rsidRDefault="002B552E" w:rsidP="00977C39">
      <w:pPr>
        <w:pStyle w:val="opplisting"/>
      </w:pPr>
      <w:r w:rsidRPr="00977C39">
        <w:t>Forbrukartilsynet</w:t>
      </w:r>
    </w:p>
    <w:p w14:paraId="776B384B" w14:textId="77777777" w:rsidR="002B552E" w:rsidRPr="00977C39" w:rsidRDefault="002B552E" w:rsidP="00977C39">
      <w:pPr>
        <w:pStyle w:val="opplisting"/>
      </w:pPr>
      <w:r w:rsidRPr="00977C39">
        <w:t>Forbrukarrådet</w:t>
      </w:r>
    </w:p>
    <w:p w14:paraId="675B9658" w14:textId="77777777" w:rsidR="002B552E" w:rsidRPr="00977C39" w:rsidRDefault="002B552E" w:rsidP="00977C39">
      <w:pPr>
        <w:pStyle w:val="opplisting"/>
      </w:pPr>
      <w:proofErr w:type="spellStart"/>
      <w:r w:rsidRPr="00977C39">
        <w:t>Helfo</w:t>
      </w:r>
      <w:proofErr w:type="spellEnd"/>
    </w:p>
    <w:p w14:paraId="3FA3ACF9" w14:textId="77777777" w:rsidR="002B552E" w:rsidRPr="00977C39" w:rsidRDefault="002B552E" w:rsidP="00977C39">
      <w:pPr>
        <w:pStyle w:val="opplisting"/>
      </w:pPr>
      <w:r w:rsidRPr="00977C39">
        <w:t>Helsedirektoratet</w:t>
      </w:r>
    </w:p>
    <w:p w14:paraId="052FA1BB" w14:textId="77777777" w:rsidR="002B552E" w:rsidRPr="00977C39" w:rsidRDefault="002B552E" w:rsidP="00977C39">
      <w:pPr>
        <w:pStyle w:val="opplisting"/>
      </w:pPr>
      <w:r w:rsidRPr="00977C39">
        <w:t>Helsepersonellnemnda</w:t>
      </w:r>
    </w:p>
    <w:p w14:paraId="0F5C2B2C" w14:textId="77777777" w:rsidR="002B552E" w:rsidRPr="00977C39" w:rsidRDefault="002B552E" w:rsidP="00977C39">
      <w:pPr>
        <w:pStyle w:val="opplisting"/>
      </w:pPr>
      <w:r w:rsidRPr="00977C39">
        <w:t>Høgskolar med helsefagleg utdanning</w:t>
      </w:r>
    </w:p>
    <w:p w14:paraId="5DF0FF37" w14:textId="77777777" w:rsidR="002B552E" w:rsidRPr="00977C39" w:rsidRDefault="002B552E" w:rsidP="00977C39">
      <w:pPr>
        <w:pStyle w:val="opplisting"/>
      </w:pPr>
      <w:r w:rsidRPr="00977C39">
        <w:t>Institutt for helse og samfunn ved Universitetet i Oslo (</w:t>
      </w:r>
      <w:proofErr w:type="spellStart"/>
      <w:r w:rsidRPr="00977C39">
        <w:t>Helsam</w:t>
      </w:r>
      <w:proofErr w:type="spellEnd"/>
      <w:r w:rsidRPr="00977C39">
        <w:t>)</w:t>
      </w:r>
    </w:p>
    <w:p w14:paraId="017BBEB8" w14:textId="77777777" w:rsidR="002B552E" w:rsidRPr="00977C39" w:rsidRDefault="002B552E" w:rsidP="00977C39">
      <w:pPr>
        <w:pStyle w:val="opplisting"/>
      </w:pPr>
      <w:r w:rsidRPr="00977C39">
        <w:t xml:space="preserve">Institutt for global helse og </w:t>
      </w:r>
      <w:proofErr w:type="spellStart"/>
      <w:r w:rsidRPr="00977C39">
        <w:t>samfunnsmedisin</w:t>
      </w:r>
      <w:proofErr w:type="spellEnd"/>
      <w:r w:rsidRPr="00977C39">
        <w:t xml:space="preserve"> ved Universitetet i Bergen</w:t>
      </w:r>
    </w:p>
    <w:p w14:paraId="0350553D" w14:textId="77777777" w:rsidR="002B552E" w:rsidRPr="00977C39" w:rsidRDefault="002B552E" w:rsidP="00977C39">
      <w:pPr>
        <w:pStyle w:val="opplisting"/>
      </w:pPr>
      <w:r w:rsidRPr="00977C39">
        <w:t xml:space="preserve">Institutt for </w:t>
      </w:r>
      <w:proofErr w:type="spellStart"/>
      <w:r w:rsidRPr="00977C39">
        <w:t>samfunnsmedisin</w:t>
      </w:r>
      <w:proofErr w:type="spellEnd"/>
      <w:r w:rsidRPr="00977C39">
        <w:t xml:space="preserve"> og </w:t>
      </w:r>
      <w:proofErr w:type="spellStart"/>
      <w:r w:rsidRPr="00977C39">
        <w:t>sykepleie</w:t>
      </w:r>
      <w:proofErr w:type="spellEnd"/>
      <w:r w:rsidRPr="00977C39">
        <w:t xml:space="preserve"> ved NTNU</w:t>
      </w:r>
    </w:p>
    <w:p w14:paraId="3BE2C813" w14:textId="77777777" w:rsidR="002B552E" w:rsidRPr="00977C39" w:rsidRDefault="002B552E" w:rsidP="00977C39">
      <w:pPr>
        <w:pStyle w:val="opplisting"/>
      </w:pPr>
      <w:r w:rsidRPr="00977C39">
        <w:t>Konkurransetilsynet</w:t>
      </w:r>
    </w:p>
    <w:p w14:paraId="062247C0" w14:textId="77777777" w:rsidR="002B552E" w:rsidRPr="00977C39" w:rsidRDefault="002B552E" w:rsidP="00977C39">
      <w:pPr>
        <w:pStyle w:val="opplisting"/>
      </w:pPr>
      <w:r w:rsidRPr="00977C39">
        <w:t>Kontrollkommisjonane for psykisk helsevern</w:t>
      </w:r>
    </w:p>
    <w:p w14:paraId="6C273683" w14:textId="77777777" w:rsidR="002B552E" w:rsidRPr="00977C39" w:rsidRDefault="002B552E" w:rsidP="00977C39">
      <w:pPr>
        <w:pStyle w:val="opplisting"/>
      </w:pPr>
      <w:proofErr w:type="spellStart"/>
      <w:r w:rsidRPr="00977C39">
        <w:t>Kriminalomsorgen</w:t>
      </w:r>
      <w:proofErr w:type="spellEnd"/>
    </w:p>
    <w:p w14:paraId="37632E69" w14:textId="77777777" w:rsidR="002B552E" w:rsidRPr="00977C39" w:rsidRDefault="002B552E" w:rsidP="00977C39">
      <w:pPr>
        <w:pStyle w:val="opplisting"/>
      </w:pPr>
      <w:r w:rsidRPr="00977C39">
        <w:t>Likestillings- og diskrimineringsombodet</w:t>
      </w:r>
    </w:p>
    <w:p w14:paraId="72F83E7E" w14:textId="77777777" w:rsidR="002B552E" w:rsidRPr="00977C39" w:rsidRDefault="002B552E" w:rsidP="00977C39">
      <w:pPr>
        <w:pStyle w:val="opplisting"/>
      </w:pPr>
      <w:r w:rsidRPr="00977C39">
        <w:t>Nasjonalt klageorgan for helsetenesta (</w:t>
      </w:r>
      <w:proofErr w:type="spellStart"/>
      <w:r w:rsidRPr="00977C39">
        <w:t>Helseklage</w:t>
      </w:r>
      <w:proofErr w:type="spellEnd"/>
      <w:r w:rsidRPr="00977C39">
        <w:t>)</w:t>
      </w:r>
    </w:p>
    <w:p w14:paraId="38826B80" w14:textId="77777777" w:rsidR="002B552E" w:rsidRPr="00977C39" w:rsidRDefault="002B552E" w:rsidP="00977C39">
      <w:pPr>
        <w:pStyle w:val="opplisting"/>
      </w:pPr>
      <w:r w:rsidRPr="00977C39">
        <w:t>Nasjonalt kompetansemiljø om utviklingshemming (NAKU)</w:t>
      </w:r>
    </w:p>
    <w:p w14:paraId="7E62CD8F" w14:textId="77777777" w:rsidR="002B552E" w:rsidRPr="00977C39" w:rsidRDefault="002B552E" w:rsidP="00977C39">
      <w:pPr>
        <w:pStyle w:val="opplisting"/>
      </w:pPr>
      <w:r w:rsidRPr="00977C39">
        <w:t>Nasjonalt kompetansesenter for psykisk helsearbeid (NAPHA)</w:t>
      </w:r>
    </w:p>
    <w:p w14:paraId="2F74F2C4" w14:textId="77777777" w:rsidR="002B552E" w:rsidRPr="00977C39" w:rsidRDefault="002B552E" w:rsidP="00977C39">
      <w:pPr>
        <w:pStyle w:val="opplisting"/>
      </w:pPr>
      <w:r w:rsidRPr="00977C39">
        <w:t xml:space="preserve">Nasjonalt senter for </w:t>
      </w:r>
      <w:proofErr w:type="spellStart"/>
      <w:r w:rsidRPr="00977C39">
        <w:t>stamcelleforskning</w:t>
      </w:r>
      <w:proofErr w:type="spellEnd"/>
    </w:p>
    <w:p w14:paraId="349220F2" w14:textId="77777777" w:rsidR="002B552E" w:rsidRPr="00977C39" w:rsidRDefault="002B552E" w:rsidP="00977C39">
      <w:pPr>
        <w:pStyle w:val="opplisting"/>
      </w:pPr>
      <w:r w:rsidRPr="00977C39">
        <w:t>NOKUT (Nasjonalt organ for kvalitet i utdanninga)</w:t>
      </w:r>
    </w:p>
    <w:p w14:paraId="6506B24A" w14:textId="77777777" w:rsidR="002B552E" w:rsidRPr="00977C39" w:rsidRDefault="002B552E" w:rsidP="00977C39">
      <w:pPr>
        <w:pStyle w:val="opplisting"/>
      </w:pPr>
      <w:r w:rsidRPr="00977C39">
        <w:t>Noregs forskingsråd</w:t>
      </w:r>
    </w:p>
    <w:p w14:paraId="4CF29A92" w14:textId="77777777" w:rsidR="002B552E" w:rsidRPr="00977C39" w:rsidRDefault="002B552E" w:rsidP="00977C39">
      <w:pPr>
        <w:pStyle w:val="opplisting"/>
      </w:pPr>
      <w:r w:rsidRPr="00977C39">
        <w:t>Norsk pasientskadeerstatning (NPE)</w:t>
      </w:r>
    </w:p>
    <w:p w14:paraId="1220BD24" w14:textId="77777777" w:rsidR="002B552E" w:rsidRPr="00977C39" w:rsidRDefault="002B552E" w:rsidP="00977C39">
      <w:pPr>
        <w:pStyle w:val="opplisting"/>
      </w:pPr>
      <w:r w:rsidRPr="00977C39">
        <w:t>Pasient- og brukaromboda</w:t>
      </w:r>
    </w:p>
    <w:p w14:paraId="0D04C95A" w14:textId="77777777" w:rsidR="002B552E" w:rsidRPr="00977C39" w:rsidRDefault="002B552E" w:rsidP="00977C39">
      <w:pPr>
        <w:pStyle w:val="opplisting"/>
      </w:pPr>
      <w:r w:rsidRPr="00977C39">
        <w:t>Personvernnemnda</w:t>
      </w:r>
    </w:p>
    <w:p w14:paraId="0BAD28D0" w14:textId="77777777" w:rsidR="002B552E" w:rsidRPr="00977C39" w:rsidRDefault="002B552E" w:rsidP="00977C39">
      <w:pPr>
        <w:pStyle w:val="opplisting"/>
      </w:pPr>
      <w:r w:rsidRPr="00977C39">
        <w:t>Politidirektoratet</w:t>
      </w:r>
    </w:p>
    <w:p w14:paraId="0D036000" w14:textId="77777777" w:rsidR="002B552E" w:rsidRPr="00977C39" w:rsidRDefault="002B552E" w:rsidP="00977C39">
      <w:pPr>
        <w:pStyle w:val="opplisting"/>
      </w:pPr>
      <w:r w:rsidRPr="00977C39">
        <w:t>Regelrådet</w:t>
      </w:r>
    </w:p>
    <w:p w14:paraId="55868876" w14:textId="77777777" w:rsidR="002B552E" w:rsidRPr="00977C39" w:rsidRDefault="002B552E" w:rsidP="00977C39">
      <w:pPr>
        <w:pStyle w:val="opplisting"/>
      </w:pPr>
      <w:r w:rsidRPr="00977C39">
        <w:t>Regionsentera for barn og unges psykiske helse (RBUP)</w:t>
      </w:r>
    </w:p>
    <w:p w14:paraId="252DF401" w14:textId="77777777" w:rsidR="002B552E" w:rsidRPr="00977C39" w:rsidRDefault="002B552E" w:rsidP="00977C39">
      <w:pPr>
        <w:pStyle w:val="opplisting"/>
      </w:pPr>
      <w:r w:rsidRPr="00977C39">
        <w:t>Regjeringsadvokaten</w:t>
      </w:r>
    </w:p>
    <w:p w14:paraId="6EF69BBC" w14:textId="77777777" w:rsidR="002B552E" w:rsidRPr="00977C39" w:rsidRDefault="002B552E" w:rsidP="00977C39">
      <w:pPr>
        <w:pStyle w:val="opplisting"/>
      </w:pPr>
      <w:r w:rsidRPr="00977C39">
        <w:t>Riksadvokaten</w:t>
      </w:r>
    </w:p>
    <w:p w14:paraId="05C15F2E" w14:textId="77777777" w:rsidR="002B552E" w:rsidRPr="00977C39" w:rsidRDefault="002B552E" w:rsidP="00977C39">
      <w:pPr>
        <w:pStyle w:val="opplisting"/>
      </w:pPr>
      <w:r w:rsidRPr="00977C39">
        <w:t>Rådet for eit aldersvennleg Noreg</w:t>
      </w:r>
    </w:p>
    <w:p w14:paraId="666D2021" w14:textId="77777777" w:rsidR="002B552E" w:rsidRPr="00977C39" w:rsidRDefault="002B552E" w:rsidP="00977C39">
      <w:pPr>
        <w:pStyle w:val="opplisting"/>
      </w:pPr>
      <w:r w:rsidRPr="00977C39">
        <w:t>Senteret for eit aldersvennleg Noreg</w:t>
      </w:r>
    </w:p>
    <w:p w14:paraId="03768994" w14:textId="77777777" w:rsidR="002B552E" w:rsidRPr="00977C39" w:rsidRDefault="002B552E" w:rsidP="00977C39">
      <w:pPr>
        <w:pStyle w:val="opplisting"/>
      </w:pPr>
      <w:r w:rsidRPr="00977C39">
        <w:t xml:space="preserve">Senter for rus- og </w:t>
      </w:r>
      <w:proofErr w:type="spellStart"/>
      <w:r w:rsidRPr="00977C39">
        <w:t>avhengighetsforskning</w:t>
      </w:r>
      <w:proofErr w:type="spellEnd"/>
      <w:r w:rsidRPr="00977C39">
        <w:t xml:space="preserve"> ved Universitetet i Oslo (SERAF)</w:t>
      </w:r>
    </w:p>
    <w:p w14:paraId="7588A258" w14:textId="77777777" w:rsidR="002B552E" w:rsidRPr="00977C39" w:rsidRDefault="002B552E" w:rsidP="00977C39">
      <w:pPr>
        <w:pStyle w:val="opplisting"/>
      </w:pPr>
      <w:r w:rsidRPr="00977C39">
        <w:t>Senter for medisinsk etikk ved Universitetet i Oslo (SME)</w:t>
      </w:r>
    </w:p>
    <w:p w14:paraId="15C8F0EC" w14:textId="77777777" w:rsidR="002B552E" w:rsidRPr="00977C39" w:rsidRDefault="002B552E" w:rsidP="00977C39">
      <w:pPr>
        <w:pStyle w:val="opplisting"/>
      </w:pPr>
      <w:r w:rsidRPr="00977C39">
        <w:t xml:space="preserve">Senter for </w:t>
      </w:r>
      <w:proofErr w:type="spellStart"/>
      <w:r w:rsidRPr="00977C39">
        <w:t>omsorgsforskning</w:t>
      </w:r>
      <w:proofErr w:type="spellEnd"/>
    </w:p>
    <w:p w14:paraId="58CF5763" w14:textId="77777777" w:rsidR="002B552E" w:rsidRPr="00977C39" w:rsidRDefault="002B552E" w:rsidP="00977C39">
      <w:pPr>
        <w:pStyle w:val="opplisting"/>
      </w:pPr>
      <w:r w:rsidRPr="00977C39">
        <w:t>Sikt –</w:t>
      </w:r>
      <w:r w:rsidRPr="00977C39">
        <w:t xml:space="preserve"> Kunnskapssektorens </w:t>
      </w:r>
      <w:proofErr w:type="spellStart"/>
      <w:r w:rsidRPr="00977C39">
        <w:t>tjenesteleverandør</w:t>
      </w:r>
      <w:proofErr w:type="spellEnd"/>
    </w:p>
    <w:p w14:paraId="25586003" w14:textId="77777777" w:rsidR="002B552E" w:rsidRPr="00977C39" w:rsidRDefault="002B552E" w:rsidP="00977C39">
      <w:pPr>
        <w:pStyle w:val="opplisting"/>
      </w:pPr>
      <w:r w:rsidRPr="00977C39">
        <w:t>Statens havarikommisjon</w:t>
      </w:r>
    </w:p>
    <w:p w14:paraId="4A680DE9" w14:textId="77777777" w:rsidR="002B552E" w:rsidRPr="00977C39" w:rsidRDefault="002B552E" w:rsidP="00977C39">
      <w:pPr>
        <w:pStyle w:val="opplisting"/>
      </w:pPr>
      <w:r w:rsidRPr="00977C39">
        <w:t>Statens helsetilsyn</w:t>
      </w:r>
    </w:p>
    <w:p w14:paraId="14EA6DAD" w14:textId="77777777" w:rsidR="002B552E" w:rsidRPr="00977C39" w:rsidRDefault="002B552E" w:rsidP="00977C39">
      <w:pPr>
        <w:pStyle w:val="opplisting"/>
      </w:pPr>
      <w:r w:rsidRPr="00977C39">
        <w:t xml:space="preserve">Statens </w:t>
      </w:r>
      <w:proofErr w:type="spellStart"/>
      <w:r w:rsidRPr="00977C39">
        <w:t>undersøkelseskommisjon</w:t>
      </w:r>
      <w:proofErr w:type="spellEnd"/>
      <w:r w:rsidRPr="00977C39">
        <w:t xml:space="preserve"> for helse- og </w:t>
      </w:r>
      <w:proofErr w:type="spellStart"/>
      <w:r w:rsidRPr="00977C39">
        <w:t>omsorgstjenesten</w:t>
      </w:r>
      <w:proofErr w:type="spellEnd"/>
      <w:r w:rsidRPr="00977C39">
        <w:t xml:space="preserve"> (</w:t>
      </w:r>
      <w:proofErr w:type="spellStart"/>
      <w:r w:rsidRPr="00977C39">
        <w:t>Ukom</w:t>
      </w:r>
      <w:proofErr w:type="spellEnd"/>
      <w:r w:rsidRPr="00977C39">
        <w:t>)</w:t>
      </w:r>
    </w:p>
    <w:p w14:paraId="007E4B03" w14:textId="77777777" w:rsidR="002B552E" w:rsidRPr="00977C39" w:rsidRDefault="002B552E" w:rsidP="00977C39">
      <w:pPr>
        <w:pStyle w:val="opplisting"/>
      </w:pPr>
      <w:r w:rsidRPr="00977C39">
        <w:t>Statistisk sentralbyrå (SSB)</w:t>
      </w:r>
    </w:p>
    <w:p w14:paraId="0810584F" w14:textId="77777777" w:rsidR="002B552E" w:rsidRPr="00977C39" w:rsidRDefault="002B552E" w:rsidP="00977C39">
      <w:pPr>
        <w:pStyle w:val="opplisting"/>
      </w:pPr>
      <w:r w:rsidRPr="00977C39">
        <w:t>Statsforvaltarane</w:t>
      </w:r>
    </w:p>
    <w:p w14:paraId="7618743D" w14:textId="77777777" w:rsidR="002B552E" w:rsidRPr="00977C39" w:rsidRDefault="002B552E" w:rsidP="00977C39">
      <w:pPr>
        <w:pStyle w:val="opplisting"/>
      </w:pPr>
      <w:r w:rsidRPr="00977C39">
        <w:t>Sysselmeisteren på Svalbard</w:t>
      </w:r>
    </w:p>
    <w:p w14:paraId="23302D94" w14:textId="77777777" w:rsidR="002B552E" w:rsidRPr="00977C39" w:rsidRDefault="002B552E" w:rsidP="00977C39">
      <w:pPr>
        <w:pStyle w:val="opplisting"/>
      </w:pPr>
      <w:r w:rsidRPr="00977C39">
        <w:t>Teknologirådet</w:t>
      </w:r>
    </w:p>
    <w:p w14:paraId="0A5147BB" w14:textId="77777777" w:rsidR="002B552E" w:rsidRPr="00977C39" w:rsidRDefault="002B552E" w:rsidP="00977C39">
      <w:pPr>
        <w:pStyle w:val="opplisting"/>
      </w:pPr>
      <w:r w:rsidRPr="00977C39">
        <w:t>Universiteta</w:t>
      </w:r>
    </w:p>
    <w:p w14:paraId="6B3996EA" w14:textId="77777777" w:rsidR="002B552E" w:rsidRPr="00977C39" w:rsidRDefault="002B552E" w:rsidP="00977C39">
      <w:pPr>
        <w:pStyle w:val="opplisting"/>
      </w:pPr>
      <w:r w:rsidRPr="00977C39">
        <w:lastRenderedPageBreak/>
        <w:t>Utviklingssentera for sjukeheimar og heimetenester</w:t>
      </w:r>
    </w:p>
    <w:p w14:paraId="1B5F81E0" w14:textId="68BB5C4F" w:rsidR="002B552E" w:rsidRPr="00977C39" w:rsidRDefault="00977C39" w:rsidP="00977C39">
      <w:r>
        <w:t xml:space="preserve"> </w:t>
      </w:r>
    </w:p>
    <w:p w14:paraId="3A063362" w14:textId="77777777" w:rsidR="002B552E" w:rsidRPr="00977C39" w:rsidRDefault="002B552E" w:rsidP="00977C39">
      <w:pPr>
        <w:pStyle w:val="opplisting"/>
      </w:pPr>
      <w:r w:rsidRPr="00977C39">
        <w:t>Noregs institusjon for menneskerettar (NIM)</w:t>
      </w:r>
    </w:p>
    <w:p w14:paraId="1AEE1B9C" w14:textId="77777777" w:rsidR="002B552E" w:rsidRPr="00977C39" w:rsidRDefault="002B552E" w:rsidP="00977C39">
      <w:pPr>
        <w:pStyle w:val="opplisting"/>
      </w:pPr>
      <w:r w:rsidRPr="00977C39">
        <w:t>Riksrevisjonen</w:t>
      </w:r>
    </w:p>
    <w:p w14:paraId="3BA5DD74" w14:textId="77777777" w:rsidR="002B552E" w:rsidRPr="00977C39" w:rsidRDefault="002B552E" w:rsidP="00977C39">
      <w:pPr>
        <w:pStyle w:val="opplisting"/>
      </w:pPr>
      <w:r w:rsidRPr="00977C39">
        <w:t>Sametinget</w:t>
      </w:r>
    </w:p>
    <w:p w14:paraId="652D844E" w14:textId="77777777" w:rsidR="002B552E" w:rsidRPr="00977C39" w:rsidRDefault="002B552E" w:rsidP="00977C39">
      <w:pPr>
        <w:pStyle w:val="opplisting"/>
      </w:pPr>
      <w:r w:rsidRPr="00977C39">
        <w:t>Sivilombodet</w:t>
      </w:r>
    </w:p>
    <w:p w14:paraId="1E398406" w14:textId="511256DA" w:rsidR="002B552E" w:rsidRPr="00977C39" w:rsidRDefault="00977C39" w:rsidP="00977C39">
      <w:r>
        <w:t xml:space="preserve"> </w:t>
      </w:r>
    </w:p>
    <w:p w14:paraId="1F8A8BEF" w14:textId="77777777" w:rsidR="002B552E" w:rsidRPr="00977C39" w:rsidRDefault="002B552E" w:rsidP="00977C39">
      <w:pPr>
        <w:pStyle w:val="opplisting"/>
      </w:pPr>
      <w:r w:rsidRPr="00977C39">
        <w:t>Dei fylkeskommunale eldreråda</w:t>
      </w:r>
    </w:p>
    <w:p w14:paraId="21271AAE" w14:textId="77777777" w:rsidR="002B552E" w:rsidRPr="00977C39" w:rsidRDefault="002B552E" w:rsidP="00977C39">
      <w:pPr>
        <w:pStyle w:val="opplisting"/>
      </w:pPr>
      <w:r w:rsidRPr="00977C39">
        <w:t>Dei fylkeskommunale råda for personar med funksjonsnedsetting</w:t>
      </w:r>
    </w:p>
    <w:p w14:paraId="74374A4B" w14:textId="77777777" w:rsidR="002B552E" w:rsidRPr="00977C39" w:rsidRDefault="002B552E" w:rsidP="00977C39">
      <w:pPr>
        <w:pStyle w:val="opplisting"/>
      </w:pPr>
      <w:r w:rsidRPr="00977C39">
        <w:t>Fylkeskommunane</w:t>
      </w:r>
    </w:p>
    <w:p w14:paraId="082A0B39" w14:textId="77777777" w:rsidR="002B552E" w:rsidRPr="00977C39" w:rsidRDefault="002B552E" w:rsidP="00977C39">
      <w:pPr>
        <w:pStyle w:val="opplisting"/>
      </w:pPr>
      <w:r w:rsidRPr="00977C39">
        <w:t>Kommunane</w:t>
      </w:r>
    </w:p>
    <w:p w14:paraId="4FFD3371" w14:textId="77777777" w:rsidR="002B552E" w:rsidRPr="00977C39" w:rsidRDefault="002B552E" w:rsidP="00977C39">
      <w:pPr>
        <w:pStyle w:val="opplisting"/>
      </w:pPr>
      <w:r w:rsidRPr="00977C39">
        <w:t xml:space="preserve">Pasient- og </w:t>
      </w:r>
      <w:proofErr w:type="spellStart"/>
      <w:r w:rsidRPr="00977C39">
        <w:t>brukerombudet</w:t>
      </w:r>
      <w:proofErr w:type="spellEnd"/>
      <w:r w:rsidRPr="00977C39">
        <w:t xml:space="preserve"> i Oslo og Akershus, Sosial- og </w:t>
      </w:r>
      <w:proofErr w:type="spellStart"/>
      <w:r w:rsidRPr="00977C39">
        <w:t>eldreombudet</w:t>
      </w:r>
      <w:proofErr w:type="spellEnd"/>
      <w:r w:rsidRPr="00977C39">
        <w:t xml:space="preserve"> i Oslo</w:t>
      </w:r>
    </w:p>
    <w:p w14:paraId="3FAB568F" w14:textId="1A975B25" w:rsidR="002B552E" w:rsidRPr="00977C39" w:rsidRDefault="00977C39" w:rsidP="00977C39">
      <w:r>
        <w:t xml:space="preserve"> </w:t>
      </w:r>
    </w:p>
    <w:p w14:paraId="2B2483FE" w14:textId="77777777" w:rsidR="002B552E" w:rsidRPr="00977C39" w:rsidRDefault="002B552E" w:rsidP="00977C39">
      <w:pPr>
        <w:pStyle w:val="opplisting"/>
      </w:pPr>
      <w:r w:rsidRPr="00977C39">
        <w:t>Dei regionale helseføretaka</w:t>
      </w:r>
    </w:p>
    <w:p w14:paraId="32E86B29" w14:textId="77777777" w:rsidR="002B552E" w:rsidRPr="00977C39" w:rsidRDefault="002B552E" w:rsidP="00977C39">
      <w:pPr>
        <w:pStyle w:val="opplisting"/>
      </w:pPr>
      <w:r w:rsidRPr="00977C39">
        <w:t>Helseføretaka</w:t>
      </w:r>
    </w:p>
    <w:p w14:paraId="1963CD1A" w14:textId="77777777" w:rsidR="002B552E" w:rsidRPr="00977C39" w:rsidRDefault="002B552E" w:rsidP="00977C39">
      <w:pPr>
        <w:pStyle w:val="opplisting"/>
      </w:pPr>
      <w:r w:rsidRPr="00977C39">
        <w:t xml:space="preserve">Nasjonalt kompetansenettverk for barn som </w:t>
      </w:r>
      <w:proofErr w:type="spellStart"/>
      <w:r w:rsidRPr="00977C39">
        <w:t>pårørende</w:t>
      </w:r>
      <w:proofErr w:type="spellEnd"/>
      <w:r w:rsidRPr="00977C39">
        <w:t xml:space="preserve"> – </w:t>
      </w:r>
      <w:proofErr w:type="spellStart"/>
      <w:r w:rsidRPr="00977C39">
        <w:t>BarnsBeste</w:t>
      </w:r>
      <w:proofErr w:type="spellEnd"/>
    </w:p>
    <w:p w14:paraId="24C023AE" w14:textId="77777777" w:rsidR="002B552E" w:rsidRPr="00977C39" w:rsidRDefault="002B552E" w:rsidP="00977C39">
      <w:pPr>
        <w:pStyle w:val="opplisting"/>
      </w:pPr>
      <w:r w:rsidRPr="00977C39">
        <w:t xml:space="preserve">Nasjonal </w:t>
      </w:r>
      <w:proofErr w:type="spellStart"/>
      <w:r w:rsidRPr="00977C39">
        <w:t>kompetansetjeneste</w:t>
      </w:r>
      <w:proofErr w:type="spellEnd"/>
      <w:r w:rsidRPr="00977C39">
        <w:t xml:space="preserve"> for </w:t>
      </w:r>
      <w:proofErr w:type="spellStart"/>
      <w:r w:rsidRPr="00977C39">
        <w:t>utviklingshemning</w:t>
      </w:r>
      <w:proofErr w:type="spellEnd"/>
      <w:r w:rsidRPr="00977C39">
        <w:t xml:space="preserve"> og psykisk helse</w:t>
      </w:r>
    </w:p>
    <w:p w14:paraId="7A259DC1" w14:textId="77777777" w:rsidR="002B552E" w:rsidRPr="00977C39" w:rsidRDefault="002B552E" w:rsidP="00977C39">
      <w:pPr>
        <w:pStyle w:val="opplisting"/>
      </w:pPr>
      <w:r w:rsidRPr="00977C39">
        <w:t>Nasjonalt senter for aldring og helse</w:t>
      </w:r>
    </w:p>
    <w:p w14:paraId="1021E343" w14:textId="77777777" w:rsidR="002B552E" w:rsidRPr="00977C39" w:rsidRDefault="002B552E" w:rsidP="00977C39">
      <w:pPr>
        <w:pStyle w:val="opplisting"/>
      </w:pPr>
      <w:r w:rsidRPr="00977C39">
        <w:t>Nasjonalt senter for e-</w:t>
      </w:r>
      <w:proofErr w:type="spellStart"/>
      <w:r w:rsidRPr="00977C39">
        <w:t>helseforskning</w:t>
      </w:r>
      <w:proofErr w:type="spellEnd"/>
    </w:p>
    <w:p w14:paraId="7F183569" w14:textId="77777777" w:rsidR="002B552E" w:rsidRPr="00977C39" w:rsidRDefault="002B552E" w:rsidP="00977C39">
      <w:pPr>
        <w:pStyle w:val="opplisting"/>
      </w:pPr>
      <w:r w:rsidRPr="00977C39">
        <w:t>Nasjonalt senter for prehospital akuttmedisin (NAKOS)</w:t>
      </w:r>
    </w:p>
    <w:p w14:paraId="5EC60690" w14:textId="77777777" w:rsidR="002B552E" w:rsidRPr="00977C39" w:rsidRDefault="002B552E" w:rsidP="00977C39">
      <w:pPr>
        <w:pStyle w:val="opplisting"/>
      </w:pPr>
      <w:r w:rsidRPr="00977C39">
        <w:t xml:space="preserve">Nasjonalt senter for sjeldne </w:t>
      </w:r>
      <w:proofErr w:type="spellStart"/>
      <w:r w:rsidRPr="00977C39">
        <w:t>diagnoser</w:t>
      </w:r>
      <w:proofErr w:type="spellEnd"/>
      <w:r w:rsidRPr="00977C39">
        <w:t xml:space="preserve"> (NSSD)</w:t>
      </w:r>
    </w:p>
    <w:p w14:paraId="6DF6A13F" w14:textId="77777777" w:rsidR="002B552E" w:rsidRPr="00977C39" w:rsidRDefault="002B552E" w:rsidP="00977C39">
      <w:pPr>
        <w:pStyle w:val="opplisting"/>
      </w:pPr>
      <w:r w:rsidRPr="00977C39">
        <w:t xml:space="preserve">Norsk </w:t>
      </w:r>
      <w:proofErr w:type="spellStart"/>
      <w:r w:rsidRPr="00977C39">
        <w:t>helsenett</w:t>
      </w:r>
      <w:proofErr w:type="spellEnd"/>
      <w:r w:rsidRPr="00977C39">
        <w:t xml:space="preserve"> SF</w:t>
      </w:r>
    </w:p>
    <w:p w14:paraId="2994CD0C" w14:textId="77777777" w:rsidR="002B552E" w:rsidRPr="00977C39" w:rsidRDefault="002B552E" w:rsidP="00977C39">
      <w:pPr>
        <w:pStyle w:val="opplisting"/>
      </w:pPr>
      <w:r w:rsidRPr="00977C39">
        <w:t>Senter for klinisk dokumentasjon og evaluering (SKDE)</w:t>
      </w:r>
    </w:p>
    <w:p w14:paraId="4C8B1336" w14:textId="2E6B0F9B" w:rsidR="002B552E" w:rsidRPr="00977C39" w:rsidRDefault="00977C39" w:rsidP="00977C39">
      <w:r>
        <w:t xml:space="preserve"> </w:t>
      </w:r>
    </w:p>
    <w:p w14:paraId="0E6CCDE5" w14:textId="77777777" w:rsidR="002B552E" w:rsidRPr="00977C39" w:rsidRDefault="002B552E" w:rsidP="00977C39">
      <w:pPr>
        <w:pStyle w:val="opplisting"/>
      </w:pPr>
      <w:r w:rsidRPr="00977C39">
        <w:t>ACOS AS</w:t>
      </w:r>
    </w:p>
    <w:p w14:paraId="7F238468" w14:textId="77777777" w:rsidR="002B552E" w:rsidRPr="00977C39" w:rsidRDefault="002B552E" w:rsidP="00977C39">
      <w:pPr>
        <w:pStyle w:val="opplisting"/>
      </w:pPr>
      <w:proofErr w:type="spellStart"/>
      <w:r w:rsidRPr="00977C39">
        <w:t>Actis</w:t>
      </w:r>
      <w:proofErr w:type="spellEnd"/>
    </w:p>
    <w:p w14:paraId="109B8F28" w14:textId="77777777" w:rsidR="002B552E" w:rsidRPr="00977C39" w:rsidRDefault="002B552E" w:rsidP="00977C39">
      <w:pPr>
        <w:pStyle w:val="opplisting"/>
      </w:pPr>
      <w:r w:rsidRPr="00977C39">
        <w:t>ADHD Norge</w:t>
      </w:r>
    </w:p>
    <w:p w14:paraId="3ACFB14C" w14:textId="77777777" w:rsidR="002B552E" w:rsidRPr="00977C39" w:rsidRDefault="002B552E" w:rsidP="00977C39">
      <w:pPr>
        <w:pStyle w:val="opplisting"/>
      </w:pPr>
      <w:proofErr w:type="spellStart"/>
      <w:r w:rsidRPr="00977C39">
        <w:t>Akademikerne</w:t>
      </w:r>
      <w:proofErr w:type="spellEnd"/>
    </w:p>
    <w:p w14:paraId="4CD17A30" w14:textId="77777777" w:rsidR="002B552E" w:rsidRPr="00977C39" w:rsidRDefault="002B552E" w:rsidP="00977C39">
      <w:pPr>
        <w:pStyle w:val="opplisting"/>
      </w:pPr>
      <w:r w:rsidRPr="00977C39">
        <w:t xml:space="preserve">A-larm bruker- og </w:t>
      </w:r>
      <w:proofErr w:type="spellStart"/>
      <w:r w:rsidRPr="00977C39">
        <w:t>pårørendeorganisasjon</w:t>
      </w:r>
      <w:proofErr w:type="spellEnd"/>
      <w:r w:rsidRPr="00977C39">
        <w:t xml:space="preserve"> for </w:t>
      </w:r>
      <w:proofErr w:type="spellStart"/>
      <w:r w:rsidRPr="00977C39">
        <w:t>åpenhet</w:t>
      </w:r>
      <w:proofErr w:type="spellEnd"/>
      <w:r w:rsidRPr="00977C39">
        <w:t xml:space="preserve"> om rus og behandling</w:t>
      </w:r>
    </w:p>
    <w:p w14:paraId="1B496B84" w14:textId="77777777" w:rsidR="002B552E" w:rsidRPr="00977C39" w:rsidRDefault="002B552E" w:rsidP="00977C39">
      <w:pPr>
        <w:pStyle w:val="opplisting"/>
      </w:pPr>
      <w:r w:rsidRPr="00977C39">
        <w:t>Aleris Helse AS</w:t>
      </w:r>
    </w:p>
    <w:p w14:paraId="6AAE65E4" w14:textId="77777777" w:rsidR="002B552E" w:rsidRPr="00977C39" w:rsidRDefault="002B552E" w:rsidP="00977C39">
      <w:pPr>
        <w:pStyle w:val="opplisting"/>
      </w:pPr>
      <w:r w:rsidRPr="00977C39">
        <w:t>Alliance Healthcare Norge Apotekdrift AS</w:t>
      </w:r>
    </w:p>
    <w:p w14:paraId="3F87CBD9" w14:textId="77777777" w:rsidR="002B552E" w:rsidRPr="00977C39" w:rsidRDefault="002B552E" w:rsidP="00977C39">
      <w:pPr>
        <w:pStyle w:val="opplisting"/>
      </w:pPr>
      <w:r w:rsidRPr="00977C39">
        <w:t>Alliance Healthcare Norge AS</w:t>
      </w:r>
    </w:p>
    <w:p w14:paraId="57A40C83" w14:textId="77777777" w:rsidR="002B552E" w:rsidRPr="00977C39" w:rsidRDefault="002B552E" w:rsidP="00977C39">
      <w:pPr>
        <w:pStyle w:val="opplisting"/>
      </w:pPr>
      <w:proofErr w:type="spellStart"/>
      <w:r w:rsidRPr="00977C39">
        <w:t>Allmennlegeforeningen</w:t>
      </w:r>
      <w:proofErr w:type="spellEnd"/>
    </w:p>
    <w:p w14:paraId="4B80DEC5" w14:textId="77777777" w:rsidR="002B552E" w:rsidRPr="00977C39" w:rsidRDefault="002B552E" w:rsidP="00977C39">
      <w:pPr>
        <w:pStyle w:val="opplisting"/>
      </w:pPr>
      <w:r w:rsidRPr="00977C39">
        <w:t>Amnesty International Norge</w:t>
      </w:r>
    </w:p>
    <w:p w14:paraId="29EF1BF6" w14:textId="77777777" w:rsidR="002B552E" w:rsidRPr="00977C39" w:rsidRDefault="002B552E" w:rsidP="00977C39">
      <w:pPr>
        <w:pStyle w:val="opplisting"/>
      </w:pPr>
      <w:r w:rsidRPr="00977C39">
        <w:t xml:space="preserve">Anonyme </w:t>
      </w:r>
      <w:proofErr w:type="spellStart"/>
      <w:r w:rsidRPr="00977C39">
        <w:t>alkoholikere</w:t>
      </w:r>
      <w:proofErr w:type="spellEnd"/>
    </w:p>
    <w:p w14:paraId="55107186" w14:textId="77777777" w:rsidR="002B552E" w:rsidRPr="00977C39" w:rsidRDefault="002B552E" w:rsidP="00977C39">
      <w:pPr>
        <w:pStyle w:val="opplisting"/>
      </w:pPr>
      <w:r w:rsidRPr="00977C39">
        <w:t xml:space="preserve">ANSA (Association </w:t>
      </w:r>
      <w:proofErr w:type="spellStart"/>
      <w:r w:rsidRPr="00977C39">
        <w:t>of</w:t>
      </w:r>
      <w:proofErr w:type="spellEnd"/>
      <w:r w:rsidRPr="00977C39">
        <w:t xml:space="preserve"> Norwegian Students </w:t>
      </w:r>
      <w:proofErr w:type="spellStart"/>
      <w:r w:rsidRPr="00977C39">
        <w:t>Abroad</w:t>
      </w:r>
      <w:proofErr w:type="spellEnd"/>
      <w:r w:rsidRPr="00977C39">
        <w:t>)</w:t>
      </w:r>
    </w:p>
    <w:p w14:paraId="72E0149E" w14:textId="77777777" w:rsidR="002B552E" w:rsidRPr="00977C39" w:rsidRDefault="002B552E" w:rsidP="00977C39">
      <w:pPr>
        <w:pStyle w:val="opplisting"/>
      </w:pPr>
      <w:r w:rsidRPr="00977C39">
        <w:t xml:space="preserve">Apotek 1 </w:t>
      </w:r>
      <w:proofErr w:type="spellStart"/>
      <w:r w:rsidRPr="00977C39">
        <w:t>Gruppen</w:t>
      </w:r>
      <w:proofErr w:type="spellEnd"/>
      <w:r w:rsidRPr="00977C39">
        <w:t xml:space="preserve"> AS</w:t>
      </w:r>
    </w:p>
    <w:p w14:paraId="1983E3AB" w14:textId="77777777" w:rsidR="002B552E" w:rsidRPr="00977C39" w:rsidRDefault="002B552E" w:rsidP="00977C39">
      <w:pPr>
        <w:pStyle w:val="opplisting"/>
      </w:pPr>
      <w:proofErr w:type="spellStart"/>
      <w:r w:rsidRPr="00977C39">
        <w:t>Apotekforeningen</w:t>
      </w:r>
      <w:proofErr w:type="spellEnd"/>
    </w:p>
    <w:p w14:paraId="73C1CABE" w14:textId="77777777" w:rsidR="002B552E" w:rsidRPr="00977C39" w:rsidRDefault="002B552E" w:rsidP="00977C39">
      <w:pPr>
        <w:pStyle w:val="opplisting"/>
      </w:pPr>
      <w:proofErr w:type="spellStart"/>
      <w:r w:rsidRPr="00977C39">
        <w:t>Apotekgruppen</w:t>
      </w:r>
      <w:proofErr w:type="spellEnd"/>
    </w:p>
    <w:p w14:paraId="6C8BE0FE" w14:textId="77777777" w:rsidR="002B552E" w:rsidRPr="00977C39" w:rsidRDefault="002B552E" w:rsidP="00977C39">
      <w:pPr>
        <w:pStyle w:val="opplisting"/>
      </w:pPr>
      <w:proofErr w:type="spellStart"/>
      <w:r w:rsidRPr="00977C39">
        <w:t>Arbeiderbevegelsens</w:t>
      </w:r>
      <w:proofErr w:type="spellEnd"/>
      <w:r w:rsidRPr="00977C39">
        <w:t xml:space="preserve"> rus- og sosialpolitiske forbund</w:t>
      </w:r>
    </w:p>
    <w:p w14:paraId="4D4367C9" w14:textId="77777777" w:rsidR="002B552E" w:rsidRPr="00977C39" w:rsidRDefault="002B552E" w:rsidP="00977C39">
      <w:pPr>
        <w:pStyle w:val="opplisting"/>
      </w:pPr>
      <w:r w:rsidRPr="00977C39">
        <w:t xml:space="preserve">Aurora – </w:t>
      </w:r>
      <w:proofErr w:type="spellStart"/>
      <w:r w:rsidRPr="00977C39">
        <w:t>støtteforening</w:t>
      </w:r>
      <w:proofErr w:type="spellEnd"/>
      <w:r w:rsidRPr="00977C39">
        <w:t xml:space="preserve"> for </w:t>
      </w:r>
      <w:proofErr w:type="spellStart"/>
      <w:r w:rsidRPr="00977C39">
        <w:t>mennesker</w:t>
      </w:r>
      <w:proofErr w:type="spellEnd"/>
      <w:r w:rsidRPr="00977C39">
        <w:t xml:space="preserve"> med psykiske </w:t>
      </w:r>
      <w:proofErr w:type="spellStart"/>
      <w:r w:rsidRPr="00977C39">
        <w:t>helseproblemer</w:t>
      </w:r>
      <w:proofErr w:type="spellEnd"/>
    </w:p>
    <w:p w14:paraId="2DF15912" w14:textId="77777777" w:rsidR="002B552E" w:rsidRPr="00977C39" w:rsidRDefault="002B552E" w:rsidP="00977C39">
      <w:pPr>
        <w:pStyle w:val="opplisting"/>
      </w:pPr>
      <w:proofErr w:type="spellStart"/>
      <w:r w:rsidRPr="00977C39">
        <w:t>Autismeforeningen</w:t>
      </w:r>
      <w:proofErr w:type="spellEnd"/>
      <w:r w:rsidRPr="00977C39">
        <w:t xml:space="preserve"> i Norge</w:t>
      </w:r>
    </w:p>
    <w:p w14:paraId="1EF2D338" w14:textId="77777777" w:rsidR="002B552E" w:rsidRPr="00977C39" w:rsidRDefault="002B552E" w:rsidP="00977C39">
      <w:pPr>
        <w:pStyle w:val="opplisting"/>
      </w:pPr>
      <w:r w:rsidRPr="00977C39">
        <w:t xml:space="preserve">Barn av </w:t>
      </w:r>
      <w:proofErr w:type="spellStart"/>
      <w:r w:rsidRPr="00977C39">
        <w:t>rusmisbrukere</w:t>
      </w:r>
      <w:proofErr w:type="spellEnd"/>
      <w:r w:rsidRPr="00977C39">
        <w:t xml:space="preserve"> – BAR</w:t>
      </w:r>
    </w:p>
    <w:p w14:paraId="649DD05A" w14:textId="77777777" w:rsidR="002B552E" w:rsidRPr="00977C39" w:rsidRDefault="002B552E" w:rsidP="00977C39">
      <w:pPr>
        <w:pStyle w:val="opplisting"/>
      </w:pPr>
      <w:proofErr w:type="spellStart"/>
      <w:r w:rsidRPr="00977C39">
        <w:lastRenderedPageBreak/>
        <w:t>Barnekreftforeningen</w:t>
      </w:r>
      <w:proofErr w:type="spellEnd"/>
    </w:p>
    <w:p w14:paraId="154EF1B4" w14:textId="77777777" w:rsidR="002B552E" w:rsidRPr="00977C39" w:rsidRDefault="002B552E" w:rsidP="00977C39">
      <w:pPr>
        <w:pStyle w:val="opplisting"/>
      </w:pPr>
      <w:r w:rsidRPr="00977C39">
        <w:t>Bedriftsforbundet</w:t>
      </w:r>
    </w:p>
    <w:p w14:paraId="109B342D" w14:textId="77777777" w:rsidR="002B552E" w:rsidRPr="00977C39" w:rsidRDefault="002B552E" w:rsidP="00977C39">
      <w:pPr>
        <w:pStyle w:val="opplisting"/>
      </w:pPr>
      <w:r w:rsidRPr="00977C39">
        <w:t xml:space="preserve">Bikuben – regionalt </w:t>
      </w:r>
      <w:proofErr w:type="spellStart"/>
      <w:r w:rsidRPr="00977C39">
        <w:t>brukerstyrt</w:t>
      </w:r>
      <w:proofErr w:type="spellEnd"/>
      <w:r w:rsidRPr="00977C39">
        <w:t xml:space="preserve"> senter</w:t>
      </w:r>
    </w:p>
    <w:p w14:paraId="2D2D5527" w14:textId="77777777" w:rsidR="002B552E" w:rsidRPr="00977C39" w:rsidRDefault="002B552E" w:rsidP="00977C39">
      <w:pPr>
        <w:pStyle w:val="opplisting"/>
      </w:pPr>
      <w:proofErr w:type="spellStart"/>
      <w:r w:rsidRPr="00977C39">
        <w:t>Bipolarforeningen</w:t>
      </w:r>
      <w:proofErr w:type="spellEnd"/>
    </w:p>
    <w:p w14:paraId="3F28727D" w14:textId="77777777" w:rsidR="002B552E" w:rsidRPr="00977C39" w:rsidRDefault="002B552E" w:rsidP="00977C39">
      <w:pPr>
        <w:pStyle w:val="opplisting"/>
      </w:pPr>
      <w:r w:rsidRPr="00977C39">
        <w:t>Blå Kors</w:t>
      </w:r>
    </w:p>
    <w:p w14:paraId="0DBCFD87" w14:textId="77777777" w:rsidR="002B552E" w:rsidRPr="00977C39" w:rsidRDefault="002B552E" w:rsidP="00977C39">
      <w:pPr>
        <w:pStyle w:val="opplisting"/>
      </w:pPr>
      <w:r w:rsidRPr="00977C39">
        <w:t>Blå Kors klinikk Skien Buddhistforbundet</w:t>
      </w:r>
    </w:p>
    <w:p w14:paraId="2656EEE6" w14:textId="77777777" w:rsidR="002B552E" w:rsidRPr="00977C39" w:rsidRDefault="002B552E" w:rsidP="00977C39">
      <w:pPr>
        <w:pStyle w:val="opplisting"/>
      </w:pPr>
      <w:r w:rsidRPr="00977C39">
        <w:t>CGM (</w:t>
      </w:r>
      <w:proofErr w:type="spellStart"/>
      <w:r w:rsidRPr="00977C39">
        <w:t>Compugroup</w:t>
      </w:r>
      <w:proofErr w:type="spellEnd"/>
      <w:r w:rsidRPr="00977C39">
        <w:t xml:space="preserve"> Medical Norway AS)</w:t>
      </w:r>
    </w:p>
    <w:p w14:paraId="7017B2A3" w14:textId="77777777" w:rsidR="002B552E" w:rsidRPr="00977C39" w:rsidRDefault="002B552E" w:rsidP="00977C39">
      <w:pPr>
        <w:pStyle w:val="opplisting"/>
      </w:pPr>
      <w:r w:rsidRPr="00977C39">
        <w:t>Colosseumklinikken AS tannlege</w:t>
      </w:r>
    </w:p>
    <w:p w14:paraId="582D032F" w14:textId="77777777" w:rsidR="002B552E" w:rsidRPr="00977C39" w:rsidRDefault="002B552E" w:rsidP="00977C39">
      <w:pPr>
        <w:pStyle w:val="opplisting"/>
      </w:pPr>
      <w:r w:rsidRPr="00977C39">
        <w:t>Dei private sjukehusa</w:t>
      </w:r>
    </w:p>
    <w:p w14:paraId="51E01889" w14:textId="77777777" w:rsidR="002B552E" w:rsidRPr="00977C39" w:rsidRDefault="002B552E" w:rsidP="00977C39">
      <w:pPr>
        <w:pStyle w:val="opplisting"/>
      </w:pPr>
      <w:proofErr w:type="spellStart"/>
      <w:r w:rsidRPr="00977C39">
        <w:t>Dedicare</w:t>
      </w:r>
      <w:proofErr w:type="spellEnd"/>
    </w:p>
    <w:p w14:paraId="1D1A2048" w14:textId="77777777" w:rsidR="002B552E" w:rsidRPr="00977C39" w:rsidRDefault="002B552E" w:rsidP="00977C39">
      <w:pPr>
        <w:pStyle w:val="opplisting"/>
      </w:pPr>
      <w:r w:rsidRPr="00977C39">
        <w:t>Delta</w:t>
      </w:r>
    </w:p>
    <w:p w14:paraId="0E551BD6" w14:textId="77777777" w:rsidR="002B552E" w:rsidRPr="00977C39" w:rsidRDefault="002B552E" w:rsidP="00977C39">
      <w:pPr>
        <w:pStyle w:val="opplisting"/>
      </w:pPr>
      <w:r w:rsidRPr="00977C39">
        <w:t xml:space="preserve">Den norske </w:t>
      </w:r>
      <w:proofErr w:type="spellStart"/>
      <w:r w:rsidRPr="00977C39">
        <w:t>Advokatforening</w:t>
      </w:r>
      <w:proofErr w:type="spellEnd"/>
    </w:p>
    <w:p w14:paraId="7219A4A0" w14:textId="77777777" w:rsidR="002B552E" w:rsidRPr="00977C39" w:rsidRDefault="002B552E" w:rsidP="00977C39">
      <w:pPr>
        <w:pStyle w:val="opplisting"/>
      </w:pPr>
      <w:r w:rsidRPr="00977C39">
        <w:t xml:space="preserve">Den norske </w:t>
      </w:r>
      <w:proofErr w:type="spellStart"/>
      <w:r w:rsidRPr="00977C39">
        <w:t>Dommerforening</w:t>
      </w:r>
      <w:proofErr w:type="spellEnd"/>
    </w:p>
    <w:p w14:paraId="5CCD7DB1" w14:textId="77777777" w:rsidR="002B552E" w:rsidRPr="00977C39" w:rsidRDefault="002B552E" w:rsidP="00977C39">
      <w:pPr>
        <w:pStyle w:val="opplisting"/>
      </w:pPr>
      <w:r w:rsidRPr="00977C39">
        <w:t xml:space="preserve">Den Norske </w:t>
      </w:r>
      <w:proofErr w:type="spellStart"/>
      <w:r w:rsidRPr="00977C39">
        <w:t>Jordmorforening</w:t>
      </w:r>
      <w:proofErr w:type="spellEnd"/>
    </w:p>
    <w:p w14:paraId="525BDAF9" w14:textId="77777777" w:rsidR="002B552E" w:rsidRPr="00977C39" w:rsidRDefault="002B552E" w:rsidP="00977C39">
      <w:pPr>
        <w:pStyle w:val="opplisting"/>
      </w:pPr>
      <w:r w:rsidRPr="00977C39">
        <w:t xml:space="preserve">Den norske </w:t>
      </w:r>
      <w:proofErr w:type="spellStart"/>
      <w:r w:rsidRPr="00977C39">
        <w:t>legeforening</w:t>
      </w:r>
      <w:proofErr w:type="spellEnd"/>
    </w:p>
    <w:p w14:paraId="28EC5CF9" w14:textId="77777777" w:rsidR="002B552E" w:rsidRPr="00977C39" w:rsidRDefault="002B552E" w:rsidP="00977C39">
      <w:pPr>
        <w:pStyle w:val="opplisting"/>
      </w:pPr>
      <w:r w:rsidRPr="00977C39">
        <w:t xml:space="preserve">Den norske </w:t>
      </w:r>
      <w:proofErr w:type="spellStart"/>
      <w:r w:rsidRPr="00977C39">
        <w:t>tannlegeforening</w:t>
      </w:r>
      <w:proofErr w:type="spellEnd"/>
    </w:p>
    <w:p w14:paraId="0EB7801F" w14:textId="77777777" w:rsidR="002B552E" w:rsidRPr="00977C39" w:rsidRDefault="002B552E" w:rsidP="00977C39">
      <w:pPr>
        <w:pStyle w:val="opplisting"/>
      </w:pPr>
      <w:r w:rsidRPr="00977C39">
        <w:t>Det Hjelper</w:t>
      </w:r>
    </w:p>
    <w:p w14:paraId="30BAD990" w14:textId="77777777" w:rsidR="002B552E" w:rsidRPr="00977C39" w:rsidRDefault="002B552E" w:rsidP="00977C39">
      <w:pPr>
        <w:pStyle w:val="opplisting"/>
      </w:pPr>
      <w:r w:rsidRPr="00977C39">
        <w:t>Diabetesforbundet</w:t>
      </w:r>
    </w:p>
    <w:p w14:paraId="0B393AEA" w14:textId="77777777" w:rsidR="002B552E" w:rsidRPr="00977C39" w:rsidRDefault="002B552E" w:rsidP="00977C39">
      <w:pPr>
        <w:pStyle w:val="opplisting"/>
      </w:pPr>
      <w:r w:rsidRPr="00977C39">
        <w:t>DIPS ASA</w:t>
      </w:r>
    </w:p>
    <w:p w14:paraId="2D95CF11" w14:textId="77777777" w:rsidR="002B552E" w:rsidRPr="00977C39" w:rsidRDefault="002B552E" w:rsidP="00977C39">
      <w:pPr>
        <w:pStyle w:val="opplisting"/>
      </w:pPr>
      <w:r w:rsidRPr="00977C39">
        <w:t>DNT – edru livsstil</w:t>
      </w:r>
    </w:p>
    <w:p w14:paraId="67359185" w14:textId="77777777" w:rsidR="002B552E" w:rsidRPr="00977C39" w:rsidRDefault="002B552E" w:rsidP="00977C39">
      <w:pPr>
        <w:pStyle w:val="opplisting"/>
      </w:pPr>
      <w:r w:rsidRPr="00977C39">
        <w:t>Erfaringssentrum</w:t>
      </w:r>
    </w:p>
    <w:p w14:paraId="0D1C8D10" w14:textId="77777777" w:rsidR="002B552E" w:rsidRPr="00977C39" w:rsidRDefault="002B552E" w:rsidP="00977C39">
      <w:pPr>
        <w:pStyle w:val="opplisting"/>
      </w:pPr>
      <w:proofErr w:type="spellStart"/>
      <w:r w:rsidRPr="00977C39">
        <w:t>Europharma</w:t>
      </w:r>
      <w:proofErr w:type="spellEnd"/>
      <w:r w:rsidRPr="00977C39">
        <w:t xml:space="preserve"> AS</w:t>
      </w:r>
    </w:p>
    <w:p w14:paraId="1B5C47F3" w14:textId="77777777" w:rsidR="002B552E" w:rsidRPr="00977C39" w:rsidRDefault="002B552E" w:rsidP="00977C39">
      <w:pPr>
        <w:pStyle w:val="opplisting"/>
      </w:pPr>
      <w:r w:rsidRPr="00977C39">
        <w:t>Fagforbundet</w:t>
      </w:r>
    </w:p>
    <w:p w14:paraId="3E410467" w14:textId="77777777" w:rsidR="002B552E" w:rsidRPr="00977C39" w:rsidRDefault="002B552E" w:rsidP="00977C39">
      <w:pPr>
        <w:pStyle w:val="opplisting"/>
      </w:pPr>
      <w:r w:rsidRPr="00977C39">
        <w:t>Familieklubbene i Norge</w:t>
      </w:r>
    </w:p>
    <w:p w14:paraId="5F52B610" w14:textId="77777777" w:rsidR="002B552E" w:rsidRPr="00977C39" w:rsidRDefault="002B552E" w:rsidP="00977C39">
      <w:pPr>
        <w:pStyle w:val="opplisting"/>
      </w:pPr>
      <w:r w:rsidRPr="00977C39">
        <w:t>Fana medisinske senter</w:t>
      </w:r>
    </w:p>
    <w:p w14:paraId="031F6B11" w14:textId="77777777" w:rsidR="002B552E" w:rsidRPr="00977C39" w:rsidRDefault="002B552E" w:rsidP="00977C39">
      <w:pPr>
        <w:pStyle w:val="opplisting"/>
      </w:pPr>
      <w:proofErr w:type="spellStart"/>
      <w:r w:rsidRPr="00977C39">
        <w:t>Farma</w:t>
      </w:r>
      <w:proofErr w:type="spellEnd"/>
      <w:r w:rsidRPr="00977C39">
        <w:t xml:space="preserve"> Holding</w:t>
      </w:r>
    </w:p>
    <w:p w14:paraId="675B2A30" w14:textId="77777777" w:rsidR="002B552E" w:rsidRPr="00977C39" w:rsidRDefault="002B552E" w:rsidP="00977C39">
      <w:pPr>
        <w:pStyle w:val="opplisting"/>
      </w:pPr>
      <w:r w:rsidRPr="00977C39">
        <w:t>Fellesorganisasjonen (FO)</w:t>
      </w:r>
    </w:p>
    <w:p w14:paraId="2F6E6A6D" w14:textId="77777777" w:rsidR="002B552E" w:rsidRPr="00977C39" w:rsidRDefault="002B552E" w:rsidP="00977C39">
      <w:pPr>
        <w:pStyle w:val="opplisting"/>
      </w:pPr>
      <w:r w:rsidRPr="00977C39">
        <w:t>Finans Norge</w:t>
      </w:r>
    </w:p>
    <w:p w14:paraId="39F5B329" w14:textId="77777777" w:rsidR="002B552E" w:rsidRPr="00977C39" w:rsidRDefault="002B552E" w:rsidP="00977C39">
      <w:pPr>
        <w:pStyle w:val="opplisting"/>
      </w:pPr>
      <w:r w:rsidRPr="00977C39">
        <w:t xml:space="preserve">FMR </w:t>
      </w:r>
      <w:proofErr w:type="spellStart"/>
      <w:r w:rsidRPr="00977C39">
        <w:t>Felleskap</w:t>
      </w:r>
      <w:proofErr w:type="spellEnd"/>
      <w:r w:rsidRPr="00977C39">
        <w:t xml:space="preserve"> – Menneskeverd – </w:t>
      </w:r>
      <w:proofErr w:type="spellStart"/>
      <w:r w:rsidRPr="00977C39">
        <w:t>Rusfrihet</w:t>
      </w:r>
      <w:proofErr w:type="spellEnd"/>
    </w:p>
    <w:p w14:paraId="21E70463" w14:textId="77777777" w:rsidR="002B552E" w:rsidRPr="00977C39" w:rsidRDefault="002B552E" w:rsidP="00977C39">
      <w:pPr>
        <w:pStyle w:val="opplisting"/>
      </w:pPr>
      <w:r w:rsidRPr="00977C39">
        <w:t xml:space="preserve">Foreningen for </w:t>
      </w:r>
      <w:proofErr w:type="spellStart"/>
      <w:r w:rsidRPr="00977C39">
        <w:t>blødere</w:t>
      </w:r>
      <w:proofErr w:type="spellEnd"/>
      <w:r w:rsidRPr="00977C39">
        <w:t xml:space="preserve"> i Norge</w:t>
      </w:r>
    </w:p>
    <w:p w14:paraId="36A0114C" w14:textId="77777777" w:rsidR="002B552E" w:rsidRPr="00977C39" w:rsidRDefault="002B552E" w:rsidP="00977C39">
      <w:pPr>
        <w:pStyle w:val="opplisting"/>
      </w:pPr>
      <w:r w:rsidRPr="00977C39">
        <w:t xml:space="preserve">Foreningen for </w:t>
      </w:r>
      <w:proofErr w:type="spellStart"/>
      <w:r w:rsidRPr="00977C39">
        <w:t>hjertesyke</w:t>
      </w:r>
      <w:proofErr w:type="spellEnd"/>
      <w:r w:rsidRPr="00977C39">
        <w:t xml:space="preserve"> barn</w:t>
      </w:r>
    </w:p>
    <w:p w14:paraId="35C46774" w14:textId="77777777" w:rsidR="002B552E" w:rsidRPr="00977C39" w:rsidRDefault="002B552E" w:rsidP="00977C39">
      <w:pPr>
        <w:pStyle w:val="opplisting"/>
      </w:pPr>
      <w:r w:rsidRPr="00977C39">
        <w:t>Foreningen for human narkotikapolitikk</w:t>
      </w:r>
    </w:p>
    <w:p w14:paraId="4AC1949F" w14:textId="77777777" w:rsidR="002B552E" w:rsidRPr="00977C39" w:rsidRDefault="002B552E" w:rsidP="00977C39">
      <w:pPr>
        <w:pStyle w:val="opplisting"/>
      </w:pPr>
      <w:r w:rsidRPr="00977C39">
        <w:t xml:space="preserve">Foreningen for kroniske </w:t>
      </w:r>
      <w:proofErr w:type="spellStart"/>
      <w:r w:rsidRPr="00977C39">
        <w:t>smertepasienter</w:t>
      </w:r>
      <w:proofErr w:type="spellEnd"/>
    </w:p>
    <w:p w14:paraId="7F6F7C89" w14:textId="77777777" w:rsidR="002B552E" w:rsidRPr="00977C39" w:rsidRDefault="002B552E" w:rsidP="00977C39">
      <w:pPr>
        <w:pStyle w:val="opplisting"/>
      </w:pPr>
      <w:r w:rsidRPr="00977C39">
        <w:t xml:space="preserve">Foreningen for </w:t>
      </w:r>
      <w:proofErr w:type="spellStart"/>
      <w:r w:rsidRPr="00977C39">
        <w:t>Muskelsyke</w:t>
      </w:r>
      <w:proofErr w:type="spellEnd"/>
    </w:p>
    <w:p w14:paraId="73099FBC" w14:textId="77777777" w:rsidR="002B552E" w:rsidRPr="00977C39" w:rsidRDefault="002B552E" w:rsidP="00977C39">
      <w:pPr>
        <w:pStyle w:val="opplisting"/>
      </w:pPr>
      <w:r w:rsidRPr="00977C39">
        <w:t>Foreningen ME-</w:t>
      </w:r>
      <w:proofErr w:type="spellStart"/>
      <w:r w:rsidRPr="00977C39">
        <w:t>foreldrene</w:t>
      </w:r>
      <w:proofErr w:type="spellEnd"/>
    </w:p>
    <w:p w14:paraId="5341D4D3" w14:textId="77777777" w:rsidR="002B552E" w:rsidRPr="00977C39" w:rsidRDefault="002B552E" w:rsidP="00977C39">
      <w:pPr>
        <w:pStyle w:val="opplisting"/>
      </w:pPr>
      <w:r w:rsidRPr="00977C39">
        <w:t>Foreningen Norges Døvblinde (FNDB)</w:t>
      </w:r>
    </w:p>
    <w:p w14:paraId="1F8E814A" w14:textId="77777777" w:rsidR="002B552E" w:rsidRPr="00977C39" w:rsidRDefault="002B552E" w:rsidP="00977C39">
      <w:pPr>
        <w:pStyle w:val="opplisting"/>
      </w:pPr>
      <w:r w:rsidRPr="00977C39">
        <w:t xml:space="preserve">Foreningen </w:t>
      </w:r>
      <w:proofErr w:type="spellStart"/>
      <w:r w:rsidRPr="00977C39">
        <w:t>tryggere</w:t>
      </w:r>
      <w:proofErr w:type="spellEnd"/>
      <w:r w:rsidRPr="00977C39">
        <w:t xml:space="preserve"> ruspolitikk</w:t>
      </w:r>
    </w:p>
    <w:p w14:paraId="3902B72B" w14:textId="77777777" w:rsidR="002B552E" w:rsidRPr="00977C39" w:rsidRDefault="002B552E" w:rsidP="00977C39">
      <w:pPr>
        <w:pStyle w:val="opplisting"/>
      </w:pPr>
      <w:r w:rsidRPr="00977C39">
        <w:t>Foreningen vi som har et barn for lite</w:t>
      </w:r>
    </w:p>
    <w:p w14:paraId="3839CACF" w14:textId="77777777" w:rsidR="002B552E" w:rsidRPr="00977C39" w:rsidRDefault="002B552E" w:rsidP="00977C39">
      <w:pPr>
        <w:pStyle w:val="opplisting"/>
      </w:pPr>
      <w:proofErr w:type="spellStart"/>
      <w:r w:rsidRPr="00977C39">
        <w:t>Forskerforbundet</w:t>
      </w:r>
      <w:proofErr w:type="spellEnd"/>
    </w:p>
    <w:p w14:paraId="1C26270A" w14:textId="77777777" w:rsidR="002B552E" w:rsidRPr="00977C39" w:rsidRDefault="002B552E" w:rsidP="00977C39">
      <w:pPr>
        <w:pStyle w:val="opplisting"/>
      </w:pPr>
      <w:proofErr w:type="spellStart"/>
      <w:r w:rsidRPr="00977C39">
        <w:t>Forskningsstiftelsen</w:t>
      </w:r>
      <w:proofErr w:type="spellEnd"/>
      <w:r w:rsidRPr="00977C39">
        <w:t xml:space="preserve"> FAFO</w:t>
      </w:r>
    </w:p>
    <w:p w14:paraId="7EB47B2D" w14:textId="77777777" w:rsidR="002B552E" w:rsidRPr="00977C39" w:rsidRDefault="002B552E" w:rsidP="00977C39">
      <w:pPr>
        <w:pStyle w:val="opplisting"/>
      </w:pPr>
      <w:proofErr w:type="spellStart"/>
      <w:r w:rsidRPr="00977C39">
        <w:t>Frambu</w:t>
      </w:r>
      <w:proofErr w:type="spellEnd"/>
    </w:p>
    <w:p w14:paraId="6CE677AA" w14:textId="77777777" w:rsidR="002B552E" w:rsidRPr="00977C39" w:rsidRDefault="002B552E" w:rsidP="00977C39">
      <w:pPr>
        <w:pStyle w:val="opplisting"/>
      </w:pPr>
      <w:r w:rsidRPr="00977C39">
        <w:t>Frelsesarmeen</w:t>
      </w:r>
    </w:p>
    <w:p w14:paraId="60899A95" w14:textId="77777777" w:rsidR="002B552E" w:rsidRPr="00977C39" w:rsidRDefault="002B552E" w:rsidP="00977C39">
      <w:pPr>
        <w:pStyle w:val="opplisting"/>
      </w:pPr>
      <w:proofErr w:type="spellStart"/>
      <w:r w:rsidRPr="00977C39">
        <w:t>Frivillighet</w:t>
      </w:r>
      <w:proofErr w:type="spellEnd"/>
      <w:r w:rsidRPr="00977C39">
        <w:t xml:space="preserve"> Norge</w:t>
      </w:r>
    </w:p>
    <w:p w14:paraId="19FC40A4" w14:textId="77777777" w:rsidR="002B552E" w:rsidRPr="00977C39" w:rsidRDefault="002B552E" w:rsidP="00977C39">
      <w:pPr>
        <w:pStyle w:val="opplisting"/>
      </w:pPr>
      <w:proofErr w:type="spellStart"/>
      <w:r w:rsidRPr="00977C39">
        <w:t>Funksjonshemmedes</w:t>
      </w:r>
      <w:proofErr w:type="spellEnd"/>
      <w:r w:rsidRPr="00977C39">
        <w:t xml:space="preserve"> Fellesorganisasjon (FFO)</w:t>
      </w:r>
    </w:p>
    <w:p w14:paraId="7D488660" w14:textId="77777777" w:rsidR="002B552E" w:rsidRPr="00977C39" w:rsidRDefault="002B552E" w:rsidP="00977C39">
      <w:pPr>
        <w:pStyle w:val="opplisting"/>
      </w:pPr>
      <w:proofErr w:type="spellStart"/>
      <w:r w:rsidRPr="00977C39">
        <w:lastRenderedPageBreak/>
        <w:t>Fürst</w:t>
      </w:r>
      <w:proofErr w:type="spellEnd"/>
      <w:r w:rsidRPr="00977C39">
        <w:t xml:space="preserve"> medisinske laboratorium AS</w:t>
      </w:r>
    </w:p>
    <w:p w14:paraId="625816EC" w14:textId="77777777" w:rsidR="002B552E" w:rsidRPr="00977C39" w:rsidRDefault="002B552E" w:rsidP="00977C39">
      <w:pPr>
        <w:pStyle w:val="opplisting"/>
      </w:pPr>
      <w:r w:rsidRPr="00977C39">
        <w:t>Gatejuristen</w:t>
      </w:r>
    </w:p>
    <w:p w14:paraId="687433EC" w14:textId="77777777" w:rsidR="002B552E" w:rsidRPr="00977C39" w:rsidRDefault="002B552E" w:rsidP="00977C39">
      <w:pPr>
        <w:pStyle w:val="opplisting"/>
      </w:pPr>
      <w:proofErr w:type="spellStart"/>
      <w:r w:rsidRPr="00977C39">
        <w:t>Helseutvalget</w:t>
      </w:r>
      <w:proofErr w:type="spellEnd"/>
    </w:p>
    <w:p w14:paraId="4CF8DCEB" w14:textId="77777777" w:rsidR="002B552E" w:rsidRPr="00977C39" w:rsidRDefault="002B552E" w:rsidP="00977C39">
      <w:pPr>
        <w:pStyle w:val="opplisting"/>
      </w:pPr>
      <w:r w:rsidRPr="00977C39">
        <w:t>HIV-Norge</w:t>
      </w:r>
    </w:p>
    <w:p w14:paraId="02400AB4" w14:textId="77777777" w:rsidR="002B552E" w:rsidRPr="00977C39" w:rsidRDefault="002B552E" w:rsidP="00977C39">
      <w:pPr>
        <w:pStyle w:val="opplisting"/>
      </w:pPr>
      <w:r w:rsidRPr="00977C39">
        <w:t>Hjernerådet</w:t>
      </w:r>
    </w:p>
    <w:p w14:paraId="6DE73B02" w14:textId="77777777" w:rsidR="002B552E" w:rsidRPr="00977C39" w:rsidRDefault="002B552E" w:rsidP="00977C39">
      <w:pPr>
        <w:pStyle w:val="opplisting"/>
      </w:pPr>
      <w:proofErr w:type="spellStart"/>
      <w:r w:rsidRPr="00977C39">
        <w:t>Hvite</w:t>
      </w:r>
      <w:proofErr w:type="spellEnd"/>
      <w:r w:rsidRPr="00977C39">
        <w:t xml:space="preserve"> Ørn – interesse- og </w:t>
      </w:r>
      <w:proofErr w:type="spellStart"/>
      <w:r w:rsidRPr="00977C39">
        <w:t>brukerorganisasjon</w:t>
      </w:r>
      <w:proofErr w:type="spellEnd"/>
      <w:r w:rsidRPr="00977C39">
        <w:t xml:space="preserve"> for psykisk helse</w:t>
      </w:r>
    </w:p>
    <w:p w14:paraId="5ACFAE98" w14:textId="77777777" w:rsidR="002B552E" w:rsidRPr="00977C39" w:rsidRDefault="002B552E" w:rsidP="00977C39">
      <w:pPr>
        <w:pStyle w:val="opplisting"/>
      </w:pPr>
      <w:proofErr w:type="spellStart"/>
      <w:r w:rsidRPr="00977C39">
        <w:t>Hørselshemmedes</w:t>
      </w:r>
      <w:proofErr w:type="spellEnd"/>
      <w:r w:rsidRPr="00977C39">
        <w:t xml:space="preserve"> Landsforbund</w:t>
      </w:r>
    </w:p>
    <w:p w14:paraId="6C69D927" w14:textId="77777777" w:rsidR="002B552E" w:rsidRPr="00977C39" w:rsidRDefault="002B552E" w:rsidP="00977C39">
      <w:pPr>
        <w:pStyle w:val="opplisting"/>
      </w:pPr>
      <w:r w:rsidRPr="00977C39">
        <w:t>IKT Norge</w:t>
      </w:r>
    </w:p>
    <w:p w14:paraId="33BCA880" w14:textId="77777777" w:rsidR="002B552E" w:rsidRPr="00977C39" w:rsidRDefault="002B552E" w:rsidP="00977C39">
      <w:pPr>
        <w:pStyle w:val="opplisting"/>
      </w:pPr>
      <w:proofErr w:type="spellStart"/>
      <w:r w:rsidRPr="00977C39">
        <w:t>Infodoc</w:t>
      </w:r>
      <w:proofErr w:type="spellEnd"/>
    </w:p>
    <w:p w14:paraId="67990FBD" w14:textId="77777777" w:rsidR="002B552E" w:rsidRPr="00977C39" w:rsidRDefault="002B552E" w:rsidP="00977C39">
      <w:pPr>
        <w:pStyle w:val="opplisting"/>
      </w:pPr>
      <w:r w:rsidRPr="00977C39">
        <w:t xml:space="preserve">Informasjonssenteret </w:t>
      </w:r>
      <w:proofErr w:type="spellStart"/>
      <w:r w:rsidRPr="00977C39">
        <w:t>Hieronimus</w:t>
      </w:r>
      <w:proofErr w:type="spellEnd"/>
    </w:p>
    <w:p w14:paraId="75FDAC4F" w14:textId="77777777" w:rsidR="002B552E" w:rsidRPr="00977C39" w:rsidRDefault="002B552E" w:rsidP="00977C39">
      <w:pPr>
        <w:pStyle w:val="opplisting"/>
      </w:pPr>
      <w:r w:rsidRPr="00977C39">
        <w:t>Institutt for aktiv psykoterapi (IAP)</w:t>
      </w:r>
    </w:p>
    <w:p w14:paraId="1FC84D0F" w14:textId="77777777" w:rsidR="002B552E" w:rsidRPr="00977C39" w:rsidRDefault="002B552E" w:rsidP="00977C39">
      <w:pPr>
        <w:pStyle w:val="opplisting"/>
      </w:pPr>
      <w:r w:rsidRPr="00977C39">
        <w:t>Institutt for barne- og ungdomspsykoterapi</w:t>
      </w:r>
    </w:p>
    <w:p w14:paraId="624103C0" w14:textId="77777777" w:rsidR="002B552E" w:rsidRPr="00977C39" w:rsidRDefault="002B552E" w:rsidP="00977C39">
      <w:pPr>
        <w:pStyle w:val="opplisting"/>
      </w:pPr>
      <w:r w:rsidRPr="00977C39">
        <w:t>Institutt for gruppeanalyse og gruppepsykoterapi</w:t>
      </w:r>
    </w:p>
    <w:p w14:paraId="7339CBA4" w14:textId="77777777" w:rsidR="002B552E" w:rsidRPr="00977C39" w:rsidRDefault="002B552E" w:rsidP="00977C39">
      <w:pPr>
        <w:pStyle w:val="opplisting"/>
      </w:pPr>
      <w:r w:rsidRPr="00977C39">
        <w:t xml:space="preserve">Institutt for </w:t>
      </w:r>
      <w:proofErr w:type="spellStart"/>
      <w:r w:rsidRPr="00977C39">
        <w:t>mentalisering</w:t>
      </w:r>
      <w:proofErr w:type="spellEnd"/>
    </w:p>
    <w:p w14:paraId="0B464C31" w14:textId="77777777" w:rsidR="002B552E" w:rsidRPr="00977C39" w:rsidRDefault="002B552E" w:rsidP="00977C39">
      <w:pPr>
        <w:pStyle w:val="opplisting"/>
      </w:pPr>
      <w:r w:rsidRPr="00977C39">
        <w:t>Institutt for psykoterapi</w:t>
      </w:r>
    </w:p>
    <w:p w14:paraId="22E59FC9" w14:textId="77777777" w:rsidR="002B552E" w:rsidRPr="00977C39" w:rsidRDefault="002B552E" w:rsidP="00977C39">
      <w:pPr>
        <w:pStyle w:val="opplisting"/>
      </w:pPr>
      <w:r w:rsidRPr="00977C39">
        <w:t xml:space="preserve">Institutt for </w:t>
      </w:r>
      <w:proofErr w:type="spellStart"/>
      <w:r w:rsidRPr="00977C39">
        <w:t>samfunnsforskning</w:t>
      </w:r>
      <w:proofErr w:type="spellEnd"/>
    </w:p>
    <w:p w14:paraId="5E2FAD65" w14:textId="77777777" w:rsidR="002B552E" w:rsidRPr="00977C39" w:rsidRDefault="002B552E" w:rsidP="00977C39">
      <w:pPr>
        <w:pStyle w:val="opplisting"/>
      </w:pPr>
      <w:r w:rsidRPr="00977C39">
        <w:t>IOGT Norge</w:t>
      </w:r>
    </w:p>
    <w:p w14:paraId="661BF18D" w14:textId="77777777" w:rsidR="002B552E" w:rsidRPr="00977C39" w:rsidRDefault="002B552E" w:rsidP="00977C39">
      <w:pPr>
        <w:pStyle w:val="opplisting"/>
      </w:pPr>
      <w:r w:rsidRPr="00977C39">
        <w:t>IRIS</w:t>
      </w:r>
    </w:p>
    <w:p w14:paraId="590EA3B6" w14:textId="77777777" w:rsidR="002B552E" w:rsidRPr="00977C39" w:rsidRDefault="002B552E" w:rsidP="00977C39">
      <w:pPr>
        <w:pStyle w:val="opplisting"/>
      </w:pPr>
      <w:r w:rsidRPr="00977C39">
        <w:t xml:space="preserve">Ivareta – </w:t>
      </w:r>
      <w:proofErr w:type="spellStart"/>
      <w:r w:rsidRPr="00977C39">
        <w:t>Pårørende</w:t>
      </w:r>
      <w:proofErr w:type="spellEnd"/>
      <w:r w:rsidRPr="00977C39">
        <w:t xml:space="preserve"> </w:t>
      </w:r>
      <w:proofErr w:type="spellStart"/>
      <w:r w:rsidRPr="00977C39">
        <w:t>berørt</w:t>
      </w:r>
      <w:proofErr w:type="spellEnd"/>
      <w:r w:rsidRPr="00977C39">
        <w:t xml:space="preserve"> av rus</w:t>
      </w:r>
    </w:p>
    <w:p w14:paraId="21AB4FC4" w14:textId="77777777" w:rsidR="002B552E" w:rsidRPr="00977C39" w:rsidRDefault="002B552E" w:rsidP="00977C39">
      <w:pPr>
        <w:pStyle w:val="opplisting"/>
      </w:pPr>
      <w:r w:rsidRPr="00977C39">
        <w:t>Ja, det nytter</w:t>
      </w:r>
    </w:p>
    <w:p w14:paraId="441FD317" w14:textId="77777777" w:rsidR="002B552E" w:rsidRPr="00977C39" w:rsidRDefault="002B552E" w:rsidP="00977C39">
      <w:pPr>
        <w:pStyle w:val="opplisting"/>
      </w:pPr>
      <w:r w:rsidRPr="00977C39">
        <w:t>Junior- og barneorganisasjonen JUBA</w:t>
      </w:r>
    </w:p>
    <w:p w14:paraId="13F1FEBD" w14:textId="77777777" w:rsidR="002B552E" w:rsidRPr="00977C39" w:rsidRDefault="002B552E" w:rsidP="00977C39">
      <w:pPr>
        <w:pStyle w:val="opplisting"/>
      </w:pPr>
      <w:r w:rsidRPr="00977C39">
        <w:t>JURK</w:t>
      </w:r>
    </w:p>
    <w:p w14:paraId="45C642EB" w14:textId="77777777" w:rsidR="002B552E" w:rsidRPr="00977C39" w:rsidRDefault="002B552E" w:rsidP="00977C39">
      <w:pPr>
        <w:pStyle w:val="opplisting"/>
      </w:pPr>
      <w:r w:rsidRPr="00977C39">
        <w:t>Juss-Buss</w:t>
      </w:r>
    </w:p>
    <w:p w14:paraId="62021C4B" w14:textId="77777777" w:rsidR="002B552E" w:rsidRPr="00977C39" w:rsidRDefault="002B552E" w:rsidP="00977C39">
      <w:pPr>
        <w:pStyle w:val="opplisting"/>
      </w:pPr>
      <w:r w:rsidRPr="00977C39">
        <w:t>Jussformidlingen</w:t>
      </w:r>
    </w:p>
    <w:p w14:paraId="06044ACE" w14:textId="77777777" w:rsidR="002B552E" w:rsidRPr="00977C39" w:rsidRDefault="002B552E" w:rsidP="00977C39">
      <w:pPr>
        <w:pStyle w:val="opplisting"/>
      </w:pPr>
      <w:r w:rsidRPr="00977C39">
        <w:t>Jusshjelpa</w:t>
      </w:r>
    </w:p>
    <w:p w14:paraId="6DB68757" w14:textId="77777777" w:rsidR="002B552E" w:rsidRPr="00977C39" w:rsidRDefault="002B552E" w:rsidP="00977C39">
      <w:pPr>
        <w:pStyle w:val="opplisting"/>
      </w:pPr>
      <w:proofErr w:type="spellStart"/>
      <w:r w:rsidRPr="00977C39">
        <w:t>Juvente</w:t>
      </w:r>
      <w:proofErr w:type="spellEnd"/>
    </w:p>
    <w:p w14:paraId="0E7311E4" w14:textId="77777777" w:rsidR="002B552E" w:rsidRPr="00977C39" w:rsidRDefault="002B552E" w:rsidP="00977C39">
      <w:pPr>
        <w:pStyle w:val="opplisting"/>
      </w:pPr>
      <w:r w:rsidRPr="00977C39">
        <w:t>Kirkens bymisjon</w:t>
      </w:r>
    </w:p>
    <w:p w14:paraId="6F81FFEA" w14:textId="77777777" w:rsidR="002B552E" w:rsidRPr="00977C39" w:rsidRDefault="002B552E" w:rsidP="00977C39">
      <w:pPr>
        <w:pStyle w:val="opplisting"/>
      </w:pPr>
      <w:r w:rsidRPr="00977C39">
        <w:t xml:space="preserve">Kliniske ernæringsfysiologers </w:t>
      </w:r>
      <w:proofErr w:type="spellStart"/>
      <w:r w:rsidRPr="00977C39">
        <w:t>forening</w:t>
      </w:r>
      <w:proofErr w:type="spellEnd"/>
    </w:p>
    <w:p w14:paraId="694394AA" w14:textId="77777777" w:rsidR="002B552E" w:rsidRPr="00977C39" w:rsidRDefault="002B552E" w:rsidP="00977C39">
      <w:pPr>
        <w:pStyle w:val="opplisting"/>
      </w:pPr>
      <w:r w:rsidRPr="00977C39">
        <w:t>Kommunalbanken</w:t>
      </w:r>
    </w:p>
    <w:p w14:paraId="60AB23E2" w14:textId="77777777" w:rsidR="002B552E" w:rsidRPr="00977C39" w:rsidRDefault="002B552E" w:rsidP="00977C39">
      <w:pPr>
        <w:pStyle w:val="opplisting"/>
      </w:pPr>
      <w:r w:rsidRPr="00977C39">
        <w:t>Kommunal landspensjonskasse</w:t>
      </w:r>
    </w:p>
    <w:p w14:paraId="208C850C" w14:textId="77777777" w:rsidR="002B552E" w:rsidRPr="00977C39" w:rsidRDefault="002B552E" w:rsidP="00977C39">
      <w:pPr>
        <w:pStyle w:val="opplisting"/>
      </w:pPr>
      <w:r w:rsidRPr="00977C39">
        <w:t xml:space="preserve">Kompetansesenter for </w:t>
      </w:r>
      <w:proofErr w:type="spellStart"/>
      <w:r w:rsidRPr="00977C39">
        <w:t>brukererfaring</w:t>
      </w:r>
      <w:proofErr w:type="spellEnd"/>
      <w:r w:rsidRPr="00977C39">
        <w:t xml:space="preserve"> og </w:t>
      </w:r>
      <w:proofErr w:type="spellStart"/>
      <w:r w:rsidRPr="00977C39">
        <w:t>tjenesteutvikling</w:t>
      </w:r>
      <w:proofErr w:type="spellEnd"/>
      <w:r w:rsidRPr="00977C39">
        <w:t xml:space="preserve"> (KBT)</w:t>
      </w:r>
    </w:p>
    <w:p w14:paraId="49D8DF12" w14:textId="77777777" w:rsidR="002B552E" w:rsidRPr="00977C39" w:rsidRDefault="002B552E" w:rsidP="00977C39">
      <w:pPr>
        <w:pStyle w:val="opplisting"/>
      </w:pPr>
      <w:proofErr w:type="spellStart"/>
      <w:r w:rsidRPr="00977C39">
        <w:t>Kreftforeningen</w:t>
      </w:r>
      <w:proofErr w:type="spellEnd"/>
    </w:p>
    <w:p w14:paraId="1FF29AD8" w14:textId="77777777" w:rsidR="002B552E" w:rsidRPr="00977C39" w:rsidRDefault="002B552E" w:rsidP="00977C39">
      <w:pPr>
        <w:pStyle w:val="opplisting"/>
      </w:pPr>
      <w:r w:rsidRPr="00977C39">
        <w:t>KS – Kommunesektorens organisasjon</w:t>
      </w:r>
    </w:p>
    <w:p w14:paraId="392B1A20" w14:textId="77777777" w:rsidR="002B552E" w:rsidRPr="00977C39" w:rsidRDefault="002B552E" w:rsidP="00977C39">
      <w:pPr>
        <w:pStyle w:val="opplisting"/>
      </w:pPr>
      <w:r w:rsidRPr="00977C39">
        <w:t>Kunnskapssenter for lengre arbeidsliv</w:t>
      </w:r>
    </w:p>
    <w:p w14:paraId="4596064E" w14:textId="77777777" w:rsidR="002B552E" w:rsidRPr="00977C39" w:rsidRDefault="002B552E" w:rsidP="00977C39">
      <w:pPr>
        <w:pStyle w:val="opplisting"/>
      </w:pPr>
      <w:r w:rsidRPr="00977C39">
        <w:t xml:space="preserve">Landsforbundet for </w:t>
      </w:r>
      <w:proofErr w:type="spellStart"/>
      <w:r w:rsidRPr="00977C39">
        <w:t>utviklingshemmede</w:t>
      </w:r>
      <w:proofErr w:type="spellEnd"/>
      <w:r w:rsidRPr="00977C39">
        <w:t xml:space="preserve"> og </w:t>
      </w:r>
      <w:proofErr w:type="spellStart"/>
      <w:r w:rsidRPr="00977C39">
        <w:t>pårørende</w:t>
      </w:r>
      <w:proofErr w:type="spellEnd"/>
      <w:r w:rsidRPr="00977C39">
        <w:t xml:space="preserve"> (LUPE)</w:t>
      </w:r>
    </w:p>
    <w:p w14:paraId="277CBF85" w14:textId="77777777" w:rsidR="002B552E" w:rsidRPr="00977C39" w:rsidRDefault="002B552E" w:rsidP="00977C39">
      <w:pPr>
        <w:pStyle w:val="opplisting"/>
      </w:pPr>
      <w:proofErr w:type="spellStart"/>
      <w:r w:rsidRPr="00977C39">
        <w:t>Landsforeningen</w:t>
      </w:r>
      <w:proofErr w:type="spellEnd"/>
      <w:r w:rsidRPr="00977C39">
        <w:t xml:space="preserve"> 1001 </w:t>
      </w:r>
      <w:proofErr w:type="spellStart"/>
      <w:r w:rsidRPr="00977C39">
        <w:t>dager</w:t>
      </w:r>
      <w:proofErr w:type="spellEnd"/>
      <w:r w:rsidRPr="00977C39">
        <w:t xml:space="preserve"> – mental helse under graviditet og etter fødsel</w:t>
      </w:r>
    </w:p>
    <w:p w14:paraId="77CC1B58" w14:textId="77777777" w:rsidR="002B552E" w:rsidRPr="00977C39" w:rsidRDefault="002B552E" w:rsidP="00977C39">
      <w:pPr>
        <w:pStyle w:val="opplisting"/>
      </w:pPr>
      <w:proofErr w:type="spellStart"/>
      <w:r w:rsidRPr="00977C39">
        <w:t>Landsforeningen</w:t>
      </w:r>
      <w:proofErr w:type="spellEnd"/>
      <w:r w:rsidRPr="00977C39">
        <w:t xml:space="preserve"> </w:t>
      </w:r>
      <w:proofErr w:type="spellStart"/>
      <w:r w:rsidRPr="00977C39">
        <w:t>Alopecia</w:t>
      </w:r>
      <w:proofErr w:type="spellEnd"/>
      <w:r w:rsidRPr="00977C39">
        <w:t xml:space="preserve"> </w:t>
      </w:r>
      <w:proofErr w:type="spellStart"/>
      <w:r w:rsidRPr="00977C39">
        <w:t>Areata</w:t>
      </w:r>
      <w:proofErr w:type="spellEnd"/>
    </w:p>
    <w:p w14:paraId="6C41EA7D" w14:textId="77777777" w:rsidR="002B552E" w:rsidRPr="00977C39" w:rsidRDefault="002B552E" w:rsidP="00977C39">
      <w:pPr>
        <w:pStyle w:val="opplisting"/>
      </w:pPr>
      <w:proofErr w:type="spellStart"/>
      <w:r w:rsidRPr="00977C39">
        <w:t>Landsforeningen</w:t>
      </w:r>
      <w:proofErr w:type="spellEnd"/>
      <w:r w:rsidRPr="00977C39">
        <w:t xml:space="preserve"> for </w:t>
      </w:r>
      <w:proofErr w:type="spellStart"/>
      <w:r w:rsidRPr="00977C39">
        <w:t>etterlatte</w:t>
      </w:r>
      <w:proofErr w:type="spellEnd"/>
      <w:r w:rsidRPr="00977C39">
        <w:t xml:space="preserve"> ved </w:t>
      </w:r>
      <w:proofErr w:type="spellStart"/>
      <w:r w:rsidRPr="00977C39">
        <w:t>selvmord</w:t>
      </w:r>
      <w:proofErr w:type="spellEnd"/>
      <w:r w:rsidRPr="00977C39">
        <w:t xml:space="preserve"> – LEVE</w:t>
      </w:r>
    </w:p>
    <w:p w14:paraId="37CDB06D" w14:textId="77777777" w:rsidR="002B552E" w:rsidRPr="00977C39" w:rsidRDefault="002B552E" w:rsidP="00977C39">
      <w:pPr>
        <w:pStyle w:val="opplisting"/>
      </w:pPr>
      <w:r w:rsidRPr="00977C39">
        <w:t>LHL</w:t>
      </w:r>
    </w:p>
    <w:p w14:paraId="68F6188B" w14:textId="77777777" w:rsidR="002B552E" w:rsidRPr="00977C39" w:rsidRDefault="002B552E" w:rsidP="00977C39">
      <w:pPr>
        <w:pStyle w:val="opplisting"/>
      </w:pPr>
      <w:r w:rsidRPr="00977C39">
        <w:t>LHL Hjerneslag og Afasi</w:t>
      </w:r>
    </w:p>
    <w:p w14:paraId="44186942" w14:textId="77777777" w:rsidR="002B552E" w:rsidRPr="00977C39" w:rsidRDefault="002B552E" w:rsidP="00977C39">
      <w:pPr>
        <w:pStyle w:val="opplisting"/>
      </w:pPr>
      <w:proofErr w:type="spellStart"/>
      <w:r w:rsidRPr="00977C39">
        <w:t>Landsforeningen</w:t>
      </w:r>
      <w:proofErr w:type="spellEnd"/>
      <w:r w:rsidRPr="00977C39">
        <w:t xml:space="preserve"> for Huntingtons </w:t>
      </w:r>
      <w:proofErr w:type="spellStart"/>
      <w:r w:rsidRPr="00977C39">
        <w:t>sykdom</w:t>
      </w:r>
      <w:proofErr w:type="spellEnd"/>
    </w:p>
    <w:p w14:paraId="778ADDDE" w14:textId="77777777" w:rsidR="002B552E" w:rsidRPr="00977C39" w:rsidRDefault="002B552E" w:rsidP="00977C39">
      <w:pPr>
        <w:pStyle w:val="opplisting"/>
      </w:pPr>
      <w:proofErr w:type="spellStart"/>
      <w:r w:rsidRPr="00977C39">
        <w:t>Landsforeningen</w:t>
      </w:r>
      <w:proofErr w:type="spellEnd"/>
      <w:r w:rsidRPr="00977C39">
        <w:t xml:space="preserve"> for </w:t>
      </w:r>
      <w:proofErr w:type="spellStart"/>
      <w:r w:rsidRPr="00977C39">
        <w:t>Nyrepasienter</w:t>
      </w:r>
      <w:proofErr w:type="spellEnd"/>
      <w:r w:rsidRPr="00977C39">
        <w:t xml:space="preserve"> og Transplanterte</w:t>
      </w:r>
    </w:p>
    <w:p w14:paraId="256E8623" w14:textId="77777777" w:rsidR="002B552E" w:rsidRPr="00977C39" w:rsidRDefault="002B552E" w:rsidP="00977C39">
      <w:pPr>
        <w:pStyle w:val="opplisting"/>
      </w:pPr>
      <w:proofErr w:type="spellStart"/>
      <w:r w:rsidRPr="00977C39">
        <w:t>Landsforeningen</w:t>
      </w:r>
      <w:proofErr w:type="spellEnd"/>
      <w:r w:rsidRPr="00977C39">
        <w:t xml:space="preserve"> for </w:t>
      </w:r>
      <w:proofErr w:type="spellStart"/>
      <w:r w:rsidRPr="00977C39">
        <w:t>pårørende</w:t>
      </w:r>
      <w:proofErr w:type="spellEnd"/>
      <w:r w:rsidRPr="00977C39">
        <w:t xml:space="preserve"> </w:t>
      </w:r>
      <w:proofErr w:type="spellStart"/>
      <w:r w:rsidRPr="00977C39">
        <w:t>innen</w:t>
      </w:r>
      <w:proofErr w:type="spellEnd"/>
      <w:r w:rsidRPr="00977C39">
        <w:t xml:space="preserve"> psykisk helse</w:t>
      </w:r>
    </w:p>
    <w:p w14:paraId="1C1CA331" w14:textId="77777777" w:rsidR="002B552E" w:rsidRPr="00977C39" w:rsidRDefault="002B552E" w:rsidP="00977C39">
      <w:pPr>
        <w:pStyle w:val="opplisting"/>
      </w:pPr>
      <w:proofErr w:type="spellStart"/>
      <w:r w:rsidRPr="00977C39">
        <w:t>Landsforeningen</w:t>
      </w:r>
      <w:proofErr w:type="spellEnd"/>
      <w:r w:rsidRPr="00977C39">
        <w:t xml:space="preserve"> for </w:t>
      </w:r>
      <w:proofErr w:type="spellStart"/>
      <w:r w:rsidRPr="00977C39">
        <w:t>slagrammede</w:t>
      </w:r>
      <w:proofErr w:type="spellEnd"/>
    </w:p>
    <w:p w14:paraId="11AD444E" w14:textId="77777777" w:rsidR="002B552E" w:rsidRPr="00977C39" w:rsidRDefault="002B552E" w:rsidP="00977C39">
      <w:pPr>
        <w:pStyle w:val="opplisting"/>
      </w:pPr>
      <w:proofErr w:type="spellStart"/>
      <w:r w:rsidRPr="00977C39">
        <w:lastRenderedPageBreak/>
        <w:t>Landsforeningen</w:t>
      </w:r>
      <w:proofErr w:type="spellEnd"/>
      <w:r w:rsidRPr="00977C39">
        <w:t xml:space="preserve"> mot </w:t>
      </w:r>
      <w:proofErr w:type="spellStart"/>
      <w:r w:rsidRPr="00977C39">
        <w:t>fordøyelsessykdommer</w:t>
      </w:r>
      <w:proofErr w:type="spellEnd"/>
    </w:p>
    <w:p w14:paraId="3F220BF9" w14:textId="77777777" w:rsidR="002B552E" w:rsidRPr="00977C39" w:rsidRDefault="002B552E" w:rsidP="00977C39">
      <w:pPr>
        <w:pStyle w:val="opplisting"/>
      </w:pPr>
      <w:proofErr w:type="spellStart"/>
      <w:r w:rsidRPr="00977C39">
        <w:t>Landsforeningen</w:t>
      </w:r>
      <w:proofErr w:type="spellEnd"/>
      <w:r w:rsidRPr="00977C39">
        <w:t xml:space="preserve"> </w:t>
      </w:r>
      <w:proofErr w:type="spellStart"/>
      <w:r w:rsidRPr="00977C39">
        <w:t>we</w:t>
      </w:r>
      <w:proofErr w:type="spellEnd"/>
      <w:r w:rsidRPr="00977C39">
        <w:t xml:space="preserve"> </w:t>
      </w:r>
      <w:proofErr w:type="spellStart"/>
      <w:r w:rsidRPr="00977C39">
        <w:t>shall</w:t>
      </w:r>
      <w:proofErr w:type="spellEnd"/>
      <w:r w:rsidRPr="00977C39">
        <w:t xml:space="preserve"> </w:t>
      </w:r>
      <w:proofErr w:type="spellStart"/>
      <w:r w:rsidRPr="00977C39">
        <w:t>overcome</w:t>
      </w:r>
      <w:proofErr w:type="spellEnd"/>
    </w:p>
    <w:p w14:paraId="18322CAC" w14:textId="77777777" w:rsidR="002B552E" w:rsidRPr="00977C39" w:rsidRDefault="002B552E" w:rsidP="00977C39">
      <w:pPr>
        <w:pStyle w:val="opplisting"/>
      </w:pPr>
      <w:proofErr w:type="spellStart"/>
      <w:r w:rsidRPr="00977C39">
        <w:t>Landsgruppen</w:t>
      </w:r>
      <w:proofErr w:type="spellEnd"/>
      <w:r w:rsidRPr="00977C39">
        <w:t xml:space="preserve"> av </w:t>
      </w:r>
      <w:proofErr w:type="spellStart"/>
      <w:r w:rsidRPr="00977C39">
        <w:t>helsesykepleiere</w:t>
      </w:r>
      <w:proofErr w:type="spellEnd"/>
      <w:r w:rsidRPr="00977C39">
        <w:t>, NSF</w:t>
      </w:r>
    </w:p>
    <w:p w14:paraId="57E87476" w14:textId="77777777" w:rsidR="002B552E" w:rsidRPr="00977C39" w:rsidRDefault="002B552E" w:rsidP="00977C39">
      <w:pPr>
        <w:pStyle w:val="opplisting"/>
      </w:pPr>
      <w:proofErr w:type="spellStart"/>
      <w:r w:rsidRPr="00977C39">
        <w:t>Landsgruppen</w:t>
      </w:r>
      <w:proofErr w:type="spellEnd"/>
      <w:r w:rsidRPr="00977C39">
        <w:t xml:space="preserve"> av psykiatriske </w:t>
      </w:r>
      <w:proofErr w:type="spellStart"/>
      <w:r w:rsidRPr="00977C39">
        <w:t>sykepleiere</w:t>
      </w:r>
      <w:proofErr w:type="spellEnd"/>
    </w:p>
    <w:p w14:paraId="0BC8B2A1" w14:textId="77777777" w:rsidR="002B552E" w:rsidRPr="00977C39" w:rsidRDefault="002B552E" w:rsidP="00977C39">
      <w:pPr>
        <w:pStyle w:val="opplisting"/>
      </w:pPr>
      <w:r w:rsidRPr="00977C39">
        <w:t>Landslaget for rusfri oppvekst</w:t>
      </w:r>
    </w:p>
    <w:p w14:paraId="2D798336" w14:textId="77777777" w:rsidR="002B552E" w:rsidRPr="00977C39" w:rsidRDefault="002B552E" w:rsidP="00977C39">
      <w:pPr>
        <w:pStyle w:val="opplisting"/>
      </w:pPr>
      <w:r w:rsidRPr="00977C39">
        <w:t>Landsorganisasjonen i Norge (LO)</w:t>
      </w:r>
    </w:p>
    <w:p w14:paraId="29AB755A" w14:textId="77777777" w:rsidR="002B552E" w:rsidRPr="00977C39" w:rsidRDefault="002B552E" w:rsidP="00977C39">
      <w:pPr>
        <w:pStyle w:val="opplisting"/>
      </w:pPr>
      <w:r w:rsidRPr="00977C39">
        <w:t xml:space="preserve">Legeforeningens </w:t>
      </w:r>
      <w:proofErr w:type="spellStart"/>
      <w:r w:rsidRPr="00977C39">
        <w:t>forskningsinstitutt</w:t>
      </w:r>
      <w:proofErr w:type="spellEnd"/>
    </w:p>
    <w:p w14:paraId="31C1C328" w14:textId="77777777" w:rsidR="002B552E" w:rsidRPr="00977C39" w:rsidRDefault="002B552E" w:rsidP="00977C39">
      <w:pPr>
        <w:pStyle w:val="opplisting"/>
      </w:pPr>
      <w:proofErr w:type="spellStart"/>
      <w:r w:rsidRPr="00977C39">
        <w:t>Legemiddelgrossistforeningen</w:t>
      </w:r>
      <w:proofErr w:type="spellEnd"/>
    </w:p>
    <w:p w14:paraId="7168979E" w14:textId="77777777" w:rsidR="002B552E" w:rsidRPr="00977C39" w:rsidRDefault="002B552E" w:rsidP="00977C39">
      <w:pPr>
        <w:pStyle w:val="opplisting"/>
      </w:pPr>
      <w:r w:rsidRPr="00977C39">
        <w:t>Legemiddelindustrien</w:t>
      </w:r>
    </w:p>
    <w:p w14:paraId="548D6A2E" w14:textId="77777777" w:rsidR="002B552E" w:rsidRPr="00977C39" w:rsidRDefault="002B552E" w:rsidP="00977C39">
      <w:pPr>
        <w:pStyle w:val="opplisting"/>
      </w:pPr>
      <w:proofErr w:type="spellStart"/>
      <w:r w:rsidRPr="00977C39">
        <w:t>Legemiddelparallellimportørforeningen</w:t>
      </w:r>
      <w:proofErr w:type="spellEnd"/>
    </w:p>
    <w:p w14:paraId="502F4233" w14:textId="77777777" w:rsidR="002B552E" w:rsidRPr="00977C39" w:rsidRDefault="002B552E" w:rsidP="00977C39">
      <w:pPr>
        <w:pStyle w:val="opplisting"/>
      </w:pPr>
      <w:proofErr w:type="spellStart"/>
      <w:r w:rsidRPr="00977C39">
        <w:t>Legestudentenes</w:t>
      </w:r>
      <w:proofErr w:type="spellEnd"/>
      <w:r w:rsidRPr="00977C39">
        <w:t xml:space="preserve"> rusopplysning</w:t>
      </w:r>
    </w:p>
    <w:p w14:paraId="400B700D" w14:textId="77777777" w:rsidR="002B552E" w:rsidRPr="00977C39" w:rsidRDefault="002B552E" w:rsidP="00977C39">
      <w:pPr>
        <w:pStyle w:val="opplisting"/>
      </w:pPr>
      <w:r w:rsidRPr="00977C39">
        <w:t>Likestillingssenteret</w:t>
      </w:r>
    </w:p>
    <w:p w14:paraId="11D66E2E" w14:textId="77777777" w:rsidR="002B552E" w:rsidRPr="00977C39" w:rsidRDefault="002B552E" w:rsidP="00977C39">
      <w:pPr>
        <w:pStyle w:val="opplisting"/>
      </w:pPr>
      <w:r w:rsidRPr="00977C39">
        <w:t>LISA-gruppene</w:t>
      </w:r>
    </w:p>
    <w:p w14:paraId="6A4D8AD0" w14:textId="77777777" w:rsidR="002B552E" w:rsidRPr="00977C39" w:rsidRDefault="002B552E" w:rsidP="00977C39">
      <w:pPr>
        <w:pStyle w:val="opplisting"/>
      </w:pPr>
      <w:r w:rsidRPr="00977C39">
        <w:t>MA – Rusfri Trafikk</w:t>
      </w:r>
    </w:p>
    <w:p w14:paraId="3BD33EEE" w14:textId="77777777" w:rsidR="002B552E" w:rsidRPr="00977C39" w:rsidRDefault="002B552E" w:rsidP="00977C39">
      <w:pPr>
        <w:pStyle w:val="opplisting"/>
      </w:pPr>
      <w:proofErr w:type="spellStart"/>
      <w:r w:rsidRPr="00977C39">
        <w:t>Marborg</w:t>
      </w:r>
      <w:proofErr w:type="spellEnd"/>
    </w:p>
    <w:p w14:paraId="3222037C" w14:textId="77777777" w:rsidR="002B552E" w:rsidRPr="00977C39" w:rsidRDefault="002B552E" w:rsidP="00977C39">
      <w:pPr>
        <w:pStyle w:val="opplisting"/>
      </w:pPr>
      <w:r w:rsidRPr="00977C39">
        <w:t>Matmerk</w:t>
      </w:r>
    </w:p>
    <w:p w14:paraId="5DEC6969" w14:textId="77777777" w:rsidR="002B552E" w:rsidRPr="00977C39" w:rsidRDefault="002B552E" w:rsidP="00977C39">
      <w:pPr>
        <w:pStyle w:val="opplisting"/>
      </w:pPr>
      <w:r w:rsidRPr="00977C39">
        <w:t>Mental Helse Norge</w:t>
      </w:r>
    </w:p>
    <w:p w14:paraId="5194D848" w14:textId="77777777" w:rsidR="002B552E" w:rsidRPr="00977C39" w:rsidRDefault="002B552E" w:rsidP="00977C39">
      <w:pPr>
        <w:pStyle w:val="opplisting"/>
      </w:pPr>
      <w:r w:rsidRPr="00977C39">
        <w:t>Mental Helse Ungdom</w:t>
      </w:r>
    </w:p>
    <w:p w14:paraId="563A14A7" w14:textId="77777777" w:rsidR="002B552E" w:rsidRPr="00977C39" w:rsidRDefault="002B552E" w:rsidP="00977C39">
      <w:pPr>
        <w:pStyle w:val="opplisting"/>
      </w:pPr>
      <w:r w:rsidRPr="00977C39">
        <w:t>MIRA-senteret</w:t>
      </w:r>
    </w:p>
    <w:p w14:paraId="0D3723FC" w14:textId="77777777" w:rsidR="002B552E" w:rsidRPr="00977C39" w:rsidRDefault="002B552E" w:rsidP="00977C39">
      <w:pPr>
        <w:pStyle w:val="opplisting"/>
      </w:pPr>
      <w:r w:rsidRPr="00977C39">
        <w:t>MS – forbundet</w:t>
      </w:r>
    </w:p>
    <w:p w14:paraId="176C41CE" w14:textId="77777777" w:rsidR="002B552E" w:rsidRPr="00977C39" w:rsidRDefault="002B552E" w:rsidP="00977C39">
      <w:pPr>
        <w:pStyle w:val="opplisting"/>
      </w:pPr>
      <w:r w:rsidRPr="00977C39">
        <w:t xml:space="preserve">Munn- og </w:t>
      </w:r>
      <w:proofErr w:type="spellStart"/>
      <w:r w:rsidRPr="00977C39">
        <w:t>halskreftforeningen</w:t>
      </w:r>
      <w:proofErr w:type="spellEnd"/>
    </w:p>
    <w:p w14:paraId="2F254BB6" w14:textId="77777777" w:rsidR="002B552E" w:rsidRPr="00977C39" w:rsidRDefault="002B552E" w:rsidP="00977C39">
      <w:pPr>
        <w:pStyle w:val="opplisting"/>
      </w:pPr>
      <w:r w:rsidRPr="00977C39">
        <w:t>NA – Anonyme Narkomane</w:t>
      </w:r>
    </w:p>
    <w:p w14:paraId="44D650B8" w14:textId="77777777" w:rsidR="002B552E" w:rsidRPr="00977C39" w:rsidRDefault="002B552E" w:rsidP="00977C39">
      <w:pPr>
        <w:pStyle w:val="opplisting"/>
      </w:pPr>
      <w:proofErr w:type="spellStart"/>
      <w:r w:rsidRPr="00977C39">
        <w:t>Nasjonalforeningen</w:t>
      </w:r>
      <w:proofErr w:type="spellEnd"/>
      <w:r w:rsidRPr="00977C39">
        <w:t xml:space="preserve"> for </w:t>
      </w:r>
      <w:proofErr w:type="spellStart"/>
      <w:r w:rsidRPr="00977C39">
        <w:t>folkehelsen</w:t>
      </w:r>
      <w:proofErr w:type="spellEnd"/>
    </w:p>
    <w:p w14:paraId="6CE3873F" w14:textId="77777777" w:rsidR="002B552E" w:rsidRPr="00977C39" w:rsidRDefault="002B552E" w:rsidP="00977C39">
      <w:pPr>
        <w:pStyle w:val="opplisting"/>
      </w:pPr>
      <w:r w:rsidRPr="00977C39">
        <w:t xml:space="preserve">Nasjonalt senter for erfaringskompetanse </w:t>
      </w:r>
      <w:proofErr w:type="spellStart"/>
      <w:r w:rsidRPr="00977C39">
        <w:t>innen</w:t>
      </w:r>
      <w:proofErr w:type="spellEnd"/>
      <w:r w:rsidRPr="00977C39">
        <w:t xml:space="preserve"> psykisk helse</w:t>
      </w:r>
    </w:p>
    <w:p w14:paraId="6FC86502" w14:textId="77777777" w:rsidR="002B552E" w:rsidRPr="00977C39" w:rsidRDefault="002B552E" w:rsidP="00977C39">
      <w:pPr>
        <w:pStyle w:val="opplisting"/>
      </w:pPr>
      <w:r w:rsidRPr="00977C39">
        <w:t>NORCE Norwegian Research Center AS</w:t>
      </w:r>
    </w:p>
    <w:p w14:paraId="75D7F7EF" w14:textId="77777777" w:rsidR="002B552E" w:rsidRPr="00977C39" w:rsidRDefault="002B552E" w:rsidP="00977C39">
      <w:pPr>
        <w:pStyle w:val="opplisting"/>
      </w:pPr>
      <w:r w:rsidRPr="00977C39">
        <w:t>Norges Astma- og Allergiforbund</w:t>
      </w:r>
    </w:p>
    <w:p w14:paraId="794F6F8D" w14:textId="77777777" w:rsidR="002B552E" w:rsidRPr="00977C39" w:rsidRDefault="002B552E" w:rsidP="00977C39">
      <w:pPr>
        <w:pStyle w:val="opplisting"/>
      </w:pPr>
      <w:r w:rsidRPr="00977C39">
        <w:t>Norges Blindeforbund</w:t>
      </w:r>
    </w:p>
    <w:p w14:paraId="77776B6E" w14:textId="77777777" w:rsidR="002B552E" w:rsidRPr="00977C39" w:rsidRDefault="002B552E" w:rsidP="00977C39">
      <w:pPr>
        <w:pStyle w:val="opplisting"/>
      </w:pPr>
      <w:r w:rsidRPr="00977C39">
        <w:t>Norges Døveforbund</w:t>
      </w:r>
    </w:p>
    <w:p w14:paraId="3B615ADD" w14:textId="77777777" w:rsidR="002B552E" w:rsidRPr="00977C39" w:rsidRDefault="002B552E" w:rsidP="00977C39">
      <w:pPr>
        <w:pStyle w:val="opplisting"/>
      </w:pPr>
      <w:r w:rsidRPr="00977C39">
        <w:t xml:space="preserve">Norges </w:t>
      </w:r>
      <w:proofErr w:type="spellStart"/>
      <w:r w:rsidRPr="00977C39">
        <w:t>Farmaceutiske</w:t>
      </w:r>
      <w:proofErr w:type="spellEnd"/>
      <w:r w:rsidRPr="00977C39">
        <w:t xml:space="preserve"> </w:t>
      </w:r>
      <w:proofErr w:type="spellStart"/>
      <w:r w:rsidRPr="00977C39">
        <w:t>Forening</w:t>
      </w:r>
      <w:proofErr w:type="spellEnd"/>
    </w:p>
    <w:p w14:paraId="20E7AC86" w14:textId="77777777" w:rsidR="002B552E" w:rsidRPr="00977C39" w:rsidRDefault="002B552E" w:rsidP="00977C39">
      <w:pPr>
        <w:pStyle w:val="opplisting"/>
      </w:pPr>
      <w:r w:rsidRPr="00977C39">
        <w:t xml:space="preserve">Norges </w:t>
      </w:r>
      <w:proofErr w:type="spellStart"/>
      <w:r w:rsidRPr="00977C39">
        <w:t>Fibromyalgi</w:t>
      </w:r>
      <w:proofErr w:type="spellEnd"/>
      <w:r w:rsidRPr="00977C39">
        <w:t xml:space="preserve"> Forbund</w:t>
      </w:r>
    </w:p>
    <w:p w14:paraId="72D25B28" w14:textId="77777777" w:rsidR="002B552E" w:rsidRPr="00977C39" w:rsidRDefault="002B552E" w:rsidP="00977C39">
      <w:pPr>
        <w:pStyle w:val="opplisting"/>
      </w:pPr>
      <w:r w:rsidRPr="00977C39">
        <w:t>Norges Handikapforbund</w:t>
      </w:r>
    </w:p>
    <w:p w14:paraId="0AFFFC81" w14:textId="77777777" w:rsidR="002B552E" w:rsidRPr="00977C39" w:rsidRDefault="002B552E" w:rsidP="00977C39">
      <w:pPr>
        <w:pStyle w:val="opplisting"/>
      </w:pPr>
      <w:r w:rsidRPr="00977C39">
        <w:t>Norges ingeniør og teknologiorganisasjon/</w:t>
      </w:r>
      <w:proofErr w:type="spellStart"/>
      <w:r w:rsidRPr="00977C39">
        <w:t>Bioingeniørfaglig</w:t>
      </w:r>
      <w:proofErr w:type="spellEnd"/>
      <w:r w:rsidRPr="00977C39">
        <w:t xml:space="preserve"> institutt (NITO/BFI)</w:t>
      </w:r>
    </w:p>
    <w:p w14:paraId="198694CB" w14:textId="77777777" w:rsidR="002B552E" w:rsidRPr="00977C39" w:rsidRDefault="002B552E" w:rsidP="00977C39">
      <w:pPr>
        <w:pStyle w:val="opplisting"/>
      </w:pPr>
      <w:r w:rsidRPr="00977C39">
        <w:t>Norges Juristforbund</w:t>
      </w:r>
    </w:p>
    <w:p w14:paraId="5B06DE80" w14:textId="77777777" w:rsidR="002B552E" w:rsidRPr="00977C39" w:rsidRDefault="002B552E" w:rsidP="00977C39">
      <w:pPr>
        <w:pStyle w:val="opplisting"/>
      </w:pPr>
      <w:r w:rsidRPr="00977C39">
        <w:t>Norges kommunerevisorforbund</w:t>
      </w:r>
    </w:p>
    <w:p w14:paraId="3192BB87" w14:textId="77777777" w:rsidR="002B552E" w:rsidRPr="00977C39" w:rsidRDefault="002B552E" w:rsidP="00977C39">
      <w:pPr>
        <w:pStyle w:val="opplisting"/>
      </w:pPr>
      <w:r w:rsidRPr="00977C39">
        <w:t xml:space="preserve">Norges </w:t>
      </w:r>
      <w:proofErr w:type="spellStart"/>
      <w:r w:rsidRPr="00977C39">
        <w:t>kristelige</w:t>
      </w:r>
      <w:proofErr w:type="spellEnd"/>
      <w:r w:rsidRPr="00977C39">
        <w:t xml:space="preserve"> </w:t>
      </w:r>
      <w:proofErr w:type="spellStart"/>
      <w:r w:rsidRPr="00977C39">
        <w:t>legeforening</w:t>
      </w:r>
      <w:proofErr w:type="spellEnd"/>
    </w:p>
    <w:p w14:paraId="6530FA84" w14:textId="77777777" w:rsidR="002B552E" w:rsidRPr="00977C39" w:rsidRDefault="002B552E" w:rsidP="00977C39">
      <w:pPr>
        <w:pStyle w:val="opplisting"/>
      </w:pPr>
      <w:r w:rsidRPr="00977C39">
        <w:t>Norges Kristne Råd</w:t>
      </w:r>
    </w:p>
    <w:p w14:paraId="230776F1" w14:textId="77777777" w:rsidR="002B552E" w:rsidRPr="00977C39" w:rsidRDefault="002B552E" w:rsidP="00977C39">
      <w:pPr>
        <w:pStyle w:val="opplisting"/>
      </w:pPr>
      <w:r w:rsidRPr="00977C39">
        <w:t>Norges kvinne- og familieforbund</w:t>
      </w:r>
    </w:p>
    <w:p w14:paraId="706ABEFC" w14:textId="77777777" w:rsidR="002B552E" w:rsidRPr="00977C39" w:rsidRDefault="002B552E" w:rsidP="00977C39">
      <w:pPr>
        <w:pStyle w:val="opplisting"/>
      </w:pPr>
      <w:r w:rsidRPr="00977C39">
        <w:t>Norges Parkinsonforbund</w:t>
      </w:r>
    </w:p>
    <w:p w14:paraId="4A2DB5AB" w14:textId="77777777" w:rsidR="002B552E" w:rsidRPr="00977C39" w:rsidRDefault="002B552E" w:rsidP="00977C39">
      <w:pPr>
        <w:pStyle w:val="opplisting"/>
      </w:pPr>
      <w:r w:rsidRPr="00977C39">
        <w:t xml:space="preserve">Norges </w:t>
      </w:r>
      <w:proofErr w:type="spellStart"/>
      <w:r w:rsidRPr="00977C39">
        <w:t>Tannteknikerforbund</w:t>
      </w:r>
      <w:proofErr w:type="spellEnd"/>
    </w:p>
    <w:p w14:paraId="569F3F28" w14:textId="77777777" w:rsidR="002B552E" w:rsidRPr="00977C39" w:rsidRDefault="002B552E" w:rsidP="00977C39">
      <w:pPr>
        <w:pStyle w:val="opplisting"/>
      </w:pPr>
      <w:r w:rsidRPr="00977C39">
        <w:t>Norlandia</w:t>
      </w:r>
    </w:p>
    <w:p w14:paraId="3646B9CC" w14:textId="77777777" w:rsidR="002B552E" w:rsidRPr="00977C39" w:rsidRDefault="002B552E" w:rsidP="00977C39">
      <w:pPr>
        <w:pStyle w:val="opplisting"/>
      </w:pPr>
      <w:r w:rsidRPr="00977C39">
        <w:t>Normal Norge</w:t>
      </w:r>
    </w:p>
    <w:p w14:paraId="52529FE6" w14:textId="77777777" w:rsidR="002B552E" w:rsidRPr="00977C39" w:rsidRDefault="002B552E" w:rsidP="00977C39">
      <w:pPr>
        <w:pStyle w:val="opplisting"/>
      </w:pPr>
      <w:r w:rsidRPr="00977C39">
        <w:t xml:space="preserve">Norsk barne- og ungdomspsykiatrisk </w:t>
      </w:r>
      <w:proofErr w:type="spellStart"/>
      <w:r w:rsidRPr="00977C39">
        <w:t>forening</w:t>
      </w:r>
      <w:proofErr w:type="spellEnd"/>
    </w:p>
    <w:p w14:paraId="46CD1DC2" w14:textId="77777777" w:rsidR="002B552E" w:rsidRPr="00977C39" w:rsidRDefault="002B552E" w:rsidP="00977C39">
      <w:pPr>
        <w:pStyle w:val="opplisting"/>
      </w:pPr>
      <w:r w:rsidRPr="00977C39">
        <w:t xml:space="preserve">Norsk </w:t>
      </w:r>
      <w:proofErr w:type="spellStart"/>
      <w:r w:rsidRPr="00977C39">
        <w:t>Biotekforum</w:t>
      </w:r>
      <w:proofErr w:type="spellEnd"/>
    </w:p>
    <w:p w14:paraId="45FB8833" w14:textId="77777777" w:rsidR="002B552E" w:rsidRPr="00977C39" w:rsidRDefault="002B552E" w:rsidP="00977C39">
      <w:pPr>
        <w:pStyle w:val="opplisting"/>
      </w:pPr>
      <w:r w:rsidRPr="00977C39">
        <w:t xml:space="preserve">Norsk </w:t>
      </w:r>
      <w:proofErr w:type="spellStart"/>
      <w:r w:rsidRPr="00977C39">
        <w:t>Cøliakiforening</w:t>
      </w:r>
      <w:proofErr w:type="spellEnd"/>
    </w:p>
    <w:p w14:paraId="5DA4D582" w14:textId="77777777" w:rsidR="002B552E" w:rsidRPr="00977C39" w:rsidRDefault="002B552E" w:rsidP="00977C39">
      <w:pPr>
        <w:pStyle w:val="opplisting"/>
      </w:pPr>
      <w:r w:rsidRPr="00977C39">
        <w:lastRenderedPageBreak/>
        <w:t>Norsk Epilepsiforbund</w:t>
      </w:r>
    </w:p>
    <w:p w14:paraId="179FB2EC" w14:textId="77777777" w:rsidR="002B552E" w:rsidRPr="00977C39" w:rsidRDefault="002B552E" w:rsidP="00977C39">
      <w:pPr>
        <w:pStyle w:val="opplisting"/>
      </w:pPr>
      <w:r w:rsidRPr="00977C39">
        <w:t>Norsk Ergoterapeutforbund</w:t>
      </w:r>
    </w:p>
    <w:p w14:paraId="649FC147" w14:textId="77777777" w:rsidR="002B552E" w:rsidRPr="00977C39" w:rsidRDefault="002B552E" w:rsidP="00977C39">
      <w:pPr>
        <w:pStyle w:val="opplisting"/>
      </w:pPr>
      <w:r w:rsidRPr="00977C39">
        <w:t>Norsk Farmasøytisk Selskap</w:t>
      </w:r>
    </w:p>
    <w:p w14:paraId="5FC6ADD0" w14:textId="77777777" w:rsidR="002B552E" w:rsidRPr="00977C39" w:rsidRDefault="002B552E" w:rsidP="00977C39">
      <w:pPr>
        <w:pStyle w:val="opplisting"/>
      </w:pPr>
      <w:r w:rsidRPr="00977C39">
        <w:t xml:space="preserve">Norsk Forbund for </w:t>
      </w:r>
      <w:proofErr w:type="spellStart"/>
      <w:r w:rsidRPr="00977C39">
        <w:t>Osteopatisk</w:t>
      </w:r>
      <w:proofErr w:type="spellEnd"/>
      <w:r w:rsidRPr="00977C39">
        <w:t xml:space="preserve"> Medisin</w:t>
      </w:r>
    </w:p>
    <w:p w14:paraId="6406E96A" w14:textId="77777777" w:rsidR="002B552E" w:rsidRPr="00977C39" w:rsidRDefault="002B552E" w:rsidP="00977C39">
      <w:pPr>
        <w:pStyle w:val="opplisting"/>
      </w:pPr>
      <w:r w:rsidRPr="00977C39">
        <w:t>Norsk Forbund for psykoterapi</w:t>
      </w:r>
    </w:p>
    <w:p w14:paraId="78357413" w14:textId="77777777" w:rsidR="002B552E" w:rsidRPr="00977C39" w:rsidRDefault="002B552E" w:rsidP="00977C39">
      <w:pPr>
        <w:pStyle w:val="opplisting"/>
      </w:pPr>
      <w:r w:rsidRPr="00977C39">
        <w:t>Norsk Forbund for Svaksynte</w:t>
      </w:r>
    </w:p>
    <w:p w14:paraId="35B304AC" w14:textId="77777777" w:rsidR="002B552E" w:rsidRPr="00977C39" w:rsidRDefault="002B552E" w:rsidP="00977C39">
      <w:pPr>
        <w:pStyle w:val="opplisting"/>
      </w:pPr>
      <w:r w:rsidRPr="00977C39">
        <w:t xml:space="preserve">Norsk Forbund for </w:t>
      </w:r>
      <w:proofErr w:type="spellStart"/>
      <w:r w:rsidRPr="00977C39">
        <w:t>Utviklingshemmede</w:t>
      </w:r>
      <w:proofErr w:type="spellEnd"/>
    </w:p>
    <w:p w14:paraId="2FC7196B"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barn og unges psykiske helse (N-BUP)</w:t>
      </w:r>
    </w:p>
    <w:p w14:paraId="0426FD09"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cystisk fibrose</w:t>
      </w:r>
    </w:p>
    <w:p w14:paraId="66C5E99B"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w:t>
      </w:r>
      <w:proofErr w:type="spellStart"/>
      <w:r w:rsidRPr="00977C39">
        <w:t>Ernæringsvitenskap</w:t>
      </w:r>
      <w:proofErr w:type="spellEnd"/>
    </w:p>
    <w:p w14:paraId="519FC702"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Helse- og Treningsfysiologer (NFHT)</w:t>
      </w:r>
    </w:p>
    <w:p w14:paraId="79A2808C"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infeksjonsmedisin</w:t>
      </w:r>
    </w:p>
    <w:p w14:paraId="6A2A7F7B"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kognitiv terapi</w:t>
      </w:r>
    </w:p>
    <w:p w14:paraId="7B697F00"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w:t>
      </w:r>
      <w:proofErr w:type="spellStart"/>
      <w:r w:rsidRPr="00977C39">
        <w:t>nevrofibromatose</w:t>
      </w:r>
      <w:proofErr w:type="spellEnd"/>
    </w:p>
    <w:p w14:paraId="193A23BB"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palliativ medisin</w:t>
      </w:r>
    </w:p>
    <w:p w14:paraId="667972CE"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Psykisk Helsearbeid</w:t>
      </w:r>
    </w:p>
    <w:p w14:paraId="5C3639AD"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rus- og </w:t>
      </w:r>
      <w:proofErr w:type="spellStart"/>
      <w:r w:rsidRPr="00977C39">
        <w:t>avhengighetsmedisin</w:t>
      </w:r>
      <w:proofErr w:type="spellEnd"/>
      <w:r w:rsidRPr="00977C39">
        <w:t xml:space="preserve"> (NFRAM)</w:t>
      </w:r>
    </w:p>
    <w:p w14:paraId="274F90D1"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w:t>
      </w:r>
      <w:proofErr w:type="spellStart"/>
      <w:r w:rsidRPr="00977C39">
        <w:t>slagrammede</w:t>
      </w:r>
      <w:proofErr w:type="spellEnd"/>
    </w:p>
    <w:p w14:paraId="32737C24" w14:textId="77777777" w:rsidR="002B552E" w:rsidRPr="00977C39" w:rsidRDefault="002B552E" w:rsidP="00977C39">
      <w:pPr>
        <w:pStyle w:val="opplisting"/>
      </w:pPr>
      <w:r w:rsidRPr="00977C39">
        <w:t xml:space="preserve">Norsk </w:t>
      </w:r>
      <w:proofErr w:type="spellStart"/>
      <w:r w:rsidRPr="00977C39">
        <w:t>Forening</w:t>
      </w:r>
      <w:proofErr w:type="spellEnd"/>
      <w:r w:rsidRPr="00977C39">
        <w:t xml:space="preserve"> for Tuberøs Sklerose</w:t>
      </w:r>
    </w:p>
    <w:p w14:paraId="136E3F3B" w14:textId="77777777" w:rsidR="002B552E" w:rsidRPr="00977C39" w:rsidRDefault="002B552E" w:rsidP="00977C39">
      <w:pPr>
        <w:pStyle w:val="opplisting"/>
      </w:pPr>
      <w:r w:rsidRPr="00977C39">
        <w:t>Norsk Forum for terapeutiske samfunn</w:t>
      </w:r>
    </w:p>
    <w:p w14:paraId="077C7F39" w14:textId="77777777" w:rsidR="002B552E" w:rsidRPr="00977C39" w:rsidRDefault="002B552E" w:rsidP="00977C39">
      <w:pPr>
        <w:pStyle w:val="opplisting"/>
      </w:pPr>
      <w:r w:rsidRPr="00977C39">
        <w:t>Norsk Fysioterapeutforbund</w:t>
      </w:r>
    </w:p>
    <w:p w14:paraId="4E295771" w14:textId="77777777" w:rsidR="002B552E" w:rsidRPr="00977C39" w:rsidRDefault="002B552E" w:rsidP="00977C39">
      <w:pPr>
        <w:pStyle w:val="opplisting"/>
      </w:pPr>
      <w:r w:rsidRPr="00977C39">
        <w:t>Norsk Førstehjelpsråd</w:t>
      </w:r>
    </w:p>
    <w:p w14:paraId="230C6A8F" w14:textId="77777777" w:rsidR="002B552E" w:rsidRPr="00977C39" w:rsidRDefault="002B552E" w:rsidP="00977C39">
      <w:pPr>
        <w:pStyle w:val="opplisting"/>
      </w:pPr>
      <w:r w:rsidRPr="00977C39">
        <w:t xml:space="preserve">Norsk Gestaltterapeut </w:t>
      </w:r>
      <w:proofErr w:type="spellStart"/>
      <w:r w:rsidRPr="00977C39">
        <w:t>forening</w:t>
      </w:r>
      <w:proofErr w:type="spellEnd"/>
    </w:p>
    <w:p w14:paraId="2E60C7FE" w14:textId="77777777" w:rsidR="002B552E" w:rsidRPr="00977C39" w:rsidRDefault="002B552E" w:rsidP="00977C39">
      <w:pPr>
        <w:pStyle w:val="opplisting"/>
      </w:pPr>
      <w:r w:rsidRPr="00977C39">
        <w:t xml:space="preserve">Norsk gynekologisk </w:t>
      </w:r>
      <w:proofErr w:type="spellStart"/>
      <w:r w:rsidRPr="00977C39">
        <w:t>forening</w:t>
      </w:r>
      <w:proofErr w:type="spellEnd"/>
    </w:p>
    <w:p w14:paraId="51E51F28" w14:textId="77777777" w:rsidR="002B552E" w:rsidRPr="00977C39" w:rsidRDefault="002B552E" w:rsidP="00977C39">
      <w:pPr>
        <w:pStyle w:val="opplisting"/>
      </w:pPr>
      <w:r w:rsidRPr="00977C39">
        <w:t>Norsk Helsesekretærforbund</w:t>
      </w:r>
    </w:p>
    <w:p w14:paraId="5DE93119" w14:textId="77777777" w:rsidR="002B552E" w:rsidRPr="00977C39" w:rsidRDefault="002B552E" w:rsidP="00977C39">
      <w:pPr>
        <w:pStyle w:val="opplisting"/>
      </w:pPr>
      <w:r w:rsidRPr="00977C39">
        <w:t xml:space="preserve">Norsk </w:t>
      </w:r>
      <w:proofErr w:type="spellStart"/>
      <w:r w:rsidRPr="00977C39">
        <w:t>Immunsviktforening</w:t>
      </w:r>
      <w:proofErr w:type="spellEnd"/>
    </w:p>
    <w:p w14:paraId="560D77AE" w14:textId="77777777" w:rsidR="002B552E" w:rsidRPr="00977C39" w:rsidRDefault="002B552E" w:rsidP="00977C39">
      <w:pPr>
        <w:pStyle w:val="opplisting"/>
      </w:pPr>
      <w:r w:rsidRPr="00977C39">
        <w:t xml:space="preserve">Norsk Intravenøs </w:t>
      </w:r>
      <w:proofErr w:type="spellStart"/>
      <w:r w:rsidRPr="00977C39">
        <w:t>Forening</w:t>
      </w:r>
      <w:proofErr w:type="spellEnd"/>
    </w:p>
    <w:p w14:paraId="5DB521C1" w14:textId="77777777" w:rsidR="002B552E" w:rsidRPr="00977C39" w:rsidRDefault="002B552E" w:rsidP="00977C39">
      <w:pPr>
        <w:pStyle w:val="opplisting"/>
      </w:pPr>
      <w:r w:rsidRPr="00977C39">
        <w:t>Norsk karakteranalytisk institutt</w:t>
      </w:r>
    </w:p>
    <w:p w14:paraId="08DCD743" w14:textId="77777777" w:rsidR="002B552E" w:rsidRPr="00977C39" w:rsidRDefault="002B552E" w:rsidP="00977C39">
      <w:pPr>
        <w:pStyle w:val="opplisting"/>
      </w:pPr>
      <w:r w:rsidRPr="00977C39">
        <w:t xml:space="preserve">Norsk </w:t>
      </w:r>
      <w:proofErr w:type="spellStart"/>
      <w:r w:rsidRPr="00977C39">
        <w:t>Kiropraktorforening</w:t>
      </w:r>
      <w:proofErr w:type="spellEnd"/>
    </w:p>
    <w:p w14:paraId="1B3AD945" w14:textId="77777777" w:rsidR="002B552E" w:rsidRPr="00977C39" w:rsidRDefault="002B552E" w:rsidP="00977C39">
      <w:pPr>
        <w:pStyle w:val="opplisting"/>
      </w:pPr>
      <w:r w:rsidRPr="00977C39">
        <w:t xml:space="preserve">Norsk </w:t>
      </w:r>
      <w:proofErr w:type="spellStart"/>
      <w:r w:rsidRPr="00977C39">
        <w:t>legemiddelhåndbok</w:t>
      </w:r>
      <w:proofErr w:type="spellEnd"/>
    </w:p>
    <w:p w14:paraId="3BADDAD2" w14:textId="77777777" w:rsidR="002B552E" w:rsidRPr="00977C39" w:rsidRDefault="002B552E" w:rsidP="00977C39">
      <w:pPr>
        <w:pStyle w:val="opplisting"/>
      </w:pPr>
      <w:r w:rsidRPr="00977C39">
        <w:t>Norsk Logopedlag</w:t>
      </w:r>
    </w:p>
    <w:p w14:paraId="17B09151" w14:textId="77777777" w:rsidR="002B552E" w:rsidRPr="00977C39" w:rsidRDefault="002B552E" w:rsidP="00977C39">
      <w:pPr>
        <w:pStyle w:val="opplisting"/>
      </w:pPr>
      <w:r w:rsidRPr="00977C39">
        <w:t xml:space="preserve">Norsk </w:t>
      </w:r>
      <w:proofErr w:type="spellStart"/>
      <w:r w:rsidRPr="00977C39">
        <w:t>Manuellterapeutforening</w:t>
      </w:r>
      <w:proofErr w:type="spellEnd"/>
    </w:p>
    <w:p w14:paraId="6BC3A0E5" w14:textId="77777777" w:rsidR="002B552E" w:rsidRPr="00977C39" w:rsidRDefault="002B552E" w:rsidP="00977C39">
      <w:pPr>
        <w:pStyle w:val="opplisting"/>
      </w:pPr>
      <w:r w:rsidRPr="00977C39">
        <w:t>Norsk Medisinaldepot AS</w:t>
      </w:r>
    </w:p>
    <w:p w14:paraId="4B00748A" w14:textId="77777777" w:rsidR="002B552E" w:rsidRPr="00977C39" w:rsidRDefault="002B552E" w:rsidP="00977C39">
      <w:pPr>
        <w:pStyle w:val="opplisting"/>
      </w:pPr>
      <w:r w:rsidRPr="00977C39">
        <w:t xml:space="preserve">Norsk OCD </w:t>
      </w:r>
      <w:proofErr w:type="spellStart"/>
      <w:r w:rsidRPr="00977C39">
        <w:t>forening</w:t>
      </w:r>
      <w:proofErr w:type="spellEnd"/>
      <w:r w:rsidRPr="00977C39">
        <w:t>, ANANKE</w:t>
      </w:r>
    </w:p>
    <w:p w14:paraId="6B83BC01" w14:textId="77777777" w:rsidR="002B552E" w:rsidRPr="00977C39" w:rsidRDefault="002B552E" w:rsidP="00977C39">
      <w:pPr>
        <w:pStyle w:val="opplisting"/>
      </w:pPr>
      <w:r w:rsidRPr="00977C39">
        <w:t xml:space="preserve">Norsk </w:t>
      </w:r>
      <w:proofErr w:type="spellStart"/>
      <w:r w:rsidRPr="00977C39">
        <w:t>ortoptisters</w:t>
      </w:r>
      <w:proofErr w:type="spellEnd"/>
      <w:r w:rsidRPr="00977C39">
        <w:t xml:space="preserve"> </w:t>
      </w:r>
      <w:proofErr w:type="spellStart"/>
      <w:r w:rsidRPr="00977C39">
        <w:t>forening</w:t>
      </w:r>
      <w:proofErr w:type="spellEnd"/>
    </w:p>
    <w:p w14:paraId="37D06574" w14:textId="77777777" w:rsidR="002B552E" w:rsidRPr="00977C39" w:rsidRDefault="002B552E" w:rsidP="00977C39">
      <w:pPr>
        <w:pStyle w:val="opplisting"/>
      </w:pPr>
      <w:r w:rsidRPr="00977C39">
        <w:t xml:space="preserve">Norsk </w:t>
      </w:r>
      <w:proofErr w:type="spellStart"/>
      <w:r w:rsidRPr="00977C39">
        <w:t>Osteopatforbund</w:t>
      </w:r>
      <w:proofErr w:type="spellEnd"/>
    </w:p>
    <w:p w14:paraId="50D0ECFB" w14:textId="77777777" w:rsidR="002B552E" w:rsidRPr="00977C39" w:rsidRDefault="002B552E" w:rsidP="00977C39">
      <w:pPr>
        <w:pStyle w:val="opplisting"/>
      </w:pPr>
      <w:r w:rsidRPr="00977C39">
        <w:t xml:space="preserve">Norsk </w:t>
      </w:r>
      <w:proofErr w:type="spellStart"/>
      <w:r w:rsidRPr="00977C39">
        <w:t>Osteoporoseforening</w:t>
      </w:r>
      <w:proofErr w:type="spellEnd"/>
    </w:p>
    <w:p w14:paraId="7A202ADA" w14:textId="77777777" w:rsidR="002B552E" w:rsidRPr="00977C39" w:rsidRDefault="002B552E" w:rsidP="00977C39">
      <w:pPr>
        <w:pStyle w:val="opplisting"/>
      </w:pPr>
      <w:r w:rsidRPr="00977C39">
        <w:t xml:space="preserve">Norsk </w:t>
      </w:r>
      <w:proofErr w:type="spellStart"/>
      <w:r w:rsidRPr="00977C39">
        <w:t>paramedicforening</w:t>
      </w:r>
      <w:proofErr w:type="spellEnd"/>
    </w:p>
    <w:p w14:paraId="3F18ECF3" w14:textId="77777777" w:rsidR="002B552E" w:rsidRPr="00977C39" w:rsidRDefault="002B552E" w:rsidP="00977C39">
      <w:pPr>
        <w:pStyle w:val="opplisting"/>
      </w:pPr>
      <w:r w:rsidRPr="00977C39">
        <w:t>Norsk Presseforbund</w:t>
      </w:r>
    </w:p>
    <w:p w14:paraId="3A46F494" w14:textId="77777777" w:rsidR="002B552E" w:rsidRPr="00977C39" w:rsidRDefault="002B552E" w:rsidP="00977C39">
      <w:pPr>
        <w:pStyle w:val="opplisting"/>
      </w:pPr>
      <w:r w:rsidRPr="00977C39">
        <w:t>Norsk Psoriasis Forbund</w:t>
      </w:r>
    </w:p>
    <w:p w14:paraId="4F21A47C" w14:textId="77777777" w:rsidR="002B552E" w:rsidRPr="00977C39" w:rsidRDefault="002B552E" w:rsidP="00977C39">
      <w:pPr>
        <w:pStyle w:val="opplisting"/>
      </w:pPr>
      <w:r w:rsidRPr="00977C39">
        <w:t xml:space="preserve">Norsk Psykiatrisk </w:t>
      </w:r>
      <w:proofErr w:type="spellStart"/>
      <w:r w:rsidRPr="00977C39">
        <w:t>Forening</w:t>
      </w:r>
      <w:proofErr w:type="spellEnd"/>
    </w:p>
    <w:p w14:paraId="58B01744" w14:textId="77777777" w:rsidR="002B552E" w:rsidRPr="00977C39" w:rsidRDefault="002B552E" w:rsidP="00977C39">
      <w:pPr>
        <w:pStyle w:val="opplisting"/>
      </w:pPr>
      <w:r w:rsidRPr="00977C39">
        <w:t xml:space="preserve">Norsk Psykoanalytisk </w:t>
      </w:r>
      <w:proofErr w:type="spellStart"/>
      <w:r w:rsidRPr="00977C39">
        <w:t>Forening</w:t>
      </w:r>
      <w:proofErr w:type="spellEnd"/>
    </w:p>
    <w:p w14:paraId="76796CF5" w14:textId="77777777" w:rsidR="002B552E" w:rsidRPr="00977C39" w:rsidRDefault="002B552E" w:rsidP="00977C39">
      <w:pPr>
        <w:pStyle w:val="opplisting"/>
      </w:pPr>
      <w:r w:rsidRPr="00977C39">
        <w:t xml:space="preserve">Norsk </w:t>
      </w:r>
      <w:proofErr w:type="spellStart"/>
      <w:r w:rsidRPr="00977C39">
        <w:t>Psykologforening</w:t>
      </w:r>
      <w:proofErr w:type="spellEnd"/>
    </w:p>
    <w:p w14:paraId="2B55EA5E" w14:textId="77777777" w:rsidR="002B552E" w:rsidRPr="00977C39" w:rsidRDefault="002B552E" w:rsidP="00977C39">
      <w:pPr>
        <w:pStyle w:val="opplisting"/>
      </w:pPr>
      <w:r w:rsidRPr="00977C39">
        <w:t>Norsk Radiografforbund</w:t>
      </w:r>
    </w:p>
    <w:p w14:paraId="1A0CD944" w14:textId="77777777" w:rsidR="002B552E" w:rsidRPr="00977C39" w:rsidRDefault="002B552E" w:rsidP="00977C39">
      <w:pPr>
        <w:pStyle w:val="opplisting"/>
      </w:pPr>
      <w:r w:rsidRPr="00977C39">
        <w:lastRenderedPageBreak/>
        <w:t xml:space="preserve">Norsk </w:t>
      </w:r>
      <w:proofErr w:type="spellStart"/>
      <w:r w:rsidRPr="00977C39">
        <w:t>Revmatikerforbund</w:t>
      </w:r>
      <w:proofErr w:type="spellEnd"/>
    </w:p>
    <w:p w14:paraId="79F7B342" w14:textId="77777777" w:rsidR="002B552E" w:rsidRPr="00977C39" w:rsidRDefault="002B552E" w:rsidP="00977C39">
      <w:pPr>
        <w:pStyle w:val="opplisting"/>
      </w:pPr>
      <w:r w:rsidRPr="00977C39">
        <w:t>Norsk selskap for ernæring</w:t>
      </w:r>
    </w:p>
    <w:p w14:paraId="2EA4D59A" w14:textId="77777777" w:rsidR="002B552E" w:rsidRPr="00977C39" w:rsidRDefault="002B552E" w:rsidP="00977C39">
      <w:pPr>
        <w:pStyle w:val="opplisting"/>
      </w:pPr>
      <w:r w:rsidRPr="00977C39">
        <w:t xml:space="preserve">Norsk </w:t>
      </w:r>
      <w:proofErr w:type="spellStart"/>
      <w:r w:rsidRPr="00977C39">
        <w:t>sykehus</w:t>
      </w:r>
      <w:proofErr w:type="spellEnd"/>
      <w:r w:rsidRPr="00977C39">
        <w:t xml:space="preserve">- og </w:t>
      </w:r>
      <w:proofErr w:type="spellStart"/>
      <w:r w:rsidRPr="00977C39">
        <w:t>helsetjenesteforening</w:t>
      </w:r>
      <w:proofErr w:type="spellEnd"/>
      <w:r w:rsidRPr="00977C39">
        <w:t xml:space="preserve"> (NSH)</w:t>
      </w:r>
    </w:p>
    <w:p w14:paraId="04A33AB5" w14:textId="77777777" w:rsidR="002B552E" w:rsidRPr="00977C39" w:rsidRDefault="002B552E" w:rsidP="00977C39">
      <w:pPr>
        <w:pStyle w:val="opplisting"/>
      </w:pPr>
      <w:r w:rsidRPr="00977C39">
        <w:t xml:space="preserve">Norsk </w:t>
      </w:r>
      <w:proofErr w:type="spellStart"/>
      <w:r w:rsidRPr="00977C39">
        <w:t>sykepleierforbund</w:t>
      </w:r>
      <w:proofErr w:type="spellEnd"/>
    </w:p>
    <w:p w14:paraId="050FE95B" w14:textId="77777777" w:rsidR="002B552E" w:rsidRPr="00977C39" w:rsidRDefault="002B552E" w:rsidP="00977C39">
      <w:pPr>
        <w:pStyle w:val="opplisting"/>
      </w:pPr>
      <w:r w:rsidRPr="00977C39">
        <w:t>Norsk Tannhelsesekretærers Forbund</w:t>
      </w:r>
    </w:p>
    <w:p w14:paraId="4E77F2FE" w14:textId="77777777" w:rsidR="002B552E" w:rsidRPr="00977C39" w:rsidRDefault="002B552E" w:rsidP="00977C39">
      <w:pPr>
        <w:pStyle w:val="opplisting"/>
      </w:pPr>
      <w:r w:rsidRPr="00977C39">
        <w:t xml:space="preserve">Norsk </w:t>
      </w:r>
      <w:proofErr w:type="spellStart"/>
      <w:r w:rsidRPr="00977C39">
        <w:t>Tannpleierforening</w:t>
      </w:r>
      <w:proofErr w:type="spellEnd"/>
    </w:p>
    <w:p w14:paraId="6AB1D72F" w14:textId="77777777" w:rsidR="002B552E" w:rsidRPr="00977C39" w:rsidRDefault="002B552E" w:rsidP="00977C39">
      <w:pPr>
        <w:pStyle w:val="opplisting"/>
      </w:pPr>
      <w:r w:rsidRPr="00977C39">
        <w:t xml:space="preserve">Norsk </w:t>
      </w:r>
      <w:proofErr w:type="spellStart"/>
      <w:r w:rsidRPr="00977C39">
        <w:t>Tjenestemannslag</w:t>
      </w:r>
      <w:proofErr w:type="spellEnd"/>
      <w:r w:rsidRPr="00977C39">
        <w:t xml:space="preserve"> (NTL)</w:t>
      </w:r>
    </w:p>
    <w:p w14:paraId="439908E8" w14:textId="77777777" w:rsidR="002B552E" w:rsidRPr="00977C39" w:rsidRDefault="002B552E" w:rsidP="00977C39">
      <w:pPr>
        <w:pStyle w:val="opplisting"/>
      </w:pPr>
      <w:r w:rsidRPr="00977C39">
        <w:t xml:space="preserve">Norsk Tourette </w:t>
      </w:r>
      <w:proofErr w:type="spellStart"/>
      <w:r w:rsidRPr="00977C39">
        <w:t>Forening</w:t>
      </w:r>
      <w:proofErr w:type="spellEnd"/>
    </w:p>
    <w:p w14:paraId="60F77629" w14:textId="77777777" w:rsidR="002B552E" w:rsidRPr="00977C39" w:rsidRDefault="002B552E" w:rsidP="00977C39">
      <w:pPr>
        <w:pStyle w:val="opplisting"/>
      </w:pPr>
      <w:r w:rsidRPr="00977C39">
        <w:t xml:space="preserve">Norske </w:t>
      </w:r>
      <w:proofErr w:type="spellStart"/>
      <w:r w:rsidRPr="00977C39">
        <w:t>Fotterapeuters</w:t>
      </w:r>
      <w:proofErr w:type="spellEnd"/>
      <w:r w:rsidRPr="00977C39">
        <w:t xml:space="preserve"> Forbund</w:t>
      </w:r>
    </w:p>
    <w:p w14:paraId="107CE07C" w14:textId="77777777" w:rsidR="002B552E" w:rsidRPr="00977C39" w:rsidRDefault="002B552E" w:rsidP="00977C39">
      <w:pPr>
        <w:pStyle w:val="opplisting"/>
      </w:pPr>
      <w:r w:rsidRPr="00977C39">
        <w:t xml:space="preserve">Norske </w:t>
      </w:r>
      <w:proofErr w:type="spellStart"/>
      <w:r w:rsidRPr="00977C39">
        <w:t>Homeopaters</w:t>
      </w:r>
      <w:proofErr w:type="spellEnd"/>
      <w:r w:rsidRPr="00977C39">
        <w:t xml:space="preserve"> Landsforbund</w:t>
      </w:r>
    </w:p>
    <w:p w14:paraId="21BCA381" w14:textId="77777777" w:rsidR="002B552E" w:rsidRPr="00977C39" w:rsidRDefault="002B552E" w:rsidP="00977C39">
      <w:pPr>
        <w:pStyle w:val="opplisting"/>
      </w:pPr>
      <w:r w:rsidRPr="00977C39">
        <w:t xml:space="preserve">Norske Kvinners </w:t>
      </w:r>
      <w:proofErr w:type="spellStart"/>
      <w:r w:rsidRPr="00977C39">
        <w:t>Sanitetsforening</w:t>
      </w:r>
      <w:proofErr w:type="spellEnd"/>
    </w:p>
    <w:p w14:paraId="5CD95704" w14:textId="77777777" w:rsidR="002B552E" w:rsidRPr="00977C39" w:rsidRDefault="002B552E" w:rsidP="00977C39">
      <w:pPr>
        <w:pStyle w:val="opplisting"/>
      </w:pPr>
      <w:r w:rsidRPr="00977C39">
        <w:t xml:space="preserve">Norske </w:t>
      </w:r>
      <w:proofErr w:type="spellStart"/>
      <w:r w:rsidRPr="00977C39">
        <w:t>Ortoptister</w:t>
      </w:r>
      <w:proofErr w:type="spellEnd"/>
      <w:r w:rsidRPr="00977C39">
        <w:t xml:space="preserve"> </w:t>
      </w:r>
      <w:proofErr w:type="spellStart"/>
      <w:r w:rsidRPr="00977C39">
        <w:t>forening</w:t>
      </w:r>
      <w:proofErr w:type="spellEnd"/>
    </w:p>
    <w:p w14:paraId="18EC156A" w14:textId="77777777" w:rsidR="002B552E" w:rsidRPr="00977C39" w:rsidRDefault="002B552E" w:rsidP="00977C39">
      <w:pPr>
        <w:pStyle w:val="opplisting"/>
      </w:pPr>
      <w:r w:rsidRPr="00977C39">
        <w:t xml:space="preserve">Norske </w:t>
      </w:r>
      <w:proofErr w:type="spellStart"/>
      <w:r w:rsidRPr="00977C39">
        <w:t>Sykehusfarmasøyters</w:t>
      </w:r>
      <w:proofErr w:type="spellEnd"/>
      <w:r w:rsidRPr="00977C39">
        <w:t xml:space="preserve"> </w:t>
      </w:r>
      <w:proofErr w:type="spellStart"/>
      <w:r w:rsidRPr="00977C39">
        <w:t>Forening</w:t>
      </w:r>
      <w:proofErr w:type="spellEnd"/>
    </w:p>
    <w:p w14:paraId="33FE38A2" w14:textId="77777777" w:rsidR="002B552E" w:rsidRPr="00977C39" w:rsidRDefault="002B552E" w:rsidP="00977C39">
      <w:pPr>
        <w:pStyle w:val="opplisting"/>
      </w:pPr>
      <w:r w:rsidRPr="00977C39">
        <w:t>NUPI</w:t>
      </w:r>
    </w:p>
    <w:p w14:paraId="3ACF7060" w14:textId="77777777" w:rsidR="002B552E" w:rsidRPr="00977C39" w:rsidRDefault="002B552E" w:rsidP="00977C39">
      <w:pPr>
        <w:pStyle w:val="opplisting"/>
      </w:pPr>
      <w:r w:rsidRPr="00977C39">
        <w:t xml:space="preserve">Næringslivets </w:t>
      </w:r>
      <w:proofErr w:type="spellStart"/>
      <w:r w:rsidRPr="00977C39">
        <w:t>Hovedorganisasjon</w:t>
      </w:r>
      <w:proofErr w:type="spellEnd"/>
      <w:r w:rsidRPr="00977C39">
        <w:t xml:space="preserve"> (NHO)</w:t>
      </w:r>
    </w:p>
    <w:p w14:paraId="4316DE54" w14:textId="77777777" w:rsidR="002B552E" w:rsidRPr="00977C39" w:rsidRDefault="002B552E" w:rsidP="00977C39">
      <w:pPr>
        <w:pStyle w:val="opplisting"/>
      </w:pPr>
      <w:r w:rsidRPr="00977C39">
        <w:t>Omsorgsjuss</w:t>
      </w:r>
    </w:p>
    <w:p w14:paraId="5F5C12FB" w14:textId="77777777" w:rsidR="002B552E" w:rsidRPr="00977C39" w:rsidRDefault="002B552E" w:rsidP="00977C39">
      <w:pPr>
        <w:pStyle w:val="opplisting"/>
      </w:pPr>
      <w:proofErr w:type="spellStart"/>
      <w:r w:rsidRPr="00977C39">
        <w:t>Optikerbransjen</w:t>
      </w:r>
      <w:proofErr w:type="spellEnd"/>
    </w:p>
    <w:p w14:paraId="6A51188C" w14:textId="77777777" w:rsidR="002B552E" w:rsidRPr="00977C39" w:rsidRDefault="002B552E" w:rsidP="00977C39">
      <w:pPr>
        <w:pStyle w:val="opplisting"/>
      </w:pPr>
      <w:r w:rsidRPr="00977C39">
        <w:t xml:space="preserve">Organisasjonen </w:t>
      </w:r>
      <w:proofErr w:type="spellStart"/>
      <w:r w:rsidRPr="00977C39">
        <w:t>Voksne</w:t>
      </w:r>
      <w:proofErr w:type="spellEnd"/>
      <w:r w:rsidRPr="00977C39">
        <w:t xml:space="preserve"> for Barn</w:t>
      </w:r>
    </w:p>
    <w:p w14:paraId="4427AC3E" w14:textId="77777777" w:rsidR="002B552E" w:rsidRPr="00977C39" w:rsidRDefault="002B552E" w:rsidP="00977C39">
      <w:pPr>
        <w:pStyle w:val="opplisting"/>
      </w:pPr>
      <w:r w:rsidRPr="00977C39">
        <w:t xml:space="preserve">Oslo </w:t>
      </w:r>
      <w:proofErr w:type="spellStart"/>
      <w:r w:rsidRPr="00977C39">
        <w:t>amatørbryggerlaug</w:t>
      </w:r>
      <w:proofErr w:type="spellEnd"/>
    </w:p>
    <w:p w14:paraId="4107AA41" w14:textId="77777777" w:rsidR="002B552E" w:rsidRPr="00977C39" w:rsidRDefault="002B552E" w:rsidP="00977C39">
      <w:pPr>
        <w:pStyle w:val="opplisting"/>
      </w:pPr>
      <w:r w:rsidRPr="00977C39">
        <w:t>Parat Helse</w:t>
      </w:r>
    </w:p>
    <w:p w14:paraId="5E1B5062" w14:textId="77777777" w:rsidR="002B552E" w:rsidRPr="00977C39" w:rsidRDefault="002B552E" w:rsidP="00977C39">
      <w:pPr>
        <w:pStyle w:val="opplisting"/>
      </w:pPr>
      <w:proofErr w:type="spellStart"/>
      <w:r w:rsidRPr="00977C39">
        <w:t>Pasientskadeforeningen</w:t>
      </w:r>
      <w:proofErr w:type="spellEnd"/>
    </w:p>
    <w:p w14:paraId="58E7B876" w14:textId="77777777" w:rsidR="002B552E" w:rsidRPr="00977C39" w:rsidRDefault="002B552E" w:rsidP="00977C39">
      <w:pPr>
        <w:pStyle w:val="opplisting"/>
      </w:pPr>
      <w:r w:rsidRPr="00977C39">
        <w:t>Pensjonistforbundet</w:t>
      </w:r>
    </w:p>
    <w:p w14:paraId="4C9C602E" w14:textId="77777777" w:rsidR="002B552E" w:rsidRPr="00977C39" w:rsidRDefault="002B552E" w:rsidP="00977C39">
      <w:pPr>
        <w:pStyle w:val="opplisting"/>
      </w:pPr>
      <w:r w:rsidRPr="00977C39">
        <w:t>Personskadeforbundet</w:t>
      </w:r>
    </w:p>
    <w:p w14:paraId="2622B255" w14:textId="77777777" w:rsidR="002B552E" w:rsidRPr="00977C39" w:rsidRDefault="002B552E" w:rsidP="00977C39">
      <w:pPr>
        <w:pStyle w:val="opplisting"/>
      </w:pPr>
      <w:r w:rsidRPr="00977C39">
        <w:t>Prima Omsorg</w:t>
      </w:r>
    </w:p>
    <w:p w14:paraId="1C2036C1" w14:textId="77777777" w:rsidR="002B552E" w:rsidRPr="00977C39" w:rsidRDefault="002B552E" w:rsidP="00977C39">
      <w:pPr>
        <w:pStyle w:val="opplisting"/>
      </w:pPr>
      <w:proofErr w:type="spellStart"/>
      <w:r w:rsidRPr="00977C39">
        <w:t>Privatpraktiserende</w:t>
      </w:r>
      <w:proofErr w:type="spellEnd"/>
      <w:r w:rsidRPr="00977C39">
        <w:t xml:space="preserve"> </w:t>
      </w:r>
      <w:proofErr w:type="spellStart"/>
      <w:r w:rsidRPr="00977C39">
        <w:t>Fysioterapeuters</w:t>
      </w:r>
      <w:proofErr w:type="spellEnd"/>
      <w:r w:rsidRPr="00977C39">
        <w:t xml:space="preserve"> Forbund</w:t>
      </w:r>
    </w:p>
    <w:p w14:paraId="1AE155B8" w14:textId="77777777" w:rsidR="002B552E" w:rsidRPr="00977C39" w:rsidRDefault="002B552E" w:rsidP="00977C39">
      <w:pPr>
        <w:pStyle w:val="opplisting"/>
      </w:pPr>
      <w:proofErr w:type="spellStart"/>
      <w:r w:rsidRPr="00977C39">
        <w:t>proLAR</w:t>
      </w:r>
      <w:proofErr w:type="spellEnd"/>
    </w:p>
    <w:p w14:paraId="51A231E2" w14:textId="77777777" w:rsidR="002B552E" w:rsidRPr="00977C39" w:rsidRDefault="002B552E" w:rsidP="00977C39">
      <w:pPr>
        <w:pStyle w:val="opplisting"/>
      </w:pPr>
      <w:r w:rsidRPr="00977C39">
        <w:t>Psykiatrialliansen BIL</w:t>
      </w:r>
    </w:p>
    <w:p w14:paraId="5660943A" w14:textId="77777777" w:rsidR="002B552E" w:rsidRPr="00977C39" w:rsidRDefault="002B552E" w:rsidP="00977C39">
      <w:pPr>
        <w:pStyle w:val="opplisting"/>
      </w:pPr>
      <w:proofErr w:type="spellStart"/>
      <w:r w:rsidRPr="00977C39">
        <w:t>Pårørendealliansen</w:t>
      </w:r>
      <w:proofErr w:type="spellEnd"/>
    </w:p>
    <w:p w14:paraId="522348D7" w14:textId="77777777" w:rsidR="002B552E" w:rsidRPr="00977C39" w:rsidRDefault="002B552E" w:rsidP="00977C39">
      <w:pPr>
        <w:pStyle w:val="opplisting"/>
      </w:pPr>
      <w:proofErr w:type="spellStart"/>
      <w:r w:rsidRPr="00977C39">
        <w:t>Pårørendesenteret</w:t>
      </w:r>
      <w:proofErr w:type="spellEnd"/>
    </w:p>
    <w:p w14:paraId="2EAE3CCB" w14:textId="77777777" w:rsidR="002B552E" w:rsidRPr="00977C39" w:rsidRDefault="002B552E" w:rsidP="00977C39">
      <w:pPr>
        <w:pStyle w:val="opplisting"/>
      </w:pPr>
      <w:r w:rsidRPr="00977C39">
        <w:t xml:space="preserve">Rettspolitisk </w:t>
      </w:r>
      <w:proofErr w:type="spellStart"/>
      <w:r w:rsidRPr="00977C39">
        <w:t>forening</w:t>
      </w:r>
      <w:proofErr w:type="spellEnd"/>
    </w:p>
    <w:p w14:paraId="6D5F05AB" w14:textId="77777777" w:rsidR="002B552E" w:rsidRPr="00977C39" w:rsidRDefault="002B552E" w:rsidP="00977C39">
      <w:pPr>
        <w:pStyle w:val="opplisting"/>
      </w:pPr>
      <w:r w:rsidRPr="00977C39">
        <w:t xml:space="preserve">ROM – Råd og </w:t>
      </w:r>
      <w:proofErr w:type="spellStart"/>
      <w:r w:rsidRPr="00977C39">
        <w:t>muligheter</w:t>
      </w:r>
      <w:proofErr w:type="spellEnd"/>
    </w:p>
    <w:p w14:paraId="71696DB9" w14:textId="77777777" w:rsidR="002B552E" w:rsidRPr="00977C39" w:rsidRDefault="002B552E" w:rsidP="00977C39">
      <w:pPr>
        <w:pStyle w:val="opplisting"/>
      </w:pPr>
      <w:r w:rsidRPr="00977C39">
        <w:t xml:space="preserve">ROS – </w:t>
      </w:r>
      <w:proofErr w:type="spellStart"/>
      <w:r w:rsidRPr="00977C39">
        <w:t>Rådgivning</w:t>
      </w:r>
      <w:proofErr w:type="spellEnd"/>
      <w:r w:rsidRPr="00977C39">
        <w:t xml:space="preserve"> om </w:t>
      </w:r>
      <w:proofErr w:type="spellStart"/>
      <w:r w:rsidRPr="00977C39">
        <w:t>spiseforstyrrelser</w:t>
      </w:r>
      <w:proofErr w:type="spellEnd"/>
    </w:p>
    <w:p w14:paraId="74A3551B" w14:textId="77777777" w:rsidR="002B552E" w:rsidRPr="00977C39" w:rsidRDefault="002B552E" w:rsidP="00977C39">
      <w:pPr>
        <w:pStyle w:val="opplisting"/>
      </w:pPr>
      <w:r w:rsidRPr="00977C39">
        <w:t xml:space="preserve">Rusfeltets </w:t>
      </w:r>
      <w:proofErr w:type="spellStart"/>
      <w:r w:rsidRPr="00977C39">
        <w:t>hovedorganisasjon</w:t>
      </w:r>
      <w:proofErr w:type="spellEnd"/>
    </w:p>
    <w:p w14:paraId="3904D33C" w14:textId="77777777" w:rsidR="002B552E" w:rsidRPr="00977C39" w:rsidRDefault="002B552E" w:rsidP="00977C39">
      <w:pPr>
        <w:pStyle w:val="opplisting"/>
      </w:pPr>
      <w:proofErr w:type="spellStart"/>
      <w:r w:rsidRPr="00977C39">
        <w:t>Rusmisbrukernes</w:t>
      </w:r>
      <w:proofErr w:type="spellEnd"/>
      <w:r w:rsidRPr="00977C39">
        <w:t xml:space="preserve"> interesseorganisasjon (RIO)</w:t>
      </w:r>
    </w:p>
    <w:p w14:paraId="09288A54" w14:textId="77777777" w:rsidR="002B552E" w:rsidRPr="00977C39" w:rsidRDefault="002B552E" w:rsidP="00977C39">
      <w:pPr>
        <w:pStyle w:val="opplisting"/>
      </w:pPr>
      <w:proofErr w:type="spellStart"/>
      <w:r w:rsidRPr="00977C39">
        <w:t>Ryggforeningen</w:t>
      </w:r>
      <w:proofErr w:type="spellEnd"/>
      <w:r w:rsidRPr="00977C39">
        <w:t xml:space="preserve"> i Norge</w:t>
      </w:r>
    </w:p>
    <w:p w14:paraId="734F70B6" w14:textId="77777777" w:rsidR="002B552E" w:rsidRPr="00977C39" w:rsidRDefault="002B552E" w:rsidP="00977C39">
      <w:pPr>
        <w:pStyle w:val="opplisting"/>
      </w:pPr>
      <w:proofErr w:type="spellStart"/>
      <w:r w:rsidRPr="00977C39">
        <w:t>Ryggmargsbrokk</w:t>
      </w:r>
      <w:proofErr w:type="spellEnd"/>
      <w:r w:rsidRPr="00977C39">
        <w:t xml:space="preserve"> og </w:t>
      </w:r>
      <w:proofErr w:type="spellStart"/>
      <w:r w:rsidRPr="00977C39">
        <w:t>hydrocephalusforeningen</w:t>
      </w:r>
      <w:proofErr w:type="spellEnd"/>
    </w:p>
    <w:p w14:paraId="49A3D8CC" w14:textId="77777777" w:rsidR="002B552E" w:rsidRPr="00977C39" w:rsidRDefault="002B552E" w:rsidP="00977C39">
      <w:pPr>
        <w:pStyle w:val="opplisting"/>
      </w:pPr>
      <w:r w:rsidRPr="00977C39">
        <w:t>Røde Kors</w:t>
      </w:r>
    </w:p>
    <w:p w14:paraId="2DC0EC7E" w14:textId="77777777" w:rsidR="002B552E" w:rsidRPr="00977C39" w:rsidRDefault="002B552E" w:rsidP="00977C39">
      <w:pPr>
        <w:pStyle w:val="opplisting"/>
      </w:pPr>
      <w:r w:rsidRPr="00977C39">
        <w:t>Rådet for psykisk helse</w:t>
      </w:r>
    </w:p>
    <w:p w14:paraId="5D3D6434" w14:textId="77777777" w:rsidR="002B552E" w:rsidRPr="00977C39" w:rsidRDefault="002B552E" w:rsidP="00977C39">
      <w:pPr>
        <w:pStyle w:val="opplisting"/>
      </w:pPr>
      <w:r w:rsidRPr="00977C39">
        <w:t xml:space="preserve">Sagatun </w:t>
      </w:r>
      <w:proofErr w:type="spellStart"/>
      <w:r w:rsidRPr="00977C39">
        <w:t>brukerstyrt</w:t>
      </w:r>
      <w:proofErr w:type="spellEnd"/>
      <w:r w:rsidRPr="00977C39">
        <w:t xml:space="preserve"> senter</w:t>
      </w:r>
    </w:p>
    <w:p w14:paraId="173A1535" w14:textId="77777777" w:rsidR="002B552E" w:rsidRPr="00977C39" w:rsidRDefault="002B552E" w:rsidP="00977C39">
      <w:pPr>
        <w:pStyle w:val="opplisting"/>
      </w:pPr>
      <w:r w:rsidRPr="00977C39">
        <w:t xml:space="preserve">Samarbeidsforumet av </w:t>
      </w:r>
      <w:proofErr w:type="spellStart"/>
      <w:r w:rsidRPr="00977C39">
        <w:t>funksjonshemmedes</w:t>
      </w:r>
      <w:proofErr w:type="spellEnd"/>
      <w:r w:rsidRPr="00977C39">
        <w:t xml:space="preserve"> </w:t>
      </w:r>
      <w:proofErr w:type="spellStart"/>
      <w:r w:rsidRPr="00977C39">
        <w:t>organisasjoner</w:t>
      </w:r>
      <w:proofErr w:type="spellEnd"/>
      <w:r w:rsidRPr="00977C39">
        <w:t xml:space="preserve"> (SAFO)</w:t>
      </w:r>
    </w:p>
    <w:p w14:paraId="2A4C3E77" w14:textId="77777777" w:rsidR="002B552E" w:rsidRPr="00977C39" w:rsidRDefault="002B552E" w:rsidP="00977C39">
      <w:pPr>
        <w:pStyle w:val="opplisting"/>
      </w:pPr>
      <w:proofErr w:type="spellStart"/>
      <w:r w:rsidRPr="00977C39">
        <w:t>Selvhjelpsstiftelsen</w:t>
      </w:r>
      <w:proofErr w:type="spellEnd"/>
    </w:p>
    <w:p w14:paraId="4A051526" w14:textId="77777777" w:rsidR="002B552E" w:rsidRPr="00977C39" w:rsidRDefault="002B552E" w:rsidP="00977C39">
      <w:pPr>
        <w:pStyle w:val="opplisting"/>
      </w:pPr>
      <w:r w:rsidRPr="00977C39">
        <w:t>Senior Norge</w:t>
      </w:r>
    </w:p>
    <w:p w14:paraId="40093C4E" w14:textId="77777777" w:rsidR="002B552E" w:rsidRPr="00977C39" w:rsidRDefault="002B552E" w:rsidP="00977C39">
      <w:pPr>
        <w:pStyle w:val="opplisting"/>
      </w:pPr>
      <w:r w:rsidRPr="00977C39">
        <w:t xml:space="preserve">Senter for psykoterapi og psykososial rehabilitering ved </w:t>
      </w:r>
      <w:proofErr w:type="spellStart"/>
      <w:r w:rsidRPr="00977C39">
        <w:t>psykoser</w:t>
      </w:r>
      <w:proofErr w:type="spellEnd"/>
      <w:r w:rsidRPr="00977C39">
        <w:t xml:space="preserve"> (SEPREP)</w:t>
      </w:r>
    </w:p>
    <w:p w14:paraId="3D5B4C96" w14:textId="77777777" w:rsidR="002B552E" w:rsidRPr="00977C39" w:rsidRDefault="002B552E" w:rsidP="00977C39">
      <w:pPr>
        <w:pStyle w:val="opplisting"/>
      </w:pPr>
      <w:r w:rsidRPr="00977C39">
        <w:t>SINTEF</w:t>
      </w:r>
    </w:p>
    <w:p w14:paraId="7295DE92" w14:textId="77777777" w:rsidR="002B552E" w:rsidRPr="00977C39" w:rsidRDefault="002B552E" w:rsidP="00977C39">
      <w:pPr>
        <w:pStyle w:val="opplisting"/>
      </w:pPr>
      <w:r w:rsidRPr="00977C39">
        <w:lastRenderedPageBreak/>
        <w:t>Skeiv ungdom</w:t>
      </w:r>
    </w:p>
    <w:p w14:paraId="7A887D33" w14:textId="77777777" w:rsidR="002B552E" w:rsidRPr="00977C39" w:rsidRDefault="002B552E" w:rsidP="00977C39">
      <w:pPr>
        <w:pStyle w:val="opplisting"/>
      </w:pPr>
      <w:r w:rsidRPr="00977C39">
        <w:t>Spekter</w:t>
      </w:r>
    </w:p>
    <w:p w14:paraId="6137F899" w14:textId="77777777" w:rsidR="002B552E" w:rsidRPr="00977C39" w:rsidRDefault="002B552E" w:rsidP="00977C39">
      <w:pPr>
        <w:pStyle w:val="opplisting"/>
      </w:pPr>
      <w:proofErr w:type="spellStart"/>
      <w:r w:rsidRPr="00977C39">
        <w:t>Spillavhengighet</w:t>
      </w:r>
      <w:proofErr w:type="spellEnd"/>
      <w:r w:rsidRPr="00977C39">
        <w:t xml:space="preserve"> Norge</w:t>
      </w:r>
    </w:p>
    <w:p w14:paraId="3B48F527" w14:textId="77777777" w:rsidR="002B552E" w:rsidRPr="00977C39" w:rsidRDefault="002B552E" w:rsidP="00977C39">
      <w:pPr>
        <w:pStyle w:val="opplisting"/>
      </w:pPr>
      <w:proofErr w:type="spellStart"/>
      <w:r w:rsidRPr="00977C39">
        <w:t>Spiseforstyrrelsesforeningen</w:t>
      </w:r>
      <w:proofErr w:type="spellEnd"/>
    </w:p>
    <w:p w14:paraId="78F19E66" w14:textId="77777777" w:rsidR="002B552E" w:rsidRPr="00977C39" w:rsidRDefault="002B552E" w:rsidP="00977C39">
      <w:pPr>
        <w:pStyle w:val="opplisting"/>
      </w:pPr>
      <w:r w:rsidRPr="00977C39">
        <w:t xml:space="preserve">Stabburshella bruker- og </w:t>
      </w:r>
      <w:proofErr w:type="spellStart"/>
      <w:r w:rsidRPr="00977C39">
        <w:t>pårørendeforum</w:t>
      </w:r>
      <w:proofErr w:type="spellEnd"/>
      <w:r w:rsidRPr="00977C39">
        <w:t xml:space="preserve"> og </w:t>
      </w:r>
      <w:proofErr w:type="spellStart"/>
      <w:r w:rsidRPr="00977C39">
        <w:t>værested</w:t>
      </w:r>
      <w:proofErr w:type="spellEnd"/>
    </w:p>
    <w:p w14:paraId="6856A8F6" w14:textId="77777777" w:rsidR="002B552E" w:rsidRPr="00977C39" w:rsidRDefault="002B552E" w:rsidP="00977C39">
      <w:pPr>
        <w:pStyle w:val="opplisting"/>
      </w:pPr>
      <w:proofErr w:type="spellStart"/>
      <w:r w:rsidRPr="00977C39">
        <w:t>Statstjenestemannsforbundet</w:t>
      </w:r>
      <w:proofErr w:type="spellEnd"/>
    </w:p>
    <w:p w14:paraId="5F9CD396" w14:textId="77777777" w:rsidR="002B552E" w:rsidRPr="00977C39" w:rsidRDefault="002B552E" w:rsidP="00977C39">
      <w:pPr>
        <w:pStyle w:val="opplisting"/>
      </w:pPr>
      <w:r w:rsidRPr="00977C39">
        <w:t>Stiftelsen Albatrossen ettervernsenter</w:t>
      </w:r>
    </w:p>
    <w:p w14:paraId="1E6E02C0" w14:textId="77777777" w:rsidR="002B552E" w:rsidRPr="00977C39" w:rsidRDefault="002B552E" w:rsidP="00977C39">
      <w:pPr>
        <w:pStyle w:val="opplisting"/>
      </w:pPr>
      <w:r w:rsidRPr="00977C39">
        <w:t>Stiftelsen Angstringen Norge (ARN)</w:t>
      </w:r>
    </w:p>
    <w:p w14:paraId="7D6C50BE" w14:textId="77777777" w:rsidR="002B552E" w:rsidRPr="00977C39" w:rsidRDefault="002B552E" w:rsidP="00977C39">
      <w:pPr>
        <w:pStyle w:val="opplisting"/>
      </w:pPr>
      <w:r w:rsidRPr="00977C39">
        <w:t>Stiftelsen Dam</w:t>
      </w:r>
    </w:p>
    <w:p w14:paraId="3F6296CA" w14:textId="77777777" w:rsidR="002B552E" w:rsidRPr="00977C39" w:rsidRDefault="002B552E" w:rsidP="00977C39">
      <w:pPr>
        <w:pStyle w:val="opplisting"/>
      </w:pPr>
      <w:r w:rsidRPr="00977C39">
        <w:t xml:space="preserve">Stiftelsen Det er mitt </w:t>
      </w:r>
      <w:proofErr w:type="spellStart"/>
      <w:r w:rsidRPr="00977C39">
        <w:t>valg</w:t>
      </w:r>
      <w:proofErr w:type="spellEnd"/>
    </w:p>
    <w:p w14:paraId="443F9056" w14:textId="77777777" w:rsidR="002B552E" w:rsidRPr="00977C39" w:rsidRDefault="002B552E" w:rsidP="00977C39">
      <w:pPr>
        <w:pStyle w:val="opplisting"/>
      </w:pPr>
      <w:r w:rsidRPr="00977C39">
        <w:t xml:space="preserve">Stiftelsen </w:t>
      </w:r>
      <w:proofErr w:type="spellStart"/>
      <w:r w:rsidRPr="00977C39">
        <w:t>Fransiskushjelpen</w:t>
      </w:r>
      <w:proofErr w:type="spellEnd"/>
    </w:p>
    <w:p w14:paraId="5590FB9F" w14:textId="77777777" w:rsidR="002B552E" w:rsidRPr="00977C39" w:rsidRDefault="002B552E" w:rsidP="00977C39">
      <w:pPr>
        <w:pStyle w:val="opplisting"/>
      </w:pPr>
      <w:r w:rsidRPr="00977C39">
        <w:t>Stiftelsen Golden Colombia</w:t>
      </w:r>
    </w:p>
    <w:p w14:paraId="3611EE6F" w14:textId="77777777" w:rsidR="002B552E" w:rsidRPr="00977C39" w:rsidRDefault="002B552E" w:rsidP="00977C39">
      <w:pPr>
        <w:pStyle w:val="opplisting"/>
      </w:pPr>
      <w:r w:rsidRPr="00977C39">
        <w:t xml:space="preserve">Stiftelsen Institutt for </w:t>
      </w:r>
      <w:proofErr w:type="spellStart"/>
      <w:r w:rsidRPr="00977C39">
        <w:t>spiseforstyrrelser</w:t>
      </w:r>
      <w:proofErr w:type="spellEnd"/>
    </w:p>
    <w:p w14:paraId="68F4F2D6" w14:textId="77777777" w:rsidR="002B552E" w:rsidRPr="00977C39" w:rsidRDefault="002B552E" w:rsidP="00977C39">
      <w:pPr>
        <w:pStyle w:val="opplisting"/>
      </w:pPr>
      <w:r w:rsidRPr="00977C39">
        <w:t xml:space="preserve">Stiftelsen </w:t>
      </w:r>
      <w:proofErr w:type="spellStart"/>
      <w:r w:rsidRPr="00977C39">
        <w:t>iOmsorg</w:t>
      </w:r>
      <w:proofErr w:type="spellEnd"/>
    </w:p>
    <w:p w14:paraId="1814E5C5" w14:textId="77777777" w:rsidR="002B552E" w:rsidRPr="00977C39" w:rsidRDefault="002B552E" w:rsidP="00977C39">
      <w:pPr>
        <w:pStyle w:val="opplisting"/>
      </w:pPr>
      <w:r w:rsidRPr="00977C39">
        <w:t>Stiftelsen Kraft</w:t>
      </w:r>
    </w:p>
    <w:p w14:paraId="74BF6ADD" w14:textId="77777777" w:rsidR="002B552E" w:rsidRPr="00977C39" w:rsidRDefault="002B552E" w:rsidP="00977C39">
      <w:pPr>
        <w:pStyle w:val="opplisting"/>
      </w:pPr>
      <w:r w:rsidRPr="00977C39">
        <w:t xml:space="preserve">Stiftelsen </w:t>
      </w:r>
      <w:proofErr w:type="spellStart"/>
      <w:r w:rsidRPr="00977C39">
        <w:t>Menneskerettighetshuset</w:t>
      </w:r>
      <w:proofErr w:type="spellEnd"/>
    </w:p>
    <w:p w14:paraId="6E73983E" w14:textId="77777777" w:rsidR="002B552E" w:rsidRPr="00977C39" w:rsidRDefault="002B552E" w:rsidP="00977C39">
      <w:pPr>
        <w:pStyle w:val="opplisting"/>
      </w:pPr>
      <w:r w:rsidRPr="00977C39">
        <w:t>Stiftelsen Norsk Luftambulanse</w:t>
      </w:r>
    </w:p>
    <w:p w14:paraId="63A47B62" w14:textId="77777777" w:rsidR="002B552E" w:rsidRPr="00977C39" w:rsidRDefault="002B552E" w:rsidP="00977C39">
      <w:pPr>
        <w:pStyle w:val="opplisting"/>
      </w:pPr>
      <w:r w:rsidRPr="00977C39">
        <w:t>Stiftelsen Organdonasjon</w:t>
      </w:r>
    </w:p>
    <w:p w14:paraId="381E37FE" w14:textId="77777777" w:rsidR="002B552E" w:rsidRPr="00977C39" w:rsidRDefault="002B552E" w:rsidP="00977C39">
      <w:pPr>
        <w:pStyle w:val="opplisting"/>
      </w:pPr>
      <w:r w:rsidRPr="00977C39">
        <w:t>Stiftelsen Phoenix Haga</w:t>
      </w:r>
    </w:p>
    <w:p w14:paraId="7A56D97F" w14:textId="77777777" w:rsidR="002B552E" w:rsidRPr="00977C39" w:rsidRDefault="002B552E" w:rsidP="00977C39">
      <w:pPr>
        <w:pStyle w:val="opplisting"/>
      </w:pPr>
      <w:r w:rsidRPr="00977C39">
        <w:t>Stiftelsen Pilar</w:t>
      </w:r>
    </w:p>
    <w:p w14:paraId="70E2CF40" w14:textId="77777777" w:rsidR="002B552E" w:rsidRPr="00977C39" w:rsidRDefault="002B552E" w:rsidP="00977C39">
      <w:pPr>
        <w:pStyle w:val="opplisting"/>
      </w:pPr>
      <w:r w:rsidRPr="00977C39">
        <w:t>Stiftelsen Pinsevennenes evangeliesentre</w:t>
      </w:r>
    </w:p>
    <w:p w14:paraId="4835BCAA" w14:textId="77777777" w:rsidR="002B552E" w:rsidRPr="00977C39" w:rsidRDefault="002B552E" w:rsidP="00977C39">
      <w:pPr>
        <w:pStyle w:val="opplisting"/>
      </w:pPr>
      <w:r w:rsidRPr="00977C39">
        <w:t>Stiftelsen Psykiatrisk Opplysning</w:t>
      </w:r>
    </w:p>
    <w:p w14:paraId="5093ADAF" w14:textId="77777777" w:rsidR="002B552E" w:rsidRPr="00977C39" w:rsidRDefault="002B552E" w:rsidP="00977C39">
      <w:pPr>
        <w:pStyle w:val="opplisting"/>
      </w:pPr>
      <w:r w:rsidRPr="00977C39">
        <w:t xml:space="preserve">Stiftelsen </w:t>
      </w:r>
      <w:proofErr w:type="spellStart"/>
      <w:r w:rsidRPr="00977C39">
        <w:t>Pårørendesenteret</w:t>
      </w:r>
      <w:proofErr w:type="spellEnd"/>
    </w:p>
    <w:p w14:paraId="4C7AE9F1" w14:textId="77777777" w:rsidR="002B552E" w:rsidRPr="00977C39" w:rsidRDefault="002B552E" w:rsidP="00977C39">
      <w:pPr>
        <w:pStyle w:val="opplisting"/>
      </w:pPr>
      <w:r w:rsidRPr="00977C39">
        <w:t xml:space="preserve">Stiftelsen </w:t>
      </w:r>
      <w:proofErr w:type="spellStart"/>
      <w:r w:rsidRPr="00977C39">
        <w:t>Verdighetssenteret</w:t>
      </w:r>
      <w:proofErr w:type="spellEnd"/>
      <w:r w:rsidRPr="00977C39">
        <w:t xml:space="preserve"> – omsorg for gamle</w:t>
      </w:r>
    </w:p>
    <w:p w14:paraId="226D9473" w14:textId="77777777" w:rsidR="002B552E" w:rsidRPr="00977C39" w:rsidRDefault="002B552E" w:rsidP="00977C39">
      <w:pPr>
        <w:pStyle w:val="opplisting"/>
      </w:pPr>
      <w:r w:rsidRPr="00977C39">
        <w:t>Stoffskifteforbundet</w:t>
      </w:r>
    </w:p>
    <w:p w14:paraId="60E4C7B5" w14:textId="77777777" w:rsidR="002B552E" w:rsidRPr="00977C39" w:rsidRDefault="002B552E" w:rsidP="00977C39">
      <w:pPr>
        <w:pStyle w:val="opplisting"/>
      </w:pPr>
      <w:proofErr w:type="spellStart"/>
      <w:r w:rsidRPr="00977C39">
        <w:t>Tannleger</w:t>
      </w:r>
      <w:proofErr w:type="spellEnd"/>
      <w:r w:rsidRPr="00977C39">
        <w:t xml:space="preserve"> i privat sektor </w:t>
      </w:r>
      <w:proofErr w:type="spellStart"/>
      <w:r w:rsidRPr="00977C39">
        <w:t>TiPS</w:t>
      </w:r>
      <w:proofErr w:type="spellEnd"/>
    </w:p>
    <w:p w14:paraId="43CE52FB" w14:textId="77777777" w:rsidR="002B552E" w:rsidRPr="00977C39" w:rsidRDefault="002B552E" w:rsidP="00977C39">
      <w:pPr>
        <w:pStyle w:val="opplisting"/>
      </w:pPr>
      <w:proofErr w:type="spellStart"/>
      <w:r w:rsidRPr="00977C39">
        <w:t>Tekna</w:t>
      </w:r>
      <w:proofErr w:type="spellEnd"/>
    </w:p>
    <w:p w14:paraId="5D52340F" w14:textId="77777777" w:rsidR="002B552E" w:rsidRPr="00977C39" w:rsidRDefault="002B552E" w:rsidP="00977C39">
      <w:pPr>
        <w:pStyle w:val="opplisting"/>
      </w:pPr>
      <w:r w:rsidRPr="00977C39">
        <w:t xml:space="preserve">Turner Syndrom </w:t>
      </w:r>
      <w:proofErr w:type="spellStart"/>
      <w:r w:rsidRPr="00977C39">
        <w:t>foreningen</w:t>
      </w:r>
      <w:proofErr w:type="spellEnd"/>
      <w:r w:rsidRPr="00977C39">
        <w:t xml:space="preserve"> i Norge</w:t>
      </w:r>
    </w:p>
    <w:p w14:paraId="35A40B3A" w14:textId="77777777" w:rsidR="002B552E" w:rsidRPr="00977C39" w:rsidRDefault="002B552E" w:rsidP="00977C39">
      <w:pPr>
        <w:pStyle w:val="opplisting"/>
      </w:pPr>
      <w:proofErr w:type="spellStart"/>
      <w:r w:rsidRPr="00977C39">
        <w:t>Tyrili</w:t>
      </w:r>
      <w:proofErr w:type="spellEnd"/>
      <w:r w:rsidRPr="00977C39">
        <w:t xml:space="preserve"> Utvikling og prosjekt – stiftelse</w:t>
      </w:r>
    </w:p>
    <w:p w14:paraId="714F797F" w14:textId="77777777" w:rsidR="002B552E" w:rsidRPr="00977C39" w:rsidRDefault="002B552E" w:rsidP="00977C39">
      <w:pPr>
        <w:pStyle w:val="opplisting"/>
      </w:pPr>
      <w:r w:rsidRPr="00977C39">
        <w:t>Ungdom mot narkotika – UMN</w:t>
      </w:r>
    </w:p>
    <w:p w14:paraId="10F4FDA4" w14:textId="77777777" w:rsidR="002B552E" w:rsidRPr="00977C39" w:rsidRDefault="002B552E" w:rsidP="00977C39">
      <w:pPr>
        <w:pStyle w:val="opplisting"/>
      </w:pPr>
      <w:r w:rsidRPr="00977C39">
        <w:t>Ung i Trafikk</w:t>
      </w:r>
    </w:p>
    <w:p w14:paraId="21B343D6" w14:textId="77777777" w:rsidR="002B552E" w:rsidRPr="00977C39" w:rsidRDefault="002B552E" w:rsidP="00977C39">
      <w:pPr>
        <w:pStyle w:val="opplisting"/>
      </w:pPr>
      <w:proofErr w:type="spellStart"/>
      <w:r w:rsidRPr="00977C39">
        <w:t>Unio</w:t>
      </w:r>
      <w:proofErr w:type="spellEnd"/>
    </w:p>
    <w:p w14:paraId="753E389D" w14:textId="77777777" w:rsidR="002B552E" w:rsidRPr="00977C39" w:rsidRDefault="002B552E" w:rsidP="00977C39">
      <w:pPr>
        <w:pStyle w:val="opplisting"/>
      </w:pPr>
      <w:r w:rsidRPr="00977C39">
        <w:t xml:space="preserve">Universitets- og </w:t>
      </w:r>
      <w:proofErr w:type="spellStart"/>
      <w:r w:rsidRPr="00977C39">
        <w:t>høyskolerådet</w:t>
      </w:r>
      <w:proofErr w:type="spellEnd"/>
    </w:p>
    <w:p w14:paraId="6F0ED100" w14:textId="77777777" w:rsidR="002B552E" w:rsidRPr="00977C39" w:rsidRDefault="002B552E" w:rsidP="00977C39">
      <w:pPr>
        <w:pStyle w:val="opplisting"/>
      </w:pPr>
      <w:r w:rsidRPr="00977C39">
        <w:t>Utdanningsforbundet</w:t>
      </w:r>
    </w:p>
    <w:p w14:paraId="2674D17B" w14:textId="77777777" w:rsidR="002B552E" w:rsidRPr="00977C39" w:rsidRDefault="002B552E" w:rsidP="00977C39">
      <w:pPr>
        <w:pStyle w:val="opplisting"/>
      </w:pPr>
      <w:proofErr w:type="spellStart"/>
      <w:r w:rsidRPr="00977C39">
        <w:t>Velferdsforskningsinstituttet</w:t>
      </w:r>
      <w:proofErr w:type="spellEnd"/>
      <w:r w:rsidRPr="00977C39">
        <w:t xml:space="preserve"> NOVA</w:t>
      </w:r>
    </w:p>
    <w:p w14:paraId="6A95257C" w14:textId="77777777" w:rsidR="002B552E" w:rsidRPr="00977C39" w:rsidRDefault="002B552E" w:rsidP="00977C39">
      <w:pPr>
        <w:pStyle w:val="opplisting"/>
      </w:pPr>
      <w:r w:rsidRPr="00977C39">
        <w:t>Vestlandske Blindeforbund</w:t>
      </w:r>
    </w:p>
    <w:p w14:paraId="76CC0306" w14:textId="77777777" w:rsidR="002B552E" w:rsidRPr="00977C39" w:rsidRDefault="002B552E" w:rsidP="00977C39">
      <w:pPr>
        <w:pStyle w:val="opplisting"/>
      </w:pPr>
      <w:r w:rsidRPr="00977C39">
        <w:t>Virke</w:t>
      </w:r>
    </w:p>
    <w:p w14:paraId="0B9CFC7D" w14:textId="77777777" w:rsidR="002B552E" w:rsidRPr="00977C39" w:rsidRDefault="002B552E" w:rsidP="00977C39">
      <w:pPr>
        <w:pStyle w:val="opplisting"/>
      </w:pPr>
      <w:r w:rsidRPr="00977C39">
        <w:t>Visma</w:t>
      </w:r>
    </w:p>
    <w:p w14:paraId="208EEBE7" w14:textId="77777777" w:rsidR="002B552E" w:rsidRPr="00977C39" w:rsidRDefault="002B552E" w:rsidP="00977C39">
      <w:pPr>
        <w:pStyle w:val="opplisting"/>
      </w:pPr>
      <w:r w:rsidRPr="00977C39">
        <w:t>Volvat Medisinske Senter AS</w:t>
      </w:r>
    </w:p>
    <w:p w14:paraId="25FCC201" w14:textId="77777777" w:rsidR="002B552E" w:rsidRPr="00977C39" w:rsidRDefault="002B552E" w:rsidP="00977C39">
      <w:pPr>
        <w:pStyle w:val="opplisting"/>
      </w:pPr>
      <w:proofErr w:type="spellStart"/>
      <w:r w:rsidRPr="00977C39">
        <w:t>Vårres</w:t>
      </w:r>
      <w:proofErr w:type="spellEnd"/>
      <w:r w:rsidRPr="00977C39">
        <w:t xml:space="preserve"> regionalt </w:t>
      </w:r>
      <w:proofErr w:type="spellStart"/>
      <w:r w:rsidRPr="00977C39">
        <w:t>brukerstyrt</w:t>
      </w:r>
      <w:proofErr w:type="spellEnd"/>
      <w:r w:rsidRPr="00977C39">
        <w:t xml:space="preserve"> senter Midt-Norge</w:t>
      </w:r>
    </w:p>
    <w:p w14:paraId="6CAB65F8" w14:textId="77777777" w:rsidR="002B552E" w:rsidRPr="00977C39" w:rsidRDefault="002B552E" w:rsidP="00977C39">
      <w:pPr>
        <w:pStyle w:val="opplisting"/>
      </w:pPr>
      <w:r w:rsidRPr="00977C39">
        <w:t xml:space="preserve">Yngre legers </w:t>
      </w:r>
      <w:proofErr w:type="spellStart"/>
      <w:r w:rsidRPr="00977C39">
        <w:t>forening</w:t>
      </w:r>
      <w:proofErr w:type="spellEnd"/>
    </w:p>
    <w:p w14:paraId="0673D17C" w14:textId="77777777" w:rsidR="002B552E" w:rsidRPr="00977C39" w:rsidRDefault="002B552E" w:rsidP="00977C39">
      <w:pPr>
        <w:pStyle w:val="opplisting"/>
      </w:pPr>
      <w:proofErr w:type="spellStart"/>
      <w:r w:rsidRPr="00977C39">
        <w:t>Yrkesorganisasjonenes</w:t>
      </w:r>
      <w:proofErr w:type="spellEnd"/>
      <w:r w:rsidRPr="00977C39">
        <w:t xml:space="preserve"> Sentralforbund (YS)</w:t>
      </w:r>
    </w:p>
    <w:p w14:paraId="2438353A" w14:textId="77777777" w:rsidR="002B552E" w:rsidRPr="00977C39" w:rsidRDefault="002B552E" w:rsidP="00977C39">
      <w:pPr>
        <w:pStyle w:val="Overskrift2"/>
      </w:pPr>
      <w:r w:rsidRPr="00977C39">
        <w:lastRenderedPageBreak/>
        <w:t>Høyringssvara</w:t>
      </w:r>
    </w:p>
    <w:p w14:paraId="1B5EA7DF" w14:textId="77777777" w:rsidR="002B552E" w:rsidRPr="00977C39" w:rsidRDefault="002B552E" w:rsidP="00977C39">
      <w:r w:rsidRPr="00977C39">
        <w:t>Departementet fekk høyringssvar frå</w:t>
      </w:r>
      <w:r w:rsidRPr="00977C39">
        <w:t xml:space="preserve"> i alt 57 instansar, og 47 av desse hadde merknader til forslaga. På grunn av den delte høyringsfristen sende nokre instansar to svar.</w:t>
      </w:r>
    </w:p>
    <w:p w14:paraId="195AD986" w14:textId="77777777" w:rsidR="002B552E" w:rsidRPr="00977C39" w:rsidRDefault="002B552E" w:rsidP="00977C39">
      <w:r w:rsidRPr="00977C39">
        <w:t>Følgande 45 instansar uttalte seg om forslaga til lovendringar:</w:t>
      </w:r>
    </w:p>
    <w:p w14:paraId="4D57B668" w14:textId="7FD18844" w:rsidR="002B552E" w:rsidRPr="00977C39" w:rsidRDefault="00977C39" w:rsidP="00977C39">
      <w:r>
        <w:t xml:space="preserve"> </w:t>
      </w:r>
    </w:p>
    <w:p w14:paraId="38FD8D9F" w14:textId="77777777" w:rsidR="002B552E" w:rsidRPr="00977C39" w:rsidRDefault="002B552E" w:rsidP="00977C39">
      <w:pPr>
        <w:pStyle w:val="opplisting"/>
      </w:pPr>
      <w:r w:rsidRPr="00977C39">
        <w:t>Dei regionale kompetansesentera for rusfeltet (KORUS)</w:t>
      </w:r>
    </w:p>
    <w:p w14:paraId="722EDE6E" w14:textId="77777777" w:rsidR="002B552E" w:rsidRPr="00977C39" w:rsidRDefault="002B552E" w:rsidP="00977C39">
      <w:pPr>
        <w:pStyle w:val="opplisting"/>
      </w:pPr>
      <w:r w:rsidRPr="00977C39">
        <w:t>Diskrimineringsnemnda</w:t>
      </w:r>
    </w:p>
    <w:p w14:paraId="0B1821B8" w14:textId="77777777" w:rsidR="002B552E" w:rsidRPr="00977C39" w:rsidRDefault="002B552E" w:rsidP="00977C39">
      <w:pPr>
        <w:pStyle w:val="opplisting"/>
      </w:pPr>
      <w:r w:rsidRPr="00977C39">
        <w:t>Helsedirektoratet</w:t>
      </w:r>
    </w:p>
    <w:p w14:paraId="37D237C8" w14:textId="77777777" w:rsidR="002B552E" w:rsidRPr="00977C39" w:rsidRDefault="002B552E" w:rsidP="00977C39">
      <w:pPr>
        <w:pStyle w:val="opplisting"/>
      </w:pPr>
      <w:r w:rsidRPr="00977C39">
        <w:t xml:space="preserve">Pasient- og </w:t>
      </w:r>
      <w:proofErr w:type="spellStart"/>
      <w:r w:rsidRPr="00977C39">
        <w:t>brukerombodet</w:t>
      </w:r>
      <w:proofErr w:type="spellEnd"/>
    </w:p>
    <w:p w14:paraId="16B2C661" w14:textId="77777777" w:rsidR="002B552E" w:rsidRPr="00977C39" w:rsidRDefault="002B552E" w:rsidP="00977C39">
      <w:pPr>
        <w:pStyle w:val="opplisting"/>
      </w:pPr>
      <w:r w:rsidRPr="00977C39">
        <w:t>Politidirektoratet</w:t>
      </w:r>
    </w:p>
    <w:p w14:paraId="63713F18" w14:textId="77777777" w:rsidR="002B552E" w:rsidRPr="00977C39" w:rsidRDefault="002B552E" w:rsidP="00977C39">
      <w:pPr>
        <w:pStyle w:val="opplisting"/>
      </w:pPr>
      <w:r w:rsidRPr="00977C39">
        <w:t>Riksadvokaten</w:t>
      </w:r>
    </w:p>
    <w:p w14:paraId="0A8E5CFB" w14:textId="67B09926" w:rsidR="002B552E" w:rsidRPr="00977C39" w:rsidRDefault="00977C39" w:rsidP="00977C39">
      <w:r>
        <w:t xml:space="preserve"> </w:t>
      </w:r>
    </w:p>
    <w:p w14:paraId="1291B3D2" w14:textId="77777777" w:rsidR="002B552E" w:rsidRPr="00977C39" w:rsidRDefault="002B552E" w:rsidP="00977C39">
      <w:pPr>
        <w:pStyle w:val="opplisting"/>
      </w:pPr>
      <w:r w:rsidRPr="00977C39">
        <w:t>Noregs institusjon for menneskerettar</w:t>
      </w:r>
    </w:p>
    <w:p w14:paraId="7AAC4053" w14:textId="2579F096" w:rsidR="002B552E" w:rsidRPr="00977C39" w:rsidRDefault="00977C39" w:rsidP="00977C39">
      <w:r>
        <w:t xml:space="preserve"> </w:t>
      </w:r>
    </w:p>
    <w:p w14:paraId="3D2CA378" w14:textId="77777777" w:rsidR="002B552E" w:rsidRPr="00977C39" w:rsidRDefault="002B552E" w:rsidP="00977C39">
      <w:pPr>
        <w:pStyle w:val="opplisting"/>
      </w:pPr>
      <w:r w:rsidRPr="00977C39">
        <w:t>Bergen kommune</w:t>
      </w:r>
    </w:p>
    <w:p w14:paraId="7487FB0C" w14:textId="77777777" w:rsidR="002B552E" w:rsidRPr="00977C39" w:rsidRDefault="002B552E" w:rsidP="00977C39">
      <w:pPr>
        <w:pStyle w:val="opplisting"/>
      </w:pPr>
      <w:r w:rsidRPr="00977C39">
        <w:t>Fredrikstad kommune</w:t>
      </w:r>
    </w:p>
    <w:p w14:paraId="1FB6EE01" w14:textId="77777777" w:rsidR="002B552E" w:rsidRPr="00977C39" w:rsidRDefault="002B552E" w:rsidP="00977C39">
      <w:pPr>
        <w:pStyle w:val="opplisting"/>
      </w:pPr>
      <w:r w:rsidRPr="00977C39">
        <w:t>Kristiansand kommune</w:t>
      </w:r>
    </w:p>
    <w:p w14:paraId="47D54C8B" w14:textId="77777777" w:rsidR="002B552E" w:rsidRPr="00977C39" w:rsidRDefault="002B552E" w:rsidP="00977C39">
      <w:pPr>
        <w:pStyle w:val="opplisting"/>
      </w:pPr>
      <w:r w:rsidRPr="00977C39">
        <w:t>Oslo kommune</w:t>
      </w:r>
    </w:p>
    <w:p w14:paraId="5CE64277" w14:textId="77777777" w:rsidR="002B552E" w:rsidRPr="00977C39" w:rsidRDefault="002B552E" w:rsidP="00977C39">
      <w:pPr>
        <w:pStyle w:val="opplisting"/>
      </w:pPr>
      <w:r w:rsidRPr="00977C39">
        <w:t>Porsgrunn kommune</w:t>
      </w:r>
    </w:p>
    <w:p w14:paraId="0890C47F" w14:textId="77777777" w:rsidR="002B552E" w:rsidRPr="00977C39" w:rsidRDefault="002B552E" w:rsidP="00977C39">
      <w:pPr>
        <w:pStyle w:val="opplisting"/>
      </w:pPr>
      <w:r w:rsidRPr="00977C39">
        <w:t>Stavanger kommune</w:t>
      </w:r>
    </w:p>
    <w:p w14:paraId="34CEF9E1" w14:textId="77777777" w:rsidR="002B552E" w:rsidRPr="00977C39" w:rsidRDefault="002B552E" w:rsidP="00977C39">
      <w:pPr>
        <w:pStyle w:val="opplisting"/>
      </w:pPr>
      <w:r w:rsidRPr="00977C39">
        <w:t>Tromsø kommune</w:t>
      </w:r>
    </w:p>
    <w:p w14:paraId="0354F9FE" w14:textId="77777777" w:rsidR="002B552E" w:rsidRPr="00977C39" w:rsidRDefault="002B552E" w:rsidP="00977C39">
      <w:pPr>
        <w:pStyle w:val="opplisting"/>
      </w:pPr>
      <w:r w:rsidRPr="00977C39">
        <w:t>Trondheim kommune</w:t>
      </w:r>
    </w:p>
    <w:p w14:paraId="6E074329" w14:textId="35AE2113" w:rsidR="002B552E" w:rsidRPr="00977C39" w:rsidRDefault="00977C39" w:rsidP="00977C39">
      <w:r>
        <w:t xml:space="preserve"> </w:t>
      </w:r>
    </w:p>
    <w:p w14:paraId="27A87D73" w14:textId="77777777" w:rsidR="002B552E" w:rsidRPr="00977C39" w:rsidRDefault="002B552E" w:rsidP="00977C39">
      <w:pPr>
        <w:pStyle w:val="opplisting"/>
      </w:pPr>
      <w:r w:rsidRPr="00977C39">
        <w:t>Helse Midt-Norge RHF</w:t>
      </w:r>
    </w:p>
    <w:p w14:paraId="05E1716F" w14:textId="77777777" w:rsidR="002B552E" w:rsidRPr="00977C39" w:rsidRDefault="002B552E" w:rsidP="00977C39">
      <w:pPr>
        <w:pStyle w:val="opplisting"/>
      </w:pPr>
      <w:r w:rsidRPr="00977C39">
        <w:t>Helse Sør-Øst RHF</w:t>
      </w:r>
    </w:p>
    <w:p w14:paraId="34C95BD5" w14:textId="77777777" w:rsidR="002B552E" w:rsidRPr="00977C39" w:rsidRDefault="002B552E" w:rsidP="00977C39">
      <w:pPr>
        <w:pStyle w:val="opplisting"/>
      </w:pPr>
      <w:r w:rsidRPr="00977C39">
        <w:t xml:space="preserve">Klinikk psykisk helse og </w:t>
      </w:r>
      <w:proofErr w:type="spellStart"/>
      <w:r w:rsidRPr="00977C39">
        <w:t>avhengighet</w:t>
      </w:r>
      <w:proofErr w:type="spellEnd"/>
      <w:r w:rsidRPr="00977C39">
        <w:t xml:space="preserve"> ved Oslo </w:t>
      </w:r>
      <w:proofErr w:type="spellStart"/>
      <w:r w:rsidRPr="00977C39">
        <w:t>universitetssykehus</w:t>
      </w:r>
      <w:proofErr w:type="spellEnd"/>
      <w:r w:rsidRPr="00977C39">
        <w:t xml:space="preserve"> HF</w:t>
      </w:r>
    </w:p>
    <w:p w14:paraId="2BD4D02C" w14:textId="77777777" w:rsidR="002B552E" w:rsidRPr="00977C39" w:rsidRDefault="002B552E" w:rsidP="00977C39">
      <w:pPr>
        <w:pStyle w:val="opplisting"/>
      </w:pPr>
      <w:r w:rsidRPr="00977C39">
        <w:t xml:space="preserve">Regionalt </w:t>
      </w:r>
      <w:proofErr w:type="spellStart"/>
      <w:r w:rsidRPr="00977C39">
        <w:t>fagledernettverk</w:t>
      </w:r>
      <w:proofErr w:type="spellEnd"/>
      <w:r w:rsidRPr="00977C39">
        <w:t xml:space="preserve"> for TSB Midt Norge</w:t>
      </w:r>
    </w:p>
    <w:p w14:paraId="1E430100" w14:textId="13924969" w:rsidR="002B552E" w:rsidRPr="00977C39" w:rsidRDefault="00977C39" w:rsidP="00977C39">
      <w:r>
        <w:t xml:space="preserve"> </w:t>
      </w:r>
    </w:p>
    <w:p w14:paraId="0B8A2EC0" w14:textId="77777777" w:rsidR="002B552E" w:rsidRPr="00977C39" w:rsidRDefault="002B552E" w:rsidP="00977C39">
      <w:pPr>
        <w:pStyle w:val="opplisting"/>
      </w:pPr>
      <w:proofErr w:type="spellStart"/>
      <w:r w:rsidRPr="00977C39">
        <w:t>Actis</w:t>
      </w:r>
      <w:proofErr w:type="spellEnd"/>
    </w:p>
    <w:p w14:paraId="4F3035BE" w14:textId="77777777" w:rsidR="002B552E" w:rsidRPr="00977C39" w:rsidRDefault="002B552E" w:rsidP="00977C39">
      <w:pPr>
        <w:pStyle w:val="opplisting"/>
      </w:pPr>
      <w:r w:rsidRPr="00977C39">
        <w:t>ADHD Norge</w:t>
      </w:r>
    </w:p>
    <w:p w14:paraId="078AAA7F" w14:textId="77777777" w:rsidR="002B552E" w:rsidRPr="00977C39" w:rsidRDefault="002B552E" w:rsidP="00977C39">
      <w:pPr>
        <w:pStyle w:val="opplisting"/>
      </w:pPr>
      <w:proofErr w:type="spellStart"/>
      <w:r w:rsidRPr="00977C39">
        <w:t>Autismeforeningen</w:t>
      </w:r>
      <w:proofErr w:type="spellEnd"/>
      <w:r w:rsidRPr="00977C39">
        <w:t xml:space="preserve"> i Norge</w:t>
      </w:r>
    </w:p>
    <w:p w14:paraId="6DBB6FE6" w14:textId="77777777" w:rsidR="002B552E" w:rsidRPr="00977C39" w:rsidRDefault="002B552E" w:rsidP="00977C39">
      <w:pPr>
        <w:pStyle w:val="opplisting"/>
      </w:pPr>
      <w:r w:rsidRPr="00977C39">
        <w:t>Blå Kors</w:t>
      </w:r>
    </w:p>
    <w:p w14:paraId="4AC0B960" w14:textId="77777777" w:rsidR="002B552E" w:rsidRPr="00977C39" w:rsidRDefault="002B552E" w:rsidP="00977C39">
      <w:pPr>
        <w:pStyle w:val="opplisting"/>
      </w:pPr>
      <w:r w:rsidRPr="00977C39">
        <w:t>Det Hjelper</w:t>
      </w:r>
    </w:p>
    <w:p w14:paraId="5E94643A" w14:textId="77777777" w:rsidR="002B552E" w:rsidRPr="00977C39" w:rsidRDefault="002B552E" w:rsidP="00977C39">
      <w:pPr>
        <w:pStyle w:val="opplisting"/>
      </w:pPr>
      <w:r w:rsidRPr="00977C39">
        <w:t>Fagforbundet</w:t>
      </w:r>
    </w:p>
    <w:p w14:paraId="7DD5E26D" w14:textId="77777777" w:rsidR="002B552E" w:rsidRPr="00977C39" w:rsidRDefault="002B552E" w:rsidP="00977C39">
      <w:pPr>
        <w:pStyle w:val="opplisting"/>
      </w:pPr>
      <w:r w:rsidRPr="00977C39">
        <w:t>FMR Fellesskap–Menneskeverd–</w:t>
      </w:r>
      <w:proofErr w:type="spellStart"/>
      <w:r w:rsidRPr="00977C39">
        <w:t>Rusfrihet</w:t>
      </w:r>
      <w:proofErr w:type="spellEnd"/>
    </w:p>
    <w:p w14:paraId="115C7C3E" w14:textId="77777777" w:rsidR="002B552E" w:rsidRPr="00977C39" w:rsidRDefault="002B552E" w:rsidP="00977C39">
      <w:pPr>
        <w:pStyle w:val="opplisting"/>
      </w:pPr>
      <w:r w:rsidRPr="00977C39">
        <w:t>Foreningen for human ruspolitikk</w:t>
      </w:r>
    </w:p>
    <w:p w14:paraId="241707C1" w14:textId="77777777" w:rsidR="002B552E" w:rsidRPr="00977C39" w:rsidRDefault="002B552E" w:rsidP="00977C39">
      <w:pPr>
        <w:pStyle w:val="opplisting"/>
      </w:pPr>
      <w:r w:rsidRPr="00977C39">
        <w:t xml:space="preserve">Foreningen </w:t>
      </w:r>
      <w:proofErr w:type="spellStart"/>
      <w:r w:rsidRPr="00977C39">
        <w:t>Tryggere</w:t>
      </w:r>
      <w:proofErr w:type="spellEnd"/>
      <w:r w:rsidRPr="00977C39">
        <w:t xml:space="preserve"> Ruspolitikk</w:t>
      </w:r>
    </w:p>
    <w:p w14:paraId="2291378E" w14:textId="77777777" w:rsidR="002B552E" w:rsidRPr="00977C39" w:rsidRDefault="002B552E" w:rsidP="00977C39">
      <w:pPr>
        <w:pStyle w:val="opplisting"/>
      </w:pPr>
      <w:r w:rsidRPr="00977C39">
        <w:t>FØL Norge (For Økt Levestandard)</w:t>
      </w:r>
    </w:p>
    <w:p w14:paraId="380CFE28" w14:textId="77777777" w:rsidR="002B552E" w:rsidRPr="00977C39" w:rsidRDefault="002B552E" w:rsidP="00977C39">
      <w:pPr>
        <w:pStyle w:val="opplisting"/>
      </w:pPr>
      <w:r w:rsidRPr="00977C39">
        <w:t>IOGT i Norge</w:t>
      </w:r>
    </w:p>
    <w:p w14:paraId="657F0784" w14:textId="77777777" w:rsidR="002B552E" w:rsidRPr="00977C39" w:rsidRDefault="002B552E" w:rsidP="00977C39">
      <w:pPr>
        <w:pStyle w:val="opplisting"/>
      </w:pPr>
      <w:r w:rsidRPr="00977C39">
        <w:t xml:space="preserve">KROM – </w:t>
      </w:r>
      <w:proofErr w:type="spellStart"/>
      <w:r w:rsidRPr="00977C39">
        <w:t>Forening</w:t>
      </w:r>
      <w:proofErr w:type="spellEnd"/>
      <w:r w:rsidRPr="00977C39">
        <w:t xml:space="preserve"> for kriminalreform i Norge</w:t>
      </w:r>
    </w:p>
    <w:p w14:paraId="55503BA1" w14:textId="77777777" w:rsidR="002B552E" w:rsidRPr="00977C39" w:rsidRDefault="002B552E" w:rsidP="00977C39">
      <w:pPr>
        <w:pStyle w:val="opplisting"/>
      </w:pPr>
      <w:r w:rsidRPr="00977C39">
        <w:t xml:space="preserve">Norges </w:t>
      </w:r>
      <w:proofErr w:type="spellStart"/>
      <w:r w:rsidRPr="00977C39">
        <w:t>Farmaceutiske</w:t>
      </w:r>
      <w:proofErr w:type="spellEnd"/>
      <w:r w:rsidRPr="00977C39">
        <w:t xml:space="preserve"> </w:t>
      </w:r>
      <w:proofErr w:type="spellStart"/>
      <w:r w:rsidRPr="00977C39">
        <w:t>Forening</w:t>
      </w:r>
      <w:proofErr w:type="spellEnd"/>
    </w:p>
    <w:p w14:paraId="020C5FD1" w14:textId="77777777" w:rsidR="002B552E" w:rsidRPr="00977C39" w:rsidRDefault="002B552E" w:rsidP="00977C39">
      <w:pPr>
        <w:pStyle w:val="opplisting"/>
      </w:pPr>
      <w:r w:rsidRPr="00977C39">
        <w:lastRenderedPageBreak/>
        <w:t xml:space="preserve">Norges </w:t>
      </w:r>
      <w:proofErr w:type="spellStart"/>
      <w:r w:rsidRPr="00977C39">
        <w:t>Fibromyalgi</w:t>
      </w:r>
      <w:proofErr w:type="spellEnd"/>
      <w:r w:rsidRPr="00977C39">
        <w:t xml:space="preserve"> Forbund</w:t>
      </w:r>
    </w:p>
    <w:p w14:paraId="2FC47D9D" w14:textId="77777777" w:rsidR="002B552E" w:rsidRPr="00977C39" w:rsidRDefault="002B552E" w:rsidP="00977C39">
      <w:pPr>
        <w:pStyle w:val="opplisting"/>
      </w:pPr>
      <w:r w:rsidRPr="00977C39">
        <w:t xml:space="preserve">Norges </w:t>
      </w:r>
      <w:proofErr w:type="spellStart"/>
      <w:r w:rsidRPr="00977C39">
        <w:t>Politilederlag</w:t>
      </w:r>
      <w:proofErr w:type="spellEnd"/>
    </w:p>
    <w:p w14:paraId="2013BBB8" w14:textId="77777777" w:rsidR="002B552E" w:rsidRPr="00977C39" w:rsidRDefault="002B552E" w:rsidP="00977C39">
      <w:pPr>
        <w:pStyle w:val="opplisting"/>
      </w:pPr>
      <w:r w:rsidRPr="00977C39">
        <w:t xml:space="preserve">Norsk </w:t>
      </w:r>
      <w:proofErr w:type="spellStart"/>
      <w:r w:rsidRPr="00977C39">
        <w:t>narkotikaforebyggende</w:t>
      </w:r>
      <w:proofErr w:type="spellEnd"/>
      <w:r w:rsidRPr="00977C39">
        <w:t xml:space="preserve"> </w:t>
      </w:r>
      <w:proofErr w:type="spellStart"/>
      <w:r w:rsidRPr="00977C39">
        <w:t>forening</w:t>
      </w:r>
      <w:proofErr w:type="spellEnd"/>
    </w:p>
    <w:p w14:paraId="3015377E" w14:textId="77777777" w:rsidR="002B552E" w:rsidRPr="00977C39" w:rsidRDefault="002B552E" w:rsidP="00977C39">
      <w:pPr>
        <w:pStyle w:val="opplisting"/>
      </w:pPr>
      <w:r w:rsidRPr="00977C39">
        <w:t xml:space="preserve">Norsk </w:t>
      </w:r>
      <w:proofErr w:type="spellStart"/>
      <w:r w:rsidRPr="00977C39">
        <w:t>Paramedisinforening</w:t>
      </w:r>
      <w:proofErr w:type="spellEnd"/>
    </w:p>
    <w:p w14:paraId="38FEB8B6" w14:textId="77777777" w:rsidR="002B552E" w:rsidRPr="00977C39" w:rsidRDefault="002B552E" w:rsidP="00977C39">
      <w:pPr>
        <w:pStyle w:val="opplisting"/>
      </w:pPr>
      <w:r w:rsidRPr="00977C39">
        <w:t xml:space="preserve">Norsk </w:t>
      </w:r>
      <w:proofErr w:type="spellStart"/>
      <w:r w:rsidRPr="00977C39">
        <w:t>Sykepleierforbund</w:t>
      </w:r>
      <w:proofErr w:type="spellEnd"/>
    </w:p>
    <w:p w14:paraId="1F00F317" w14:textId="77777777" w:rsidR="002B552E" w:rsidRPr="00977C39" w:rsidRDefault="002B552E" w:rsidP="00977C39">
      <w:pPr>
        <w:pStyle w:val="opplisting"/>
      </w:pPr>
      <w:proofErr w:type="spellStart"/>
      <w:r w:rsidRPr="00977C39">
        <w:t>Preventio</w:t>
      </w:r>
      <w:proofErr w:type="spellEnd"/>
    </w:p>
    <w:p w14:paraId="027A6C16" w14:textId="77777777" w:rsidR="002B552E" w:rsidRPr="00977C39" w:rsidRDefault="002B552E" w:rsidP="00977C39">
      <w:pPr>
        <w:pStyle w:val="opplisting"/>
      </w:pPr>
      <w:proofErr w:type="spellStart"/>
      <w:r w:rsidRPr="00977C39">
        <w:t>proLAR</w:t>
      </w:r>
      <w:proofErr w:type="spellEnd"/>
    </w:p>
    <w:p w14:paraId="2D913A58" w14:textId="77777777" w:rsidR="002B552E" w:rsidRPr="00977C39" w:rsidRDefault="002B552E" w:rsidP="00977C39">
      <w:pPr>
        <w:pStyle w:val="opplisting"/>
      </w:pPr>
      <w:r w:rsidRPr="00977C39">
        <w:t>Rio Agder</w:t>
      </w:r>
    </w:p>
    <w:p w14:paraId="37781E35" w14:textId="77777777" w:rsidR="002B552E" w:rsidRPr="00977C39" w:rsidRDefault="002B552E" w:rsidP="00977C39">
      <w:pPr>
        <w:pStyle w:val="opplisting"/>
      </w:pPr>
      <w:r w:rsidRPr="00977C39">
        <w:t xml:space="preserve">Rusfeltets </w:t>
      </w:r>
      <w:proofErr w:type="spellStart"/>
      <w:r w:rsidRPr="00977C39">
        <w:t>hovedorganisasjon</w:t>
      </w:r>
      <w:proofErr w:type="spellEnd"/>
    </w:p>
    <w:p w14:paraId="162BB8BD" w14:textId="77777777" w:rsidR="002B552E" w:rsidRPr="00977C39" w:rsidRDefault="002B552E" w:rsidP="00977C39">
      <w:pPr>
        <w:pStyle w:val="opplisting"/>
      </w:pPr>
      <w:r w:rsidRPr="00977C39">
        <w:t>Senior Norge</w:t>
      </w:r>
    </w:p>
    <w:p w14:paraId="265AEA34" w14:textId="77777777" w:rsidR="002B552E" w:rsidRPr="00977C39" w:rsidRDefault="002B552E" w:rsidP="00977C39">
      <w:pPr>
        <w:pStyle w:val="opplisting"/>
      </w:pPr>
      <w:r w:rsidRPr="00977C39">
        <w:t>Stiftelsen Kirkens Bymisjon</w:t>
      </w:r>
    </w:p>
    <w:p w14:paraId="08D78192" w14:textId="77777777" w:rsidR="002B552E" w:rsidRPr="00977C39" w:rsidRDefault="002B552E" w:rsidP="00977C39">
      <w:pPr>
        <w:pStyle w:val="opplisting"/>
      </w:pPr>
      <w:proofErr w:type="spellStart"/>
      <w:r w:rsidRPr="00977C39">
        <w:t>Tryggere</w:t>
      </w:r>
      <w:proofErr w:type="spellEnd"/>
      <w:r w:rsidRPr="00977C39">
        <w:t xml:space="preserve"> Ungdom</w:t>
      </w:r>
    </w:p>
    <w:p w14:paraId="4E9265C0" w14:textId="77777777" w:rsidR="002B552E" w:rsidRPr="00977C39" w:rsidRDefault="002B552E" w:rsidP="00977C39">
      <w:pPr>
        <w:pStyle w:val="opplisting"/>
      </w:pPr>
      <w:r w:rsidRPr="00977C39">
        <w:t xml:space="preserve">Vid </w:t>
      </w:r>
      <w:proofErr w:type="spellStart"/>
      <w:r w:rsidRPr="00977C39">
        <w:t>vitenskapelige</w:t>
      </w:r>
      <w:proofErr w:type="spellEnd"/>
      <w:r w:rsidRPr="00977C39">
        <w:t xml:space="preserve"> høgskole</w:t>
      </w:r>
    </w:p>
    <w:p w14:paraId="61565AED" w14:textId="77777777" w:rsidR="002B552E" w:rsidRPr="00977C39" w:rsidRDefault="002B552E" w:rsidP="00977C39">
      <w:r w:rsidRPr="00977C39">
        <w:t>Følgande instansar kommenterte berre forslaga til forskriftsendringar:</w:t>
      </w:r>
    </w:p>
    <w:p w14:paraId="48EB30AE" w14:textId="036835C8" w:rsidR="002B552E" w:rsidRPr="00977C39" w:rsidRDefault="00977C39" w:rsidP="00977C39">
      <w:r>
        <w:t xml:space="preserve"> </w:t>
      </w:r>
    </w:p>
    <w:p w14:paraId="01B76359" w14:textId="77777777" w:rsidR="002B552E" w:rsidRPr="00977C39" w:rsidRDefault="002B552E" w:rsidP="00977C39">
      <w:pPr>
        <w:pStyle w:val="opplisting"/>
      </w:pPr>
      <w:r w:rsidRPr="00977C39">
        <w:t>FO</w:t>
      </w:r>
    </w:p>
    <w:p w14:paraId="736B0287" w14:textId="77777777" w:rsidR="002B552E" w:rsidRPr="00977C39" w:rsidRDefault="002B552E" w:rsidP="00977C39">
      <w:pPr>
        <w:pStyle w:val="opplisting"/>
      </w:pPr>
      <w:r w:rsidRPr="00977C39">
        <w:t>Sentralt ungdomsråd</w:t>
      </w:r>
    </w:p>
    <w:p w14:paraId="6B4CF3E6" w14:textId="77777777" w:rsidR="002B552E" w:rsidRPr="00977C39" w:rsidRDefault="002B552E" w:rsidP="00977C39">
      <w:r w:rsidRPr="00977C39">
        <w:t>Føl</w:t>
      </w:r>
      <w:r w:rsidRPr="00977C39">
        <w:t>gande instansar svarte at dei ikkje hadde merknader til forslaga i høyringsnotatet:</w:t>
      </w:r>
    </w:p>
    <w:p w14:paraId="02359CE5" w14:textId="741E9944" w:rsidR="002B552E" w:rsidRPr="00977C39" w:rsidRDefault="00977C39" w:rsidP="00977C39">
      <w:r>
        <w:t xml:space="preserve"> </w:t>
      </w:r>
    </w:p>
    <w:p w14:paraId="5DD0A4AD" w14:textId="77777777" w:rsidR="002B552E" w:rsidRPr="00977C39" w:rsidRDefault="002B552E" w:rsidP="00977C39">
      <w:pPr>
        <w:pStyle w:val="opplisting"/>
      </w:pPr>
      <w:r w:rsidRPr="00977C39">
        <w:t>Forsvarsdepartementet</w:t>
      </w:r>
    </w:p>
    <w:p w14:paraId="284A767D" w14:textId="77777777" w:rsidR="002B552E" w:rsidRPr="00977C39" w:rsidRDefault="002B552E" w:rsidP="00977C39">
      <w:pPr>
        <w:pStyle w:val="opplisting"/>
      </w:pPr>
      <w:r w:rsidRPr="00977C39">
        <w:t>Justis- og beredskapsdepartementet</w:t>
      </w:r>
    </w:p>
    <w:p w14:paraId="4BB06AA2" w14:textId="4AA38A77" w:rsidR="002B552E" w:rsidRPr="00977C39" w:rsidRDefault="00977C39" w:rsidP="00977C39">
      <w:r>
        <w:t xml:space="preserve"> </w:t>
      </w:r>
    </w:p>
    <w:p w14:paraId="49F79ECB" w14:textId="77777777" w:rsidR="002B552E" w:rsidRPr="00977C39" w:rsidRDefault="002B552E" w:rsidP="00977C39">
      <w:pPr>
        <w:pStyle w:val="opplisting"/>
      </w:pPr>
      <w:r w:rsidRPr="00977C39">
        <w:t>Folkehelseinstituttet</w:t>
      </w:r>
    </w:p>
    <w:p w14:paraId="3B93B8B3" w14:textId="77777777" w:rsidR="002B552E" w:rsidRPr="00977C39" w:rsidRDefault="002B552E" w:rsidP="00977C39">
      <w:pPr>
        <w:pStyle w:val="opplisting"/>
      </w:pPr>
      <w:r w:rsidRPr="00977C39">
        <w:t xml:space="preserve">Sikt – Kunnskapssektorens </w:t>
      </w:r>
      <w:proofErr w:type="spellStart"/>
      <w:r w:rsidRPr="00977C39">
        <w:t>tjenesteleverandør</w:t>
      </w:r>
      <w:proofErr w:type="spellEnd"/>
    </w:p>
    <w:p w14:paraId="2D217489" w14:textId="77777777" w:rsidR="002B552E" w:rsidRPr="00977C39" w:rsidRDefault="002B552E" w:rsidP="00977C39">
      <w:pPr>
        <w:pStyle w:val="opplisting"/>
      </w:pPr>
      <w:r w:rsidRPr="00977C39">
        <w:t>Statistisk sentralbyrå (SSB)</w:t>
      </w:r>
    </w:p>
    <w:p w14:paraId="77806683" w14:textId="4E30EB77" w:rsidR="002B552E" w:rsidRPr="00977C39" w:rsidRDefault="00977C39" w:rsidP="00977C39">
      <w:r>
        <w:t xml:space="preserve"> </w:t>
      </w:r>
    </w:p>
    <w:p w14:paraId="13E99904" w14:textId="77777777" w:rsidR="002B552E" w:rsidRPr="00977C39" w:rsidRDefault="002B552E" w:rsidP="00977C39">
      <w:pPr>
        <w:pStyle w:val="opplisting"/>
      </w:pPr>
      <w:r w:rsidRPr="00977C39">
        <w:t>Arendal Kommune</w:t>
      </w:r>
    </w:p>
    <w:p w14:paraId="039FF7D0" w14:textId="58EBA7A9" w:rsidR="002B552E" w:rsidRPr="00977C39" w:rsidRDefault="00977C39" w:rsidP="00977C39">
      <w:r>
        <w:t xml:space="preserve"> </w:t>
      </w:r>
    </w:p>
    <w:p w14:paraId="2AF2935F" w14:textId="77777777" w:rsidR="002B552E" w:rsidRPr="00977C39" w:rsidRDefault="002B552E" w:rsidP="00977C39">
      <w:pPr>
        <w:pStyle w:val="opplisting"/>
      </w:pPr>
      <w:r w:rsidRPr="00977C39">
        <w:t xml:space="preserve">Norsk </w:t>
      </w:r>
      <w:proofErr w:type="spellStart"/>
      <w:r w:rsidRPr="00977C39">
        <w:t>Osteopatforbund</w:t>
      </w:r>
      <w:proofErr w:type="spellEnd"/>
    </w:p>
    <w:p w14:paraId="370C6ED1" w14:textId="77777777" w:rsidR="002B552E" w:rsidRPr="00977C39" w:rsidRDefault="002B552E" w:rsidP="00977C39">
      <w:pPr>
        <w:pStyle w:val="opplisting"/>
      </w:pPr>
      <w:r w:rsidRPr="00977C39">
        <w:t xml:space="preserve">Norsk Psykoanalytisk </w:t>
      </w:r>
      <w:proofErr w:type="spellStart"/>
      <w:r w:rsidRPr="00977C39">
        <w:t>forening</w:t>
      </w:r>
      <w:proofErr w:type="spellEnd"/>
    </w:p>
    <w:p w14:paraId="73041074" w14:textId="77777777" w:rsidR="002B552E" w:rsidRPr="00977C39" w:rsidRDefault="002B552E" w:rsidP="00977C39">
      <w:pPr>
        <w:pStyle w:val="opplisting"/>
      </w:pPr>
      <w:r w:rsidRPr="00977C39">
        <w:t xml:space="preserve">Norsk </w:t>
      </w:r>
      <w:proofErr w:type="spellStart"/>
      <w:r w:rsidRPr="00977C39">
        <w:t>Tannpleierforening</w:t>
      </w:r>
      <w:proofErr w:type="spellEnd"/>
    </w:p>
    <w:p w14:paraId="7DF82BBF" w14:textId="77777777" w:rsidR="002B552E" w:rsidRPr="00977C39" w:rsidRDefault="002B552E" w:rsidP="00977C39">
      <w:pPr>
        <w:pStyle w:val="opplisting"/>
      </w:pPr>
      <w:r w:rsidRPr="00977C39">
        <w:t>Stiftelsen Pilar</w:t>
      </w:r>
    </w:p>
    <w:p w14:paraId="34B33719" w14:textId="77777777" w:rsidR="002B552E" w:rsidRPr="00977C39" w:rsidRDefault="002B552E" w:rsidP="00977C39">
      <w:r w:rsidRPr="00977C39">
        <w:t>Departementet gjer greie for høyringsinstansane sine merknader til dei enkelte lovforslaga i punkt 4 til 6 i proposisjonen.</w:t>
      </w:r>
    </w:p>
    <w:p w14:paraId="5A558589" w14:textId="77777777" w:rsidR="002B552E" w:rsidRPr="00977C39" w:rsidRDefault="002B552E" w:rsidP="00977C39">
      <w:pPr>
        <w:pStyle w:val="Overskrift1"/>
      </w:pPr>
      <w:proofErr w:type="spellStart"/>
      <w:r w:rsidRPr="00977C39">
        <w:lastRenderedPageBreak/>
        <w:t>Narkotikakonvensjonane</w:t>
      </w:r>
      <w:proofErr w:type="spellEnd"/>
      <w:r w:rsidRPr="00977C39">
        <w:t xml:space="preserve"> og andre </w:t>
      </w:r>
      <w:proofErr w:type="spellStart"/>
      <w:r w:rsidRPr="00977C39">
        <w:t>folkerettslege</w:t>
      </w:r>
      <w:proofErr w:type="spellEnd"/>
      <w:r w:rsidRPr="00977C39">
        <w:t xml:space="preserve"> </w:t>
      </w:r>
      <w:proofErr w:type="spellStart"/>
      <w:r w:rsidRPr="00977C39">
        <w:t>forpliktingar</w:t>
      </w:r>
      <w:proofErr w:type="spellEnd"/>
      <w:r w:rsidRPr="00977C39">
        <w:t xml:space="preserve"> osb.</w:t>
      </w:r>
    </w:p>
    <w:p w14:paraId="1DF0AF3D" w14:textId="77777777" w:rsidR="002B552E" w:rsidRPr="00977C39" w:rsidRDefault="002B552E" w:rsidP="00977C39">
      <w:pPr>
        <w:pStyle w:val="Overskrift2"/>
      </w:pPr>
      <w:r w:rsidRPr="00977C39">
        <w:t>Narkotikakonvensjonane</w:t>
      </w:r>
    </w:p>
    <w:p w14:paraId="357F822A" w14:textId="77777777" w:rsidR="002B552E" w:rsidRPr="00977C39" w:rsidRDefault="002B552E" w:rsidP="00977C39">
      <w:r w:rsidRPr="00977C39">
        <w:t>Dei sameinte nasjonane (FN) har vedtatt tre konvensjonar som særleg regulerer narkotika, frå</w:t>
      </w:r>
      <w:r w:rsidRPr="00977C39">
        <w:t xml:space="preserve"> no av kalla narkotikakonvensjonane. Noreg er part i dei tre konvensjonane og er folkerettsleg bunden av dei.</w:t>
      </w:r>
    </w:p>
    <w:p w14:paraId="77B15846" w14:textId="77777777" w:rsidR="002B552E" w:rsidRPr="00977C39" w:rsidRDefault="002B552E" w:rsidP="00977C39">
      <w:r w:rsidRPr="00977C39">
        <w:t xml:space="preserve">FN-konvensjonen av 1961 (The Single Convention </w:t>
      </w:r>
      <w:proofErr w:type="spellStart"/>
      <w:r w:rsidRPr="00977C39">
        <w:t>on</w:t>
      </w:r>
      <w:proofErr w:type="spellEnd"/>
      <w:r w:rsidRPr="00977C39">
        <w:t xml:space="preserve"> </w:t>
      </w:r>
      <w:proofErr w:type="spellStart"/>
      <w:r w:rsidRPr="00977C39">
        <w:t>Narcotic</w:t>
      </w:r>
      <w:proofErr w:type="spellEnd"/>
      <w:r w:rsidRPr="00977C39">
        <w:t xml:space="preserve"> </w:t>
      </w:r>
      <w:proofErr w:type="spellStart"/>
      <w:r w:rsidRPr="00977C39">
        <w:t>Drugs</w:t>
      </w:r>
      <w:proofErr w:type="spellEnd"/>
      <w:r w:rsidRPr="00977C39">
        <w:t xml:space="preserve">, på norsk kalla Den </w:t>
      </w:r>
      <w:proofErr w:type="spellStart"/>
      <w:r w:rsidRPr="00977C39">
        <w:t>alminnelige</w:t>
      </w:r>
      <w:proofErr w:type="spellEnd"/>
      <w:r w:rsidRPr="00977C39">
        <w:t xml:space="preserve"> narkotikakonvensjon) regulerer stoff som er naturprodukt eller som er framstilt av slike produkt. Konvensjonen forpliktar statane til å ta dei lovmessige og administrative forholdsreglane som er nødvendige for at bruk og innehaving av narkotika skal avgrensast til medisinske og vitskapelege formål. Statane skal ikkje tillate innehaving av narkotika utan heimel i lov, jf. artikkel 33. Forsettleg innehaving av narkotika skal gjerast straffbart, jf. artikkel 36</w:t>
      </w:r>
      <w:r w:rsidRPr="00977C39">
        <w:t>.</w:t>
      </w:r>
    </w:p>
    <w:p w14:paraId="69947F85" w14:textId="77777777" w:rsidR="002B552E" w:rsidRPr="00977C39" w:rsidRDefault="002B552E" w:rsidP="00977C39">
      <w:r w:rsidRPr="00977C39">
        <w:t xml:space="preserve">FN-konvensjonen av 1971 (The Convention </w:t>
      </w:r>
      <w:proofErr w:type="spellStart"/>
      <w:r w:rsidRPr="00977C39">
        <w:t>on</w:t>
      </w:r>
      <w:proofErr w:type="spellEnd"/>
      <w:r w:rsidRPr="00977C39">
        <w:t xml:space="preserve"> </w:t>
      </w:r>
      <w:proofErr w:type="spellStart"/>
      <w:r w:rsidRPr="00977C39">
        <w:t>Psychotropic</w:t>
      </w:r>
      <w:proofErr w:type="spellEnd"/>
      <w:r w:rsidRPr="00977C39">
        <w:t xml:space="preserve"> </w:t>
      </w:r>
      <w:proofErr w:type="spellStart"/>
      <w:r w:rsidRPr="00977C39">
        <w:t>Substances</w:t>
      </w:r>
      <w:proofErr w:type="spellEnd"/>
      <w:r w:rsidRPr="00977C39">
        <w:t xml:space="preserve">, på norsk kalla Konvensjon om psykotrope </w:t>
      </w:r>
      <w:proofErr w:type="spellStart"/>
      <w:r w:rsidRPr="00977C39">
        <w:t>stoffer</w:t>
      </w:r>
      <w:proofErr w:type="spellEnd"/>
      <w:r w:rsidRPr="00977C39">
        <w:t>) regulerer kontrollen med dei syntetiske stoffa. Etter artikkel 7 er statane forplikta til å forby all bruk av nærare oppførte stoff, sett bort frå for vitskapelege eller svært avgrensa medisinske formål.</w:t>
      </w:r>
    </w:p>
    <w:p w14:paraId="00ED0888" w14:textId="77777777" w:rsidR="002B552E" w:rsidRPr="00977C39" w:rsidRDefault="002B552E" w:rsidP="00977C39">
      <w:r w:rsidRPr="00977C39">
        <w:t xml:space="preserve">FN-konvensjonen av 1988 (The Convention </w:t>
      </w:r>
      <w:proofErr w:type="spellStart"/>
      <w:r w:rsidRPr="00977C39">
        <w:t>against</w:t>
      </w:r>
      <w:proofErr w:type="spellEnd"/>
      <w:r w:rsidRPr="00977C39">
        <w:t xml:space="preserve"> </w:t>
      </w:r>
      <w:proofErr w:type="spellStart"/>
      <w:r w:rsidRPr="00977C39">
        <w:t>Illicit</w:t>
      </w:r>
      <w:proofErr w:type="spellEnd"/>
      <w:r w:rsidRPr="00977C39">
        <w:t xml:space="preserve"> </w:t>
      </w:r>
      <w:proofErr w:type="spellStart"/>
      <w:r w:rsidRPr="00977C39">
        <w:t>Traffic</w:t>
      </w:r>
      <w:proofErr w:type="spellEnd"/>
      <w:r w:rsidRPr="00977C39">
        <w:t xml:space="preserve"> in </w:t>
      </w:r>
      <w:proofErr w:type="spellStart"/>
      <w:r w:rsidRPr="00977C39">
        <w:t>Narcotic</w:t>
      </w:r>
      <w:proofErr w:type="spellEnd"/>
      <w:r w:rsidRPr="00977C39">
        <w:t xml:space="preserve"> </w:t>
      </w:r>
      <w:proofErr w:type="spellStart"/>
      <w:r w:rsidRPr="00977C39">
        <w:t>Drugs</w:t>
      </w:r>
      <w:proofErr w:type="spellEnd"/>
      <w:r w:rsidRPr="00977C39">
        <w:t xml:space="preserve"> and </w:t>
      </w:r>
      <w:proofErr w:type="spellStart"/>
      <w:r w:rsidRPr="00977C39">
        <w:t>Psychotropic</w:t>
      </w:r>
      <w:proofErr w:type="spellEnd"/>
      <w:r w:rsidRPr="00977C39">
        <w:t xml:space="preserve"> </w:t>
      </w:r>
      <w:proofErr w:type="spellStart"/>
      <w:r w:rsidRPr="00977C39">
        <w:t>Substances</w:t>
      </w:r>
      <w:proofErr w:type="spellEnd"/>
      <w:r w:rsidRPr="00977C39">
        <w:t xml:space="preserve">, på norsk kalla De </w:t>
      </w:r>
      <w:proofErr w:type="spellStart"/>
      <w:r w:rsidRPr="00977C39">
        <w:t>forente</w:t>
      </w:r>
      <w:proofErr w:type="spellEnd"/>
      <w:r w:rsidRPr="00977C39">
        <w:t xml:space="preserve"> </w:t>
      </w:r>
      <w:proofErr w:type="spellStart"/>
      <w:r w:rsidRPr="00977C39">
        <w:t>nasjoners</w:t>
      </w:r>
      <w:proofErr w:type="spellEnd"/>
      <w:r w:rsidRPr="00977C39">
        <w:t xml:space="preserve"> konvensjon om </w:t>
      </w:r>
      <w:proofErr w:type="spellStart"/>
      <w:r w:rsidRPr="00977C39">
        <w:t>ulovlig</w:t>
      </w:r>
      <w:proofErr w:type="spellEnd"/>
      <w:r w:rsidRPr="00977C39">
        <w:t xml:space="preserve"> </w:t>
      </w:r>
      <w:proofErr w:type="spellStart"/>
      <w:r w:rsidRPr="00977C39">
        <w:t>håndtering</w:t>
      </w:r>
      <w:proofErr w:type="spellEnd"/>
      <w:r w:rsidRPr="00977C39">
        <w:t xml:space="preserve"> av og handel med narkotika og psykotrope </w:t>
      </w:r>
      <w:proofErr w:type="spellStart"/>
      <w:r w:rsidRPr="00977C39">
        <w:t>stoffer</w:t>
      </w:r>
      <w:proofErr w:type="spellEnd"/>
      <w:r w:rsidRPr="00977C39">
        <w:t xml:space="preserve">) regulerer i første rekke ulovleg transport og handel med narkotika og </w:t>
      </w:r>
      <w:proofErr w:type="spellStart"/>
      <w:r w:rsidRPr="00977C39">
        <w:t>tilverkingsstoffer</w:t>
      </w:r>
      <w:proofErr w:type="spellEnd"/>
      <w:r w:rsidRPr="00977C39">
        <w:t xml:space="preserve"> (</w:t>
      </w:r>
      <w:proofErr w:type="spellStart"/>
      <w:r w:rsidRPr="00977C39">
        <w:t>precursors</w:t>
      </w:r>
      <w:proofErr w:type="spellEnd"/>
      <w:r w:rsidRPr="00977C39">
        <w:t>). Etter artikkel 3 er statane forplikta til å sette straff for forsettleg innkjøp, innehaving, kjøp og sal av narkotiske stoff til personleg bruk, når stoffet stammar frå ulovleg handel. Konvensjonen stiller ikkje krav om</w:t>
      </w:r>
      <w:r w:rsidRPr="00977C39">
        <w:t xml:space="preserve"> at sjølve bruken av stoffet skal gjerast straffbart.</w:t>
      </w:r>
    </w:p>
    <w:p w14:paraId="206CFC82" w14:textId="77777777" w:rsidR="002B552E" w:rsidRPr="00977C39" w:rsidRDefault="002B552E" w:rsidP="00977C39">
      <w:r w:rsidRPr="00977C39">
        <w:t xml:space="preserve">The International </w:t>
      </w:r>
      <w:proofErr w:type="spellStart"/>
      <w:r w:rsidRPr="00977C39">
        <w:t>Narcotics</w:t>
      </w:r>
      <w:proofErr w:type="spellEnd"/>
      <w:r w:rsidRPr="00977C39">
        <w:t xml:space="preserve"> Control Board (INCB) er FNs kontrollorgan for gjennomføringa av narkotikakonvensjonane og overvakar korleis statane overheld forpliktingane sine etter konvensjonane.</w:t>
      </w:r>
    </w:p>
    <w:p w14:paraId="101FDC6D" w14:textId="77777777" w:rsidR="002B552E" w:rsidRPr="00977C39" w:rsidRDefault="002B552E" w:rsidP="00977C39">
      <w:r w:rsidRPr="00977C39">
        <w:t xml:space="preserve">I proposisjonane om </w:t>
      </w:r>
      <w:proofErr w:type="spellStart"/>
      <w:r w:rsidRPr="00977C39">
        <w:t>sprøyteromsloven</w:t>
      </w:r>
      <w:proofErr w:type="spellEnd"/>
      <w:r w:rsidRPr="00977C39">
        <w:t xml:space="preserve"> og endringar i loven er det omfattande drøfting av forholdet til FNs narkotikakonvensjonar. Bakgrunnen for dette var mellom anna at INCB kunne oppfattast slik at dei meinte at sprøyterom ikkje var i tråd med narkotikakonvensjonane.</w:t>
      </w:r>
    </w:p>
    <w:p w14:paraId="3157EE5E" w14:textId="77777777" w:rsidR="002B552E" w:rsidRPr="00977C39" w:rsidRDefault="002B552E" w:rsidP="00977C39">
      <w:r w:rsidRPr="00977C39">
        <w:t xml:space="preserve">Det har over tid skjedd ei utvikling i </w:t>
      </w:r>
      <w:proofErr w:type="spellStart"/>
      <w:r w:rsidRPr="00977C39">
        <w:t>INCBs</w:t>
      </w:r>
      <w:proofErr w:type="spellEnd"/>
      <w:r w:rsidRPr="00977C39">
        <w:t xml:space="preserve"> haldning til brukarromordningar. INCB skreiv i 2018:</w:t>
      </w:r>
    </w:p>
    <w:p w14:paraId="15606727" w14:textId="77777777" w:rsidR="002B552E" w:rsidRPr="00977C39" w:rsidRDefault="002B552E" w:rsidP="00977C39">
      <w:pPr>
        <w:pStyle w:val="blokksit"/>
      </w:pPr>
      <w:r w:rsidRPr="00977C39">
        <w:t>«Supervised drug consumption rooms</w:t>
      </w:r>
    </w:p>
    <w:p w14:paraId="2E61FA94" w14:textId="77777777" w:rsidR="002B552E" w:rsidRPr="00977C39" w:rsidRDefault="002B552E" w:rsidP="00977C39">
      <w:pPr>
        <w:pStyle w:val="blokksit"/>
      </w:pPr>
      <w:r w:rsidRPr="00977C39">
        <w:t xml:space="preserve">1. </w:t>
      </w:r>
      <w:r w:rsidRPr="00977C39">
        <w:tab/>
        <w:t>In the last few years, the Board has noted developments in several States with respect to the establishment or continued operation of supervised drug consumption facilities or «drug injection rooms». The objective of these facilities has been to reduce the transmission of communicable blood-borne diseases, to prevent overdose death and to provide target populations with access to basic health care and social services, including treatment and rehabilitation opportunities.</w:t>
      </w:r>
    </w:p>
    <w:p w14:paraId="7FD6D2D2" w14:textId="77777777" w:rsidR="002B552E" w:rsidRPr="00977C39" w:rsidRDefault="002B552E" w:rsidP="00977C39">
      <w:pPr>
        <w:pStyle w:val="blokksit"/>
      </w:pPr>
      <w:r w:rsidRPr="00977C39">
        <w:t xml:space="preserve">2. </w:t>
      </w:r>
      <w:r w:rsidRPr="00977C39">
        <w:tab/>
      </w:r>
      <w:r w:rsidRPr="00977C39">
        <w:t xml:space="preserve">In the past, the Board has expressed reservations concerning the operation of «drug consumption rooms» because of concerns that their operation may increase the risk of drug abuse and </w:t>
      </w:r>
      <w:r w:rsidRPr="00977C39">
        <w:lastRenderedPageBreak/>
        <w:t>trafficking. The Board has also expressed unease at the provenance of the substances used in «drug consumption rooms», as they are or may have been illicitly obtained.</w:t>
      </w:r>
    </w:p>
    <w:p w14:paraId="6F62BCAF" w14:textId="77777777" w:rsidR="002B552E" w:rsidRPr="00977C39" w:rsidRDefault="002B552E" w:rsidP="00977C39">
      <w:pPr>
        <w:pStyle w:val="blokksit"/>
      </w:pPr>
      <w:r w:rsidRPr="00977C39">
        <w:t>3.</w:t>
      </w:r>
      <w:r w:rsidRPr="00977C39">
        <w:tab/>
        <w:t xml:space="preserve"> The Board encourages any national, state or local authority that permits the establishment and operation of «drug injection rooms» to take measures to ensure that such facilities do not provide an additional opportunity for trafficking and abuse of illicit drugs. As State parties to the international drug control conventions, Governments have an obligation to combat illicit drug trafficking in all its forms.</w:t>
      </w:r>
    </w:p>
    <w:p w14:paraId="39ED6782" w14:textId="77777777" w:rsidR="002B552E" w:rsidRPr="00977C39" w:rsidRDefault="002B552E" w:rsidP="00977C39">
      <w:pPr>
        <w:pStyle w:val="blokksit"/>
      </w:pPr>
      <w:r w:rsidRPr="00977C39">
        <w:t>4.</w:t>
      </w:r>
      <w:r w:rsidRPr="00977C39">
        <w:tab/>
        <w:t xml:space="preserve"> The Board wishes to reiterate that, </w:t>
      </w:r>
      <w:proofErr w:type="gramStart"/>
      <w:r w:rsidRPr="00977C39">
        <w:t>in order for</w:t>
      </w:r>
      <w:proofErr w:type="gramEnd"/>
      <w:r w:rsidRPr="00977C39">
        <w:t xml:space="preserve"> the operation of such facilities to be consistent with the international drug conventions, certain conditions must be fulfilled.</w:t>
      </w:r>
    </w:p>
    <w:p w14:paraId="63A8A949" w14:textId="77777777" w:rsidR="002B552E" w:rsidRPr="00977C39" w:rsidRDefault="002B552E" w:rsidP="00977C39">
      <w:pPr>
        <w:pStyle w:val="blokksit"/>
      </w:pPr>
      <w:r w:rsidRPr="00977C39">
        <w:t>Chief among those conditions is that the ultimate objective of these measures is to reduce the adverse consequences of drug abuse through treatment, rehabilitation and reintegration measures, without condoning or increasing drug abuse or encouraging drug trafficking. «Drug consumption rooms» must be operated within a framework tha</w:t>
      </w:r>
      <w:r w:rsidRPr="00977C39">
        <w:t xml:space="preserve">t offers treatment and rehabilitation services as well as social reintegration measures, either directly or by active referral for access, and must not be a substitute for demand reduction programmes, in particular prevention and treatment </w:t>
      </w:r>
      <w:proofErr w:type="gramStart"/>
      <w:r w:rsidRPr="00977C39">
        <w:t>activities.»</w:t>
      </w:r>
      <w:proofErr w:type="gramEnd"/>
    </w:p>
    <w:p w14:paraId="58734529" w14:textId="77777777" w:rsidR="002B552E" w:rsidRPr="00977C39" w:rsidRDefault="002B552E" w:rsidP="00977C39">
      <w:r w:rsidRPr="00977C39">
        <w:t>Om rusmiddelanalysetenester skreiv INCB i rapporten sin for 2023 mellom anna:</w:t>
      </w:r>
    </w:p>
    <w:p w14:paraId="59312875" w14:textId="77777777" w:rsidR="002B552E" w:rsidRPr="00977C39" w:rsidRDefault="002B552E" w:rsidP="00977C39">
      <w:pPr>
        <w:pStyle w:val="blokksit"/>
      </w:pPr>
      <w:r w:rsidRPr="00977C39">
        <w:t xml:space="preserve">«37. People who use drugs share tips and dosing advice on various discussion forums. While this information-sharing reflects an increase in marketing, it can also strengthen efforts to reduce the adverse consequences of drug use. Drug-checking services can achieve a wider reach by using the Internet to communicate warnings. Such services analyse samples often provided by people who use «ecstasy» in connection with the electronic dance music scene. They can identify discrepancies between what people who use </w:t>
      </w:r>
      <w:r w:rsidRPr="00977C39">
        <w:t xml:space="preserve">drugs think they are using and what they are </w:t>
      </w:r>
      <w:proofErr w:type="gramStart"/>
      <w:r w:rsidRPr="00977C39">
        <w:t>actually consuming</w:t>
      </w:r>
      <w:proofErr w:type="gramEnd"/>
      <w:r w:rsidRPr="00977C39">
        <w:t>. The Internet provides a vehicle for rapidly sharing this information with other people using these substances. In cases where drugs are adulterated with dangerous substances or have unusually high potency, this information can save lives. Most people seeking information on a drug have never been in touch with drug-checking services before and may harbour a sceptical attitude towards warnings issued by official authorities. An additional benefi</w:t>
      </w:r>
      <w:r w:rsidRPr="00977C39">
        <w:t>t of drug-checking services is the identification of new psychoactive substances, which can then be communicated to authorities such as the European Union Early Warning System.</w:t>
      </w:r>
    </w:p>
    <w:p w14:paraId="4DEA064A" w14:textId="77777777" w:rsidR="002B552E" w:rsidRPr="00977C39" w:rsidRDefault="002B552E" w:rsidP="00977C39">
      <w:pPr>
        <w:pStyle w:val="blokksit"/>
      </w:pPr>
      <w:r w:rsidRPr="00977C39">
        <w:t>[…]</w:t>
      </w:r>
    </w:p>
    <w:p w14:paraId="26003367" w14:textId="77777777" w:rsidR="002B552E" w:rsidRPr="00977C39" w:rsidRDefault="002B552E" w:rsidP="00977C39">
      <w:pPr>
        <w:pStyle w:val="blokksit"/>
      </w:pPr>
      <w:r w:rsidRPr="00977C39">
        <w:t>57. […]</w:t>
      </w:r>
    </w:p>
    <w:p w14:paraId="70C0CD2F" w14:textId="77777777" w:rsidR="002B552E" w:rsidRPr="00977C39" w:rsidRDefault="002B552E" w:rsidP="00977C39">
      <w:pPr>
        <w:pStyle w:val="blokksit"/>
      </w:pPr>
      <w:r w:rsidRPr="00977C39">
        <w:t xml:space="preserve">Drug-checking services are an example that constitutes a form of peer education, information-sharing and counselling, and can even contribute to early warning systems for new psychoactive substances. While those health and community responses have </w:t>
      </w:r>
      <w:proofErr w:type="spellStart"/>
      <w:r w:rsidRPr="00977C39">
        <w:t>positiveattributes</w:t>
      </w:r>
      <w:proofErr w:type="spellEnd"/>
      <w:r w:rsidRPr="00977C39">
        <w:t xml:space="preserve">, it is important to note that the objective of such measures should be to reduce the adverse consequences of non-medical drug use without condoning or encouraging drug </w:t>
      </w:r>
      <w:proofErr w:type="gramStart"/>
      <w:r w:rsidRPr="00977C39">
        <w:t>trafficking.»</w:t>
      </w:r>
      <w:proofErr w:type="gramEnd"/>
    </w:p>
    <w:p w14:paraId="2F8C6AF4" w14:textId="77777777" w:rsidR="002B552E" w:rsidRPr="00977C39" w:rsidRDefault="002B552E" w:rsidP="00977C39">
      <w:r w:rsidRPr="00977C39">
        <w:t>I konklusjonane sine (avsnitt 58) understrekar INCB at førebygging av narkotikabruk likevel må vere hovudmålet med tiltaka til statane.</w:t>
      </w:r>
    </w:p>
    <w:p w14:paraId="38EFD541" w14:textId="77777777" w:rsidR="002B552E" w:rsidRPr="00977C39" w:rsidRDefault="002B552E" w:rsidP="00977C39">
      <w:r w:rsidRPr="00977C39">
        <w:t>Departementet forstår dermed INCB slik at det er akseptabelt å tilby brukarrom og rusmiddelanalysetenester såframt formålet er skadereduksjon og tiltaka ikkje fører til auka narkotikamisbruk eller -handel. Brukarrom må drivast innanfor rammer der det også blir tilbydd behandling og rehabiliteringstenester og tiltak for sosial reintegrering, anten direkte eller igjennom aktiv tilvising. Tiltaka må ikkje vere eit substitutt for førebyggingstiltak og behandlingstilbod.</w:t>
      </w:r>
    </w:p>
    <w:p w14:paraId="63D4E472" w14:textId="77777777" w:rsidR="002B552E" w:rsidRPr="00977C39" w:rsidRDefault="002B552E" w:rsidP="00977C39">
      <w:pPr>
        <w:pStyle w:val="Overskrift2"/>
      </w:pPr>
      <w:r w:rsidRPr="00977C39">
        <w:lastRenderedPageBreak/>
        <w:t>Menneskerettar og internasjonale tilrådingar</w:t>
      </w:r>
    </w:p>
    <w:p w14:paraId="794CCE57" w14:textId="77777777" w:rsidR="002B552E" w:rsidRPr="00977C39" w:rsidRDefault="002B552E" w:rsidP="00977C39">
      <w:r w:rsidRPr="00977C39">
        <w:t>Menneskerettane set grenser for kva inngrep styresmaktene kan gjere overfor personar, både i form av lovgiving som gjeld for alle og i form av konkrete inngrep overfor enkeltmenneske.</w:t>
      </w:r>
    </w:p>
    <w:p w14:paraId="1294D326" w14:textId="77777777" w:rsidR="002B552E" w:rsidRPr="00977C39" w:rsidRDefault="002B552E" w:rsidP="00977C39">
      <w:r w:rsidRPr="00977C39">
        <w:t>Blant menneskerettane er det særleg retten til helse som blir trekt fram i samband med rusmiddelbruk, men også retten til liv, retten til privatliv osb.</w:t>
      </w:r>
    </w:p>
    <w:p w14:paraId="72750FE0" w14:textId="77777777" w:rsidR="002B552E" w:rsidRPr="00977C39" w:rsidRDefault="002B552E" w:rsidP="00977C39">
      <w:r w:rsidRPr="00977C39">
        <w:t>Med unntak av Barnekonvensjonen er det ingen av menneskerettskonvensjonane som nemner narkotika.</w:t>
      </w:r>
    </w:p>
    <w:p w14:paraId="0FEEF1A0" w14:textId="77777777" w:rsidR="002B552E" w:rsidRPr="00977C39" w:rsidRDefault="002B552E" w:rsidP="00977C39">
      <w:r w:rsidRPr="00977C39">
        <w:t xml:space="preserve">FNs internasjonale konvensjon om økonomiske, sosiale og kulturelle </w:t>
      </w:r>
      <w:proofErr w:type="spellStart"/>
      <w:r w:rsidRPr="00977C39">
        <w:t>rettigheter</w:t>
      </w:r>
      <w:proofErr w:type="spellEnd"/>
      <w:r w:rsidRPr="00977C39">
        <w:t xml:space="preserve"> (ØSK) artikkel 12 er hovudføresegna om retten til helse i den internasjonale reguleringa. Retten til helse inneber mellom anna at statane har plikt til å sette i verk ulike former for tiltak av betydning for moglegheita befolkninga har til å ta vare på helsa. Brukarrom og rusmiddelanalysetenester er skadereduserande tiltak. Skadereduksjon blir framheva i mange internasjonale tilrådingar, særleg i samband med retten til helse, men ofte heilt generelt eller lite spesifisert og utan at brukarrom er</w:t>
      </w:r>
      <w:r w:rsidRPr="00977C39">
        <w:t xml:space="preserve"> nemnde.</w:t>
      </w:r>
    </w:p>
    <w:p w14:paraId="5CB8344E" w14:textId="77777777" w:rsidR="002B552E" w:rsidRPr="00977C39" w:rsidRDefault="002B552E" w:rsidP="00977C39">
      <w:r w:rsidRPr="00977C39">
        <w:t>ØSK-komitéen uttalte i 2020 i dei avsluttande kommentarane sine til Noregs sjette periodiske rapport:</w:t>
      </w:r>
    </w:p>
    <w:p w14:paraId="21BB827C" w14:textId="77777777" w:rsidR="002B552E" w:rsidRPr="00977C39" w:rsidRDefault="002B552E" w:rsidP="00977C39">
      <w:pPr>
        <w:pStyle w:val="blokksit"/>
      </w:pPr>
      <w:r w:rsidRPr="00977C39">
        <w:t xml:space="preserve">«43. The Committee recommends that the State party decriminalize drug use and enhance the availability, accessibility and quality of harm reduction programmes and specialized health-care services available to drug </w:t>
      </w:r>
      <w:proofErr w:type="gramStart"/>
      <w:r w:rsidRPr="00977C39">
        <w:t>users.»</w:t>
      </w:r>
      <w:proofErr w:type="gramEnd"/>
    </w:p>
    <w:p w14:paraId="318982F9" w14:textId="77777777" w:rsidR="002B552E" w:rsidRPr="00977C39" w:rsidRDefault="002B552E" w:rsidP="00977C39">
      <w:r w:rsidRPr="00977C39">
        <w:t xml:space="preserve">WHO har mellom anna peikt på at skadereduserande tiltak er viktig også overfor personar som bruker narkotika på andre måtar enn </w:t>
      </w:r>
      <w:proofErr w:type="spellStart"/>
      <w:r w:rsidRPr="00977C39">
        <w:t>injisering</w:t>
      </w:r>
      <w:proofErr w:type="spellEnd"/>
      <w:r w:rsidRPr="00977C39">
        <w:t>.</w:t>
      </w:r>
    </w:p>
    <w:p w14:paraId="03725F94" w14:textId="77777777" w:rsidR="002B552E" w:rsidRPr="00977C39" w:rsidRDefault="002B552E" w:rsidP="00977C39">
      <w:proofErr w:type="spellStart"/>
      <w:r w:rsidRPr="00977C39">
        <w:t>Noregs</w:t>
      </w:r>
      <w:proofErr w:type="spellEnd"/>
      <w:r w:rsidRPr="00977C39">
        <w:t xml:space="preserve"> institusjon for </w:t>
      </w:r>
      <w:proofErr w:type="spellStart"/>
      <w:r w:rsidRPr="00977C39">
        <w:t>menneskerettar</w:t>
      </w:r>
      <w:proofErr w:type="spellEnd"/>
      <w:r w:rsidRPr="00977C39">
        <w:t xml:space="preserve"> (NIM) gav </w:t>
      </w:r>
      <w:proofErr w:type="spellStart"/>
      <w:r w:rsidRPr="00977C39">
        <w:t>hausten</w:t>
      </w:r>
      <w:proofErr w:type="spellEnd"/>
      <w:r w:rsidRPr="00977C39">
        <w:t xml:space="preserve"> 2022 ut rapporten </w:t>
      </w:r>
      <w:r w:rsidRPr="00977C39">
        <w:rPr>
          <w:rStyle w:val="kursiv"/>
        </w:rPr>
        <w:t>Rus og menneskerettigheter</w:t>
      </w:r>
      <w:r w:rsidRPr="00977C39">
        <w:t xml:space="preserve">. NIM omtaler ei rekke menneskerettslege spørsmål knytt til rusfeltet og viser til internasjonale </w:t>
      </w:r>
      <w:proofErr w:type="spellStart"/>
      <w:r w:rsidRPr="00977C39">
        <w:t>tilrådingar</w:t>
      </w:r>
      <w:proofErr w:type="spellEnd"/>
      <w:r w:rsidRPr="00977C39">
        <w:t>. NIM oppsummerer slik:</w:t>
      </w:r>
    </w:p>
    <w:p w14:paraId="55C9716E" w14:textId="77777777" w:rsidR="002B552E" w:rsidRPr="00977C39" w:rsidRDefault="002B552E" w:rsidP="00977C39">
      <w:pPr>
        <w:pStyle w:val="blokksit"/>
      </w:pPr>
      <w:r w:rsidRPr="00977C39">
        <w:t xml:space="preserve">«Samlet gir </w:t>
      </w:r>
      <w:proofErr w:type="spellStart"/>
      <w:r w:rsidRPr="00977C39">
        <w:t>uttalelsene</w:t>
      </w:r>
      <w:proofErr w:type="spellEnd"/>
      <w:r w:rsidRPr="00977C39">
        <w:t xml:space="preserve"> og </w:t>
      </w:r>
      <w:proofErr w:type="spellStart"/>
      <w:r w:rsidRPr="00977C39">
        <w:t>anbefalingene</w:t>
      </w:r>
      <w:proofErr w:type="spellEnd"/>
      <w:r w:rsidRPr="00977C39">
        <w:t xml:space="preserve"> et klart bilde av et skifte </w:t>
      </w:r>
      <w:proofErr w:type="spellStart"/>
      <w:r w:rsidRPr="00977C39">
        <w:t>fra</w:t>
      </w:r>
      <w:proofErr w:type="spellEnd"/>
      <w:r w:rsidRPr="00977C39">
        <w:t xml:space="preserve"> et straffeperspektiv over til et hjelpeperspektiv, og en </w:t>
      </w:r>
      <w:proofErr w:type="spellStart"/>
      <w:r w:rsidRPr="00977C39">
        <w:t>rettighetsbasert</w:t>
      </w:r>
      <w:proofErr w:type="spellEnd"/>
      <w:r w:rsidRPr="00977C39">
        <w:t xml:space="preserve"> tilnærming til ruspolitikk. </w:t>
      </w:r>
      <w:proofErr w:type="spellStart"/>
      <w:r w:rsidRPr="00977C39">
        <w:t>Uttalelsene</w:t>
      </w:r>
      <w:proofErr w:type="spellEnd"/>
      <w:r w:rsidRPr="00977C39">
        <w:t xml:space="preserve"> gir </w:t>
      </w:r>
      <w:proofErr w:type="spellStart"/>
      <w:r w:rsidRPr="00977C39">
        <w:t>samlet</w:t>
      </w:r>
      <w:proofErr w:type="spellEnd"/>
      <w:r w:rsidRPr="00977C39">
        <w:t xml:space="preserve"> sett uttrykk for at </w:t>
      </w:r>
      <w:proofErr w:type="spellStart"/>
      <w:r w:rsidRPr="00977C39">
        <w:t>avkriminalisering</w:t>
      </w:r>
      <w:proofErr w:type="spellEnd"/>
      <w:r w:rsidRPr="00977C39">
        <w:t xml:space="preserve"> av bruk og </w:t>
      </w:r>
      <w:proofErr w:type="spellStart"/>
      <w:r w:rsidRPr="00977C39">
        <w:t>besittelse</w:t>
      </w:r>
      <w:proofErr w:type="spellEnd"/>
      <w:r w:rsidRPr="00977C39">
        <w:t xml:space="preserve"> av narkotika og </w:t>
      </w:r>
      <w:proofErr w:type="spellStart"/>
      <w:r w:rsidRPr="00977C39">
        <w:t>skadereduserende</w:t>
      </w:r>
      <w:proofErr w:type="spellEnd"/>
      <w:r w:rsidRPr="00977C39">
        <w:t xml:space="preserve"> tiltak bidrar til å fremme </w:t>
      </w:r>
      <w:proofErr w:type="spellStart"/>
      <w:r w:rsidRPr="00977C39">
        <w:t>menneskerettighetene</w:t>
      </w:r>
      <w:proofErr w:type="spellEnd"/>
      <w:r w:rsidRPr="00977C39">
        <w:t xml:space="preserve">, </w:t>
      </w:r>
      <w:proofErr w:type="spellStart"/>
      <w:r w:rsidRPr="00977C39">
        <w:t>uten</w:t>
      </w:r>
      <w:proofErr w:type="spellEnd"/>
      <w:r w:rsidRPr="00977C39">
        <w:t xml:space="preserve"> at </w:t>
      </w:r>
      <w:proofErr w:type="spellStart"/>
      <w:r w:rsidRPr="00977C39">
        <w:t>avkriminalisering</w:t>
      </w:r>
      <w:proofErr w:type="spellEnd"/>
      <w:r w:rsidRPr="00977C39">
        <w:t xml:space="preserve"> er et absolutt krav. Ifølge </w:t>
      </w:r>
      <w:proofErr w:type="spellStart"/>
      <w:r w:rsidRPr="00977C39">
        <w:t>anbefalingene</w:t>
      </w:r>
      <w:proofErr w:type="spellEnd"/>
      <w:r w:rsidRPr="00977C39">
        <w:t xml:space="preserve"> fremmer slike tiltak </w:t>
      </w:r>
      <w:proofErr w:type="spellStart"/>
      <w:r w:rsidRPr="00977C39">
        <w:t>særlig</w:t>
      </w:r>
      <w:proofErr w:type="spellEnd"/>
      <w:r w:rsidRPr="00977C39">
        <w:t xml:space="preserve"> retten til helse, barns </w:t>
      </w:r>
      <w:proofErr w:type="spellStart"/>
      <w:r w:rsidRPr="00977C39">
        <w:t>rettigheter</w:t>
      </w:r>
      <w:proofErr w:type="spellEnd"/>
      <w:r w:rsidRPr="00977C39">
        <w:t xml:space="preserve">, </w:t>
      </w:r>
      <w:proofErr w:type="spellStart"/>
      <w:r w:rsidRPr="00977C39">
        <w:t>rettigheter</w:t>
      </w:r>
      <w:proofErr w:type="spellEnd"/>
      <w:r w:rsidRPr="00977C39">
        <w:t xml:space="preserve"> under </w:t>
      </w:r>
      <w:proofErr w:type="spellStart"/>
      <w:r w:rsidRPr="00977C39">
        <w:t>strafferettspleien</w:t>
      </w:r>
      <w:proofErr w:type="spellEnd"/>
      <w:r w:rsidRPr="00977C39">
        <w:t xml:space="preserve"> og </w:t>
      </w:r>
      <w:proofErr w:type="spellStart"/>
      <w:r w:rsidRPr="00977C39">
        <w:t>forbudet</w:t>
      </w:r>
      <w:proofErr w:type="spellEnd"/>
      <w:r w:rsidRPr="00977C39">
        <w:t xml:space="preserve"> mo</w:t>
      </w:r>
      <w:r w:rsidRPr="00977C39">
        <w:t>t diskriminering.»</w:t>
      </w:r>
    </w:p>
    <w:p w14:paraId="2C11596F" w14:textId="77777777" w:rsidR="002B552E" w:rsidRPr="00977C39" w:rsidRDefault="002B552E" w:rsidP="00977C39">
      <w:r w:rsidRPr="00977C39">
        <w:t xml:space="preserve">Det blir framheva at eventuell </w:t>
      </w:r>
      <w:proofErr w:type="spellStart"/>
      <w:r w:rsidRPr="00977C39">
        <w:t>avkriminalisering</w:t>
      </w:r>
      <w:proofErr w:type="spellEnd"/>
      <w:r w:rsidRPr="00977C39">
        <w:t xml:space="preserve"> må følgast av alternative tiltak for å redusere skadar forbundne med rusmiddelbruk. NIM noterer at kva tiltak som bør setjast i verk eller korleis dei bør innrettast i lita grad blir utbroderte av FN-organa.</w:t>
      </w:r>
    </w:p>
    <w:p w14:paraId="30A0D450" w14:textId="77777777" w:rsidR="002B552E" w:rsidRPr="00977C39" w:rsidRDefault="002B552E" w:rsidP="00977C39">
      <w:r w:rsidRPr="00977C39">
        <w:t>NIM uttaler i rapporten at det har skjedd ei positiv utvikling mellom anna med omsyn til auka tilgang til skadereduserande tiltak i Noreg, men uttaler seg ikkje spesielt om brukarrom.</w:t>
      </w:r>
    </w:p>
    <w:p w14:paraId="24FDC480" w14:textId="77777777" w:rsidR="002B552E" w:rsidRPr="00977C39" w:rsidRDefault="002B552E" w:rsidP="00977C39">
      <w:r w:rsidRPr="00977C39">
        <w:t xml:space="preserve">Retten til helse er òg nedfelt i FN-konvensjonen om </w:t>
      </w:r>
      <w:proofErr w:type="spellStart"/>
      <w:r w:rsidRPr="00977C39">
        <w:t>rettighetene</w:t>
      </w:r>
      <w:proofErr w:type="spellEnd"/>
      <w:r w:rsidRPr="00977C39">
        <w:t xml:space="preserve"> til </w:t>
      </w:r>
      <w:proofErr w:type="spellStart"/>
      <w:r w:rsidRPr="00977C39">
        <w:t>mennesker</w:t>
      </w:r>
      <w:proofErr w:type="spellEnd"/>
      <w:r w:rsidRPr="00977C39">
        <w:t xml:space="preserve"> med </w:t>
      </w:r>
      <w:proofErr w:type="spellStart"/>
      <w:r w:rsidRPr="00977C39">
        <w:t>nedsatt</w:t>
      </w:r>
      <w:proofErr w:type="spellEnd"/>
      <w:r w:rsidRPr="00977C39">
        <w:t xml:space="preserve"> funksjonsevne (CRPD) artikkel 25. I rapporten sin </w:t>
      </w:r>
      <w:r w:rsidRPr="00977C39">
        <w:rPr>
          <w:rStyle w:val="kursiv"/>
        </w:rPr>
        <w:t xml:space="preserve">Du har </w:t>
      </w:r>
      <w:proofErr w:type="spellStart"/>
      <w:r w:rsidRPr="00977C39">
        <w:rPr>
          <w:rStyle w:val="kursiv"/>
        </w:rPr>
        <w:t>ikkje</w:t>
      </w:r>
      <w:proofErr w:type="spellEnd"/>
      <w:r w:rsidRPr="00977C39">
        <w:rPr>
          <w:rStyle w:val="kursiv"/>
        </w:rPr>
        <w:t xml:space="preserve"> </w:t>
      </w:r>
      <w:proofErr w:type="spellStart"/>
      <w:r w:rsidRPr="00977C39">
        <w:rPr>
          <w:rStyle w:val="kursiv"/>
        </w:rPr>
        <w:t>noko</w:t>
      </w:r>
      <w:proofErr w:type="spellEnd"/>
      <w:r w:rsidRPr="00977C39">
        <w:rPr>
          <w:rStyle w:val="kursiv"/>
        </w:rPr>
        <w:t xml:space="preserve"> her å </w:t>
      </w:r>
      <w:proofErr w:type="spellStart"/>
      <w:r w:rsidRPr="00977C39">
        <w:rPr>
          <w:rStyle w:val="kursiv"/>
        </w:rPr>
        <w:t>gjere</w:t>
      </w:r>
      <w:proofErr w:type="spellEnd"/>
      <w:r w:rsidRPr="00977C39">
        <w:t xml:space="preserve"> frå 2024 legg NIM til grunn at CRPD kan vere relevant for personar med rusavhengigheit. NIM skriv i rapporten punkt 1:</w:t>
      </w:r>
    </w:p>
    <w:p w14:paraId="36682842" w14:textId="77777777" w:rsidR="002B552E" w:rsidRPr="00977C39" w:rsidRDefault="002B552E" w:rsidP="00977C39">
      <w:pPr>
        <w:pStyle w:val="blokksit"/>
      </w:pPr>
      <w:r w:rsidRPr="00977C39">
        <w:lastRenderedPageBreak/>
        <w:t xml:space="preserve">«Det er </w:t>
      </w:r>
      <w:proofErr w:type="spellStart"/>
      <w:r w:rsidRPr="00977C39">
        <w:t>imidlertid</w:t>
      </w:r>
      <w:proofErr w:type="spellEnd"/>
      <w:r w:rsidRPr="00977C39">
        <w:t xml:space="preserve"> mye som taler for at </w:t>
      </w:r>
      <w:proofErr w:type="spellStart"/>
      <w:r w:rsidRPr="00977C39">
        <w:t>rusavhengighet</w:t>
      </w:r>
      <w:proofErr w:type="spellEnd"/>
      <w:r w:rsidRPr="00977C39">
        <w:t xml:space="preserve"> </w:t>
      </w:r>
      <w:proofErr w:type="spellStart"/>
      <w:r w:rsidRPr="00977C39">
        <w:t>rettslig</w:t>
      </w:r>
      <w:proofErr w:type="spellEnd"/>
      <w:r w:rsidRPr="00977C39">
        <w:t xml:space="preserve"> sett etter </w:t>
      </w:r>
      <w:proofErr w:type="spellStart"/>
      <w:r w:rsidRPr="00977C39">
        <w:t>omstendighetene</w:t>
      </w:r>
      <w:proofErr w:type="spellEnd"/>
      <w:r w:rsidRPr="00977C39">
        <w:t xml:space="preserve"> faller </w:t>
      </w:r>
      <w:proofErr w:type="spellStart"/>
      <w:r w:rsidRPr="00977C39">
        <w:t>innenfor</w:t>
      </w:r>
      <w:proofErr w:type="spellEnd"/>
      <w:r w:rsidRPr="00977C39">
        <w:t xml:space="preserve"> </w:t>
      </w:r>
      <w:proofErr w:type="spellStart"/>
      <w:r w:rsidRPr="00977C39">
        <w:t>CRPDs</w:t>
      </w:r>
      <w:proofErr w:type="spellEnd"/>
      <w:r w:rsidRPr="00977C39">
        <w:t xml:space="preserve"> definisjon av </w:t>
      </w:r>
      <w:proofErr w:type="spellStart"/>
      <w:r w:rsidRPr="00977C39">
        <w:t>funksjonsnedsettelse</w:t>
      </w:r>
      <w:proofErr w:type="spellEnd"/>
      <w:r w:rsidRPr="00977C39">
        <w:t xml:space="preserve">, og dermed er </w:t>
      </w:r>
      <w:proofErr w:type="spellStart"/>
      <w:r w:rsidRPr="00977C39">
        <w:t>omfattet</w:t>
      </w:r>
      <w:proofErr w:type="spellEnd"/>
      <w:r w:rsidRPr="00977C39">
        <w:t xml:space="preserve"> av konvensjonens diskrimineringsvern.»</w:t>
      </w:r>
    </w:p>
    <w:p w14:paraId="54DD49F0" w14:textId="77777777" w:rsidR="002B552E" w:rsidRPr="00977C39" w:rsidRDefault="002B552E" w:rsidP="00977C39">
      <w:r w:rsidRPr="00977C39">
        <w:t xml:space="preserve">Etter departementet sitt syn er det ingen </w:t>
      </w:r>
      <w:proofErr w:type="spellStart"/>
      <w:r w:rsidRPr="00977C39">
        <w:t>holdepunkter</w:t>
      </w:r>
      <w:proofErr w:type="spellEnd"/>
      <w:r w:rsidRPr="00977C39">
        <w:t xml:space="preserve"> for at retten til helse eller andre menneskerettslege forpliktingar inneber ei plikt for statane til å tilby brukarrom. På den andre sida er det ikkje noko som tilseier at brukarrom er i strid med nokre av menneskerettane.</w:t>
      </w:r>
    </w:p>
    <w:p w14:paraId="486A4D7C" w14:textId="77777777" w:rsidR="002B552E" w:rsidRPr="00977C39" w:rsidRDefault="002B552E" w:rsidP="00977C39">
      <w:pPr>
        <w:pStyle w:val="Overskrift1"/>
      </w:pPr>
      <w:r w:rsidRPr="00977C39">
        <w:t>Endringar i formålsparagrafen (målgruppe og inntaksmåtar)</w:t>
      </w:r>
    </w:p>
    <w:p w14:paraId="312B6AF6" w14:textId="77777777" w:rsidR="002B552E" w:rsidRPr="00977C39" w:rsidRDefault="002B552E" w:rsidP="00977C39">
      <w:pPr>
        <w:pStyle w:val="Overskrift2"/>
      </w:pPr>
      <w:r w:rsidRPr="00977C39">
        <w:t>Innleiing</w:t>
      </w:r>
    </w:p>
    <w:p w14:paraId="69B31BD5" w14:textId="77777777" w:rsidR="002B552E" w:rsidRPr="00977C39" w:rsidRDefault="002B552E" w:rsidP="00977C39">
      <w:r w:rsidRPr="00977C39">
        <w:t xml:space="preserve">Departementet meiner utviklinga tilseier nokre endringar i kva for personkrins brukarromma skal vere tilgjengelege for. Det synest klart at fleire personar med alvorlege rusmiddelproblem enn dei som no har tilgang til brukarromma, kan ha nytte av slike ordningar. Det er også gode grunner for å likestille ulike inntaksmåtar i ordninga. Departementet foreslår derfor å gjere endringar i formålsparagrafen i </w:t>
      </w:r>
      <w:proofErr w:type="spellStart"/>
      <w:r w:rsidRPr="00977C39">
        <w:t>brukarromsloven</w:t>
      </w:r>
      <w:proofErr w:type="spellEnd"/>
      <w:r w:rsidRPr="00977C39">
        <w:t xml:space="preserve"> § 1, mellom anna av formuleringa av ordninga si målgruppe.</w:t>
      </w:r>
    </w:p>
    <w:p w14:paraId="173FAAA0" w14:textId="77777777" w:rsidR="002B552E" w:rsidRPr="00977C39" w:rsidRDefault="002B552E" w:rsidP="00977C39">
      <w:r w:rsidRPr="00977C39">
        <w:t xml:space="preserve">Under føresetnad av at Stortinget vedtek forslaga til endringar i formålsparagrafen, tar departementet sikte på å vedta tilhøyrande endringar i reglane om vilkår for å kunne bli registrert som brukar av ordninga i </w:t>
      </w:r>
      <w:proofErr w:type="spellStart"/>
      <w:r w:rsidRPr="00977C39">
        <w:t>brukerromsforskriften</w:t>
      </w:r>
      <w:proofErr w:type="spellEnd"/>
      <w:r w:rsidRPr="00977C39">
        <w:t>.</w:t>
      </w:r>
    </w:p>
    <w:p w14:paraId="0081735A" w14:textId="77777777" w:rsidR="002B552E" w:rsidRPr="00977C39" w:rsidRDefault="002B552E" w:rsidP="00977C39">
      <w:pPr>
        <w:pStyle w:val="Overskrift2"/>
      </w:pPr>
      <w:r w:rsidRPr="00977C39">
        <w:t>Gjeldande rett</w:t>
      </w:r>
    </w:p>
    <w:p w14:paraId="0132F228" w14:textId="77777777" w:rsidR="002B552E" w:rsidRPr="00977C39" w:rsidRDefault="002B552E" w:rsidP="00977C39">
      <w:r w:rsidRPr="00977C39">
        <w:t xml:space="preserve">Formåla med brukarromordninga følger av </w:t>
      </w:r>
      <w:proofErr w:type="spellStart"/>
      <w:r w:rsidRPr="00977C39">
        <w:t>brukerromsloven</w:t>
      </w:r>
      <w:proofErr w:type="spellEnd"/>
      <w:r w:rsidRPr="00977C39">
        <w:t xml:space="preserve"> § 1 andre ledd. Eit av formåla er å bidra til auka verdigheit for «</w:t>
      </w:r>
      <w:proofErr w:type="spellStart"/>
      <w:r w:rsidRPr="00977C39">
        <w:t>mennesker</w:t>
      </w:r>
      <w:proofErr w:type="spellEnd"/>
      <w:r w:rsidRPr="00977C39">
        <w:t xml:space="preserve"> med langvarig </w:t>
      </w:r>
      <w:proofErr w:type="spellStart"/>
      <w:r w:rsidRPr="00977C39">
        <w:t>narkotikaavhengighet</w:t>
      </w:r>
      <w:proofErr w:type="spellEnd"/>
      <w:r w:rsidRPr="00977C39">
        <w:t>».</w:t>
      </w:r>
    </w:p>
    <w:p w14:paraId="1A808D53" w14:textId="77777777" w:rsidR="002B552E" w:rsidRPr="00977C39" w:rsidRDefault="002B552E" w:rsidP="00977C39">
      <w:r w:rsidRPr="00977C39">
        <w:t xml:space="preserve">Målgruppa for ordninga er </w:t>
      </w:r>
      <w:proofErr w:type="spellStart"/>
      <w:r w:rsidRPr="00977C39">
        <w:t>nærmere</w:t>
      </w:r>
      <w:proofErr w:type="spellEnd"/>
      <w:r w:rsidRPr="00977C39">
        <w:t xml:space="preserve"> regulert i </w:t>
      </w:r>
      <w:proofErr w:type="spellStart"/>
      <w:r w:rsidRPr="00977C39">
        <w:t>brukerromsforskriften</w:t>
      </w:r>
      <w:proofErr w:type="spellEnd"/>
      <w:r w:rsidRPr="00977C39">
        <w:t xml:space="preserve">. Ein person har lovleg tilgang til tenestene i brukarromordninga når han eller ho er registrert som brukar av ordninga. For å bli registrert som brukar, må personen ha fylt 18 år og ha «langvarig </w:t>
      </w:r>
      <w:proofErr w:type="spellStart"/>
      <w:r w:rsidRPr="00977C39">
        <w:t>narkotikaavhengighet</w:t>
      </w:r>
      <w:proofErr w:type="spellEnd"/>
      <w:r w:rsidRPr="00977C39">
        <w:t xml:space="preserve"> og en </w:t>
      </w:r>
      <w:proofErr w:type="spellStart"/>
      <w:r w:rsidRPr="00977C39">
        <w:t>helseskadelig</w:t>
      </w:r>
      <w:proofErr w:type="spellEnd"/>
      <w:r w:rsidRPr="00977C39">
        <w:t xml:space="preserve"> injeksjonspraksis», jf. </w:t>
      </w:r>
      <w:proofErr w:type="spellStart"/>
      <w:r w:rsidRPr="00977C39">
        <w:t>brukerromsforskriften</w:t>
      </w:r>
      <w:proofErr w:type="spellEnd"/>
      <w:r w:rsidRPr="00977C39">
        <w:t xml:space="preserve"> § 1.</w:t>
      </w:r>
    </w:p>
    <w:p w14:paraId="50BA6F3F" w14:textId="77777777" w:rsidR="002B552E" w:rsidRPr="00977C39" w:rsidRDefault="002B552E" w:rsidP="00977C39">
      <w:r w:rsidRPr="00977C39">
        <w:t>Personalet i brukarromordninga avgjer om kriteria for registrering er oppfylt. Leiaren av ordninga avgjer om ein person skal nektast registrering, jf. forskrifta § 2. Ei avgjerd om ti</w:t>
      </w:r>
      <w:r w:rsidRPr="00977C39">
        <w:t xml:space="preserve">lgang til tenestene eller bortvising frå brukarromordninga er ikkje enkeltvedtak etter </w:t>
      </w:r>
      <w:proofErr w:type="spellStart"/>
      <w:r w:rsidRPr="00977C39">
        <w:t>forvaltningsloven</w:t>
      </w:r>
      <w:proofErr w:type="spellEnd"/>
      <w:r w:rsidRPr="00977C39">
        <w:t xml:space="preserve">, jf. </w:t>
      </w:r>
      <w:proofErr w:type="spellStart"/>
      <w:r w:rsidRPr="00977C39">
        <w:t>brukerromsloven</w:t>
      </w:r>
      <w:proofErr w:type="spellEnd"/>
      <w:r w:rsidRPr="00977C39">
        <w:t xml:space="preserve"> § 6 første ledd og </w:t>
      </w:r>
      <w:proofErr w:type="spellStart"/>
      <w:r w:rsidRPr="00977C39">
        <w:t>brukerromsforskriften</w:t>
      </w:r>
      <w:proofErr w:type="spellEnd"/>
      <w:r w:rsidRPr="00977C39">
        <w:t xml:space="preserve"> § 3 andre ledd.</w:t>
      </w:r>
    </w:p>
    <w:p w14:paraId="1B4A9706" w14:textId="77777777" w:rsidR="002B552E" w:rsidRPr="00977C39" w:rsidRDefault="002B552E" w:rsidP="00977C39">
      <w:r w:rsidRPr="00977C39">
        <w:t xml:space="preserve">Formålet om å bidra til auka verdigheit for målgruppa skal oppfyllast «ved å tilby hygieniske rammer for </w:t>
      </w:r>
      <w:proofErr w:type="spellStart"/>
      <w:r w:rsidRPr="00977C39">
        <w:t>injisering</w:t>
      </w:r>
      <w:proofErr w:type="spellEnd"/>
      <w:r w:rsidRPr="00977C39">
        <w:t xml:space="preserve"> av narkotika og motivere for </w:t>
      </w:r>
      <w:proofErr w:type="spellStart"/>
      <w:r w:rsidRPr="00977C39">
        <w:t>mer</w:t>
      </w:r>
      <w:proofErr w:type="spellEnd"/>
      <w:r w:rsidRPr="00977C39">
        <w:t xml:space="preserve"> </w:t>
      </w:r>
      <w:proofErr w:type="spellStart"/>
      <w:r w:rsidRPr="00977C39">
        <w:t>skånsomme</w:t>
      </w:r>
      <w:proofErr w:type="spellEnd"/>
      <w:r w:rsidRPr="00977C39">
        <w:t xml:space="preserve"> </w:t>
      </w:r>
      <w:proofErr w:type="spellStart"/>
      <w:r w:rsidRPr="00977C39">
        <w:t>inntaksmåter</w:t>
      </w:r>
      <w:proofErr w:type="spellEnd"/>
      <w:r w:rsidRPr="00977C39">
        <w:t xml:space="preserve">», jf. </w:t>
      </w:r>
      <w:proofErr w:type="spellStart"/>
      <w:r w:rsidRPr="00977C39">
        <w:t>brukerromsloven</w:t>
      </w:r>
      <w:proofErr w:type="spellEnd"/>
      <w:r w:rsidRPr="00977C39">
        <w:t xml:space="preserve"> § 1 andre ledd.</w:t>
      </w:r>
    </w:p>
    <w:p w14:paraId="179075C8" w14:textId="77777777" w:rsidR="002B552E" w:rsidRPr="00977C39" w:rsidRDefault="002B552E" w:rsidP="00977C39">
      <w:pPr>
        <w:pStyle w:val="Overskrift2"/>
      </w:pPr>
      <w:r w:rsidRPr="00977C39">
        <w:t>Forslaga i høyringsnotatet</w:t>
      </w:r>
    </w:p>
    <w:p w14:paraId="1C0340C4" w14:textId="77777777" w:rsidR="002B552E" w:rsidRPr="00977C39" w:rsidRDefault="002B552E" w:rsidP="00977C39">
      <w:r w:rsidRPr="00977C39">
        <w:t xml:space="preserve">I høyringsnotatet foreslo departementet endringar i formålsparagrafen i </w:t>
      </w:r>
      <w:proofErr w:type="spellStart"/>
      <w:r w:rsidRPr="00977C39">
        <w:t>brukerromsloven</w:t>
      </w:r>
      <w:proofErr w:type="spellEnd"/>
      <w:r w:rsidRPr="00977C39">
        <w:t xml:space="preserve"> § 1 andre ledd. Målgruppa blei endra frå «</w:t>
      </w:r>
      <w:proofErr w:type="spellStart"/>
      <w:r w:rsidRPr="00977C39">
        <w:t>mennesker</w:t>
      </w:r>
      <w:proofErr w:type="spellEnd"/>
      <w:r w:rsidRPr="00977C39">
        <w:t xml:space="preserve"> med langvarig </w:t>
      </w:r>
      <w:proofErr w:type="spellStart"/>
      <w:r w:rsidRPr="00977C39">
        <w:t>narkotikaavhengighet</w:t>
      </w:r>
      <w:proofErr w:type="spellEnd"/>
      <w:r w:rsidRPr="00977C39">
        <w:t>» til «</w:t>
      </w:r>
      <w:proofErr w:type="spellStart"/>
      <w:r w:rsidRPr="00977C39">
        <w:t>mennesker</w:t>
      </w:r>
      <w:proofErr w:type="spellEnd"/>
      <w:r w:rsidRPr="00977C39">
        <w:t xml:space="preserve"> med </w:t>
      </w:r>
      <w:proofErr w:type="spellStart"/>
      <w:r w:rsidRPr="00977C39">
        <w:t>helseskadelig</w:t>
      </w:r>
      <w:proofErr w:type="spellEnd"/>
      <w:r w:rsidRPr="00977C39">
        <w:t xml:space="preserve"> og risikofylt bruk av narkotika».</w:t>
      </w:r>
    </w:p>
    <w:p w14:paraId="43D86124" w14:textId="77777777" w:rsidR="002B552E" w:rsidRPr="00977C39" w:rsidRDefault="002B552E" w:rsidP="00977C39">
      <w:r w:rsidRPr="00977C39">
        <w:lastRenderedPageBreak/>
        <w:t xml:space="preserve">Vidare foreslo departementet å likestille alle inntaksmåtar i brukarromordninga. Formålsparagrafen blei derfor foreslått endra slik at brukarromordninga skal bidra til auka verdigheit «ved å tilby hygieniske rammer for inntak av narkotika og motivere for mest </w:t>
      </w:r>
      <w:proofErr w:type="spellStart"/>
      <w:r w:rsidRPr="00977C39">
        <w:t>mulig</w:t>
      </w:r>
      <w:proofErr w:type="spellEnd"/>
      <w:r w:rsidRPr="00977C39">
        <w:t xml:space="preserve"> </w:t>
      </w:r>
      <w:proofErr w:type="spellStart"/>
      <w:r w:rsidRPr="00977C39">
        <w:t>skånsomt</w:t>
      </w:r>
      <w:proofErr w:type="spellEnd"/>
      <w:r w:rsidRPr="00977C39">
        <w:t xml:space="preserve"> inntak».</w:t>
      </w:r>
    </w:p>
    <w:p w14:paraId="5F1375EC" w14:textId="77777777" w:rsidR="002B552E" w:rsidRPr="00977C39" w:rsidRDefault="002B552E" w:rsidP="00977C39">
      <w:pPr>
        <w:pStyle w:val="Overskrift2"/>
      </w:pPr>
      <w:r w:rsidRPr="00977C39">
        <w:t>Høyringsinstansane sitt syn</w:t>
      </w:r>
    </w:p>
    <w:p w14:paraId="089FC265" w14:textId="77777777" w:rsidR="002B552E" w:rsidRPr="00977C39" w:rsidRDefault="002B552E" w:rsidP="00977C39">
      <w:pPr>
        <w:pStyle w:val="Overskrift3"/>
      </w:pPr>
      <w:r w:rsidRPr="00977C39">
        <w:t>Generelle kommentarar</w:t>
      </w:r>
    </w:p>
    <w:p w14:paraId="73F14021" w14:textId="77777777" w:rsidR="002B552E" w:rsidRPr="00977C39" w:rsidRDefault="002B552E" w:rsidP="00977C39">
      <w:r w:rsidRPr="00977C39">
        <w:t>Fleire høy</w:t>
      </w:r>
      <w:r w:rsidRPr="00977C39">
        <w:t xml:space="preserve">ringsinstansar uttrykker støtte til målsetjinga om å gjere brukarromma tilgjengeleg for fleire, mellom anna </w:t>
      </w:r>
      <w:proofErr w:type="spellStart"/>
      <w:r w:rsidRPr="00977C39">
        <w:rPr>
          <w:rStyle w:val="kursiv"/>
        </w:rPr>
        <w:t>Noregs</w:t>
      </w:r>
      <w:proofErr w:type="spellEnd"/>
      <w:r w:rsidRPr="00977C39">
        <w:rPr>
          <w:rStyle w:val="kursiv"/>
        </w:rPr>
        <w:t xml:space="preserve"> institusjon for </w:t>
      </w:r>
      <w:proofErr w:type="spellStart"/>
      <w:r w:rsidRPr="00977C39">
        <w:rPr>
          <w:rStyle w:val="kursiv"/>
        </w:rPr>
        <w:t>menneskerettar</w:t>
      </w:r>
      <w:proofErr w:type="spellEnd"/>
      <w:r w:rsidRPr="00977C39">
        <w:t xml:space="preserve">, </w:t>
      </w:r>
      <w:r w:rsidRPr="00977C39">
        <w:rPr>
          <w:rStyle w:val="kursiv"/>
        </w:rPr>
        <w:t>Rusfeltets hovedorganisasjon</w:t>
      </w:r>
      <w:r w:rsidRPr="00977C39">
        <w:t xml:space="preserve">, </w:t>
      </w:r>
      <w:r w:rsidRPr="00977C39">
        <w:rPr>
          <w:rStyle w:val="kursiv"/>
        </w:rPr>
        <w:t>Vid vitenskapelige høgskole</w:t>
      </w:r>
      <w:r w:rsidRPr="00977C39">
        <w:t xml:space="preserve"> og </w:t>
      </w:r>
      <w:proofErr w:type="spellStart"/>
      <w:r w:rsidRPr="00977C39">
        <w:rPr>
          <w:rStyle w:val="kursiv"/>
        </w:rPr>
        <w:t>Preventio</w:t>
      </w:r>
      <w:proofErr w:type="spellEnd"/>
      <w:r w:rsidRPr="00977C39">
        <w:t>.</w:t>
      </w:r>
    </w:p>
    <w:p w14:paraId="09362EF9" w14:textId="77777777" w:rsidR="002B552E" w:rsidRPr="00977C39" w:rsidRDefault="002B552E" w:rsidP="00977C39">
      <w:proofErr w:type="spellStart"/>
      <w:r w:rsidRPr="00977C39">
        <w:rPr>
          <w:rStyle w:val="kursiv"/>
        </w:rPr>
        <w:t>Noregs</w:t>
      </w:r>
      <w:proofErr w:type="spellEnd"/>
      <w:r w:rsidRPr="00977C39">
        <w:rPr>
          <w:rStyle w:val="kursiv"/>
        </w:rPr>
        <w:t xml:space="preserve"> institusjon for </w:t>
      </w:r>
      <w:proofErr w:type="spellStart"/>
      <w:r w:rsidRPr="00977C39">
        <w:rPr>
          <w:rStyle w:val="kursiv"/>
        </w:rPr>
        <w:t>menneskerettar</w:t>
      </w:r>
      <w:proofErr w:type="spellEnd"/>
      <w:r w:rsidRPr="00977C39">
        <w:t xml:space="preserve"> viser til at ulike menneskerettslege organ har vektlagt tilgang til skadereduserande tiltak som eit viktig ledd i å motverke skadeverknadane av rusbruk. Skadereduserande tiltak kan betre realisere retten til helse etter FNs konvensjon om økonomiske, sosiale og kulturelle rettighetar (ØSK) artikkel 12, og vil dessutan kunne bidra til å sikre retten til liv etter Den europeiske menneskerettskonvensjon (EMK) </w:t>
      </w:r>
      <w:proofErr w:type="spellStart"/>
      <w:r w:rsidRPr="00977C39">
        <w:t>artikk</w:t>
      </w:r>
      <w:proofErr w:type="spellEnd"/>
      <w:r w:rsidRPr="00977C39">
        <w:t>el 2.</w:t>
      </w:r>
    </w:p>
    <w:p w14:paraId="7EB4B908" w14:textId="77777777" w:rsidR="002B552E" w:rsidRPr="00977C39" w:rsidRDefault="002B552E" w:rsidP="00977C39">
      <w:pPr>
        <w:pStyle w:val="Overskrift3"/>
      </w:pPr>
      <w:r w:rsidRPr="00977C39">
        <w:t xml:space="preserve">Endringar i målgruppa for ordninga – «langvarig </w:t>
      </w:r>
      <w:proofErr w:type="spellStart"/>
      <w:r w:rsidRPr="00977C39">
        <w:t>narkotikaavhengighet</w:t>
      </w:r>
      <w:proofErr w:type="spellEnd"/>
      <w:r w:rsidRPr="00977C39">
        <w:t>»</w:t>
      </w:r>
    </w:p>
    <w:p w14:paraId="762B590C" w14:textId="77777777" w:rsidR="002B552E" w:rsidRPr="00977C39" w:rsidRDefault="002B552E" w:rsidP="00977C39">
      <w:r w:rsidRPr="00977C39">
        <w:t xml:space="preserve">Mange av </w:t>
      </w:r>
      <w:proofErr w:type="spellStart"/>
      <w:r w:rsidRPr="00977C39">
        <w:t>høyringsinstansane</w:t>
      </w:r>
      <w:proofErr w:type="spellEnd"/>
      <w:r w:rsidRPr="00977C39">
        <w:t xml:space="preserve"> støtter i </w:t>
      </w:r>
      <w:proofErr w:type="spellStart"/>
      <w:r w:rsidRPr="00977C39">
        <w:t>hovudsak</w:t>
      </w:r>
      <w:proofErr w:type="spellEnd"/>
      <w:r w:rsidRPr="00977C39">
        <w:t xml:space="preserve"> forslaget om å fjerne kravet om langvarig </w:t>
      </w:r>
      <w:proofErr w:type="spellStart"/>
      <w:r w:rsidRPr="00977C39">
        <w:t>narkotikaavhengnad</w:t>
      </w:r>
      <w:proofErr w:type="spellEnd"/>
      <w:r w:rsidRPr="00977C39">
        <w:t xml:space="preserve"> for å få tilgang til brukarromordninga og erstatte dette med </w:t>
      </w:r>
      <w:proofErr w:type="spellStart"/>
      <w:r w:rsidRPr="00977C39">
        <w:t>eit</w:t>
      </w:r>
      <w:proofErr w:type="spellEnd"/>
      <w:r w:rsidRPr="00977C39">
        <w:t xml:space="preserve"> krav om </w:t>
      </w:r>
      <w:proofErr w:type="spellStart"/>
      <w:r w:rsidRPr="00977C39">
        <w:t>helseskadeleg</w:t>
      </w:r>
      <w:proofErr w:type="spellEnd"/>
      <w:r w:rsidRPr="00977C39">
        <w:t xml:space="preserve"> og risikofylt bruk av narkotika. Dette gjeld mellom anna </w:t>
      </w:r>
      <w:r w:rsidRPr="00977C39">
        <w:rPr>
          <w:rStyle w:val="kursiv"/>
        </w:rPr>
        <w:t xml:space="preserve">Foreningen for human ruspolitikk, Helse Sør-Øst RHF, Pasient- og </w:t>
      </w:r>
      <w:proofErr w:type="spellStart"/>
      <w:r w:rsidRPr="00977C39">
        <w:rPr>
          <w:rStyle w:val="kursiv"/>
        </w:rPr>
        <w:t>brukarombodet</w:t>
      </w:r>
      <w:proofErr w:type="spellEnd"/>
      <w:r w:rsidRPr="00977C39">
        <w:rPr>
          <w:rStyle w:val="kursiv"/>
        </w:rPr>
        <w:t xml:space="preserve">, FØL Norge (For Økt Levestandard), Porsgrunn kommune, Helse Midt-Norge RHF (regionalt brukerutvalg (RBU) og helseforetakene), Helsedirektoratet, Bergen kommune, Klinikk psykisk helse og avhengighet ved Oslo universitetssykehus HF, Oslo kommune, Dei regionale </w:t>
      </w:r>
      <w:proofErr w:type="spellStart"/>
      <w:r w:rsidRPr="00977C39">
        <w:rPr>
          <w:rStyle w:val="kursiv"/>
        </w:rPr>
        <w:t>kompetansesentera</w:t>
      </w:r>
      <w:proofErr w:type="spellEnd"/>
      <w:r w:rsidRPr="00977C39">
        <w:rPr>
          <w:rStyle w:val="kursiv"/>
        </w:rPr>
        <w:t xml:space="preserve"> for rusfeltet (KORUS), Fagledernettverket for TSB i Midt-Norge og Brukergruppa ved Klinikk rus- og avhengighetsmedisin, Stiftelsen Kirkens Bymisjon, Blå Kor</w:t>
      </w:r>
      <w:r w:rsidRPr="00977C39">
        <w:rPr>
          <w:rStyle w:val="kursiv"/>
        </w:rPr>
        <w:t xml:space="preserve">s, Norges </w:t>
      </w:r>
      <w:proofErr w:type="spellStart"/>
      <w:r w:rsidRPr="00977C39">
        <w:rPr>
          <w:rStyle w:val="kursiv"/>
        </w:rPr>
        <w:t>Farmaceutiske</w:t>
      </w:r>
      <w:proofErr w:type="spellEnd"/>
      <w:r w:rsidRPr="00977C39">
        <w:rPr>
          <w:rStyle w:val="kursiv"/>
        </w:rPr>
        <w:t xml:space="preserve"> Forening, Tromsø kommune, Norsk paramedisinforening, Oslo kommune, Fredrikstad kommune, Stavanger kommune, Trondheim kommune, Norsk paramedisinforening, Foreningen Tryggere Ruspolitikk</w:t>
      </w:r>
      <w:r w:rsidRPr="00977C39">
        <w:t xml:space="preserve"> og </w:t>
      </w:r>
      <w:r w:rsidRPr="00977C39">
        <w:rPr>
          <w:rStyle w:val="kursiv"/>
        </w:rPr>
        <w:t>Kristiansand kommune</w:t>
      </w:r>
      <w:r w:rsidRPr="00977C39">
        <w:t>.</w:t>
      </w:r>
    </w:p>
    <w:p w14:paraId="780405FC" w14:textId="77777777" w:rsidR="002B552E" w:rsidRPr="00977C39" w:rsidRDefault="002B552E" w:rsidP="00977C39">
      <w:pPr>
        <w:rPr>
          <w:rStyle w:val="kursiv"/>
        </w:rPr>
      </w:pPr>
      <w:r w:rsidRPr="00977C39">
        <w:rPr>
          <w:rStyle w:val="kursiv"/>
        </w:rPr>
        <w:t>Helse Sør-Øst RHF</w:t>
      </w:r>
      <w:r w:rsidRPr="00977C39">
        <w:t xml:space="preserve"> viser til at skadereduksjon ikkje lenger er så kontroversielt som det har vore, verken i Norge eller internasjonalt, og at dei </w:t>
      </w:r>
      <w:proofErr w:type="spellStart"/>
      <w:r w:rsidRPr="00977C39">
        <w:t>foreslåtte</w:t>
      </w:r>
      <w:proofErr w:type="spellEnd"/>
      <w:r w:rsidRPr="00977C39">
        <w:t xml:space="preserve"> endringane ser ut til å vere i tråd med samfunnsutviklinga.</w:t>
      </w:r>
    </w:p>
    <w:p w14:paraId="4D6692A7" w14:textId="77777777" w:rsidR="002B552E" w:rsidRPr="00977C39" w:rsidRDefault="002B552E" w:rsidP="00977C39">
      <w:pPr>
        <w:rPr>
          <w:rStyle w:val="kursiv"/>
        </w:rPr>
      </w:pPr>
      <w:r w:rsidRPr="00977C39">
        <w:rPr>
          <w:rStyle w:val="kursiv"/>
        </w:rPr>
        <w:t>Porsgrunn kommune</w:t>
      </w:r>
      <w:r w:rsidRPr="00977C39">
        <w:t xml:space="preserve"> meiner forslaga til endringar vil gjere det lettare for helsepersonell å komme tidlegare inn med rettleiing både om bruksmåte og for å etablere kontakt med kommunen sine andre tenester. Kommunen trur ikkje forslaga vil føre til ei uønskt utviding av grupper som vil oppsøke ordninga, slik som sporadiske brukarar eller rekreasjonsbrukarar. Etter kommunen si røynsle er det i hovudsak dei mest sårbare som nyttar seg av lågterskeltilbod.</w:t>
      </w:r>
    </w:p>
    <w:p w14:paraId="7314DF1D" w14:textId="77777777" w:rsidR="002B552E" w:rsidRPr="00977C39" w:rsidRDefault="002B552E" w:rsidP="00977C39">
      <w:pPr>
        <w:rPr>
          <w:rStyle w:val="kursiv"/>
        </w:rPr>
      </w:pPr>
      <w:r w:rsidRPr="00977C39">
        <w:rPr>
          <w:rStyle w:val="kursiv"/>
        </w:rPr>
        <w:t>Norsk paramedisinforening</w:t>
      </w:r>
      <w:r w:rsidRPr="00977C39">
        <w:t xml:space="preserve"> meiner forslaget møter brukargruppa sitt behov vesentleg betre enn dagens reglar. Gjeldande reglar motarbeider tidleg intervensjon ved at brukarar på veg inn i eit narkotikamisbruk ikkje kan oppsøkje sentera og </w:t>
      </w:r>
      <w:proofErr w:type="spellStart"/>
      <w:r w:rsidRPr="00977C39">
        <w:t>motta</w:t>
      </w:r>
      <w:proofErr w:type="spellEnd"/>
      <w:r w:rsidRPr="00977C39">
        <w:t xml:space="preserve"> tryggleik og potensiell hjelp.</w:t>
      </w:r>
    </w:p>
    <w:p w14:paraId="02C0628F" w14:textId="77777777" w:rsidR="002B552E" w:rsidRPr="00977C39" w:rsidRDefault="002B552E" w:rsidP="00977C39">
      <w:pPr>
        <w:rPr>
          <w:rStyle w:val="kursiv"/>
        </w:rPr>
      </w:pPr>
      <w:r w:rsidRPr="00977C39">
        <w:rPr>
          <w:rStyle w:val="kursiv"/>
        </w:rPr>
        <w:t>Oslo kommune</w:t>
      </w:r>
      <w:r w:rsidRPr="00977C39">
        <w:t xml:space="preserve"> meiner likevel det kan bli meir utfordrande å vurdere kven som fyller kriteria for å bli registrert, slik at tilbodet når dei personane det er meint å nå. Kven som fyller kriteria blir basert på fagleg skjønn ut frå kva brukaren sjølv rapporterer.</w:t>
      </w:r>
    </w:p>
    <w:p w14:paraId="2991C7B7" w14:textId="77777777" w:rsidR="002B552E" w:rsidRPr="00977C39" w:rsidRDefault="002B552E" w:rsidP="00977C39">
      <w:pPr>
        <w:rPr>
          <w:rStyle w:val="kursiv"/>
        </w:rPr>
      </w:pPr>
      <w:r w:rsidRPr="00977C39">
        <w:rPr>
          <w:rStyle w:val="kursiv"/>
        </w:rPr>
        <w:lastRenderedPageBreak/>
        <w:t>Bergen kommune</w:t>
      </w:r>
      <w:r w:rsidRPr="00977C39">
        <w:t xml:space="preserve"> meiner ein bør vurdere om gjeldande omgrep «narkotikaavhengig» bør behaldast i lovteksten, eventuelt om det bør tydeleggjerast på anna måte kva som er målgruppa for brukarrom.</w:t>
      </w:r>
    </w:p>
    <w:p w14:paraId="58A78110" w14:textId="77777777" w:rsidR="002B552E" w:rsidRPr="00977C39" w:rsidRDefault="002B552E" w:rsidP="00977C39">
      <w:pPr>
        <w:rPr>
          <w:rStyle w:val="kursiv"/>
        </w:rPr>
      </w:pPr>
      <w:r w:rsidRPr="00977C39">
        <w:rPr>
          <w:rStyle w:val="kursiv"/>
        </w:rPr>
        <w:t>Trondheim kommune</w:t>
      </w:r>
      <w:r w:rsidRPr="00977C39">
        <w:t xml:space="preserve"> ber om at målgruppa for brukarrom og kriteria som skal leggjast til grunn ved vurderinga av kva som er helseskadeleg og risikofylt bruk av narkotika kjem tydeleg fram i </w:t>
      </w:r>
      <w:proofErr w:type="spellStart"/>
      <w:r w:rsidRPr="00977C39">
        <w:t>forarbeidene</w:t>
      </w:r>
      <w:proofErr w:type="spellEnd"/>
      <w:r w:rsidRPr="00977C39">
        <w:t>.</w:t>
      </w:r>
    </w:p>
    <w:p w14:paraId="2D0F1B87" w14:textId="77777777" w:rsidR="002B552E" w:rsidRPr="00977C39" w:rsidRDefault="002B552E" w:rsidP="00977C39">
      <w:pPr>
        <w:rPr>
          <w:rStyle w:val="kursiv"/>
        </w:rPr>
      </w:pPr>
      <w:r w:rsidRPr="00977C39">
        <w:rPr>
          <w:rStyle w:val="kursiv"/>
        </w:rPr>
        <w:t xml:space="preserve">Pasient- og </w:t>
      </w:r>
      <w:proofErr w:type="spellStart"/>
      <w:r w:rsidRPr="00977C39">
        <w:rPr>
          <w:rStyle w:val="kursiv"/>
        </w:rPr>
        <w:t>brukerombodet</w:t>
      </w:r>
      <w:proofErr w:type="spellEnd"/>
      <w:r w:rsidRPr="00977C39">
        <w:t xml:space="preserve"> peikar på at tilsyn av helsepersonell og hygieniske forhold er viktig ved helseskadeleg og risikofylt bruk av narkotika. Forslaget om å utvide ordninga kan føre til at etterspurnaden aukar. Sidan dette ikkje er ei lovpålagt teneste, kan det vere utfordrande å prioritere denne tenesta for kommunar med trong økonomi. Pasient- og brukarombodet peikar på at ulik kommuneøkonomi og ulike prioriteringar er utfordrande opp mot prinsippet om likeverdige helsetenester. Ombodet oppmodar derfor til interkommunalt sama</w:t>
      </w:r>
      <w:r w:rsidRPr="00977C39">
        <w:t>rbeid.</w:t>
      </w:r>
    </w:p>
    <w:p w14:paraId="379FE648" w14:textId="77777777" w:rsidR="002B552E" w:rsidRPr="00977C39" w:rsidRDefault="002B552E" w:rsidP="00977C39">
      <w:r w:rsidRPr="00977C39">
        <w:t xml:space="preserve">Enkelte </w:t>
      </w:r>
      <w:proofErr w:type="spellStart"/>
      <w:r w:rsidRPr="00977C39">
        <w:t>instansar</w:t>
      </w:r>
      <w:proofErr w:type="spellEnd"/>
      <w:r w:rsidRPr="00977C39">
        <w:t xml:space="preserve"> uttaler seg </w:t>
      </w:r>
      <w:proofErr w:type="spellStart"/>
      <w:r w:rsidRPr="00977C39">
        <w:t>meir</w:t>
      </w:r>
      <w:proofErr w:type="spellEnd"/>
      <w:r w:rsidRPr="00977C39">
        <w:t xml:space="preserve"> generelt imot forlaget om å fjerne kravet om langvarig </w:t>
      </w:r>
      <w:proofErr w:type="spellStart"/>
      <w:r w:rsidRPr="00977C39">
        <w:t>narkotikaavhengnad</w:t>
      </w:r>
      <w:proofErr w:type="spellEnd"/>
      <w:r w:rsidRPr="00977C39">
        <w:t xml:space="preserve"> for å få tilgang til brukarromordninga og erstatte dette med </w:t>
      </w:r>
      <w:proofErr w:type="spellStart"/>
      <w:r w:rsidRPr="00977C39">
        <w:t>eit</w:t>
      </w:r>
      <w:proofErr w:type="spellEnd"/>
      <w:r w:rsidRPr="00977C39">
        <w:t xml:space="preserve"> krav om </w:t>
      </w:r>
      <w:proofErr w:type="spellStart"/>
      <w:r w:rsidRPr="00977C39">
        <w:t>helseskadeleg</w:t>
      </w:r>
      <w:proofErr w:type="spellEnd"/>
      <w:r w:rsidRPr="00977C39">
        <w:t xml:space="preserve"> og risikofylt bruk av narkotika. Dette gjeld mellom anna </w:t>
      </w:r>
      <w:r w:rsidRPr="00977C39">
        <w:rPr>
          <w:rStyle w:val="kursiv"/>
        </w:rPr>
        <w:t>Norsk Sykepleierforbund, FMR Fellesskap-Menneskeverd-Rusfrihet</w:t>
      </w:r>
      <w:r w:rsidRPr="00977C39">
        <w:t xml:space="preserve"> og </w:t>
      </w:r>
      <w:r w:rsidRPr="00977C39">
        <w:rPr>
          <w:rStyle w:val="kursiv"/>
        </w:rPr>
        <w:t>Det Hjelper</w:t>
      </w:r>
      <w:r w:rsidRPr="00977C39">
        <w:t>.</w:t>
      </w:r>
    </w:p>
    <w:p w14:paraId="0C5222A3" w14:textId="77777777" w:rsidR="002B552E" w:rsidRPr="00977C39" w:rsidRDefault="002B552E" w:rsidP="00977C39">
      <w:pPr>
        <w:rPr>
          <w:rStyle w:val="kursiv"/>
        </w:rPr>
      </w:pPr>
      <w:r w:rsidRPr="00977C39">
        <w:rPr>
          <w:rStyle w:val="kursiv"/>
        </w:rPr>
        <w:t>Det Hjelper</w:t>
      </w:r>
      <w:r w:rsidRPr="00977C39">
        <w:t xml:space="preserve"> meiner dette forslaget, saman med forslaget om å likestille inntaksmåtar og utvide kva stoff som kan </w:t>
      </w:r>
      <w:proofErr w:type="spellStart"/>
      <w:r w:rsidRPr="00977C39">
        <w:t>inntakast</w:t>
      </w:r>
      <w:proofErr w:type="spellEnd"/>
      <w:r w:rsidRPr="00977C39">
        <w:t>, er ei betydeleg utviding av målgruppa og gjer at ordninga beveger seg bort frå å vere eit spesialisert helsetiltak for dei mest marginaliserte, og i retning av å normalisere rusbruk. Det Hjelper er redd dette kan føre til mellom anna auka rekruttering til bruk av farlege narkotiske stoff.</w:t>
      </w:r>
    </w:p>
    <w:p w14:paraId="46078FD2" w14:textId="77777777" w:rsidR="002B552E" w:rsidRPr="00977C39" w:rsidRDefault="002B552E" w:rsidP="00977C39">
      <w:pPr>
        <w:rPr>
          <w:rStyle w:val="kursiv"/>
        </w:rPr>
      </w:pPr>
      <w:r w:rsidRPr="00977C39">
        <w:rPr>
          <w:rStyle w:val="kursiv"/>
        </w:rPr>
        <w:t>Norsk Sykepleierforbund</w:t>
      </w:r>
      <w:r w:rsidRPr="00977C39">
        <w:t xml:space="preserve"> viser også til at forslaget opnar opp og meiner det gjer det vanskelegare å definere målgruppa for ordninga. Forbundet meiner det er nødvendig å </w:t>
      </w:r>
      <w:proofErr w:type="spellStart"/>
      <w:r w:rsidRPr="00977C39">
        <w:t>utrede</w:t>
      </w:r>
      <w:proofErr w:type="spellEnd"/>
      <w:r w:rsidRPr="00977C39">
        <w:t xml:space="preserve"> konsekvensane av forslaget og peiker på at det er viktig at brukarromordninga ikkje blir ein arena der nokre debuterer som brukar.</w:t>
      </w:r>
    </w:p>
    <w:p w14:paraId="2B254581" w14:textId="77777777" w:rsidR="002B552E" w:rsidRPr="00977C39" w:rsidRDefault="002B552E" w:rsidP="00977C39">
      <w:pPr>
        <w:rPr>
          <w:rStyle w:val="kursiv"/>
        </w:rPr>
      </w:pPr>
      <w:r w:rsidRPr="00977C39">
        <w:rPr>
          <w:rStyle w:val="kursiv"/>
        </w:rPr>
        <w:t>FMR Fellesskap-Menneskeverd-Rusfrihet</w:t>
      </w:r>
      <w:r w:rsidRPr="00977C39">
        <w:t xml:space="preserve"> meiner</w:t>
      </w:r>
      <w:r w:rsidRPr="00977C39">
        <w:t xml:space="preserve"> «</w:t>
      </w:r>
      <w:proofErr w:type="spellStart"/>
      <w:r w:rsidRPr="00977C39">
        <w:t>helseskadelig</w:t>
      </w:r>
      <w:proofErr w:type="spellEnd"/>
      <w:r w:rsidRPr="00977C39">
        <w:t xml:space="preserve"> og risikofylt bruk av narkotika» er ein altfor vid definisjon. Det meste av narkotikabruk er helseskadeleg og risikofylt. FMR meiner det bør leggjast fram ein definisjon slik at målgruppa framleis er godt etablerte brukarar av illegale rusmiddel.</w:t>
      </w:r>
    </w:p>
    <w:p w14:paraId="4FE83403" w14:textId="77777777" w:rsidR="002B552E" w:rsidRPr="00977C39" w:rsidRDefault="002B552E" w:rsidP="00977C39">
      <w:r w:rsidRPr="00977C39">
        <w:t xml:space="preserve">Nokre instansar, mellom anna </w:t>
      </w:r>
      <w:proofErr w:type="spellStart"/>
      <w:r w:rsidRPr="00977C39">
        <w:rPr>
          <w:rStyle w:val="kursiv"/>
        </w:rPr>
        <w:t>dei</w:t>
      </w:r>
      <w:proofErr w:type="spellEnd"/>
      <w:r w:rsidRPr="00977C39">
        <w:rPr>
          <w:rStyle w:val="kursiv"/>
        </w:rPr>
        <w:t xml:space="preserve"> regionale </w:t>
      </w:r>
      <w:proofErr w:type="spellStart"/>
      <w:r w:rsidRPr="00977C39">
        <w:rPr>
          <w:rStyle w:val="kursiv"/>
        </w:rPr>
        <w:t>kompetansesentera</w:t>
      </w:r>
      <w:proofErr w:type="spellEnd"/>
      <w:r w:rsidRPr="00977C39">
        <w:rPr>
          <w:rStyle w:val="kursiv"/>
        </w:rPr>
        <w:t xml:space="preserve"> for rusfeltet (KORUS)</w:t>
      </w:r>
      <w:r w:rsidRPr="00977C39">
        <w:t xml:space="preserve"> kommenterer bruken av omgrepet «narkotika». KORUS meiner omgrepet narkotika er utdatert og foreslår å bruke omgrepet «illegale </w:t>
      </w:r>
      <w:proofErr w:type="spellStart"/>
      <w:r w:rsidRPr="00977C39">
        <w:t>rusmidler</w:t>
      </w:r>
      <w:proofErr w:type="spellEnd"/>
      <w:r w:rsidRPr="00977C39">
        <w:t>».</w:t>
      </w:r>
    </w:p>
    <w:p w14:paraId="1A20423D" w14:textId="77777777" w:rsidR="002B552E" w:rsidRPr="00977C39" w:rsidRDefault="002B552E" w:rsidP="00977C39">
      <w:pPr>
        <w:pStyle w:val="Overskrift3"/>
      </w:pPr>
      <w:r w:rsidRPr="00977C39">
        <w:t>Likestilling av inntaksmåtar – «</w:t>
      </w:r>
      <w:proofErr w:type="spellStart"/>
      <w:r w:rsidRPr="00977C39">
        <w:t>injisering</w:t>
      </w:r>
      <w:proofErr w:type="spellEnd"/>
      <w:r w:rsidRPr="00977C39">
        <w:t xml:space="preserve"> av narkotika»</w:t>
      </w:r>
    </w:p>
    <w:p w14:paraId="6299EE42" w14:textId="77777777" w:rsidR="002B552E" w:rsidRPr="00977C39" w:rsidRDefault="002B552E" w:rsidP="00977C39">
      <w:r w:rsidRPr="00977C39">
        <w:t xml:space="preserve">Dei fleste </w:t>
      </w:r>
      <w:proofErr w:type="spellStart"/>
      <w:r w:rsidRPr="00977C39">
        <w:t>høyringsinstansane</w:t>
      </w:r>
      <w:proofErr w:type="spellEnd"/>
      <w:r w:rsidRPr="00977C39">
        <w:t xml:space="preserve"> </w:t>
      </w:r>
      <w:proofErr w:type="spellStart"/>
      <w:r w:rsidRPr="00977C39">
        <w:t>støttar</w:t>
      </w:r>
      <w:proofErr w:type="spellEnd"/>
      <w:r w:rsidRPr="00977C39">
        <w:t xml:space="preserve"> forslaga om å fjerne kravet om injeksjonspraksis for å få tilgang til brukarromordninga og å likestille alle </w:t>
      </w:r>
      <w:proofErr w:type="spellStart"/>
      <w:r w:rsidRPr="00977C39">
        <w:t>inntaksmåtar</w:t>
      </w:r>
      <w:proofErr w:type="spellEnd"/>
      <w:r w:rsidRPr="00977C39">
        <w:t xml:space="preserve">, mellom anna </w:t>
      </w:r>
      <w:r w:rsidRPr="00977C39">
        <w:rPr>
          <w:rStyle w:val="kursiv"/>
        </w:rPr>
        <w:t>RIO Agder, Helse Sør-Øst RHF, FØL Norge (For Ø</w:t>
      </w:r>
      <w:r w:rsidRPr="00977C39">
        <w:rPr>
          <w:rStyle w:val="kursiv"/>
        </w:rPr>
        <w:t xml:space="preserve">kt Levestandard), Helsedirektoratet, Bergen kommune, Klinikk psykisk helse og avhengighet ved Oslo universitetssykehus HF, Fagledernettverket for TSB i Midt-Norge og Brukergruppa ved Klinikk rus- og avhengighetsmedisin, Stiftelsen Kirkens Bymisjon, Blå Kors, Autismeforeningen i Norge, Norges </w:t>
      </w:r>
      <w:proofErr w:type="spellStart"/>
      <w:r w:rsidRPr="00977C39">
        <w:rPr>
          <w:rStyle w:val="kursiv"/>
        </w:rPr>
        <w:t>Farmaceutiske</w:t>
      </w:r>
      <w:proofErr w:type="spellEnd"/>
      <w:r w:rsidRPr="00977C39">
        <w:rPr>
          <w:rStyle w:val="kursiv"/>
        </w:rPr>
        <w:t xml:space="preserve"> Forening, Norsk paramedisinforening, Oslo kommune, Fredrikstad kommune, Tromsø kommune, Stavanger </w:t>
      </w:r>
      <w:r w:rsidRPr="00977C39">
        <w:rPr>
          <w:rStyle w:val="kursiv"/>
        </w:rPr>
        <w:lastRenderedPageBreak/>
        <w:t xml:space="preserve">kommune, Trondheim kommune, Foreningen Tryggere Ruspolitikk, </w:t>
      </w:r>
      <w:proofErr w:type="spellStart"/>
      <w:r w:rsidRPr="00977C39">
        <w:rPr>
          <w:rStyle w:val="kursiv"/>
        </w:rPr>
        <w:t>dei</w:t>
      </w:r>
      <w:proofErr w:type="spellEnd"/>
      <w:r w:rsidRPr="00977C39">
        <w:rPr>
          <w:rStyle w:val="kursiv"/>
        </w:rPr>
        <w:t xml:space="preserve"> regionale </w:t>
      </w:r>
      <w:proofErr w:type="spellStart"/>
      <w:r w:rsidRPr="00977C39">
        <w:rPr>
          <w:rStyle w:val="kursiv"/>
        </w:rPr>
        <w:t>kompetansesentera</w:t>
      </w:r>
      <w:proofErr w:type="spellEnd"/>
      <w:r w:rsidRPr="00977C39">
        <w:rPr>
          <w:rStyle w:val="kursiv"/>
        </w:rPr>
        <w:t xml:space="preserve"> for rusfeltet </w:t>
      </w:r>
      <w:r w:rsidRPr="00977C39">
        <w:rPr>
          <w:rStyle w:val="kursiv"/>
        </w:rPr>
        <w:t>(KORUS), Kristiansand kommune, ADHD Norge</w:t>
      </w:r>
      <w:r w:rsidRPr="00977C39">
        <w:t xml:space="preserve"> og </w:t>
      </w:r>
      <w:r w:rsidRPr="00977C39">
        <w:rPr>
          <w:rStyle w:val="kursiv"/>
        </w:rPr>
        <w:t>Blå Kors</w:t>
      </w:r>
      <w:r w:rsidRPr="00977C39">
        <w:t>.</w:t>
      </w:r>
    </w:p>
    <w:p w14:paraId="46563A7C" w14:textId="77777777" w:rsidR="002B552E" w:rsidRPr="00977C39" w:rsidRDefault="002B552E" w:rsidP="00977C39">
      <w:pPr>
        <w:rPr>
          <w:rStyle w:val="kursiv"/>
        </w:rPr>
      </w:pPr>
      <w:r w:rsidRPr="00977C39">
        <w:rPr>
          <w:rStyle w:val="kursiv"/>
        </w:rPr>
        <w:t>Norsk paramedisinforening</w:t>
      </w:r>
      <w:r w:rsidRPr="00977C39">
        <w:t xml:space="preserve"> meiner dagens reglar er for avgrensande og ekskluderer ein betydelege del av brukarane som ikkje injiserer, men har eit skadeleg og </w:t>
      </w:r>
      <w:proofErr w:type="gramStart"/>
      <w:r w:rsidRPr="00977C39">
        <w:t>potensielt</w:t>
      </w:r>
      <w:proofErr w:type="gramEnd"/>
      <w:r w:rsidRPr="00977C39">
        <w:t xml:space="preserve"> farleg inntaksmønster av narkotiske stoff.</w:t>
      </w:r>
    </w:p>
    <w:p w14:paraId="750E7F16" w14:textId="77777777" w:rsidR="002B552E" w:rsidRPr="00977C39" w:rsidRDefault="002B552E" w:rsidP="00977C39">
      <w:pPr>
        <w:rPr>
          <w:rStyle w:val="kursiv"/>
        </w:rPr>
      </w:pPr>
      <w:r w:rsidRPr="00977C39">
        <w:rPr>
          <w:rStyle w:val="kursiv"/>
        </w:rPr>
        <w:t>KROM</w:t>
      </w:r>
      <w:r w:rsidRPr="00977C39">
        <w:t xml:space="preserve"> viser mellom anna til at det er like viktig at dagens </w:t>
      </w:r>
      <w:proofErr w:type="spellStart"/>
      <w:r w:rsidRPr="00977C39">
        <w:t>crack</w:t>
      </w:r>
      <w:proofErr w:type="spellEnd"/>
      <w:r w:rsidRPr="00977C39">
        <w:t xml:space="preserve">-brukarar får opplæring i korleis redusere helseskadar ved bruk som det i si tid var for injiserande heroinbrukarar å få opplæring i </w:t>
      </w:r>
      <w:proofErr w:type="spellStart"/>
      <w:r w:rsidRPr="00977C39">
        <w:t>injisering</w:t>
      </w:r>
      <w:proofErr w:type="spellEnd"/>
      <w:r w:rsidRPr="00977C39">
        <w:t>.</w:t>
      </w:r>
    </w:p>
    <w:p w14:paraId="482E593E" w14:textId="77777777" w:rsidR="002B552E" w:rsidRPr="00977C39" w:rsidRDefault="002B552E" w:rsidP="00977C39">
      <w:pPr>
        <w:rPr>
          <w:rStyle w:val="kursiv"/>
        </w:rPr>
      </w:pPr>
      <w:proofErr w:type="spellStart"/>
      <w:r w:rsidRPr="00977C39">
        <w:rPr>
          <w:rStyle w:val="kursiv"/>
        </w:rPr>
        <w:t>Pre</w:t>
      </w:r>
      <w:r w:rsidRPr="00977C39">
        <w:rPr>
          <w:rStyle w:val="kursiv"/>
        </w:rPr>
        <w:t>ventio</w:t>
      </w:r>
      <w:proofErr w:type="spellEnd"/>
      <w:r w:rsidRPr="00977C39">
        <w:rPr>
          <w:rStyle w:val="kursiv"/>
        </w:rPr>
        <w:t xml:space="preserve">, </w:t>
      </w:r>
      <w:proofErr w:type="spellStart"/>
      <w:r w:rsidRPr="00977C39">
        <w:rPr>
          <w:rStyle w:val="kursiv"/>
        </w:rPr>
        <w:t>proLAR</w:t>
      </w:r>
      <w:proofErr w:type="spellEnd"/>
      <w:r w:rsidRPr="00977C39">
        <w:rPr>
          <w:rStyle w:val="kursiv"/>
        </w:rPr>
        <w:t>, Foreningen for human ruspolitikk</w:t>
      </w:r>
      <w:r w:rsidRPr="00977C39">
        <w:t xml:space="preserve"> og </w:t>
      </w:r>
      <w:r w:rsidRPr="00977C39">
        <w:rPr>
          <w:rStyle w:val="kursiv"/>
        </w:rPr>
        <w:t>Rusfeltets hovedorganisasjon</w:t>
      </w:r>
      <w:r w:rsidRPr="00977C39">
        <w:t xml:space="preserve"> støtter forslaget, men meiner personar med høgast risiko for overdosedød, særleg dei som </w:t>
      </w:r>
      <w:proofErr w:type="spellStart"/>
      <w:r w:rsidRPr="00977C39">
        <w:t>injiserar</w:t>
      </w:r>
      <w:proofErr w:type="spellEnd"/>
      <w:r w:rsidRPr="00977C39">
        <w:t xml:space="preserve"> </w:t>
      </w:r>
      <w:proofErr w:type="spellStart"/>
      <w:r w:rsidRPr="00977C39">
        <w:t>opioider</w:t>
      </w:r>
      <w:proofErr w:type="spellEnd"/>
      <w:r w:rsidRPr="00977C39">
        <w:t>, bør ha prioritet dersom kapasiteten er avgrensa.</w:t>
      </w:r>
    </w:p>
    <w:p w14:paraId="352268E1" w14:textId="77777777" w:rsidR="002B552E" w:rsidRPr="00977C39" w:rsidRDefault="002B552E" w:rsidP="00977C39">
      <w:pPr>
        <w:rPr>
          <w:rStyle w:val="kursiv"/>
        </w:rPr>
      </w:pPr>
      <w:r w:rsidRPr="00977C39">
        <w:rPr>
          <w:rStyle w:val="kursiv"/>
        </w:rPr>
        <w:t>Porsgrunn kommune</w:t>
      </w:r>
      <w:r w:rsidRPr="00977C39">
        <w:t xml:space="preserve"> er positiv til forslaget og meiner endringa opnar for langvarig og heilskapleg oppfølging av personar som nyttar andre inntaksmåtar enn injeksjon, og som tidlegare har stått utanfor slike tenester. Dette kan gi potensielle helsemessige gevinstar, både for den enkelte og for samfunnet.</w:t>
      </w:r>
    </w:p>
    <w:p w14:paraId="041E52EA" w14:textId="77777777" w:rsidR="002B552E" w:rsidRPr="00977C39" w:rsidRDefault="002B552E" w:rsidP="00977C39">
      <w:pPr>
        <w:rPr>
          <w:rStyle w:val="kursiv"/>
        </w:rPr>
      </w:pPr>
      <w:r w:rsidRPr="00977C39">
        <w:rPr>
          <w:rStyle w:val="kursiv"/>
        </w:rPr>
        <w:t>Norges Politilederlag</w:t>
      </w:r>
      <w:r w:rsidRPr="00977C39">
        <w:t xml:space="preserve"> er ikkje ueinig i forslaget om å opne for fleire inntaksmåtar og fleire typar narkotika, men meiner det er viktig at forslaga blir følgde opp med grundig evaluering og at dei ikkje bidreg til ei liberalisering av narkotikabruk.</w:t>
      </w:r>
    </w:p>
    <w:p w14:paraId="1A5F7FF3" w14:textId="77777777" w:rsidR="002B552E" w:rsidRPr="00977C39" w:rsidRDefault="002B552E" w:rsidP="00977C39">
      <w:r w:rsidRPr="00977C39">
        <w:t xml:space="preserve">Nokre høyringsinstansar uttaler seg imot forslaget om å fjerne kravet om </w:t>
      </w:r>
      <w:proofErr w:type="spellStart"/>
      <w:r w:rsidRPr="00977C39">
        <w:t>injisering</w:t>
      </w:r>
      <w:proofErr w:type="spellEnd"/>
      <w:r w:rsidRPr="00977C39">
        <w:t xml:space="preserve"> og å likestille alle inntaksmåtar, mellom anna </w:t>
      </w:r>
      <w:r w:rsidRPr="00977C39">
        <w:rPr>
          <w:rStyle w:val="kursiv"/>
        </w:rPr>
        <w:t>Norsk narkotikaforebyggende forening</w:t>
      </w:r>
      <w:r w:rsidRPr="00977C39">
        <w:t xml:space="preserve"> og </w:t>
      </w:r>
      <w:r w:rsidRPr="00977C39">
        <w:rPr>
          <w:rStyle w:val="kursiv"/>
        </w:rPr>
        <w:t>Det Hjelper</w:t>
      </w:r>
      <w:r w:rsidRPr="00977C39">
        <w:t>.</w:t>
      </w:r>
    </w:p>
    <w:p w14:paraId="5CBC55CE" w14:textId="77777777" w:rsidR="002B552E" w:rsidRPr="00977C39" w:rsidRDefault="002B552E" w:rsidP="00977C39">
      <w:pPr>
        <w:rPr>
          <w:rStyle w:val="kursiv"/>
        </w:rPr>
      </w:pPr>
      <w:r w:rsidRPr="00977C39">
        <w:rPr>
          <w:rStyle w:val="kursiv"/>
        </w:rPr>
        <w:t>Norsk narkotikaforebyggende forening</w:t>
      </w:r>
      <w:r w:rsidRPr="00977C39">
        <w:t xml:space="preserve"> tilrår at kvar utviding av målgruppa skjer med stor varsemd og grundig evaluering. </w:t>
      </w:r>
      <w:proofErr w:type="spellStart"/>
      <w:r w:rsidRPr="00977C39">
        <w:t>Foreninga</w:t>
      </w:r>
      <w:proofErr w:type="spellEnd"/>
      <w:r w:rsidRPr="00977C39">
        <w:t xml:space="preserve"> meiner dei samla endringane som blir </w:t>
      </w:r>
      <w:proofErr w:type="spellStart"/>
      <w:r w:rsidRPr="00977C39">
        <w:t>foreslåtte</w:t>
      </w:r>
      <w:proofErr w:type="spellEnd"/>
      <w:r w:rsidRPr="00977C39">
        <w:t xml:space="preserve">, inkludert breiare </w:t>
      </w:r>
      <w:proofErr w:type="spellStart"/>
      <w:r w:rsidRPr="00977C39">
        <w:t>opptakskriterum</w:t>
      </w:r>
      <w:proofErr w:type="spellEnd"/>
      <w:r w:rsidRPr="00977C39">
        <w:t>, opning for fleire stofftypar og alternative inntaksmåtar, aukar risikoen for at brukarrom kan oppfattast som eit akseptabelt eller normalisert ledd i rusmiddelbruk. Særleg unge i eksperimenterande bruk kan feilaktig tolke låg terskel som et signal om tryggleik. Dette utfordrar den heilskaplege ruspolitiske balansen mellom skadereduk</w:t>
      </w:r>
      <w:r w:rsidRPr="00977C39">
        <w:t>sjon og førebygging.</w:t>
      </w:r>
    </w:p>
    <w:p w14:paraId="4034B972" w14:textId="77777777" w:rsidR="002B552E" w:rsidRPr="00977C39" w:rsidRDefault="002B552E" w:rsidP="00977C39">
      <w:r w:rsidRPr="00977C39">
        <w:rPr>
          <w:rStyle w:val="kursiv"/>
        </w:rPr>
        <w:t>Det Hjelper</w:t>
      </w:r>
      <w:r w:rsidRPr="00977C39">
        <w:t xml:space="preserve"> meiner dette forslaget, saman med forslaget om å endre kravet om langvarig narkotikaavhengnad og å utvide kva stoff som kan </w:t>
      </w:r>
      <w:proofErr w:type="spellStart"/>
      <w:r w:rsidRPr="00977C39">
        <w:t>inntakast</w:t>
      </w:r>
      <w:proofErr w:type="spellEnd"/>
      <w:r w:rsidRPr="00977C39">
        <w:t xml:space="preserve">, er ei betydeleg utviding av målgruppa og gjer at ordninga beveger seg bort frå å vere eit spesialisert helsetiltak for dei mest marginaliserte, og i retning av å normalisere rusbruk. Det Hjelper er redd dette kan føre til mellom anna auka rekruttering til bruk av farlege narkotiske </w:t>
      </w:r>
      <w:proofErr w:type="spellStart"/>
      <w:r w:rsidRPr="00977C39">
        <w:t>st</w:t>
      </w:r>
      <w:proofErr w:type="spellEnd"/>
      <w:r w:rsidRPr="00977C39">
        <w:t>off.</w:t>
      </w:r>
    </w:p>
    <w:p w14:paraId="41BB1CB0" w14:textId="77777777" w:rsidR="002B552E" w:rsidRPr="00977C39" w:rsidRDefault="002B552E" w:rsidP="00977C39">
      <w:pPr>
        <w:pStyle w:val="Overskrift2"/>
      </w:pPr>
      <w:r w:rsidRPr="00977C39">
        <w:t>Departementet sine vurderingar</w:t>
      </w:r>
    </w:p>
    <w:p w14:paraId="42485059" w14:textId="77777777" w:rsidR="002B552E" w:rsidRPr="00977C39" w:rsidRDefault="002B552E" w:rsidP="00977C39">
      <w:pPr>
        <w:pStyle w:val="Overskrift3"/>
      </w:pPr>
      <w:r w:rsidRPr="00977C39">
        <w:t xml:space="preserve">Endringar i målgruppa for ordninga – «langvarig </w:t>
      </w:r>
      <w:proofErr w:type="spellStart"/>
      <w:r w:rsidRPr="00977C39">
        <w:t>narkotikaavhengighet</w:t>
      </w:r>
      <w:proofErr w:type="spellEnd"/>
      <w:r w:rsidRPr="00977C39">
        <w:t>»</w:t>
      </w:r>
    </w:p>
    <w:p w14:paraId="6B3F39F3" w14:textId="77777777" w:rsidR="002B552E" w:rsidRPr="00977C39" w:rsidRDefault="002B552E" w:rsidP="00977C39">
      <w:r w:rsidRPr="00977C39">
        <w:t xml:space="preserve">Departementet opprettheld forslaget om å erstatte formuleringa «langvarig </w:t>
      </w:r>
      <w:proofErr w:type="spellStart"/>
      <w:r w:rsidRPr="00977C39">
        <w:t>narkotikaavhengighet</w:t>
      </w:r>
      <w:proofErr w:type="spellEnd"/>
      <w:r w:rsidRPr="00977C39">
        <w:t>» med «</w:t>
      </w:r>
      <w:proofErr w:type="spellStart"/>
      <w:r w:rsidRPr="00977C39">
        <w:t>helseskadelig</w:t>
      </w:r>
      <w:proofErr w:type="spellEnd"/>
      <w:r w:rsidRPr="00977C39">
        <w:t xml:space="preserve"> og risikofylt bruk av narkotika» i omtalen av målgruppa i formål</w:t>
      </w:r>
      <w:r w:rsidRPr="00977C39">
        <w:t>sparagrafen.</w:t>
      </w:r>
    </w:p>
    <w:p w14:paraId="739F1463" w14:textId="77777777" w:rsidR="002B552E" w:rsidRPr="00977C39" w:rsidRDefault="002B552E" w:rsidP="00977C39">
      <w:r w:rsidRPr="00977C39">
        <w:lastRenderedPageBreak/>
        <w:t>Departementet meiner det er alvorsgraden av den notidige bruken av ulovlege rusmiddel som må vere utslagsgivande for om vedkomande skal ha tilgang til brukarromordninga. Dei funksjonane som brukarromma har, kan vere like viktige for ein person som meir nyleg har etablert ein skadeleg og risikofylt bruk av rusmiddel. Dette gjeld ikkje minst tilbod om råd og rettleiing om skadeførebyggande åtferd og informasjon og formidling av kontakt med helse- og omsorgstenesta. Tidleg hjelp kan førebygge skad</w:t>
      </w:r>
      <w:r w:rsidRPr="00977C39">
        <w:t>e og liding og auke utsikta til godt behandlingsresultat dersom brukaren går inn i eit behandlingsløp.</w:t>
      </w:r>
    </w:p>
    <w:p w14:paraId="38DE1692" w14:textId="77777777" w:rsidR="002B552E" w:rsidRPr="00977C39" w:rsidRDefault="002B552E" w:rsidP="00977C39">
      <w:r w:rsidRPr="00977C39">
        <w:t>Det er no i omløp i Noreg særs farlege stoff som kan vera svært vanskelege å dosere. Det er høg risiko for alvorleg forgifting og død ved bruk av slike stoff. I eit brukarrom vil ein få rask hjelp ved overdose.</w:t>
      </w:r>
    </w:p>
    <w:p w14:paraId="3B14BB93" w14:textId="77777777" w:rsidR="002B552E" w:rsidRPr="00977C39" w:rsidRDefault="002B552E" w:rsidP="00977C39">
      <w:r w:rsidRPr="00977C39">
        <w:t>Formuleringa «langvarig» bør derfor ikkje bli vidareført.</w:t>
      </w:r>
    </w:p>
    <w:p w14:paraId="256CDCC2" w14:textId="77777777" w:rsidR="002B552E" w:rsidRPr="00977C39" w:rsidRDefault="002B552E" w:rsidP="00977C39">
      <w:r w:rsidRPr="00977C39">
        <w:t>Departementet meiner vidare at målgruppa for brukarrom bør være formulerte utan bruk av omgrepet «narkotikaavhengnad».</w:t>
      </w:r>
    </w:p>
    <w:p w14:paraId="5C5DB699" w14:textId="77777777" w:rsidR="002B552E" w:rsidRPr="00977C39" w:rsidRDefault="002B552E" w:rsidP="00977C39">
      <w:r w:rsidRPr="00977C39">
        <w:t>Avhengnad blir brukt i daglegspråket om noko ein ikkje klarer seg utan eller er overdrive, nærast tvangspreget opptatt av. Avhengnad viser også til eit relativt snevert definert, klinisk fenomen, definert igjennom kriterium gitt i Verdshelseorganisasjonens (WHO) diagnosesystem. Vurdering av ein avhengnadsdiagnose i helse- og omsorgstenesta skjer ut frå nærare kriterium. Tilgang til brukarrom føreset ikkje at brukaren er greidd ut i helse- og omsorgstenesta og har fått stilt ein avhengnadsdiagnose. Vurderin</w:t>
      </w:r>
      <w:r w:rsidRPr="00977C39">
        <w:t>ga skjer ut frå ein grundig samtale med brukaren, og det blir lagt til grunn ein meir «folkeleg» forståing av omgrepet narkotikaavhengnad.</w:t>
      </w:r>
    </w:p>
    <w:p w14:paraId="1232E74C" w14:textId="77777777" w:rsidR="002B552E" w:rsidRPr="00977C39" w:rsidRDefault="002B552E" w:rsidP="00977C39">
      <w:r w:rsidRPr="00977C39">
        <w:t>Departementet meiner det framleis bør vere slik at det ikkje er krav om ein avhengnadsdiagnose. Dette vil bli tydelegare ved bruk av andre omgrep for målgruppa.</w:t>
      </w:r>
    </w:p>
    <w:p w14:paraId="45E00EAC" w14:textId="77777777" w:rsidR="002B552E" w:rsidRPr="00977C39" w:rsidRDefault="002B552E" w:rsidP="00977C39">
      <w:r w:rsidRPr="00977C39">
        <w:t>Departementet foreslår at målgruppa blir menneske med «</w:t>
      </w:r>
      <w:proofErr w:type="spellStart"/>
      <w:r w:rsidRPr="00977C39">
        <w:t>helseskadelig</w:t>
      </w:r>
      <w:proofErr w:type="spellEnd"/>
      <w:r w:rsidRPr="00977C39">
        <w:t xml:space="preserve"> og risikofylt bruk av narkotika». Denne formuleringa vil ikkje omfatte all potensielt helseskadeleg bruk, men bruk som fører til helseskade av eit visst alvor og bruk som fører til betydeleg risiko for slik helseskade. Helseskadeleg bruk og risikofylt bruk heng tett saman. Vurdering av risikofylt bruk omfattar moment som kor hyppig rusmiddelet blir inntatt, kva for rusmiddel som blir brukte og korleis rusmidla blir inntatt, til dømes ved </w:t>
      </w:r>
      <w:proofErr w:type="spellStart"/>
      <w:r w:rsidRPr="00977C39">
        <w:t>injisering</w:t>
      </w:r>
      <w:proofErr w:type="spellEnd"/>
      <w:r w:rsidRPr="00977C39">
        <w:t xml:space="preserve">, som gir høg risiko for skade på blodårer og </w:t>
      </w:r>
      <w:r w:rsidRPr="00977C39">
        <w:t>infeksjonar, og om det generelt er høg risiko for overdose og død.</w:t>
      </w:r>
    </w:p>
    <w:p w14:paraId="3F9FC1F0" w14:textId="77777777" w:rsidR="002B552E" w:rsidRPr="00977C39" w:rsidRDefault="002B552E" w:rsidP="00977C39">
      <w:r w:rsidRPr="00977C39">
        <w:t xml:space="preserve">Det kan peikast på fem hovudkategoriar av helseskade, eller risiko for helseskade, som er særleg relevante i vurderinga av dei </w:t>
      </w:r>
      <w:proofErr w:type="spellStart"/>
      <w:r w:rsidRPr="00977C39">
        <w:t>foreslåtte</w:t>
      </w:r>
      <w:proofErr w:type="spellEnd"/>
      <w:r w:rsidRPr="00977C39">
        <w:t xml:space="preserve"> kriteria helseskadeleg og risikofylt narkotikabruk. </w:t>
      </w:r>
      <w:r w:rsidRPr="00977C39">
        <w:t xml:space="preserve">Det er skader ved overdosar, andre akutte helseskadar som følge av ulukker, vald og </w:t>
      </w:r>
      <w:proofErr w:type="spellStart"/>
      <w:r w:rsidRPr="00977C39">
        <w:t>suicidal</w:t>
      </w:r>
      <w:proofErr w:type="spellEnd"/>
      <w:r w:rsidRPr="00977C39">
        <w:t xml:space="preserve"> åtferd, ikkje-</w:t>
      </w:r>
      <w:proofErr w:type="spellStart"/>
      <w:r w:rsidRPr="00977C39">
        <w:t>smittsomme</w:t>
      </w:r>
      <w:proofErr w:type="spellEnd"/>
      <w:r w:rsidRPr="00977C39">
        <w:t xml:space="preserve"> somatiske sjukdommar som hjarte-karsjukdommar, lungesjukdommar og ulike smertetilstandar, psykiske lidingar og smittsame sjukdommar som hepatitt B, hepatitt C og HIV</w:t>
      </w:r>
      <w:r w:rsidRPr="00977C39">
        <w:t>.</w:t>
      </w:r>
    </w:p>
    <w:p w14:paraId="6EDFEBC7" w14:textId="77777777" w:rsidR="002B552E" w:rsidRPr="00977C39" w:rsidRDefault="002B552E" w:rsidP="00977C39">
      <w:pPr>
        <w:rPr>
          <w:rStyle w:val="kursiv"/>
        </w:rPr>
      </w:pPr>
      <w:r w:rsidRPr="00977C39">
        <w:rPr>
          <w:rStyle w:val="kursiv"/>
        </w:rPr>
        <w:t>Det Hjelper</w:t>
      </w:r>
      <w:r w:rsidRPr="00977C39">
        <w:t xml:space="preserve"> meiner forslaga </w:t>
      </w:r>
      <w:proofErr w:type="spellStart"/>
      <w:r w:rsidRPr="00977C39">
        <w:t>innebærer</w:t>
      </w:r>
      <w:proofErr w:type="spellEnd"/>
      <w:r w:rsidRPr="00977C39">
        <w:t xml:space="preserve"> en betydeleg utviding av mål</w:t>
      </w:r>
      <w:r w:rsidRPr="00977C39">
        <w:t xml:space="preserve">gruppa og at dette ikkje lenger er en spesialisert teneste for en liten gruppe. Mellom anna </w:t>
      </w:r>
      <w:r w:rsidRPr="00977C39">
        <w:rPr>
          <w:rStyle w:val="kursiv"/>
        </w:rPr>
        <w:t>Norsk Sykepleierforbund</w:t>
      </w:r>
      <w:r w:rsidRPr="00977C39">
        <w:t xml:space="preserve"> peiker på faren for at det rekrutterast nye brukarar.</w:t>
      </w:r>
    </w:p>
    <w:p w14:paraId="1F651819" w14:textId="77777777" w:rsidR="002B552E" w:rsidRPr="00977C39" w:rsidRDefault="002B552E" w:rsidP="00977C39">
      <w:r w:rsidRPr="00977C39">
        <w:t>Departementet understrekar at det ikkje er meininga med forslaget at alle som brukar ulovlege rusmiddel skal få tilgang til brukarrom. Departementet meiner at det framleis bør vere ei registreringsordning og at målgruppa framleis bør vere avgrensa til personar over 18 år med omfattande og alvorleg rusmiddelproblematikk. Brukarrom bør ikkje vere tilgjengelege for perso</w:t>
      </w:r>
      <w:r w:rsidRPr="00977C39">
        <w:lastRenderedPageBreak/>
        <w:t>nar som meir sporadisk brukar ulovlege rusmiddel eller som ønsker å prøve narkotika i trygge omgivnader. Departementet trur uansett ikkje at brukarrom i nemneverdig grad vil vere eit attraktivt tilbod for dei sistnemnde, kanskje med unntak av eit eventuelt tilbod om rusmiddelanalyse.</w:t>
      </w:r>
    </w:p>
    <w:p w14:paraId="045A32A7" w14:textId="77777777" w:rsidR="002B552E" w:rsidRPr="00977C39" w:rsidRDefault="002B552E" w:rsidP="00977C39">
      <w:pPr>
        <w:rPr>
          <w:rStyle w:val="kursiv"/>
        </w:rPr>
      </w:pPr>
      <w:r w:rsidRPr="00977C39">
        <w:rPr>
          <w:rStyle w:val="kursiv"/>
        </w:rPr>
        <w:t>Oslo kommune</w:t>
      </w:r>
      <w:r w:rsidRPr="00977C39">
        <w:t xml:space="preserve"> meiner det kan bli utfordrande å avgjere kven som fyller kriteria for å bli registrert som brukar i ordninga. Fleire instansar etterlyser ein klarere definisjon av målgruppa.</w:t>
      </w:r>
    </w:p>
    <w:p w14:paraId="1355F3A8" w14:textId="77777777" w:rsidR="002B552E" w:rsidRPr="00977C39" w:rsidRDefault="002B552E" w:rsidP="00977C39">
      <w:r w:rsidRPr="00977C39">
        <w:t>Personalet i brukarrom må gjere ein konkret, individuell vurdering av personen som ønsker å bli registrert som brukar, ut frå dei nemnde kriteria. Endringa som blir foreslått i målgruppa kan kanskje føre til at det i nokre tilfelle blir vanskelegare å ta stilling til om vilkåra er fylte, men departementet antar at dette ikkje vil vere eit betydeleg problem i praksis.</w:t>
      </w:r>
    </w:p>
    <w:p w14:paraId="63713657" w14:textId="77777777" w:rsidR="002B552E" w:rsidRPr="00977C39" w:rsidRDefault="002B552E" w:rsidP="00977C39">
      <w:pPr>
        <w:pStyle w:val="Overskrift3"/>
      </w:pPr>
      <w:r w:rsidRPr="00977C39">
        <w:t>Likestilling av inntaksmåtar – «</w:t>
      </w:r>
      <w:proofErr w:type="spellStart"/>
      <w:r w:rsidRPr="00977C39">
        <w:t>injisering</w:t>
      </w:r>
      <w:proofErr w:type="spellEnd"/>
      <w:r w:rsidRPr="00977C39">
        <w:t xml:space="preserve"> av narkotika»</w:t>
      </w:r>
    </w:p>
    <w:p w14:paraId="093E9E4C" w14:textId="77777777" w:rsidR="002B552E" w:rsidRPr="00977C39" w:rsidRDefault="002B552E" w:rsidP="00977C39">
      <w:r w:rsidRPr="00977C39">
        <w:t xml:space="preserve">Departementet held fram forslaget om å likestille alle inntaksmåtar i brukarromordningar og endre formuleringa «tilby hygieniske rammer for </w:t>
      </w:r>
      <w:proofErr w:type="spellStart"/>
      <w:r w:rsidRPr="00977C39">
        <w:t>injisering</w:t>
      </w:r>
      <w:proofErr w:type="spellEnd"/>
      <w:r w:rsidRPr="00977C39">
        <w:t xml:space="preserve"> av narkotika» i loven § 1 andre ledd første punktum til ei formulering som omfattar inntak av narkotika utan </w:t>
      </w:r>
      <w:proofErr w:type="spellStart"/>
      <w:r w:rsidRPr="00977C39">
        <w:t>spesifisering</w:t>
      </w:r>
      <w:proofErr w:type="spellEnd"/>
      <w:r w:rsidRPr="00977C39">
        <w:t xml:space="preserve"> av inntaksmåte.</w:t>
      </w:r>
    </w:p>
    <w:p w14:paraId="424B724C" w14:textId="77777777" w:rsidR="002B552E" w:rsidRPr="00977C39" w:rsidRDefault="002B552E" w:rsidP="00977C39">
      <w:r w:rsidRPr="00977C39">
        <w:t xml:space="preserve">Faren for overdose, smitte og infeksjonar er mindre ved andre inntaksmåtar enn ved </w:t>
      </w:r>
      <w:proofErr w:type="spellStart"/>
      <w:r w:rsidRPr="00977C39">
        <w:t>injisering</w:t>
      </w:r>
      <w:proofErr w:type="spellEnd"/>
      <w:r w:rsidRPr="00977C39">
        <w:t xml:space="preserve">. Slik sett er det direkte behovet for ein stad med hygieniske forhold og tilsyn ikkje fullt så stort. Men tilgang til brukarrom kan bidra til verdigheit også for personar som brukar narkotika på andre måtar enn ved </w:t>
      </w:r>
      <w:proofErr w:type="spellStart"/>
      <w:r w:rsidRPr="00977C39">
        <w:t>injisering</w:t>
      </w:r>
      <w:proofErr w:type="spellEnd"/>
      <w:r w:rsidRPr="00977C39">
        <w:t xml:space="preserve">. Til dømes vil heimlause brukarar kunne </w:t>
      </w:r>
      <w:proofErr w:type="spellStart"/>
      <w:r w:rsidRPr="00977C39">
        <w:t>innta</w:t>
      </w:r>
      <w:proofErr w:type="spellEnd"/>
      <w:r w:rsidRPr="00977C39">
        <w:t xml:space="preserve"> narkotika på ein trygg plass, i staden for å gjere det utandørs eller på ein annan offentleg stad.</w:t>
      </w:r>
    </w:p>
    <w:p w14:paraId="636C9949" w14:textId="77777777" w:rsidR="002B552E" w:rsidRPr="00977C39" w:rsidRDefault="002B552E" w:rsidP="00977C39">
      <w:r w:rsidRPr="00977C39">
        <w:t>Ein viktig funksjon med brukarrom er også at personellet kjem i kontakt med brukarane og kan komme i posisjon til å gi råd og rett</w:t>
      </w:r>
      <w:r w:rsidRPr="00977C39">
        <w:t>leiing om rusmiddelbruken, helsehjelp og sosiale tenester og eventuelt motivere for tverrfagleg oppfølging og behandling. Dette er av vesentleg betydning også overfor brukarar av ulovlege rusmiddel som ikkje injiserer.</w:t>
      </w:r>
    </w:p>
    <w:p w14:paraId="584170E4" w14:textId="77777777" w:rsidR="002B552E" w:rsidRPr="00977C39" w:rsidRDefault="002B552E" w:rsidP="00977C39">
      <w:r w:rsidRPr="00977C39">
        <w:t xml:space="preserve">I tillegg til dei generelle farane ved å bruke narkotika, fører ulike bruksmåtar til risiko for ulike typar skadar. Inhalering og andre inntaksmåtar kan vere meir skånsame enn </w:t>
      </w:r>
      <w:proofErr w:type="spellStart"/>
      <w:r w:rsidRPr="00977C39">
        <w:t>injisering</w:t>
      </w:r>
      <w:proofErr w:type="spellEnd"/>
      <w:r w:rsidRPr="00977C39">
        <w:t xml:space="preserve">. Faren for fysiske skadar som følge av sjølve </w:t>
      </w:r>
      <w:proofErr w:type="spellStart"/>
      <w:r w:rsidRPr="00977C39">
        <w:t>injiseringa</w:t>
      </w:r>
      <w:proofErr w:type="spellEnd"/>
      <w:r w:rsidRPr="00977C39">
        <w:t xml:space="preserve"> blir eliminert. Likevel kan det vere risiko for andre typar skadar ved andre inntaksmåtar og behov for råd om korleis faren for skade kan reduserast ved dei ulike inntaksmåtane og stoffa.</w:t>
      </w:r>
    </w:p>
    <w:p w14:paraId="6194BFD4" w14:textId="77777777" w:rsidR="002B552E" w:rsidRPr="00977C39" w:rsidRDefault="002B552E" w:rsidP="00977C39">
      <w:r w:rsidRPr="00977C39">
        <w:t xml:space="preserve">Som ein konsekvens av at ulike inntaksmåtar skal likestillast i ordninga, og at personar som </w:t>
      </w:r>
      <w:proofErr w:type="spellStart"/>
      <w:r w:rsidRPr="00977C39">
        <w:t>inntar</w:t>
      </w:r>
      <w:proofErr w:type="spellEnd"/>
      <w:r w:rsidRPr="00977C39">
        <w:t xml:space="preserve"> narkotika på andre måtar enn ved </w:t>
      </w:r>
      <w:proofErr w:type="spellStart"/>
      <w:r w:rsidRPr="00977C39">
        <w:t>injisering</w:t>
      </w:r>
      <w:proofErr w:type="spellEnd"/>
      <w:r w:rsidRPr="00977C39">
        <w:t xml:space="preserve"> skal kunne få tilgang til ordninga, foreslår departementet også å endre formuleringa om å motivere for </w:t>
      </w:r>
      <w:proofErr w:type="spellStart"/>
      <w:r w:rsidRPr="00977C39">
        <w:t>skånsomt</w:t>
      </w:r>
      <w:proofErr w:type="spellEnd"/>
      <w:r w:rsidRPr="00977C39">
        <w:t xml:space="preserve"> inntak frå «</w:t>
      </w:r>
      <w:proofErr w:type="spellStart"/>
      <w:r w:rsidRPr="00977C39">
        <w:t>mer</w:t>
      </w:r>
      <w:proofErr w:type="spellEnd"/>
      <w:r w:rsidRPr="00977C39">
        <w:t xml:space="preserve"> </w:t>
      </w:r>
      <w:proofErr w:type="spellStart"/>
      <w:r w:rsidRPr="00977C39">
        <w:t>skånsomme</w:t>
      </w:r>
      <w:proofErr w:type="spellEnd"/>
      <w:r w:rsidRPr="00977C39">
        <w:t xml:space="preserve"> </w:t>
      </w:r>
      <w:proofErr w:type="spellStart"/>
      <w:r w:rsidRPr="00977C39">
        <w:t>inntaksmåter</w:t>
      </w:r>
      <w:proofErr w:type="spellEnd"/>
      <w:r w:rsidRPr="00977C39">
        <w:t xml:space="preserve">» til «mest </w:t>
      </w:r>
      <w:proofErr w:type="spellStart"/>
      <w:r w:rsidRPr="00977C39">
        <w:t>mulig</w:t>
      </w:r>
      <w:proofErr w:type="spellEnd"/>
      <w:r w:rsidRPr="00977C39">
        <w:t xml:space="preserve"> </w:t>
      </w:r>
      <w:proofErr w:type="spellStart"/>
      <w:r w:rsidRPr="00977C39">
        <w:t>skånsomt</w:t>
      </w:r>
      <w:proofErr w:type="spellEnd"/>
      <w:r w:rsidRPr="00977C39">
        <w:t xml:space="preserve"> inntak».</w:t>
      </w:r>
    </w:p>
    <w:p w14:paraId="22902287" w14:textId="77777777" w:rsidR="002B552E" w:rsidRPr="00977C39" w:rsidRDefault="002B552E" w:rsidP="00977C39">
      <w:r w:rsidRPr="00977C39">
        <w:t>Forslaget om å likestille alle inntaksmåtar får brei støtte i høyringa. Departementet ser at det kan oppstå behov for å prioritere kven som skal få tilgang til brukarrom dersom det er kapasitetsproblem, slik enkelte høyringsinstansar peiker på. Etter departementet si vurderi</w:t>
      </w:r>
      <w:r w:rsidRPr="00977C39">
        <w:t>ng opnar regelverket for ei slik prioritering basert på kven som har størst behov og som vil ha mest nytte av ei slik teneste.</w:t>
      </w:r>
    </w:p>
    <w:p w14:paraId="0E8947D9" w14:textId="77777777" w:rsidR="002B552E" w:rsidRPr="00977C39" w:rsidRDefault="002B552E" w:rsidP="00977C39">
      <w:pPr>
        <w:pStyle w:val="Overskrift1"/>
      </w:pPr>
      <w:r w:rsidRPr="00977C39">
        <w:lastRenderedPageBreak/>
        <w:t>Heimel for å gjere unntak frå krava til lokala til brukarrom</w:t>
      </w:r>
    </w:p>
    <w:p w14:paraId="43960927" w14:textId="77777777" w:rsidR="002B552E" w:rsidRPr="00977C39" w:rsidRDefault="002B552E" w:rsidP="00977C39">
      <w:pPr>
        <w:pStyle w:val="Overskrift2"/>
      </w:pPr>
      <w:r w:rsidRPr="00977C39">
        <w:t>Innleiing</w:t>
      </w:r>
    </w:p>
    <w:p w14:paraId="6DE9F548" w14:textId="77777777" w:rsidR="002B552E" w:rsidRPr="00977C39" w:rsidRDefault="002B552E" w:rsidP="00977C39">
      <w:proofErr w:type="spellStart"/>
      <w:r w:rsidRPr="00977C39">
        <w:t>Brukerromsloven</w:t>
      </w:r>
      <w:proofErr w:type="spellEnd"/>
      <w:r w:rsidRPr="00977C39">
        <w:t xml:space="preserve"> og -</w:t>
      </w:r>
      <w:proofErr w:type="spellStart"/>
      <w:r w:rsidRPr="00977C39">
        <w:t>forskriften</w:t>
      </w:r>
      <w:proofErr w:type="spellEnd"/>
      <w:r w:rsidRPr="00977C39">
        <w:t xml:space="preserve"> inneheld ei rekke krav til ei brukarromordning. Det er fastsett krav til lokala, bemanninga og innhaldet i ordninga.</w:t>
      </w:r>
    </w:p>
    <w:p w14:paraId="4373BC5F" w14:textId="77777777" w:rsidR="002B552E" w:rsidRPr="00977C39" w:rsidRDefault="002B552E" w:rsidP="00977C39">
      <w:r w:rsidRPr="00977C39">
        <w:t xml:space="preserve">Krava til lokala </w:t>
      </w:r>
      <w:proofErr w:type="spellStart"/>
      <w:r w:rsidRPr="00977C39">
        <w:t>framgår</w:t>
      </w:r>
      <w:proofErr w:type="spellEnd"/>
      <w:r w:rsidRPr="00977C39">
        <w:t xml:space="preserve"> i hovudsak av loven § 2 andre og tredje ledd, medan krav til innhald og bemanning mv. </w:t>
      </w:r>
      <w:proofErr w:type="spellStart"/>
      <w:r w:rsidRPr="00977C39">
        <w:t>framgår</w:t>
      </w:r>
      <w:proofErr w:type="spellEnd"/>
      <w:r w:rsidRPr="00977C39">
        <w:t xml:space="preserve"> av forskrifta §§ 5 og 6.</w:t>
      </w:r>
    </w:p>
    <w:p w14:paraId="4A0E7409" w14:textId="77777777" w:rsidR="002B552E" w:rsidRPr="00977C39" w:rsidRDefault="002B552E" w:rsidP="00977C39">
      <w:proofErr w:type="spellStart"/>
      <w:r w:rsidRPr="00977C39">
        <w:t>Brukerromsforskriften</w:t>
      </w:r>
      <w:proofErr w:type="spellEnd"/>
      <w:r w:rsidRPr="00977C39">
        <w:t xml:space="preserve"> §§ 5 og 6 fekk ved endringsforskrift 20. juni 2025 nr. 1137 nye føresegner med heimel for departementet til å gjere unntak frå nokre av krava til innhaldet i tenestene og bemanninga i forskrifta §§ 5 og 6. Heimelen gjeld frå 1. juli 2025.</w:t>
      </w:r>
    </w:p>
    <w:p w14:paraId="278649D9" w14:textId="77777777" w:rsidR="002B552E" w:rsidRPr="00977C39" w:rsidRDefault="002B552E" w:rsidP="00977C39">
      <w:r w:rsidRPr="00977C39">
        <w:t xml:space="preserve">Heimelen i § 5 andre ledd gjeld unntak frå krava i § 5 første ledd bokstav f og g, det vil seie tilbod om enkel individuell helsehjelp, til dømes </w:t>
      </w:r>
      <w:proofErr w:type="spellStart"/>
      <w:r w:rsidRPr="00977C39">
        <w:t>sårstell</w:t>
      </w:r>
      <w:proofErr w:type="spellEnd"/>
      <w:r w:rsidRPr="00977C39">
        <w:t>, og tilbod om rådgiving og informasjon om helse- og omsorgstenester og sosiale tenester. Eit vilkår for unntak er at kommunen har tilsvarande tilbod retta inn mot målgruppa ein anna stad.</w:t>
      </w:r>
    </w:p>
    <w:p w14:paraId="65CBD5BB" w14:textId="77777777" w:rsidR="002B552E" w:rsidRPr="00977C39" w:rsidRDefault="002B552E" w:rsidP="00977C39">
      <w:r w:rsidRPr="00977C39">
        <w:t xml:space="preserve">I § 6 siste ledd er det heimel til å gjere unntak frå dei spesifikke krava i § 6 første og fjerde ledd om kompetanse og bemanning, men berre når det kan </w:t>
      </w:r>
      <w:proofErr w:type="spellStart"/>
      <w:r w:rsidRPr="00977C39">
        <w:t>grunngis</w:t>
      </w:r>
      <w:proofErr w:type="spellEnd"/>
      <w:r w:rsidRPr="00977C39">
        <w:t xml:space="preserve"> i unntak etter § 5 andre ledd.</w:t>
      </w:r>
    </w:p>
    <w:p w14:paraId="57D36736" w14:textId="77777777" w:rsidR="002B552E" w:rsidRPr="00977C39" w:rsidRDefault="002B552E" w:rsidP="00977C39">
      <w:r w:rsidRPr="00977C39">
        <w:t>Departementet sin myndigheit til å gi unntak er delegert til Helsedirektoratet, som også behandlar søknader om godkjenning ved etablering av brukarrom. Ein kommune kan søke om unntak i samband med søknad om godkjenning ved etablering eller seinare ved ønske om endring.</w:t>
      </w:r>
    </w:p>
    <w:p w14:paraId="642B5B41" w14:textId="77777777" w:rsidR="002B552E" w:rsidRPr="00977C39" w:rsidRDefault="002B552E" w:rsidP="00977C39">
      <w:pPr>
        <w:pStyle w:val="Overskrift2"/>
      </w:pPr>
      <w:r w:rsidRPr="00977C39">
        <w:t>Gjeldande rett</w:t>
      </w:r>
    </w:p>
    <w:p w14:paraId="6E58C83E" w14:textId="77777777" w:rsidR="002B552E" w:rsidRPr="00977C39" w:rsidRDefault="002B552E" w:rsidP="00977C39">
      <w:r w:rsidRPr="00977C39">
        <w:t xml:space="preserve">Ei brukarromordning skal innehalde </w:t>
      </w:r>
      <w:proofErr w:type="spellStart"/>
      <w:r w:rsidRPr="00977C39">
        <w:t>injiseringsrom</w:t>
      </w:r>
      <w:proofErr w:type="spellEnd"/>
      <w:r w:rsidRPr="00977C39">
        <w:t xml:space="preserve">, inhaleringsrom, frammøterom og samtalerom. I tillegg skal brukarromordninga ha tilgang til eit behandlingsrom. Dette følger av </w:t>
      </w:r>
      <w:proofErr w:type="spellStart"/>
      <w:r w:rsidRPr="00977C39">
        <w:t>brukerromsloven</w:t>
      </w:r>
      <w:proofErr w:type="spellEnd"/>
      <w:r w:rsidRPr="00977C39">
        <w:t xml:space="preserve"> § 2 andre og tredje ledd.</w:t>
      </w:r>
    </w:p>
    <w:p w14:paraId="5F06E77C" w14:textId="77777777" w:rsidR="002B552E" w:rsidRPr="00977C39" w:rsidRDefault="002B552E" w:rsidP="00977C39">
      <w:r w:rsidRPr="00977C39">
        <w:t xml:space="preserve">Kravet om inhaleringsrom blei lagt til då det vart opna for opplæring i og utprøving av andre meir skånsame inntaksmåtar enn </w:t>
      </w:r>
      <w:proofErr w:type="spellStart"/>
      <w:r w:rsidRPr="00977C39">
        <w:t>injisering</w:t>
      </w:r>
      <w:proofErr w:type="spellEnd"/>
      <w:r w:rsidRPr="00977C39">
        <w:t>.</w:t>
      </w:r>
    </w:p>
    <w:p w14:paraId="26EB6EB8" w14:textId="77777777" w:rsidR="002B552E" w:rsidRPr="00977C39" w:rsidRDefault="002B552E" w:rsidP="00977C39">
      <w:r w:rsidRPr="00977C39">
        <w:t xml:space="preserve">Kravet om tilgang til eit behandlingsrom har samanheng med at det skal givast tilbod om individuell helsehjelp i brukarromordninga, også utover å gi hjelp ved overdose og andre akutte situasjonar, jf. </w:t>
      </w:r>
      <w:proofErr w:type="spellStart"/>
      <w:r w:rsidRPr="00977C39">
        <w:t>brukerromsforskriften</w:t>
      </w:r>
      <w:proofErr w:type="spellEnd"/>
      <w:r w:rsidRPr="00977C39">
        <w:t xml:space="preserve"> § 5 første ledd bokstav f. For å kunne gi slik helsehjelp, til dømes </w:t>
      </w:r>
      <w:proofErr w:type="spellStart"/>
      <w:r w:rsidRPr="00977C39">
        <w:t>sårstell</w:t>
      </w:r>
      <w:proofErr w:type="spellEnd"/>
      <w:r w:rsidRPr="00977C39">
        <w:t>, er det behov for eit lokale som er eigna og utstyrt for det. Det er no heimel for å gjere unntak frå kravet i § 5 første ledd bokstav f om å gi tilbod om slik helsehjelp i sjølve brukarromordninga, sjå punkt 5.1.</w:t>
      </w:r>
    </w:p>
    <w:p w14:paraId="3103472F" w14:textId="77777777" w:rsidR="002B552E" w:rsidRPr="00977C39" w:rsidRDefault="002B552E" w:rsidP="00977C39">
      <w:r w:rsidRPr="00977C39">
        <w:t>Det er ingen heimel for å gjere unntak frå krava til lokala i loven § 2.</w:t>
      </w:r>
    </w:p>
    <w:p w14:paraId="65CEB4B5" w14:textId="77777777" w:rsidR="002B552E" w:rsidRPr="00977C39" w:rsidRDefault="002B552E" w:rsidP="00977C39">
      <w:pPr>
        <w:pStyle w:val="Overskrift2"/>
      </w:pPr>
      <w:r w:rsidRPr="00977C39">
        <w:lastRenderedPageBreak/>
        <w:t>Forslaget i høyringsnotatet</w:t>
      </w:r>
    </w:p>
    <w:p w14:paraId="45F76D67" w14:textId="77777777" w:rsidR="002B552E" w:rsidRPr="00977C39" w:rsidRDefault="002B552E" w:rsidP="00977C39">
      <w:r w:rsidRPr="00977C39">
        <w:t xml:space="preserve">Departementet foreslo i høyringsnotatet endringar i </w:t>
      </w:r>
      <w:proofErr w:type="spellStart"/>
      <w:r w:rsidRPr="00977C39">
        <w:t>brukerromsloven</w:t>
      </w:r>
      <w:proofErr w:type="spellEnd"/>
      <w:r w:rsidRPr="00977C39">
        <w:t xml:space="preserve"> § 2 for å få heimel for å gjere unntak frå krava til lokala. Det blei foreslått at kommunen kan søk</w:t>
      </w:r>
      <w:r w:rsidRPr="00977C39">
        <w:t>e departementet om unntak i samband med søknad om godkjenning ved etablering av brukarrom eller seinare ved ønske om endring.</w:t>
      </w:r>
    </w:p>
    <w:p w14:paraId="402CE69A" w14:textId="77777777" w:rsidR="002B552E" w:rsidRPr="00977C39" w:rsidRDefault="002B552E" w:rsidP="00977C39">
      <w:r w:rsidRPr="00977C39">
        <w:t xml:space="preserve">Konkret blei det foreslått å slå saman </w:t>
      </w:r>
      <w:proofErr w:type="spellStart"/>
      <w:r w:rsidRPr="00977C39">
        <w:t>brukerromsloven</w:t>
      </w:r>
      <w:proofErr w:type="spellEnd"/>
      <w:r w:rsidRPr="00977C39">
        <w:t xml:space="preserve"> § 2 noverande andre og tredje ledd og ta inn unntaksheimelen i tredje ledd.</w:t>
      </w:r>
    </w:p>
    <w:p w14:paraId="15978827" w14:textId="77777777" w:rsidR="002B552E" w:rsidRPr="00977C39" w:rsidRDefault="002B552E" w:rsidP="00977C39">
      <w:r w:rsidRPr="00977C39">
        <w:t>Det blei ikkje foreslått særskilde vilkår for å gi unntak.</w:t>
      </w:r>
    </w:p>
    <w:p w14:paraId="714EEA5A" w14:textId="77777777" w:rsidR="002B552E" w:rsidRPr="00977C39" w:rsidRDefault="002B552E" w:rsidP="00977C39">
      <w:pPr>
        <w:pStyle w:val="Overskrift2"/>
      </w:pPr>
      <w:r w:rsidRPr="00977C39">
        <w:t>Høyringsinstansane sitt syn</w:t>
      </w:r>
    </w:p>
    <w:p w14:paraId="7B8162A5" w14:textId="77777777" w:rsidR="002B552E" w:rsidRPr="00977C39" w:rsidRDefault="002B552E" w:rsidP="00977C39">
      <w:r w:rsidRPr="00977C39">
        <w:t xml:space="preserve">Eit tjuetal høyringsinstansar kommenterer spørsmålet om heimel for å gi unntak frå krava til lokala i brukarromordningar, eller kommenterer samla spørsmålet om </w:t>
      </w:r>
      <w:proofErr w:type="spellStart"/>
      <w:r w:rsidRPr="00977C39">
        <w:t>unntaksheimler</w:t>
      </w:r>
      <w:proofErr w:type="spellEnd"/>
      <w:r w:rsidRPr="00977C39">
        <w:t xml:space="preserve"> i </w:t>
      </w:r>
      <w:proofErr w:type="spellStart"/>
      <w:r w:rsidRPr="00977C39">
        <w:t>brukerromsloven</w:t>
      </w:r>
      <w:proofErr w:type="spellEnd"/>
      <w:r w:rsidRPr="00977C39">
        <w:t xml:space="preserve"> og -</w:t>
      </w:r>
      <w:proofErr w:type="spellStart"/>
      <w:r w:rsidRPr="00977C39">
        <w:t>forskriften</w:t>
      </w:r>
      <w:proofErr w:type="spellEnd"/>
      <w:r w:rsidRPr="00977C39">
        <w:t>. Sjå punkt 5.1 om forskriftsendringar som allereie er vedtatt og satt i kraft.</w:t>
      </w:r>
    </w:p>
    <w:p w14:paraId="2DB26022" w14:textId="77777777" w:rsidR="002B552E" w:rsidRPr="00977C39" w:rsidRDefault="002B552E" w:rsidP="00977C39">
      <w:r w:rsidRPr="00977C39">
        <w:t xml:space="preserve">Nær 20 </w:t>
      </w:r>
      <w:proofErr w:type="spellStart"/>
      <w:r w:rsidRPr="00977C39">
        <w:t>instansar</w:t>
      </w:r>
      <w:proofErr w:type="spellEnd"/>
      <w:r w:rsidRPr="00977C39">
        <w:t xml:space="preserve"> </w:t>
      </w:r>
      <w:proofErr w:type="spellStart"/>
      <w:r w:rsidRPr="00977C39">
        <w:t>støttar</w:t>
      </w:r>
      <w:proofErr w:type="spellEnd"/>
      <w:r w:rsidRPr="00977C39">
        <w:t xml:space="preserve"> forslaget, med eller </w:t>
      </w:r>
      <w:proofErr w:type="spellStart"/>
      <w:r w:rsidRPr="00977C39">
        <w:t>utan</w:t>
      </w:r>
      <w:proofErr w:type="spellEnd"/>
      <w:r w:rsidRPr="00977C39">
        <w:t xml:space="preserve"> </w:t>
      </w:r>
      <w:proofErr w:type="spellStart"/>
      <w:r w:rsidRPr="00977C39">
        <w:t>atterhald</w:t>
      </w:r>
      <w:proofErr w:type="spellEnd"/>
      <w:r w:rsidRPr="00977C39">
        <w:t xml:space="preserve">. Dette gjeld mellom andre </w:t>
      </w:r>
      <w:r w:rsidRPr="00977C39">
        <w:rPr>
          <w:rStyle w:val="kursiv"/>
        </w:rPr>
        <w:t xml:space="preserve">ADHD Norge, Blå Kors, Foreningen for human ruspolitikk, Foreningen Tryggere Ruspolitikk, FØL Norge, Helsedirektoratet, </w:t>
      </w:r>
      <w:proofErr w:type="spellStart"/>
      <w:r w:rsidRPr="00977C39">
        <w:rPr>
          <w:rStyle w:val="kursiv"/>
        </w:rPr>
        <w:t>dei</w:t>
      </w:r>
      <w:proofErr w:type="spellEnd"/>
      <w:r w:rsidRPr="00977C39">
        <w:rPr>
          <w:rStyle w:val="kursiv"/>
        </w:rPr>
        <w:t xml:space="preserve"> regionale </w:t>
      </w:r>
      <w:proofErr w:type="spellStart"/>
      <w:r w:rsidRPr="00977C39">
        <w:rPr>
          <w:rStyle w:val="kursiv"/>
        </w:rPr>
        <w:t>kompetansesentera</w:t>
      </w:r>
      <w:proofErr w:type="spellEnd"/>
      <w:r w:rsidRPr="00977C39">
        <w:rPr>
          <w:rStyle w:val="kursiv"/>
        </w:rPr>
        <w:t xml:space="preserve"> for rusfeltet (KORUS), Norges Fibromyalgi Forbund, Norsk Sykepleierforbund, Oslo kommune, Klinikk psykisk helse og avhengighet ved Oslo universitetssykehus HF, Politidirektoratet, Porsgrunn kommune, </w:t>
      </w:r>
      <w:proofErr w:type="spellStart"/>
      <w:r w:rsidRPr="00977C39">
        <w:rPr>
          <w:rStyle w:val="kursiv"/>
        </w:rPr>
        <w:t>Preventio</w:t>
      </w:r>
      <w:proofErr w:type="spellEnd"/>
      <w:r w:rsidRPr="00977C39">
        <w:rPr>
          <w:rStyle w:val="kursiv"/>
        </w:rPr>
        <w:t xml:space="preserve">, </w:t>
      </w:r>
      <w:proofErr w:type="spellStart"/>
      <w:r w:rsidRPr="00977C39">
        <w:rPr>
          <w:rStyle w:val="kursiv"/>
        </w:rPr>
        <w:t>proLAR</w:t>
      </w:r>
      <w:proofErr w:type="spellEnd"/>
      <w:r w:rsidRPr="00977C39">
        <w:rPr>
          <w:rStyle w:val="kursiv"/>
        </w:rPr>
        <w:t>, Rio Agder, Stavanger kommune, Tromsø kommune</w:t>
      </w:r>
      <w:r w:rsidRPr="00977C39">
        <w:t xml:space="preserve"> og </w:t>
      </w:r>
      <w:r w:rsidRPr="00977C39">
        <w:rPr>
          <w:rStyle w:val="kursiv"/>
        </w:rPr>
        <w:t>Trondheim kommune.</w:t>
      </w:r>
    </w:p>
    <w:p w14:paraId="2F1ECC7F" w14:textId="77777777" w:rsidR="002B552E" w:rsidRPr="00977C39" w:rsidRDefault="002B552E" w:rsidP="00977C39">
      <w:pPr>
        <w:rPr>
          <w:rStyle w:val="kursiv"/>
        </w:rPr>
      </w:pPr>
      <w:r w:rsidRPr="00977C39">
        <w:rPr>
          <w:rStyle w:val="kursiv"/>
        </w:rPr>
        <w:t>Oslo kommune</w:t>
      </w:r>
      <w:r w:rsidRPr="00977C39">
        <w:t xml:space="preserve"> skriv:</w:t>
      </w:r>
    </w:p>
    <w:p w14:paraId="4B97FD4D" w14:textId="77777777" w:rsidR="002B552E" w:rsidRPr="00977C39" w:rsidRDefault="002B552E" w:rsidP="00977C39">
      <w:pPr>
        <w:pStyle w:val="blokksit"/>
      </w:pPr>
      <w:r w:rsidRPr="00977C39">
        <w:t>«Oslo kommune støt</w:t>
      </w:r>
      <w:r w:rsidRPr="00977C39">
        <w:t xml:space="preserve">ter </w:t>
      </w:r>
      <w:proofErr w:type="spellStart"/>
      <w:r w:rsidRPr="00977C39">
        <w:t>mulighet</w:t>
      </w:r>
      <w:proofErr w:type="spellEnd"/>
      <w:r w:rsidRPr="00977C39">
        <w:t xml:space="preserve"> for unntak </w:t>
      </w:r>
      <w:proofErr w:type="spellStart"/>
      <w:r w:rsidRPr="00977C39">
        <w:t>fra</w:t>
      </w:r>
      <w:proofErr w:type="spellEnd"/>
      <w:r w:rsidRPr="00977C39">
        <w:t xml:space="preserve"> </w:t>
      </w:r>
      <w:proofErr w:type="spellStart"/>
      <w:r w:rsidRPr="00977C39">
        <w:t>noen</w:t>
      </w:r>
      <w:proofErr w:type="spellEnd"/>
      <w:r w:rsidRPr="00977C39">
        <w:t xml:space="preserve"> krav til </w:t>
      </w:r>
      <w:proofErr w:type="spellStart"/>
      <w:r w:rsidRPr="00977C39">
        <w:t>innhold</w:t>
      </w:r>
      <w:proofErr w:type="spellEnd"/>
      <w:r w:rsidRPr="00977C39">
        <w:t xml:space="preserve"> og utforming av </w:t>
      </w:r>
      <w:proofErr w:type="spellStart"/>
      <w:r w:rsidRPr="00977C39">
        <w:t>lokaler</w:t>
      </w:r>
      <w:proofErr w:type="spellEnd"/>
      <w:r w:rsidRPr="00977C39">
        <w:t xml:space="preserve">. For eksempel </w:t>
      </w:r>
      <w:proofErr w:type="spellStart"/>
      <w:r w:rsidRPr="00977C39">
        <w:t>brukerrom</w:t>
      </w:r>
      <w:proofErr w:type="spellEnd"/>
      <w:r w:rsidRPr="00977C39">
        <w:t xml:space="preserve"> med eller </w:t>
      </w:r>
      <w:proofErr w:type="spellStart"/>
      <w:r w:rsidRPr="00977C39">
        <w:t>uten</w:t>
      </w:r>
      <w:proofErr w:type="spellEnd"/>
      <w:r w:rsidRPr="00977C39">
        <w:t xml:space="preserve"> </w:t>
      </w:r>
      <w:proofErr w:type="spellStart"/>
      <w:r w:rsidRPr="00977C39">
        <w:t>mulighet</w:t>
      </w:r>
      <w:proofErr w:type="spellEnd"/>
      <w:r w:rsidRPr="00977C39">
        <w:t xml:space="preserve"> for inhalasjon, eller å </w:t>
      </w:r>
      <w:proofErr w:type="spellStart"/>
      <w:r w:rsidRPr="00977C39">
        <w:t>åpne</w:t>
      </w:r>
      <w:proofErr w:type="spellEnd"/>
      <w:r w:rsidRPr="00977C39">
        <w:t xml:space="preserve"> opp for </w:t>
      </w:r>
      <w:proofErr w:type="spellStart"/>
      <w:r w:rsidRPr="00977C39">
        <w:t>brukerromsfunksjon</w:t>
      </w:r>
      <w:proofErr w:type="spellEnd"/>
      <w:r w:rsidRPr="00977C39">
        <w:t xml:space="preserve"> på </w:t>
      </w:r>
      <w:proofErr w:type="spellStart"/>
      <w:r w:rsidRPr="00977C39">
        <w:t>allerede</w:t>
      </w:r>
      <w:proofErr w:type="spellEnd"/>
      <w:r w:rsidRPr="00977C39">
        <w:t xml:space="preserve"> </w:t>
      </w:r>
      <w:proofErr w:type="spellStart"/>
      <w:r w:rsidRPr="00977C39">
        <w:t>eksisterende</w:t>
      </w:r>
      <w:proofErr w:type="spellEnd"/>
      <w:r w:rsidRPr="00977C39">
        <w:t xml:space="preserve"> </w:t>
      </w:r>
      <w:proofErr w:type="spellStart"/>
      <w:r w:rsidRPr="00977C39">
        <w:t>lavterskel</w:t>
      </w:r>
      <w:proofErr w:type="spellEnd"/>
      <w:r w:rsidRPr="00977C39">
        <w:t xml:space="preserve"> </w:t>
      </w:r>
      <w:proofErr w:type="spellStart"/>
      <w:r w:rsidRPr="00977C39">
        <w:t>værested</w:t>
      </w:r>
      <w:proofErr w:type="spellEnd"/>
      <w:r w:rsidRPr="00977C39">
        <w:t xml:space="preserve">, rusinstitusjon eller </w:t>
      </w:r>
      <w:proofErr w:type="spellStart"/>
      <w:r w:rsidRPr="00977C39">
        <w:t>helsetilbud</w:t>
      </w:r>
      <w:proofErr w:type="spellEnd"/>
      <w:r w:rsidRPr="00977C39">
        <w:t>.»</w:t>
      </w:r>
    </w:p>
    <w:p w14:paraId="20DD52A9" w14:textId="77777777" w:rsidR="002B552E" w:rsidRPr="00977C39" w:rsidRDefault="002B552E" w:rsidP="00977C39">
      <w:pPr>
        <w:rPr>
          <w:rStyle w:val="kursiv"/>
        </w:rPr>
      </w:pPr>
      <w:r w:rsidRPr="00977C39">
        <w:rPr>
          <w:rStyle w:val="kursiv"/>
        </w:rPr>
        <w:t>Porsgrunn kommune</w:t>
      </w:r>
      <w:r w:rsidRPr="00977C39">
        <w:t xml:space="preserve"> skriv:</w:t>
      </w:r>
    </w:p>
    <w:p w14:paraId="65B8CF25" w14:textId="77777777" w:rsidR="002B552E" w:rsidRPr="00977C39" w:rsidRDefault="002B552E" w:rsidP="00977C39">
      <w:pPr>
        <w:pStyle w:val="blokksit"/>
      </w:pPr>
      <w:r w:rsidRPr="00977C39">
        <w:t xml:space="preserve">«Porsgrunn kommune ser positivt på forslaget om å </w:t>
      </w:r>
      <w:proofErr w:type="spellStart"/>
      <w:r w:rsidRPr="00977C39">
        <w:t>åpne</w:t>
      </w:r>
      <w:proofErr w:type="spellEnd"/>
      <w:r w:rsidRPr="00977C39">
        <w:t xml:space="preserve"> for unntak </w:t>
      </w:r>
      <w:proofErr w:type="spellStart"/>
      <w:r w:rsidRPr="00977C39">
        <w:t>fra</w:t>
      </w:r>
      <w:proofErr w:type="spellEnd"/>
      <w:r w:rsidRPr="00977C39">
        <w:t xml:space="preserve"> enkelte krav til </w:t>
      </w:r>
      <w:proofErr w:type="spellStart"/>
      <w:r w:rsidRPr="00977C39">
        <w:t>brukerromsordningen</w:t>
      </w:r>
      <w:proofErr w:type="spellEnd"/>
      <w:r w:rsidRPr="00977C39">
        <w:t xml:space="preserve">, </w:t>
      </w:r>
      <w:proofErr w:type="spellStart"/>
      <w:r w:rsidRPr="00977C39">
        <w:t>særlig</w:t>
      </w:r>
      <w:proofErr w:type="spellEnd"/>
      <w:r w:rsidRPr="00977C39">
        <w:t xml:space="preserve"> </w:t>
      </w:r>
      <w:proofErr w:type="spellStart"/>
      <w:r w:rsidRPr="00977C39">
        <w:t>knyttet</w:t>
      </w:r>
      <w:proofErr w:type="spellEnd"/>
      <w:r w:rsidRPr="00977C39">
        <w:t xml:space="preserve"> til utforming av </w:t>
      </w:r>
      <w:proofErr w:type="spellStart"/>
      <w:r w:rsidRPr="00977C39">
        <w:t>lokaler</w:t>
      </w:r>
      <w:proofErr w:type="spellEnd"/>
      <w:r w:rsidRPr="00977C39">
        <w:t xml:space="preserve"> og krav til </w:t>
      </w:r>
      <w:proofErr w:type="spellStart"/>
      <w:r w:rsidRPr="00977C39">
        <w:t>inntaksmåter</w:t>
      </w:r>
      <w:proofErr w:type="spellEnd"/>
      <w:r w:rsidRPr="00977C39">
        <w:t xml:space="preserve">. Dette kan </w:t>
      </w:r>
      <w:proofErr w:type="spellStart"/>
      <w:r w:rsidRPr="00977C39">
        <w:t>gjøre</w:t>
      </w:r>
      <w:proofErr w:type="spellEnd"/>
      <w:r w:rsidRPr="00977C39">
        <w:t xml:space="preserve"> det </w:t>
      </w:r>
      <w:proofErr w:type="spellStart"/>
      <w:r w:rsidRPr="00977C39">
        <w:t>mulig</w:t>
      </w:r>
      <w:proofErr w:type="spellEnd"/>
      <w:r w:rsidRPr="00977C39">
        <w:t xml:space="preserve"> for </w:t>
      </w:r>
      <w:proofErr w:type="spellStart"/>
      <w:r w:rsidRPr="00977C39">
        <w:t>flere</w:t>
      </w:r>
      <w:proofErr w:type="spellEnd"/>
      <w:r w:rsidRPr="00977C39">
        <w:t xml:space="preserve"> </w:t>
      </w:r>
      <w:proofErr w:type="spellStart"/>
      <w:r w:rsidRPr="00977C39">
        <w:t>kommuner</w:t>
      </w:r>
      <w:proofErr w:type="spellEnd"/>
      <w:r w:rsidRPr="00977C39">
        <w:t xml:space="preserve"> – også de med </w:t>
      </w:r>
      <w:proofErr w:type="spellStart"/>
      <w:r w:rsidRPr="00977C39">
        <w:t>begrensede</w:t>
      </w:r>
      <w:proofErr w:type="spellEnd"/>
      <w:r w:rsidRPr="00977C39">
        <w:t xml:space="preserve"> </w:t>
      </w:r>
      <w:proofErr w:type="spellStart"/>
      <w:r w:rsidRPr="00977C39">
        <w:t>ressurser</w:t>
      </w:r>
      <w:proofErr w:type="spellEnd"/>
      <w:r w:rsidRPr="00977C39">
        <w:t xml:space="preserve"> eller </w:t>
      </w:r>
      <w:proofErr w:type="spellStart"/>
      <w:r w:rsidRPr="00977C39">
        <w:t>lavere</w:t>
      </w:r>
      <w:proofErr w:type="spellEnd"/>
      <w:r w:rsidRPr="00977C39">
        <w:t xml:space="preserve"> </w:t>
      </w:r>
      <w:proofErr w:type="spellStart"/>
      <w:r w:rsidRPr="00977C39">
        <w:t>brukergrunnlag</w:t>
      </w:r>
      <w:proofErr w:type="spellEnd"/>
      <w:r w:rsidRPr="00977C39">
        <w:t xml:space="preserve"> – å etablere et </w:t>
      </w:r>
      <w:proofErr w:type="spellStart"/>
      <w:r w:rsidRPr="00977C39">
        <w:t>lavterskeltilbud</w:t>
      </w:r>
      <w:proofErr w:type="spellEnd"/>
      <w:r w:rsidRPr="00977C39">
        <w:t xml:space="preserve"> for </w:t>
      </w:r>
      <w:proofErr w:type="spellStart"/>
      <w:r w:rsidRPr="00977C39">
        <w:t>personer</w:t>
      </w:r>
      <w:proofErr w:type="spellEnd"/>
      <w:r w:rsidRPr="00977C39">
        <w:t xml:space="preserve"> med </w:t>
      </w:r>
      <w:proofErr w:type="spellStart"/>
      <w:r w:rsidRPr="00977C39">
        <w:t>alvorlig</w:t>
      </w:r>
      <w:proofErr w:type="spellEnd"/>
      <w:r w:rsidRPr="00977C39">
        <w:t xml:space="preserve"> rusmiddelbruk. Ved å </w:t>
      </w:r>
      <w:proofErr w:type="spellStart"/>
      <w:r w:rsidRPr="00977C39">
        <w:t>åpne</w:t>
      </w:r>
      <w:proofErr w:type="spellEnd"/>
      <w:r w:rsidRPr="00977C39">
        <w:t xml:space="preserve"> for </w:t>
      </w:r>
      <w:proofErr w:type="spellStart"/>
      <w:r w:rsidRPr="00977C39">
        <w:t>mer</w:t>
      </w:r>
      <w:proofErr w:type="spellEnd"/>
      <w:r w:rsidRPr="00977C39">
        <w:t xml:space="preserve"> fleksible </w:t>
      </w:r>
      <w:proofErr w:type="spellStart"/>
      <w:r w:rsidRPr="00977C39">
        <w:t>løsninger</w:t>
      </w:r>
      <w:proofErr w:type="spellEnd"/>
      <w:r w:rsidRPr="00977C39">
        <w:t xml:space="preserve"> </w:t>
      </w:r>
      <w:proofErr w:type="spellStart"/>
      <w:r w:rsidRPr="00977C39">
        <w:t>tilpasset</w:t>
      </w:r>
      <w:proofErr w:type="spellEnd"/>
      <w:r w:rsidRPr="00977C39">
        <w:t xml:space="preserve"> lokale forhold, kan </w:t>
      </w:r>
      <w:proofErr w:type="spellStart"/>
      <w:r w:rsidRPr="00977C39">
        <w:t>flere</w:t>
      </w:r>
      <w:proofErr w:type="spellEnd"/>
      <w:r w:rsidRPr="00977C39">
        <w:t xml:space="preserve"> </w:t>
      </w:r>
      <w:proofErr w:type="spellStart"/>
      <w:r w:rsidRPr="00977C39">
        <w:t>brukere</w:t>
      </w:r>
      <w:proofErr w:type="spellEnd"/>
      <w:r w:rsidRPr="00977C39">
        <w:t xml:space="preserve"> få tilgang til trygge rammer for rusmiddelbruk, og dermed unngå bruk på </w:t>
      </w:r>
      <w:proofErr w:type="spellStart"/>
      <w:r w:rsidRPr="00977C39">
        <w:t>offentlige</w:t>
      </w:r>
      <w:proofErr w:type="spellEnd"/>
      <w:r w:rsidRPr="00977C39">
        <w:t xml:space="preserve"> steder eller i </w:t>
      </w:r>
      <w:proofErr w:type="spellStart"/>
      <w:r w:rsidRPr="00977C39">
        <w:t>ensomhet</w:t>
      </w:r>
      <w:proofErr w:type="spellEnd"/>
      <w:r w:rsidRPr="00977C39">
        <w:t xml:space="preserve"> – </w:t>
      </w:r>
      <w:proofErr w:type="spellStart"/>
      <w:r w:rsidRPr="00977C39">
        <w:t>noe</w:t>
      </w:r>
      <w:proofErr w:type="spellEnd"/>
      <w:r w:rsidRPr="00977C39">
        <w:t xml:space="preserve"> som i seg </w:t>
      </w:r>
      <w:proofErr w:type="spellStart"/>
      <w:r w:rsidRPr="00977C39">
        <w:t>selv</w:t>
      </w:r>
      <w:proofErr w:type="spellEnd"/>
      <w:r w:rsidRPr="00977C39">
        <w:t xml:space="preserve"> kan være </w:t>
      </w:r>
      <w:proofErr w:type="spellStart"/>
      <w:r w:rsidRPr="00977C39">
        <w:t>helseskadelig</w:t>
      </w:r>
      <w:proofErr w:type="spellEnd"/>
      <w:r w:rsidRPr="00977C39">
        <w:t>.</w:t>
      </w:r>
    </w:p>
    <w:p w14:paraId="7DEFAFA8" w14:textId="77777777" w:rsidR="002B552E" w:rsidRPr="00977C39" w:rsidRDefault="002B552E" w:rsidP="00977C39">
      <w:pPr>
        <w:pStyle w:val="blokksit"/>
      </w:pPr>
      <w:proofErr w:type="spellStart"/>
      <w:r w:rsidRPr="00977C39">
        <w:t>Endringen</w:t>
      </w:r>
      <w:proofErr w:type="spellEnd"/>
      <w:r w:rsidRPr="00977C39">
        <w:t xml:space="preserve"> kan legge til rette for </w:t>
      </w:r>
      <w:proofErr w:type="spellStart"/>
      <w:r w:rsidRPr="00977C39">
        <w:t>mer</w:t>
      </w:r>
      <w:proofErr w:type="spellEnd"/>
      <w:r w:rsidRPr="00977C39">
        <w:t xml:space="preserve"> differensierte og </w:t>
      </w:r>
      <w:proofErr w:type="spellStart"/>
      <w:r w:rsidRPr="00977C39">
        <w:t>tilpassede</w:t>
      </w:r>
      <w:proofErr w:type="spellEnd"/>
      <w:r w:rsidRPr="00977C39">
        <w:t xml:space="preserve"> </w:t>
      </w:r>
      <w:proofErr w:type="spellStart"/>
      <w:r w:rsidRPr="00977C39">
        <w:t>tilbud</w:t>
      </w:r>
      <w:proofErr w:type="spellEnd"/>
      <w:r w:rsidRPr="00977C39">
        <w:t xml:space="preserve">, både med </w:t>
      </w:r>
      <w:proofErr w:type="spellStart"/>
      <w:r w:rsidRPr="00977C39">
        <w:t>hensyn</w:t>
      </w:r>
      <w:proofErr w:type="spellEnd"/>
      <w:r w:rsidRPr="00977C39">
        <w:t xml:space="preserve"> til lokal utforming, bemanning og ressursbruk. Et fleksibelt regelverk </w:t>
      </w:r>
      <w:proofErr w:type="spellStart"/>
      <w:r w:rsidRPr="00977C39">
        <w:t>øker</w:t>
      </w:r>
      <w:proofErr w:type="spellEnd"/>
      <w:r w:rsidRPr="00977C39">
        <w:t xml:space="preserve"> </w:t>
      </w:r>
      <w:proofErr w:type="spellStart"/>
      <w:r w:rsidRPr="00977C39">
        <w:t>muligheten</w:t>
      </w:r>
      <w:proofErr w:type="spellEnd"/>
      <w:r w:rsidRPr="00977C39">
        <w:t xml:space="preserve"> for </w:t>
      </w:r>
      <w:proofErr w:type="spellStart"/>
      <w:r w:rsidRPr="00977C39">
        <w:t>kommuner</w:t>
      </w:r>
      <w:proofErr w:type="spellEnd"/>
      <w:r w:rsidRPr="00977C39">
        <w:t xml:space="preserve"> til å etablere </w:t>
      </w:r>
      <w:proofErr w:type="spellStart"/>
      <w:r w:rsidRPr="00977C39">
        <w:t>brukerrom</w:t>
      </w:r>
      <w:proofErr w:type="spellEnd"/>
      <w:r w:rsidRPr="00977C39">
        <w:t xml:space="preserve"> som en del av </w:t>
      </w:r>
      <w:proofErr w:type="spellStart"/>
      <w:r w:rsidRPr="00977C39">
        <w:t>eksisterende</w:t>
      </w:r>
      <w:proofErr w:type="spellEnd"/>
      <w:r w:rsidRPr="00977C39">
        <w:t xml:space="preserve"> </w:t>
      </w:r>
      <w:proofErr w:type="spellStart"/>
      <w:r w:rsidRPr="00977C39">
        <w:t>lavterskeltjenester</w:t>
      </w:r>
      <w:proofErr w:type="spellEnd"/>
      <w:r w:rsidRPr="00977C39">
        <w:t xml:space="preserve"> – </w:t>
      </w:r>
      <w:proofErr w:type="spellStart"/>
      <w:r w:rsidRPr="00977C39">
        <w:t>uten</w:t>
      </w:r>
      <w:proofErr w:type="spellEnd"/>
      <w:r w:rsidRPr="00977C39">
        <w:t xml:space="preserve"> at det nødvendigvis </w:t>
      </w:r>
      <w:proofErr w:type="spellStart"/>
      <w:r w:rsidRPr="00977C39">
        <w:t>kreves</w:t>
      </w:r>
      <w:proofErr w:type="spellEnd"/>
      <w:r w:rsidRPr="00977C39">
        <w:t xml:space="preserve"> store </w:t>
      </w:r>
      <w:proofErr w:type="spellStart"/>
      <w:r w:rsidRPr="00977C39">
        <w:t>investeringer</w:t>
      </w:r>
      <w:proofErr w:type="spellEnd"/>
      <w:r w:rsidRPr="00977C39">
        <w:t xml:space="preserve"> eller </w:t>
      </w:r>
      <w:proofErr w:type="spellStart"/>
      <w:r w:rsidRPr="00977C39">
        <w:t>omfattende</w:t>
      </w:r>
      <w:proofErr w:type="spellEnd"/>
      <w:r w:rsidRPr="00977C39">
        <w:t xml:space="preserve"> nye strukturer.»</w:t>
      </w:r>
    </w:p>
    <w:p w14:paraId="6F32AB7A" w14:textId="77777777" w:rsidR="002B552E" w:rsidRPr="00977C39" w:rsidRDefault="002B552E" w:rsidP="00977C39">
      <w:pPr>
        <w:rPr>
          <w:rStyle w:val="kursiv"/>
        </w:rPr>
      </w:pPr>
      <w:r w:rsidRPr="00977C39">
        <w:rPr>
          <w:rStyle w:val="kursiv"/>
        </w:rPr>
        <w:t>Tromsø kommune</w:t>
      </w:r>
      <w:r w:rsidRPr="00977C39">
        <w:t xml:space="preserve"> uttaler:</w:t>
      </w:r>
    </w:p>
    <w:p w14:paraId="05E95372" w14:textId="77777777" w:rsidR="002B552E" w:rsidRPr="00977C39" w:rsidRDefault="002B552E" w:rsidP="00977C39">
      <w:pPr>
        <w:pStyle w:val="blokksit"/>
      </w:pPr>
      <w:r w:rsidRPr="00977C39">
        <w:t xml:space="preserve">«Vi ser at de </w:t>
      </w:r>
      <w:proofErr w:type="spellStart"/>
      <w:r w:rsidRPr="00977C39">
        <w:t>foreslåtte</w:t>
      </w:r>
      <w:proofErr w:type="spellEnd"/>
      <w:r w:rsidRPr="00977C39">
        <w:t xml:space="preserve"> </w:t>
      </w:r>
      <w:proofErr w:type="spellStart"/>
      <w:r w:rsidRPr="00977C39">
        <w:t>endringene</w:t>
      </w:r>
      <w:proofErr w:type="spellEnd"/>
      <w:r w:rsidRPr="00977C39">
        <w:t xml:space="preserve"> med </w:t>
      </w:r>
      <w:proofErr w:type="spellStart"/>
      <w:r w:rsidRPr="00977C39">
        <w:t>mulighet</w:t>
      </w:r>
      <w:proofErr w:type="spellEnd"/>
      <w:r w:rsidRPr="00977C39">
        <w:t xml:space="preserve"> for unntak vil </w:t>
      </w:r>
      <w:proofErr w:type="spellStart"/>
      <w:r w:rsidRPr="00977C39">
        <w:t>gjøre</w:t>
      </w:r>
      <w:proofErr w:type="spellEnd"/>
      <w:r w:rsidRPr="00977C39">
        <w:t xml:space="preserve"> det </w:t>
      </w:r>
      <w:proofErr w:type="spellStart"/>
      <w:r w:rsidRPr="00977C39">
        <w:t>lettere</w:t>
      </w:r>
      <w:proofErr w:type="spellEnd"/>
      <w:r w:rsidRPr="00977C39">
        <w:t xml:space="preserve"> å etablere nye </w:t>
      </w:r>
      <w:proofErr w:type="spellStart"/>
      <w:r w:rsidRPr="00977C39">
        <w:t>brukerrom</w:t>
      </w:r>
      <w:proofErr w:type="spellEnd"/>
      <w:r w:rsidRPr="00977C39">
        <w:t xml:space="preserve"> spesielt i </w:t>
      </w:r>
      <w:proofErr w:type="spellStart"/>
      <w:r w:rsidRPr="00977C39">
        <w:t>kommuner</w:t>
      </w:r>
      <w:proofErr w:type="spellEnd"/>
      <w:r w:rsidRPr="00977C39">
        <w:t xml:space="preserve"> der det </w:t>
      </w:r>
      <w:proofErr w:type="spellStart"/>
      <w:r w:rsidRPr="00977C39">
        <w:t>allerede</w:t>
      </w:r>
      <w:proofErr w:type="spellEnd"/>
      <w:r w:rsidRPr="00977C39">
        <w:t xml:space="preserve"> er etablerte </w:t>
      </w:r>
      <w:proofErr w:type="spellStart"/>
      <w:r w:rsidRPr="00977C39">
        <w:t>brukerromsordninger</w:t>
      </w:r>
      <w:proofErr w:type="spellEnd"/>
      <w:r w:rsidRPr="00977C39">
        <w:t>.»</w:t>
      </w:r>
    </w:p>
    <w:p w14:paraId="6332F415" w14:textId="77777777" w:rsidR="002B552E" w:rsidRPr="00977C39" w:rsidRDefault="002B552E" w:rsidP="00977C39">
      <w:pPr>
        <w:rPr>
          <w:rStyle w:val="kursiv"/>
        </w:rPr>
      </w:pPr>
      <w:r w:rsidRPr="00977C39">
        <w:rPr>
          <w:rStyle w:val="kursiv"/>
        </w:rPr>
        <w:t>Helsedirektoratet</w:t>
      </w:r>
      <w:r w:rsidRPr="00977C39">
        <w:t xml:space="preserve"> støttar forslaget og skriv:</w:t>
      </w:r>
    </w:p>
    <w:p w14:paraId="34CAC842" w14:textId="77777777" w:rsidR="002B552E" w:rsidRPr="00977C39" w:rsidRDefault="002B552E" w:rsidP="00977C39">
      <w:pPr>
        <w:pStyle w:val="blokksit"/>
      </w:pPr>
      <w:r w:rsidRPr="00977C39">
        <w:lastRenderedPageBreak/>
        <w:t xml:space="preserve">«Vi legger til grunn at den nye myndigheten til å kunne </w:t>
      </w:r>
      <w:proofErr w:type="spellStart"/>
      <w:r w:rsidRPr="00977C39">
        <w:t>gjøre</w:t>
      </w:r>
      <w:proofErr w:type="spellEnd"/>
      <w:r w:rsidRPr="00977C39">
        <w:t xml:space="preserve"> unntak er </w:t>
      </w:r>
      <w:proofErr w:type="spellStart"/>
      <w:r w:rsidRPr="00977C39">
        <w:t>avgrenset</w:t>
      </w:r>
      <w:proofErr w:type="spellEnd"/>
      <w:r w:rsidRPr="00977C39">
        <w:t xml:space="preserve"> til å gjelde </w:t>
      </w:r>
      <w:proofErr w:type="spellStart"/>
      <w:r w:rsidRPr="00977C39">
        <w:t>kravene</w:t>
      </w:r>
      <w:proofErr w:type="spellEnd"/>
      <w:r w:rsidRPr="00977C39">
        <w:t xml:space="preserve"> som er </w:t>
      </w:r>
      <w:proofErr w:type="spellStart"/>
      <w:r w:rsidRPr="00977C39">
        <w:t>særlig</w:t>
      </w:r>
      <w:proofErr w:type="spellEnd"/>
      <w:r w:rsidRPr="00977C39">
        <w:t xml:space="preserve"> </w:t>
      </w:r>
      <w:proofErr w:type="spellStart"/>
      <w:r w:rsidRPr="00977C39">
        <w:t>nevnt</w:t>
      </w:r>
      <w:proofErr w:type="spellEnd"/>
      <w:r w:rsidRPr="00977C39">
        <w:t xml:space="preserve"> i § 2 andre ledd. Disse </w:t>
      </w:r>
      <w:proofErr w:type="spellStart"/>
      <w:r w:rsidRPr="00977C39">
        <w:t>kravene</w:t>
      </w:r>
      <w:proofErr w:type="spellEnd"/>
      <w:r w:rsidRPr="00977C39">
        <w:t xml:space="preserve"> gjelder </w:t>
      </w:r>
      <w:proofErr w:type="spellStart"/>
      <w:r w:rsidRPr="00977C39">
        <w:t>hvilke</w:t>
      </w:r>
      <w:proofErr w:type="spellEnd"/>
      <w:r w:rsidRPr="00977C39">
        <w:t xml:space="preserve"> rom </w:t>
      </w:r>
      <w:proofErr w:type="spellStart"/>
      <w:r w:rsidRPr="00977C39">
        <w:t>brukerromsordningen</w:t>
      </w:r>
      <w:proofErr w:type="spellEnd"/>
      <w:r w:rsidRPr="00977C39">
        <w:t xml:space="preserve"> skal </w:t>
      </w:r>
      <w:proofErr w:type="spellStart"/>
      <w:r w:rsidRPr="00977C39">
        <w:t>inneholde</w:t>
      </w:r>
      <w:proofErr w:type="spellEnd"/>
      <w:r w:rsidRPr="00977C39">
        <w:t xml:space="preserve"> og ha tilgang til. Vi forstår det sånn at nytt tredje ledd </w:t>
      </w:r>
      <w:proofErr w:type="spellStart"/>
      <w:r w:rsidRPr="00977C39">
        <w:t>ikke</w:t>
      </w:r>
      <w:proofErr w:type="spellEnd"/>
      <w:r w:rsidRPr="00977C39">
        <w:t xml:space="preserve"> vil gi departementet </w:t>
      </w:r>
      <w:proofErr w:type="spellStart"/>
      <w:r w:rsidRPr="00977C39">
        <w:t>myndighet</w:t>
      </w:r>
      <w:proofErr w:type="spellEnd"/>
      <w:r w:rsidRPr="00977C39">
        <w:t xml:space="preserve"> til å </w:t>
      </w:r>
      <w:proofErr w:type="spellStart"/>
      <w:r w:rsidRPr="00977C39">
        <w:t>gjøre</w:t>
      </w:r>
      <w:proofErr w:type="spellEnd"/>
      <w:r w:rsidRPr="00977C39">
        <w:t xml:space="preserve"> unntak utover dette </w:t>
      </w:r>
      <w:proofErr w:type="spellStart"/>
      <w:r w:rsidRPr="00977C39">
        <w:t>fra</w:t>
      </w:r>
      <w:proofErr w:type="spellEnd"/>
      <w:r w:rsidRPr="00977C39">
        <w:t xml:space="preserve"> krav i </w:t>
      </w:r>
      <w:proofErr w:type="spellStart"/>
      <w:r w:rsidRPr="00977C39">
        <w:t>brukerromsloven</w:t>
      </w:r>
      <w:proofErr w:type="spellEnd"/>
      <w:r w:rsidRPr="00977C39">
        <w:t xml:space="preserve"> eller </w:t>
      </w:r>
      <w:proofErr w:type="spellStart"/>
      <w:r w:rsidRPr="00977C39">
        <w:t>brukerromsforskriften</w:t>
      </w:r>
      <w:proofErr w:type="spellEnd"/>
      <w:r w:rsidRPr="00977C39">
        <w:t>.</w:t>
      </w:r>
    </w:p>
    <w:p w14:paraId="627164C4" w14:textId="77777777" w:rsidR="002B552E" w:rsidRPr="00977C39" w:rsidRDefault="002B552E" w:rsidP="00977C39">
      <w:pPr>
        <w:pStyle w:val="blokksit"/>
      </w:pPr>
      <w:r w:rsidRPr="00977C39">
        <w:t xml:space="preserve">I denne </w:t>
      </w:r>
      <w:proofErr w:type="spellStart"/>
      <w:r w:rsidRPr="00977C39">
        <w:t>sammenhengen</w:t>
      </w:r>
      <w:proofErr w:type="spellEnd"/>
      <w:r w:rsidRPr="00977C39">
        <w:t xml:space="preserve"> vil Helsedirektoratet understreke at vi legger til grunn at en </w:t>
      </w:r>
      <w:proofErr w:type="spellStart"/>
      <w:r w:rsidRPr="00977C39">
        <w:t>brukerromsordning</w:t>
      </w:r>
      <w:proofErr w:type="spellEnd"/>
      <w:r w:rsidRPr="00977C39">
        <w:t xml:space="preserve"> </w:t>
      </w:r>
      <w:proofErr w:type="spellStart"/>
      <w:r w:rsidRPr="00977C39">
        <w:t>forutsettes</w:t>
      </w:r>
      <w:proofErr w:type="spellEnd"/>
      <w:r w:rsidRPr="00977C39">
        <w:t xml:space="preserve"> etablert i et bestemt lokale, på en fast adresse og med </w:t>
      </w:r>
      <w:proofErr w:type="spellStart"/>
      <w:r w:rsidRPr="00977C39">
        <w:t>tilhørende</w:t>
      </w:r>
      <w:proofErr w:type="spellEnd"/>
      <w:r w:rsidRPr="00977C39">
        <w:t xml:space="preserve"> godkjenning </w:t>
      </w:r>
      <w:proofErr w:type="spellStart"/>
      <w:r w:rsidRPr="00977C39">
        <w:t>fra</w:t>
      </w:r>
      <w:proofErr w:type="spellEnd"/>
      <w:r w:rsidRPr="00977C39">
        <w:t xml:space="preserve"> plan- og </w:t>
      </w:r>
      <w:proofErr w:type="spellStart"/>
      <w:r w:rsidRPr="00977C39">
        <w:t>bygningsmyndighetene</w:t>
      </w:r>
      <w:proofErr w:type="spellEnd"/>
      <w:r w:rsidRPr="00977C39">
        <w:t xml:space="preserve"> og Arbeidstilsynet. </w:t>
      </w:r>
      <w:proofErr w:type="spellStart"/>
      <w:r w:rsidRPr="00977C39">
        <w:t>Hverken</w:t>
      </w:r>
      <w:proofErr w:type="spellEnd"/>
      <w:r w:rsidRPr="00977C39">
        <w:t xml:space="preserve"> </w:t>
      </w:r>
      <w:proofErr w:type="spellStart"/>
      <w:r w:rsidRPr="00977C39">
        <w:t>någjeldende</w:t>
      </w:r>
      <w:proofErr w:type="spellEnd"/>
      <w:r w:rsidRPr="00977C39">
        <w:t xml:space="preserve"> </w:t>
      </w:r>
      <w:proofErr w:type="spellStart"/>
      <w:r w:rsidRPr="00977C39">
        <w:t>brukerromslovgivning</w:t>
      </w:r>
      <w:proofErr w:type="spellEnd"/>
      <w:r w:rsidRPr="00977C39">
        <w:t xml:space="preserve">, eller ny </w:t>
      </w:r>
      <w:proofErr w:type="spellStart"/>
      <w:r w:rsidRPr="00977C39">
        <w:t>unntakshjemmel</w:t>
      </w:r>
      <w:proofErr w:type="spellEnd"/>
      <w:r w:rsidRPr="00977C39">
        <w:t xml:space="preserve">, vil etter vår </w:t>
      </w:r>
      <w:proofErr w:type="spellStart"/>
      <w:r w:rsidRPr="00977C39">
        <w:t>forståelse</w:t>
      </w:r>
      <w:proofErr w:type="spellEnd"/>
      <w:r w:rsidRPr="00977C39">
        <w:t xml:space="preserve"> </w:t>
      </w:r>
      <w:proofErr w:type="spellStart"/>
      <w:r w:rsidRPr="00977C39">
        <w:t>åpne</w:t>
      </w:r>
      <w:proofErr w:type="spellEnd"/>
      <w:r w:rsidRPr="00977C39">
        <w:t xml:space="preserve"> for å gi godkjenning av </w:t>
      </w:r>
      <w:proofErr w:type="spellStart"/>
      <w:r w:rsidRPr="00977C39">
        <w:t>brukerromsordning</w:t>
      </w:r>
      <w:proofErr w:type="spellEnd"/>
      <w:r w:rsidRPr="00977C39">
        <w:t xml:space="preserve"> i ambulante </w:t>
      </w:r>
      <w:proofErr w:type="spellStart"/>
      <w:r w:rsidRPr="00977C39">
        <w:t>lokaler</w:t>
      </w:r>
      <w:proofErr w:type="spellEnd"/>
      <w:r w:rsidRPr="00977C39">
        <w:t xml:space="preserve">, som eksempelvis en sprøytebuss som flytter seg rundt på forskjellige </w:t>
      </w:r>
      <w:proofErr w:type="spellStart"/>
      <w:r w:rsidRPr="00977C39">
        <w:t>lokasjoner</w:t>
      </w:r>
      <w:proofErr w:type="spellEnd"/>
      <w:r w:rsidRPr="00977C39">
        <w:t>.»</w:t>
      </w:r>
    </w:p>
    <w:p w14:paraId="33339669" w14:textId="77777777" w:rsidR="002B552E" w:rsidRPr="00977C39" w:rsidRDefault="002B552E" w:rsidP="00977C39">
      <w:pPr>
        <w:rPr>
          <w:rStyle w:val="kursiv"/>
        </w:rPr>
      </w:pPr>
      <w:r w:rsidRPr="00977C39">
        <w:rPr>
          <w:rStyle w:val="kursiv"/>
        </w:rPr>
        <w:t>Norsk Sykepleierforbund</w:t>
      </w:r>
      <w:r w:rsidRPr="00977C39">
        <w:t xml:space="preserve"> skriv:</w:t>
      </w:r>
    </w:p>
    <w:p w14:paraId="5D1E0080" w14:textId="77777777" w:rsidR="002B552E" w:rsidRPr="00977C39" w:rsidRDefault="002B552E" w:rsidP="00977C39">
      <w:pPr>
        <w:pStyle w:val="blokksit"/>
      </w:pPr>
      <w:r w:rsidRPr="00977C39">
        <w:t xml:space="preserve">«NSF støtter at det </w:t>
      </w:r>
      <w:proofErr w:type="spellStart"/>
      <w:r w:rsidRPr="00977C39">
        <w:t>innføres</w:t>
      </w:r>
      <w:proofErr w:type="spellEnd"/>
      <w:r w:rsidRPr="00977C39">
        <w:t xml:space="preserve"> en </w:t>
      </w:r>
      <w:proofErr w:type="spellStart"/>
      <w:r w:rsidRPr="00977C39">
        <w:t>hjemmel</w:t>
      </w:r>
      <w:proofErr w:type="spellEnd"/>
      <w:r w:rsidRPr="00977C39">
        <w:t xml:space="preserve"> for å </w:t>
      </w:r>
      <w:proofErr w:type="spellStart"/>
      <w:r w:rsidRPr="00977C39">
        <w:t>gjøre</w:t>
      </w:r>
      <w:proofErr w:type="spellEnd"/>
      <w:r w:rsidRPr="00977C39">
        <w:t xml:space="preserve"> unntak </w:t>
      </w:r>
      <w:proofErr w:type="spellStart"/>
      <w:r w:rsidRPr="00977C39">
        <w:t>fra</w:t>
      </w:r>
      <w:proofErr w:type="spellEnd"/>
      <w:r w:rsidRPr="00977C39">
        <w:t xml:space="preserve"> detaljerte krav til </w:t>
      </w:r>
      <w:proofErr w:type="spellStart"/>
      <w:r w:rsidRPr="00977C39">
        <w:t>innhold</w:t>
      </w:r>
      <w:proofErr w:type="spellEnd"/>
      <w:r w:rsidRPr="00977C39">
        <w:t xml:space="preserve"> og </w:t>
      </w:r>
      <w:proofErr w:type="spellStart"/>
      <w:r w:rsidRPr="00977C39">
        <w:t>lokaler</w:t>
      </w:r>
      <w:proofErr w:type="spellEnd"/>
      <w:r w:rsidRPr="00977C39">
        <w:t xml:space="preserve"> om dette blir ivaretatt i et annet og </w:t>
      </w:r>
      <w:proofErr w:type="spellStart"/>
      <w:r w:rsidRPr="00977C39">
        <w:t>tilgjengelig</w:t>
      </w:r>
      <w:proofErr w:type="spellEnd"/>
      <w:r w:rsidRPr="00977C39">
        <w:t xml:space="preserve"> </w:t>
      </w:r>
      <w:proofErr w:type="spellStart"/>
      <w:r w:rsidRPr="00977C39">
        <w:t>tilbud</w:t>
      </w:r>
      <w:proofErr w:type="spellEnd"/>
      <w:r w:rsidRPr="00977C39">
        <w:t xml:space="preserve"> i kommunen. NSF </w:t>
      </w:r>
      <w:proofErr w:type="spellStart"/>
      <w:r w:rsidRPr="00977C39">
        <w:t>mener</w:t>
      </w:r>
      <w:proofErr w:type="spellEnd"/>
      <w:r w:rsidRPr="00977C39">
        <w:t xml:space="preserve"> videre det vil være viktig å sikre rammer for gode fag- og </w:t>
      </w:r>
      <w:proofErr w:type="spellStart"/>
      <w:r w:rsidRPr="00977C39">
        <w:t>arbeidsmiljøer</w:t>
      </w:r>
      <w:proofErr w:type="spellEnd"/>
      <w:r w:rsidRPr="00977C39">
        <w:t xml:space="preserve"> som </w:t>
      </w:r>
      <w:proofErr w:type="spellStart"/>
      <w:r w:rsidRPr="00977C39">
        <w:t>ivaretar</w:t>
      </w:r>
      <w:proofErr w:type="spellEnd"/>
      <w:r w:rsidRPr="00977C39">
        <w:t xml:space="preserve"> både </w:t>
      </w:r>
      <w:proofErr w:type="spellStart"/>
      <w:r w:rsidRPr="00977C39">
        <w:t>tjenester</w:t>
      </w:r>
      <w:proofErr w:type="spellEnd"/>
      <w:r w:rsidRPr="00977C39">
        <w:t xml:space="preserve"> av god kvalitet og trygge arbeidsforhold for de </w:t>
      </w:r>
      <w:proofErr w:type="spellStart"/>
      <w:r w:rsidRPr="00977C39">
        <w:t>ansatte</w:t>
      </w:r>
      <w:proofErr w:type="spellEnd"/>
      <w:r w:rsidRPr="00977C39">
        <w:t>.»</w:t>
      </w:r>
    </w:p>
    <w:p w14:paraId="63061DD7" w14:textId="77777777" w:rsidR="002B552E" w:rsidRPr="00977C39" w:rsidRDefault="002B552E" w:rsidP="00977C39">
      <w:pPr>
        <w:rPr>
          <w:rStyle w:val="kursiv"/>
        </w:rPr>
      </w:pPr>
      <w:r w:rsidRPr="00977C39">
        <w:rPr>
          <w:rStyle w:val="kursiv"/>
        </w:rPr>
        <w:t>Foreningen Tryggere Ruspolitikk</w:t>
      </w:r>
      <w:r w:rsidRPr="00977C39">
        <w:t xml:space="preserve"> uttaler:</w:t>
      </w:r>
    </w:p>
    <w:p w14:paraId="7CB3BE28" w14:textId="77777777" w:rsidR="002B552E" w:rsidRPr="00977C39" w:rsidRDefault="002B552E" w:rsidP="00977C39">
      <w:pPr>
        <w:pStyle w:val="blokksit"/>
      </w:pPr>
      <w:r w:rsidRPr="00977C39">
        <w:t xml:space="preserve">«Vi støtter forslaget om at kravet om </w:t>
      </w:r>
      <w:proofErr w:type="spellStart"/>
      <w:r w:rsidRPr="00977C39">
        <w:t>injiserings</w:t>
      </w:r>
      <w:proofErr w:type="spellEnd"/>
      <w:r w:rsidRPr="00977C39">
        <w:t xml:space="preserve">- og inhaleringsrom kan </w:t>
      </w:r>
      <w:proofErr w:type="spellStart"/>
      <w:r w:rsidRPr="00977C39">
        <w:t>fravikes</w:t>
      </w:r>
      <w:proofErr w:type="spellEnd"/>
      <w:r w:rsidRPr="00977C39">
        <w:t xml:space="preserve"> etter søknad i forbindelse med godkjenning av det enkelte </w:t>
      </w:r>
      <w:proofErr w:type="spellStart"/>
      <w:r w:rsidRPr="00977C39">
        <w:t>tilbud</w:t>
      </w:r>
      <w:proofErr w:type="spellEnd"/>
      <w:r w:rsidRPr="00977C39">
        <w:t xml:space="preserve">, så lenge </w:t>
      </w:r>
      <w:proofErr w:type="spellStart"/>
      <w:r w:rsidRPr="00977C39">
        <w:t>kravene</w:t>
      </w:r>
      <w:proofErr w:type="spellEnd"/>
      <w:r w:rsidRPr="00977C39">
        <w:t xml:space="preserve"> </w:t>
      </w:r>
      <w:proofErr w:type="spellStart"/>
      <w:r w:rsidRPr="00977C39">
        <w:t>bare</w:t>
      </w:r>
      <w:proofErr w:type="spellEnd"/>
      <w:r w:rsidRPr="00977C39">
        <w:t xml:space="preserve"> </w:t>
      </w:r>
      <w:proofErr w:type="spellStart"/>
      <w:r w:rsidRPr="00977C39">
        <w:t>fravikes</w:t>
      </w:r>
      <w:proofErr w:type="spellEnd"/>
      <w:r w:rsidRPr="00977C39">
        <w:t xml:space="preserve"> når dette er naturlig og </w:t>
      </w:r>
      <w:proofErr w:type="spellStart"/>
      <w:r w:rsidRPr="00977C39">
        <w:t>forsvarlig</w:t>
      </w:r>
      <w:proofErr w:type="spellEnd"/>
      <w:r w:rsidRPr="00977C39">
        <w:t xml:space="preserve"> i lys av </w:t>
      </w:r>
      <w:proofErr w:type="spellStart"/>
      <w:r w:rsidRPr="00977C39">
        <w:t>målgruppen</w:t>
      </w:r>
      <w:proofErr w:type="spellEnd"/>
      <w:r w:rsidRPr="00977C39">
        <w:t xml:space="preserve"> for </w:t>
      </w:r>
      <w:proofErr w:type="spellStart"/>
      <w:r w:rsidRPr="00977C39">
        <w:t>tilbudet</w:t>
      </w:r>
      <w:proofErr w:type="spellEnd"/>
      <w:r w:rsidRPr="00977C39">
        <w:t>.»</w:t>
      </w:r>
    </w:p>
    <w:p w14:paraId="16930ACE" w14:textId="77777777" w:rsidR="002B552E" w:rsidRPr="00977C39" w:rsidRDefault="002B552E" w:rsidP="00977C39">
      <w:pPr>
        <w:rPr>
          <w:rStyle w:val="kursiv"/>
        </w:rPr>
      </w:pPr>
      <w:r w:rsidRPr="00977C39">
        <w:rPr>
          <w:rStyle w:val="kursiv"/>
        </w:rPr>
        <w:t xml:space="preserve">Dei regionale </w:t>
      </w:r>
      <w:proofErr w:type="spellStart"/>
      <w:r w:rsidRPr="00977C39">
        <w:rPr>
          <w:rStyle w:val="kursiv"/>
        </w:rPr>
        <w:t>kompetansesentera</w:t>
      </w:r>
      <w:proofErr w:type="spellEnd"/>
      <w:r w:rsidRPr="00977C39">
        <w:rPr>
          <w:rStyle w:val="kursiv"/>
        </w:rPr>
        <w:t xml:space="preserve"> for rusfeltet (KORUS)</w:t>
      </w:r>
      <w:r w:rsidRPr="00977C39">
        <w:t xml:space="preserve"> skriv:</w:t>
      </w:r>
    </w:p>
    <w:p w14:paraId="2212477F" w14:textId="77777777" w:rsidR="002B552E" w:rsidRPr="00977C39" w:rsidRDefault="002B552E" w:rsidP="00977C39">
      <w:pPr>
        <w:pStyle w:val="blokksit"/>
      </w:pPr>
      <w:r w:rsidRPr="00977C39">
        <w:t xml:space="preserve">«KORUS stiller seg bak dette forslaget til endring, </w:t>
      </w:r>
      <w:proofErr w:type="spellStart"/>
      <w:r w:rsidRPr="00977C39">
        <w:t>selv</w:t>
      </w:r>
      <w:proofErr w:type="spellEnd"/>
      <w:r w:rsidRPr="00977C39">
        <w:t xml:space="preserve"> om det i utgangspunktet er viktig å påpeke at røyking av </w:t>
      </w:r>
      <w:proofErr w:type="spellStart"/>
      <w:r w:rsidRPr="00977C39">
        <w:t>rusmidler</w:t>
      </w:r>
      <w:proofErr w:type="spellEnd"/>
      <w:r w:rsidRPr="00977C39">
        <w:t xml:space="preserve"> er en mindre </w:t>
      </w:r>
      <w:proofErr w:type="spellStart"/>
      <w:r w:rsidRPr="00977C39">
        <w:t>helseskadelig</w:t>
      </w:r>
      <w:proofErr w:type="spellEnd"/>
      <w:r w:rsidRPr="00977C39">
        <w:t xml:space="preserve"> inntaksmåte, og at inhaleringsrom er med på å kunne promotere en slik praksis. Det er derfor etter KORUS sin oppfatning viktig at det stilles </w:t>
      </w:r>
      <w:proofErr w:type="spellStart"/>
      <w:r w:rsidRPr="00977C39">
        <w:t>midler</w:t>
      </w:r>
      <w:proofErr w:type="spellEnd"/>
      <w:r w:rsidRPr="00977C39">
        <w:t xml:space="preserve"> til </w:t>
      </w:r>
      <w:proofErr w:type="spellStart"/>
      <w:r w:rsidRPr="00977C39">
        <w:t>rådighet</w:t>
      </w:r>
      <w:proofErr w:type="spellEnd"/>
      <w:r w:rsidRPr="00977C39">
        <w:t xml:space="preserve"> for også å etablere inhalasjonsrom i </w:t>
      </w:r>
      <w:proofErr w:type="spellStart"/>
      <w:r w:rsidRPr="00977C39">
        <w:t>brukerrom</w:t>
      </w:r>
      <w:proofErr w:type="spellEnd"/>
      <w:r w:rsidRPr="00977C39">
        <w:t xml:space="preserve"> i byer og </w:t>
      </w:r>
      <w:proofErr w:type="spellStart"/>
      <w:r w:rsidRPr="00977C39">
        <w:t>kommuner</w:t>
      </w:r>
      <w:proofErr w:type="spellEnd"/>
      <w:r w:rsidRPr="00977C39">
        <w:t xml:space="preserve"> over en viss størrelse.</w:t>
      </w:r>
    </w:p>
    <w:p w14:paraId="324D91A1" w14:textId="77777777" w:rsidR="002B552E" w:rsidRPr="00977C39" w:rsidRDefault="002B552E" w:rsidP="00977C39">
      <w:pPr>
        <w:pStyle w:val="blokksit"/>
      </w:pPr>
      <w:r w:rsidRPr="00977C39">
        <w:t xml:space="preserve">Vi vet at de fleste som bruker </w:t>
      </w:r>
      <w:proofErr w:type="spellStart"/>
      <w:r w:rsidRPr="00977C39">
        <w:t>rusmidler</w:t>
      </w:r>
      <w:proofErr w:type="spellEnd"/>
      <w:r w:rsidRPr="00977C39">
        <w:t xml:space="preserve"> </w:t>
      </w:r>
      <w:proofErr w:type="spellStart"/>
      <w:r w:rsidRPr="00977C39">
        <w:t>gjør</w:t>
      </w:r>
      <w:proofErr w:type="spellEnd"/>
      <w:r w:rsidRPr="00977C39">
        <w:t xml:space="preserve"> dette der de bor/</w:t>
      </w:r>
      <w:proofErr w:type="spellStart"/>
      <w:r w:rsidRPr="00977C39">
        <w:t>hjemme</w:t>
      </w:r>
      <w:proofErr w:type="spellEnd"/>
      <w:r w:rsidRPr="00977C39">
        <w:t xml:space="preserve">. Ved å senke </w:t>
      </w:r>
      <w:proofErr w:type="spellStart"/>
      <w:r w:rsidRPr="00977C39">
        <w:t>kravene</w:t>
      </w:r>
      <w:proofErr w:type="spellEnd"/>
      <w:r w:rsidRPr="00977C39">
        <w:t xml:space="preserve"> til </w:t>
      </w:r>
      <w:proofErr w:type="spellStart"/>
      <w:r w:rsidRPr="00977C39">
        <w:t>brukerrommene</w:t>
      </w:r>
      <w:proofErr w:type="spellEnd"/>
      <w:r w:rsidRPr="00977C39">
        <w:t xml:space="preserve"> vil det kunne bli </w:t>
      </w:r>
      <w:proofErr w:type="spellStart"/>
      <w:r w:rsidRPr="00977C39">
        <w:t>mulig</w:t>
      </w:r>
      <w:proofErr w:type="spellEnd"/>
      <w:r w:rsidRPr="00977C39">
        <w:t xml:space="preserve"> å etablere små, lokale </w:t>
      </w:r>
      <w:proofErr w:type="spellStart"/>
      <w:r w:rsidRPr="00977C39">
        <w:t>brukerrom</w:t>
      </w:r>
      <w:proofErr w:type="spellEnd"/>
      <w:r w:rsidRPr="00977C39">
        <w:t xml:space="preserve"> på for eksempel </w:t>
      </w:r>
      <w:proofErr w:type="spellStart"/>
      <w:r w:rsidRPr="00977C39">
        <w:t>botilbud</w:t>
      </w:r>
      <w:proofErr w:type="spellEnd"/>
      <w:r w:rsidRPr="00977C39">
        <w:t xml:space="preserve"> for rusmiddelavhengige. Den </w:t>
      </w:r>
      <w:proofErr w:type="spellStart"/>
      <w:r w:rsidRPr="00977C39">
        <w:t>overdoseforebyggende</w:t>
      </w:r>
      <w:proofErr w:type="spellEnd"/>
      <w:r w:rsidRPr="00977C39">
        <w:t xml:space="preserve"> effekten av dette vil kunne være </w:t>
      </w:r>
      <w:proofErr w:type="spellStart"/>
      <w:r w:rsidRPr="00977C39">
        <w:t>betydelig</w:t>
      </w:r>
      <w:proofErr w:type="spellEnd"/>
      <w:r w:rsidRPr="00977C39">
        <w:t xml:space="preserve">, gitt at det føres tilsyn og </w:t>
      </w:r>
      <w:proofErr w:type="spellStart"/>
      <w:r w:rsidRPr="00977C39">
        <w:t>bemannes</w:t>
      </w:r>
      <w:proofErr w:type="spellEnd"/>
      <w:r w:rsidRPr="00977C39">
        <w:t xml:space="preserve"> med personale som har </w:t>
      </w:r>
      <w:proofErr w:type="spellStart"/>
      <w:r w:rsidRPr="00977C39">
        <w:t>helsefaglig</w:t>
      </w:r>
      <w:proofErr w:type="spellEnd"/>
      <w:r w:rsidRPr="00977C39">
        <w:t xml:space="preserve"> kompetanse til å </w:t>
      </w:r>
      <w:proofErr w:type="spellStart"/>
      <w:r w:rsidRPr="00977C39">
        <w:t>håndtere</w:t>
      </w:r>
      <w:proofErr w:type="spellEnd"/>
      <w:r w:rsidRPr="00977C39">
        <w:t xml:space="preserve"> </w:t>
      </w:r>
      <w:proofErr w:type="spellStart"/>
      <w:r w:rsidRPr="00977C39">
        <w:t>overdoser</w:t>
      </w:r>
      <w:proofErr w:type="spellEnd"/>
      <w:r w:rsidRPr="00977C39">
        <w:t>.»</w:t>
      </w:r>
    </w:p>
    <w:p w14:paraId="64D893B2" w14:textId="77777777" w:rsidR="002B552E" w:rsidRPr="00977C39" w:rsidRDefault="002B552E" w:rsidP="00977C39">
      <w:pPr>
        <w:rPr>
          <w:rStyle w:val="kursiv"/>
        </w:rPr>
      </w:pPr>
      <w:r w:rsidRPr="00977C39">
        <w:rPr>
          <w:rStyle w:val="kursiv"/>
        </w:rPr>
        <w:t>Trondheim kommune</w:t>
      </w:r>
      <w:r w:rsidRPr="00977C39">
        <w:t xml:space="preserve"> uttaler:</w:t>
      </w:r>
    </w:p>
    <w:p w14:paraId="63A6F512" w14:textId="77777777" w:rsidR="002B552E" w:rsidRPr="00977C39" w:rsidRDefault="002B552E" w:rsidP="00977C39">
      <w:pPr>
        <w:pStyle w:val="blokksit"/>
      </w:pPr>
      <w:r w:rsidRPr="00977C39">
        <w:t xml:space="preserve">«Trondheim kommune gir </w:t>
      </w:r>
      <w:proofErr w:type="spellStart"/>
      <w:r w:rsidRPr="00977C39">
        <w:t>betinget</w:t>
      </w:r>
      <w:proofErr w:type="spellEnd"/>
      <w:r w:rsidRPr="00977C39">
        <w:t xml:space="preserve"> støtte til at </w:t>
      </w:r>
      <w:proofErr w:type="spellStart"/>
      <w:r w:rsidRPr="00977C39">
        <w:t>kommunene</w:t>
      </w:r>
      <w:proofErr w:type="spellEnd"/>
      <w:r w:rsidRPr="00977C39">
        <w:t xml:space="preserve"> kan få søke om unntak </w:t>
      </w:r>
      <w:proofErr w:type="spellStart"/>
      <w:r w:rsidRPr="00977C39">
        <w:t>fra</w:t>
      </w:r>
      <w:proofErr w:type="spellEnd"/>
      <w:r w:rsidRPr="00977C39">
        <w:t xml:space="preserve"> </w:t>
      </w:r>
      <w:proofErr w:type="spellStart"/>
      <w:r w:rsidRPr="00977C39">
        <w:t>kravene</w:t>
      </w:r>
      <w:proofErr w:type="spellEnd"/>
      <w:r w:rsidRPr="00977C39">
        <w:t xml:space="preserve"> om egne rom for injeksjon og inhalering. Vi </w:t>
      </w:r>
      <w:proofErr w:type="spellStart"/>
      <w:r w:rsidRPr="00977C39">
        <w:t>mener</w:t>
      </w:r>
      <w:proofErr w:type="spellEnd"/>
      <w:r w:rsidRPr="00977C39">
        <w:t xml:space="preserve"> at slike unntak fortrinnsvis bør </w:t>
      </w:r>
      <w:proofErr w:type="spellStart"/>
      <w:r w:rsidRPr="00977C39">
        <w:t>forbeholdes</w:t>
      </w:r>
      <w:proofErr w:type="spellEnd"/>
      <w:r w:rsidRPr="00977C39">
        <w:t xml:space="preserve"> </w:t>
      </w:r>
      <w:proofErr w:type="spellStart"/>
      <w:r w:rsidRPr="00977C39">
        <w:t>kommuner</w:t>
      </w:r>
      <w:proofErr w:type="spellEnd"/>
      <w:r w:rsidRPr="00977C39">
        <w:t xml:space="preserve"> som har behov for og kapasitet til å ha </w:t>
      </w:r>
      <w:proofErr w:type="spellStart"/>
      <w:r w:rsidRPr="00977C39">
        <w:t>flere</w:t>
      </w:r>
      <w:proofErr w:type="spellEnd"/>
      <w:r w:rsidRPr="00977C39">
        <w:t xml:space="preserve"> </w:t>
      </w:r>
      <w:proofErr w:type="spellStart"/>
      <w:r w:rsidRPr="00977C39">
        <w:t>brukerrom</w:t>
      </w:r>
      <w:proofErr w:type="spellEnd"/>
      <w:r w:rsidRPr="00977C39">
        <w:t>.</w:t>
      </w:r>
    </w:p>
    <w:p w14:paraId="1714927A" w14:textId="77777777" w:rsidR="002B552E" w:rsidRPr="00977C39" w:rsidRDefault="002B552E" w:rsidP="00977C39">
      <w:pPr>
        <w:pStyle w:val="blokksit"/>
      </w:pPr>
      <w:r w:rsidRPr="00977C39">
        <w:t xml:space="preserve">[…] Trondheim kommune gir </w:t>
      </w:r>
      <w:proofErr w:type="spellStart"/>
      <w:r w:rsidRPr="00977C39">
        <w:t>betinget</w:t>
      </w:r>
      <w:proofErr w:type="spellEnd"/>
      <w:r w:rsidRPr="00977C39">
        <w:t xml:space="preserve"> støtte til at </w:t>
      </w:r>
      <w:proofErr w:type="spellStart"/>
      <w:r w:rsidRPr="00977C39">
        <w:t>kommunene</w:t>
      </w:r>
      <w:proofErr w:type="spellEnd"/>
      <w:r w:rsidRPr="00977C39">
        <w:t xml:space="preserve"> kan få søke om unntak </w:t>
      </w:r>
      <w:proofErr w:type="spellStart"/>
      <w:r w:rsidRPr="00977C39">
        <w:t>fra</w:t>
      </w:r>
      <w:proofErr w:type="spellEnd"/>
      <w:r w:rsidRPr="00977C39">
        <w:t xml:space="preserve"> kravet om </w:t>
      </w:r>
      <w:proofErr w:type="spellStart"/>
      <w:r w:rsidRPr="00977C39">
        <w:t>eget</w:t>
      </w:r>
      <w:proofErr w:type="spellEnd"/>
      <w:r w:rsidRPr="00977C39">
        <w:t xml:space="preserve"> rom for behandling. Unntak må forutsette at enkel individuell helsehjelp </w:t>
      </w:r>
      <w:proofErr w:type="spellStart"/>
      <w:r w:rsidRPr="00977C39">
        <w:t>tilbys</w:t>
      </w:r>
      <w:proofErr w:type="spellEnd"/>
      <w:r w:rsidRPr="00977C39">
        <w:t xml:space="preserve"> ved </w:t>
      </w:r>
      <w:proofErr w:type="spellStart"/>
      <w:r w:rsidRPr="00977C39">
        <w:t>lokasjoner</w:t>
      </w:r>
      <w:proofErr w:type="spellEnd"/>
      <w:r w:rsidRPr="00977C39">
        <w:t xml:space="preserve"> i </w:t>
      </w:r>
      <w:proofErr w:type="spellStart"/>
      <w:r w:rsidRPr="00977C39">
        <w:t>rimelig</w:t>
      </w:r>
      <w:proofErr w:type="spellEnd"/>
      <w:r w:rsidRPr="00977C39">
        <w:t xml:space="preserve"> </w:t>
      </w:r>
      <w:proofErr w:type="spellStart"/>
      <w:r w:rsidRPr="00977C39">
        <w:t>nærhet</w:t>
      </w:r>
      <w:proofErr w:type="spellEnd"/>
      <w:r w:rsidRPr="00977C39">
        <w:t>.»</w:t>
      </w:r>
    </w:p>
    <w:p w14:paraId="0B440B1F" w14:textId="77777777" w:rsidR="002B552E" w:rsidRPr="00977C39" w:rsidRDefault="002B552E" w:rsidP="00977C39">
      <w:pPr>
        <w:rPr>
          <w:rStyle w:val="kursiv"/>
        </w:rPr>
      </w:pPr>
      <w:r w:rsidRPr="00977C39">
        <w:rPr>
          <w:rStyle w:val="kursiv"/>
        </w:rPr>
        <w:t>Stavanger kommune</w:t>
      </w:r>
      <w:r w:rsidRPr="00977C39">
        <w:t xml:space="preserve"> skriv:</w:t>
      </w:r>
    </w:p>
    <w:p w14:paraId="4C6B4B99" w14:textId="77777777" w:rsidR="002B552E" w:rsidRPr="00977C39" w:rsidRDefault="002B552E" w:rsidP="00977C39">
      <w:pPr>
        <w:pStyle w:val="blokksit"/>
      </w:pPr>
      <w:r w:rsidRPr="00977C39">
        <w:t xml:space="preserve">«Stavanger kommune støtter </w:t>
      </w:r>
      <w:proofErr w:type="spellStart"/>
      <w:r w:rsidRPr="00977C39">
        <w:t>muligheten</w:t>
      </w:r>
      <w:proofErr w:type="spellEnd"/>
      <w:r w:rsidRPr="00977C39">
        <w:t xml:space="preserve"> for å søke om unntak, men vil </w:t>
      </w:r>
      <w:proofErr w:type="spellStart"/>
      <w:r w:rsidRPr="00977C39">
        <w:t>imidlertid</w:t>
      </w:r>
      <w:proofErr w:type="spellEnd"/>
      <w:r w:rsidRPr="00977C39">
        <w:t xml:space="preserve"> påpeke at det i </w:t>
      </w:r>
      <w:proofErr w:type="spellStart"/>
      <w:r w:rsidRPr="00977C39">
        <w:t>høringsforslaget</w:t>
      </w:r>
      <w:proofErr w:type="spellEnd"/>
      <w:r w:rsidRPr="00977C39">
        <w:t xml:space="preserve"> er </w:t>
      </w:r>
      <w:proofErr w:type="spellStart"/>
      <w:r w:rsidRPr="00977C39">
        <w:t>utydelig</w:t>
      </w:r>
      <w:proofErr w:type="spellEnd"/>
      <w:r w:rsidRPr="00977C39">
        <w:t xml:space="preserve"> om unntaket også gjelder kravet om det i et </w:t>
      </w:r>
      <w:proofErr w:type="spellStart"/>
      <w:r w:rsidRPr="00977C39">
        <w:t>brukerrom</w:t>
      </w:r>
      <w:proofErr w:type="spellEnd"/>
      <w:r w:rsidRPr="00977C39">
        <w:t xml:space="preserve"> skal være både et </w:t>
      </w:r>
      <w:proofErr w:type="spellStart"/>
      <w:r w:rsidRPr="00977C39">
        <w:t>injiserings</w:t>
      </w:r>
      <w:proofErr w:type="spellEnd"/>
      <w:r w:rsidRPr="00977C39">
        <w:t xml:space="preserve">- og et inhaleringsrom. Dette bør departementet, etter Stavanger kommunes mening, </w:t>
      </w:r>
      <w:proofErr w:type="spellStart"/>
      <w:r w:rsidRPr="00977C39">
        <w:t>tydeliggjøre</w:t>
      </w:r>
      <w:proofErr w:type="spellEnd"/>
      <w:r w:rsidRPr="00977C39">
        <w:t xml:space="preserve">. Etter Stavanger kommunes vurdering bør det være en </w:t>
      </w:r>
      <w:proofErr w:type="spellStart"/>
      <w:r w:rsidRPr="00977C39">
        <w:t>mulighet</w:t>
      </w:r>
      <w:proofErr w:type="spellEnd"/>
      <w:r w:rsidRPr="00977C39">
        <w:t xml:space="preserve"> å differensiere </w:t>
      </w:r>
      <w:proofErr w:type="spellStart"/>
      <w:r w:rsidRPr="00977C39">
        <w:t>tilbudet</w:t>
      </w:r>
      <w:proofErr w:type="spellEnd"/>
      <w:r w:rsidRPr="00977C39">
        <w:t xml:space="preserve">, dvs. at den enkelte kommune kan </w:t>
      </w:r>
      <w:proofErr w:type="spellStart"/>
      <w:r w:rsidRPr="00977C39">
        <w:t>velge</w:t>
      </w:r>
      <w:proofErr w:type="spellEnd"/>
      <w:r w:rsidRPr="00977C39">
        <w:t xml:space="preserve"> å ha enten et </w:t>
      </w:r>
      <w:proofErr w:type="spellStart"/>
      <w:r w:rsidRPr="00977C39">
        <w:t>injiseringsrom</w:t>
      </w:r>
      <w:proofErr w:type="spellEnd"/>
      <w:r w:rsidRPr="00977C39">
        <w:t xml:space="preserve"> eller et inhale</w:t>
      </w:r>
      <w:r w:rsidRPr="00977C39">
        <w:lastRenderedPageBreak/>
        <w:t xml:space="preserve">ringsrom. Kommunen bør kunne søke om unntak ut </w:t>
      </w:r>
      <w:proofErr w:type="spellStart"/>
      <w:r w:rsidRPr="00977C39">
        <w:t>fra</w:t>
      </w:r>
      <w:proofErr w:type="spellEnd"/>
      <w:r w:rsidRPr="00977C39">
        <w:t xml:space="preserve"> lokale behov, og </w:t>
      </w:r>
      <w:proofErr w:type="spellStart"/>
      <w:r w:rsidRPr="00977C39">
        <w:t>ikke</w:t>
      </w:r>
      <w:proofErr w:type="spellEnd"/>
      <w:r w:rsidRPr="00977C39">
        <w:t xml:space="preserve"> </w:t>
      </w:r>
      <w:proofErr w:type="spellStart"/>
      <w:r w:rsidRPr="00977C39">
        <w:t>bare</w:t>
      </w:r>
      <w:proofErr w:type="spellEnd"/>
      <w:r w:rsidRPr="00977C39">
        <w:t xml:space="preserve"> ut </w:t>
      </w:r>
      <w:proofErr w:type="spellStart"/>
      <w:r w:rsidRPr="00977C39">
        <w:t>fra</w:t>
      </w:r>
      <w:proofErr w:type="spellEnd"/>
      <w:r w:rsidRPr="00977C39">
        <w:t xml:space="preserve"> </w:t>
      </w:r>
      <w:proofErr w:type="spellStart"/>
      <w:r w:rsidRPr="00977C39">
        <w:t>antall</w:t>
      </w:r>
      <w:proofErr w:type="spellEnd"/>
      <w:r w:rsidRPr="00977C39">
        <w:t xml:space="preserve"> </w:t>
      </w:r>
      <w:proofErr w:type="spellStart"/>
      <w:r w:rsidRPr="00977C39">
        <w:t>brukerrom</w:t>
      </w:r>
      <w:proofErr w:type="spellEnd"/>
      <w:r w:rsidRPr="00977C39">
        <w:t xml:space="preserve"> i kommunen.»</w:t>
      </w:r>
    </w:p>
    <w:p w14:paraId="4B401448" w14:textId="77777777" w:rsidR="002B552E" w:rsidRPr="00977C39" w:rsidRDefault="002B552E" w:rsidP="00977C39">
      <w:pPr>
        <w:rPr>
          <w:rStyle w:val="kursiv"/>
        </w:rPr>
      </w:pPr>
      <w:proofErr w:type="spellStart"/>
      <w:r w:rsidRPr="00977C39">
        <w:rPr>
          <w:rStyle w:val="kursiv"/>
        </w:rPr>
        <w:t>Preventio</w:t>
      </w:r>
      <w:proofErr w:type="spellEnd"/>
      <w:r w:rsidRPr="00977C39">
        <w:t xml:space="preserve"> peiker på at høve til inhalering kan bidra til redusert skade og redusere behovet for </w:t>
      </w:r>
      <w:proofErr w:type="spellStart"/>
      <w:r w:rsidRPr="00977C39">
        <w:t>injisering</w:t>
      </w:r>
      <w:proofErr w:type="spellEnd"/>
      <w:r w:rsidRPr="00977C39">
        <w:t xml:space="preserve"> og skriv vidare:</w:t>
      </w:r>
    </w:p>
    <w:p w14:paraId="7456F6FA" w14:textId="77777777" w:rsidR="002B552E" w:rsidRPr="00977C39" w:rsidRDefault="002B552E" w:rsidP="00977C39">
      <w:pPr>
        <w:pStyle w:val="blokksit"/>
      </w:pPr>
      <w:r w:rsidRPr="00977C39">
        <w:t xml:space="preserve">«Samtidig ser vi at det kan være behov for å tilpasse </w:t>
      </w:r>
      <w:proofErr w:type="spellStart"/>
      <w:r w:rsidRPr="00977C39">
        <w:t>lokaler</w:t>
      </w:r>
      <w:proofErr w:type="spellEnd"/>
      <w:r w:rsidRPr="00977C39">
        <w:t xml:space="preserve"> for å kunne etablere </w:t>
      </w:r>
      <w:proofErr w:type="spellStart"/>
      <w:r w:rsidRPr="00977C39">
        <w:t>meningsfulle</w:t>
      </w:r>
      <w:proofErr w:type="spellEnd"/>
      <w:r w:rsidRPr="00977C39">
        <w:t xml:space="preserve"> brukarrom </w:t>
      </w:r>
      <w:proofErr w:type="spellStart"/>
      <w:r w:rsidRPr="00977C39">
        <w:t>tilpasset</w:t>
      </w:r>
      <w:proofErr w:type="spellEnd"/>
      <w:r w:rsidRPr="00977C39">
        <w:t xml:space="preserve"> regionale behov, </w:t>
      </w:r>
      <w:proofErr w:type="spellStart"/>
      <w:r w:rsidRPr="00977C39">
        <w:t>særlig</w:t>
      </w:r>
      <w:proofErr w:type="spellEnd"/>
      <w:r w:rsidRPr="00977C39">
        <w:t xml:space="preserve"> når det gjelder tekniske krav til ventilasjon for inhalering. Vi anbefaler derfor at det </w:t>
      </w:r>
      <w:proofErr w:type="spellStart"/>
      <w:r w:rsidRPr="00977C39">
        <w:t>etableres</w:t>
      </w:r>
      <w:proofErr w:type="spellEnd"/>
      <w:r w:rsidRPr="00977C39">
        <w:t xml:space="preserve"> en </w:t>
      </w:r>
      <w:proofErr w:type="spellStart"/>
      <w:r w:rsidRPr="00977C39">
        <w:t>statlig</w:t>
      </w:r>
      <w:proofErr w:type="spellEnd"/>
      <w:r w:rsidRPr="00977C39">
        <w:t xml:space="preserve"> </w:t>
      </w:r>
      <w:proofErr w:type="spellStart"/>
      <w:r w:rsidRPr="00977C39">
        <w:t>tilskuddsordning</w:t>
      </w:r>
      <w:proofErr w:type="spellEnd"/>
      <w:r w:rsidRPr="00977C39">
        <w:t xml:space="preserve"> som </w:t>
      </w:r>
      <w:proofErr w:type="spellStart"/>
      <w:r w:rsidRPr="00977C39">
        <w:t>kommuner</w:t>
      </w:r>
      <w:proofErr w:type="spellEnd"/>
      <w:r w:rsidRPr="00977C39">
        <w:t xml:space="preserve"> kan søke på for å tilpasse </w:t>
      </w:r>
      <w:proofErr w:type="spellStart"/>
      <w:r w:rsidRPr="00977C39">
        <w:t>lokaler</w:t>
      </w:r>
      <w:proofErr w:type="spellEnd"/>
      <w:r w:rsidRPr="00977C39">
        <w:t xml:space="preserve">. Dette har vist seg som en effektiv </w:t>
      </w:r>
      <w:proofErr w:type="spellStart"/>
      <w:r w:rsidRPr="00977C39">
        <w:t>løsning</w:t>
      </w:r>
      <w:proofErr w:type="spellEnd"/>
      <w:r w:rsidRPr="00977C39">
        <w:t xml:space="preserve"> i </w:t>
      </w:r>
      <w:proofErr w:type="spellStart"/>
      <w:r w:rsidRPr="00977C39">
        <w:t>sammenlignbare</w:t>
      </w:r>
      <w:proofErr w:type="spellEnd"/>
      <w:r w:rsidRPr="00977C39">
        <w:t xml:space="preserve"> tiltak og vil styrke både </w:t>
      </w:r>
      <w:proofErr w:type="spellStart"/>
      <w:r w:rsidRPr="00977C39">
        <w:t>implementeringen</w:t>
      </w:r>
      <w:proofErr w:type="spellEnd"/>
      <w:r w:rsidRPr="00977C39">
        <w:t xml:space="preserve"> og kvaliteten lokalt.</w:t>
      </w:r>
    </w:p>
    <w:p w14:paraId="474DD971" w14:textId="77777777" w:rsidR="002B552E" w:rsidRPr="00977C39" w:rsidRDefault="002B552E" w:rsidP="00977C39">
      <w:pPr>
        <w:pStyle w:val="blokksit"/>
      </w:pPr>
      <w:r w:rsidRPr="00977C39">
        <w:t>[…]</w:t>
      </w:r>
    </w:p>
    <w:p w14:paraId="109BB160" w14:textId="77777777" w:rsidR="002B552E" w:rsidRPr="00977C39" w:rsidRDefault="002B552E" w:rsidP="00977C39">
      <w:pPr>
        <w:pStyle w:val="blokksit"/>
      </w:pPr>
      <w:proofErr w:type="spellStart"/>
      <w:r w:rsidRPr="00977C39">
        <w:t>Preventio</w:t>
      </w:r>
      <w:proofErr w:type="spellEnd"/>
      <w:r w:rsidRPr="00977C39">
        <w:t xml:space="preserve"> støtter </w:t>
      </w:r>
      <w:proofErr w:type="spellStart"/>
      <w:r w:rsidRPr="00977C39">
        <w:t>regjeringens</w:t>
      </w:r>
      <w:proofErr w:type="spellEnd"/>
      <w:r w:rsidRPr="00977C39">
        <w:t xml:space="preserve"> mål om å styrke skadereduksjon og </w:t>
      </w:r>
      <w:proofErr w:type="spellStart"/>
      <w:r w:rsidRPr="00977C39">
        <w:t>tilgjengelighet</w:t>
      </w:r>
      <w:proofErr w:type="spellEnd"/>
      <w:r w:rsidRPr="00977C39">
        <w:t xml:space="preserve"> til helsehjelp for </w:t>
      </w:r>
      <w:proofErr w:type="spellStart"/>
      <w:r w:rsidRPr="00977C39">
        <w:t>personer</w:t>
      </w:r>
      <w:proofErr w:type="spellEnd"/>
      <w:r w:rsidRPr="00977C39">
        <w:t xml:space="preserve"> med </w:t>
      </w:r>
      <w:proofErr w:type="spellStart"/>
      <w:r w:rsidRPr="00977C39">
        <w:t>rusutfordringer</w:t>
      </w:r>
      <w:proofErr w:type="spellEnd"/>
      <w:r w:rsidRPr="00977C39">
        <w:t xml:space="preserve">. De </w:t>
      </w:r>
      <w:proofErr w:type="spellStart"/>
      <w:r w:rsidRPr="00977C39">
        <w:t>foreslåtte</w:t>
      </w:r>
      <w:proofErr w:type="spellEnd"/>
      <w:r w:rsidRPr="00977C39">
        <w:t xml:space="preserve"> </w:t>
      </w:r>
      <w:proofErr w:type="spellStart"/>
      <w:r w:rsidRPr="00977C39">
        <w:t>endringene</w:t>
      </w:r>
      <w:proofErr w:type="spellEnd"/>
      <w:r w:rsidRPr="00977C39">
        <w:t xml:space="preserve"> er i tråd med dette målet, men det er </w:t>
      </w:r>
      <w:proofErr w:type="spellStart"/>
      <w:r w:rsidRPr="00977C39">
        <w:t>avgjørende</w:t>
      </w:r>
      <w:proofErr w:type="spellEnd"/>
      <w:r w:rsidRPr="00977C39">
        <w:t xml:space="preserve"> at </w:t>
      </w:r>
      <w:proofErr w:type="spellStart"/>
      <w:r w:rsidRPr="00977C39">
        <w:t>tiltakene</w:t>
      </w:r>
      <w:proofErr w:type="spellEnd"/>
      <w:r w:rsidRPr="00977C39">
        <w:t xml:space="preserve"> </w:t>
      </w:r>
      <w:proofErr w:type="spellStart"/>
      <w:r w:rsidRPr="00977C39">
        <w:t>utformes</w:t>
      </w:r>
      <w:proofErr w:type="spellEnd"/>
      <w:r w:rsidRPr="00977C39">
        <w:t xml:space="preserve"> slik at de fremmer reell </w:t>
      </w:r>
      <w:proofErr w:type="spellStart"/>
      <w:r w:rsidRPr="00977C39">
        <w:t>tilgjengelighet</w:t>
      </w:r>
      <w:proofErr w:type="spellEnd"/>
      <w:r w:rsidRPr="00977C39">
        <w:t xml:space="preserve">, </w:t>
      </w:r>
      <w:proofErr w:type="spellStart"/>
      <w:r w:rsidRPr="00977C39">
        <w:t>trygghet</w:t>
      </w:r>
      <w:proofErr w:type="spellEnd"/>
      <w:r w:rsidRPr="00977C39">
        <w:t xml:space="preserve">, og bygger på </w:t>
      </w:r>
      <w:proofErr w:type="spellStart"/>
      <w:r w:rsidRPr="00977C39">
        <w:t>brukernes</w:t>
      </w:r>
      <w:proofErr w:type="spellEnd"/>
      <w:r w:rsidRPr="00977C39">
        <w:t xml:space="preserve"> premisser.»</w:t>
      </w:r>
    </w:p>
    <w:p w14:paraId="3FF063E0" w14:textId="77777777" w:rsidR="002B552E" w:rsidRPr="00977C39" w:rsidRDefault="002B552E" w:rsidP="00977C39">
      <w:pPr>
        <w:rPr>
          <w:rStyle w:val="kursiv"/>
        </w:rPr>
      </w:pPr>
      <w:r w:rsidRPr="00977C39">
        <w:rPr>
          <w:rStyle w:val="kursiv"/>
        </w:rPr>
        <w:t>ADHD Norge</w:t>
      </w:r>
      <w:r w:rsidRPr="00977C39">
        <w:t xml:space="preserve"> uttaler:</w:t>
      </w:r>
    </w:p>
    <w:p w14:paraId="04346477" w14:textId="77777777" w:rsidR="002B552E" w:rsidRPr="00977C39" w:rsidRDefault="002B552E" w:rsidP="00977C39">
      <w:pPr>
        <w:pStyle w:val="blokksit"/>
      </w:pPr>
      <w:r w:rsidRPr="00977C39">
        <w:t xml:space="preserve">«Videre anbefaler vi at </w:t>
      </w:r>
      <w:proofErr w:type="spellStart"/>
      <w:r w:rsidRPr="00977C39">
        <w:t>brukerromsfunksjoner</w:t>
      </w:r>
      <w:proofErr w:type="spellEnd"/>
      <w:r w:rsidRPr="00977C39">
        <w:t xml:space="preserve"> også kan </w:t>
      </w:r>
      <w:proofErr w:type="spellStart"/>
      <w:r w:rsidRPr="00977C39">
        <w:t>knyttes</w:t>
      </w:r>
      <w:proofErr w:type="spellEnd"/>
      <w:r w:rsidRPr="00977C39">
        <w:t xml:space="preserve"> til </w:t>
      </w:r>
      <w:proofErr w:type="spellStart"/>
      <w:r w:rsidRPr="00977C39">
        <w:t>eksisterende</w:t>
      </w:r>
      <w:proofErr w:type="spellEnd"/>
      <w:r w:rsidRPr="00977C39">
        <w:t xml:space="preserve"> </w:t>
      </w:r>
      <w:proofErr w:type="spellStart"/>
      <w:r w:rsidRPr="00977C39">
        <w:t>lavterskeltiltak</w:t>
      </w:r>
      <w:proofErr w:type="spellEnd"/>
      <w:r w:rsidRPr="00977C39">
        <w:t xml:space="preserve">, som </w:t>
      </w:r>
      <w:proofErr w:type="spellStart"/>
      <w:r w:rsidRPr="00977C39">
        <w:t>botiltak</w:t>
      </w:r>
      <w:proofErr w:type="spellEnd"/>
      <w:r w:rsidRPr="00977C39">
        <w:t xml:space="preserve"> og </w:t>
      </w:r>
      <w:proofErr w:type="spellStart"/>
      <w:r w:rsidRPr="00977C39">
        <w:t>nærklinikker</w:t>
      </w:r>
      <w:proofErr w:type="spellEnd"/>
      <w:r w:rsidRPr="00977C39">
        <w:t xml:space="preserve">. Dette vil </w:t>
      </w:r>
      <w:proofErr w:type="spellStart"/>
      <w:r w:rsidRPr="00977C39">
        <w:t>gjøre</w:t>
      </w:r>
      <w:proofErr w:type="spellEnd"/>
      <w:r w:rsidRPr="00977C39">
        <w:t xml:space="preserve"> det </w:t>
      </w:r>
      <w:proofErr w:type="spellStart"/>
      <w:r w:rsidRPr="00977C39">
        <w:t>mulig</w:t>
      </w:r>
      <w:proofErr w:type="spellEnd"/>
      <w:r w:rsidRPr="00977C39">
        <w:t xml:space="preserve"> å møte </w:t>
      </w:r>
      <w:proofErr w:type="spellStart"/>
      <w:r w:rsidRPr="00977C39">
        <w:t>brukerne</w:t>
      </w:r>
      <w:proofErr w:type="spellEnd"/>
      <w:r w:rsidRPr="00977C39">
        <w:t xml:space="preserve"> der de </w:t>
      </w:r>
      <w:proofErr w:type="spellStart"/>
      <w:r w:rsidRPr="00977C39">
        <w:t>allerede</w:t>
      </w:r>
      <w:proofErr w:type="spellEnd"/>
      <w:r w:rsidRPr="00977C39">
        <w:t xml:space="preserve"> </w:t>
      </w:r>
      <w:proofErr w:type="spellStart"/>
      <w:r w:rsidRPr="00977C39">
        <w:t>oppholder</w:t>
      </w:r>
      <w:proofErr w:type="spellEnd"/>
      <w:r w:rsidRPr="00977C39">
        <w:t xml:space="preserve"> seg, og redusere risikoen </w:t>
      </w:r>
      <w:proofErr w:type="spellStart"/>
      <w:r w:rsidRPr="00977C39">
        <w:t>knyttet</w:t>
      </w:r>
      <w:proofErr w:type="spellEnd"/>
      <w:r w:rsidRPr="00977C39">
        <w:t xml:space="preserve"> til </w:t>
      </w:r>
      <w:proofErr w:type="spellStart"/>
      <w:r w:rsidRPr="00977C39">
        <w:t>ensom</w:t>
      </w:r>
      <w:proofErr w:type="spellEnd"/>
      <w:r w:rsidRPr="00977C39">
        <w:t xml:space="preserve"> bruk.</w:t>
      </w:r>
    </w:p>
    <w:p w14:paraId="68FEE5C5" w14:textId="77777777" w:rsidR="002B552E" w:rsidRPr="00977C39" w:rsidRDefault="002B552E" w:rsidP="00977C39">
      <w:pPr>
        <w:rPr>
          <w:rStyle w:val="kursiv"/>
        </w:rPr>
      </w:pPr>
      <w:r w:rsidRPr="00977C39">
        <w:rPr>
          <w:rStyle w:val="kursiv"/>
        </w:rPr>
        <w:t>Foreningen for human ruspolitikk</w:t>
      </w:r>
      <w:r w:rsidRPr="00977C39">
        <w:t xml:space="preserve"> skriv:</w:t>
      </w:r>
    </w:p>
    <w:p w14:paraId="15C1ADC8" w14:textId="77777777" w:rsidR="002B552E" w:rsidRPr="00977C39" w:rsidRDefault="002B552E" w:rsidP="00977C39">
      <w:pPr>
        <w:pStyle w:val="blokksit"/>
      </w:pPr>
      <w:r w:rsidRPr="00977C39">
        <w:t xml:space="preserve">«Vi vil anbefale at det </w:t>
      </w:r>
      <w:proofErr w:type="spellStart"/>
      <w:r w:rsidRPr="00977C39">
        <w:t>endres</w:t>
      </w:r>
      <w:proofErr w:type="spellEnd"/>
      <w:r w:rsidRPr="00977C39">
        <w:t xml:space="preserve"> </w:t>
      </w:r>
      <w:proofErr w:type="spellStart"/>
      <w:r w:rsidRPr="00977C39">
        <w:t>fra</w:t>
      </w:r>
      <w:proofErr w:type="spellEnd"/>
      <w:r w:rsidRPr="00977C39">
        <w:t xml:space="preserve"> at et </w:t>
      </w:r>
      <w:proofErr w:type="spellStart"/>
      <w:r w:rsidRPr="00977C39">
        <w:t>brukerrom</w:t>
      </w:r>
      <w:proofErr w:type="spellEnd"/>
      <w:r w:rsidRPr="00977C39">
        <w:t xml:space="preserve"> skal </w:t>
      </w:r>
      <w:proofErr w:type="spellStart"/>
      <w:r w:rsidRPr="00977C39">
        <w:t>inneholde</w:t>
      </w:r>
      <w:proofErr w:type="spellEnd"/>
      <w:r w:rsidRPr="00977C39">
        <w:t xml:space="preserve"> et inhaleringsrom, til at et </w:t>
      </w:r>
      <w:proofErr w:type="spellStart"/>
      <w:r w:rsidRPr="00977C39">
        <w:t>brukerrom</w:t>
      </w:r>
      <w:proofErr w:type="spellEnd"/>
      <w:r w:rsidRPr="00977C39">
        <w:t xml:space="preserve"> bør </w:t>
      </w:r>
      <w:proofErr w:type="spellStart"/>
      <w:r w:rsidRPr="00977C39">
        <w:t>inneholde</w:t>
      </w:r>
      <w:proofErr w:type="spellEnd"/>
      <w:r w:rsidRPr="00977C39">
        <w:t xml:space="preserve"> et inhaleringsrom. Fordi det er veldig kostbart med ventilasjon og den kostnaden kan i stor grad forhindre </w:t>
      </w:r>
      <w:proofErr w:type="spellStart"/>
      <w:r w:rsidRPr="00977C39">
        <w:t>kommuner</w:t>
      </w:r>
      <w:proofErr w:type="spellEnd"/>
      <w:r w:rsidRPr="00977C39">
        <w:t xml:space="preserve"> </w:t>
      </w:r>
      <w:proofErr w:type="spellStart"/>
      <w:r w:rsidRPr="00977C39">
        <w:t>fra</w:t>
      </w:r>
      <w:proofErr w:type="spellEnd"/>
      <w:r w:rsidRPr="00977C39">
        <w:t xml:space="preserve"> å opprette </w:t>
      </w:r>
      <w:proofErr w:type="spellStart"/>
      <w:r w:rsidRPr="00977C39">
        <w:t>brukerrom</w:t>
      </w:r>
      <w:proofErr w:type="spellEnd"/>
      <w:r w:rsidRPr="00977C39">
        <w:t xml:space="preserve"> for injeksjon og </w:t>
      </w:r>
      <w:proofErr w:type="spellStart"/>
      <w:r w:rsidRPr="00977C39">
        <w:t>flere</w:t>
      </w:r>
      <w:proofErr w:type="spellEnd"/>
      <w:r w:rsidRPr="00977C39">
        <w:t xml:space="preserve"> andre </w:t>
      </w:r>
      <w:proofErr w:type="spellStart"/>
      <w:r w:rsidRPr="00977C39">
        <w:t>inntaksmåter</w:t>
      </w:r>
      <w:proofErr w:type="spellEnd"/>
      <w:r w:rsidRPr="00977C39">
        <w:t>.</w:t>
      </w:r>
    </w:p>
    <w:p w14:paraId="423484C2" w14:textId="77777777" w:rsidR="002B552E" w:rsidRPr="00977C39" w:rsidRDefault="002B552E" w:rsidP="00977C39">
      <w:pPr>
        <w:pStyle w:val="blokksit"/>
      </w:pPr>
      <w:r w:rsidRPr="00977C39">
        <w:t>[…]</w:t>
      </w:r>
    </w:p>
    <w:p w14:paraId="73D5DBAB" w14:textId="77777777" w:rsidR="002B552E" w:rsidRPr="00977C39" w:rsidRDefault="002B552E" w:rsidP="00977C39">
      <w:pPr>
        <w:pStyle w:val="blokksit"/>
      </w:pPr>
      <w:r w:rsidRPr="00977C39">
        <w:t xml:space="preserve">Vi </w:t>
      </w:r>
      <w:proofErr w:type="spellStart"/>
      <w:r w:rsidRPr="00977C39">
        <w:t>verdsetter</w:t>
      </w:r>
      <w:proofErr w:type="spellEnd"/>
      <w:r w:rsidRPr="00977C39">
        <w:t xml:space="preserve"> at det kan </w:t>
      </w:r>
      <w:proofErr w:type="spellStart"/>
      <w:r w:rsidRPr="00977C39">
        <w:t>gjøres</w:t>
      </w:r>
      <w:proofErr w:type="spellEnd"/>
      <w:r w:rsidRPr="00977C39">
        <w:t xml:space="preserve"> unntak, slik at det kan </w:t>
      </w:r>
      <w:proofErr w:type="spellStart"/>
      <w:r w:rsidRPr="00977C39">
        <w:t>opprettes</w:t>
      </w:r>
      <w:proofErr w:type="spellEnd"/>
      <w:r w:rsidRPr="00977C39">
        <w:t xml:space="preserve"> lokale </w:t>
      </w:r>
      <w:proofErr w:type="spellStart"/>
      <w:r w:rsidRPr="00977C39">
        <w:t>brukerrom</w:t>
      </w:r>
      <w:proofErr w:type="spellEnd"/>
      <w:r w:rsidRPr="00977C39">
        <w:t xml:space="preserve"> i </w:t>
      </w:r>
      <w:proofErr w:type="spellStart"/>
      <w:r w:rsidRPr="00977C39">
        <w:t>tilknytning</w:t>
      </w:r>
      <w:proofErr w:type="spellEnd"/>
      <w:r w:rsidRPr="00977C39">
        <w:t xml:space="preserve"> til andre </w:t>
      </w:r>
      <w:proofErr w:type="spellStart"/>
      <w:r w:rsidRPr="00977C39">
        <w:t>lavterskeltjenester</w:t>
      </w:r>
      <w:proofErr w:type="spellEnd"/>
      <w:r w:rsidRPr="00977C39">
        <w:t xml:space="preserve">. Samtidig </w:t>
      </w:r>
      <w:proofErr w:type="spellStart"/>
      <w:r w:rsidRPr="00977C39">
        <w:t>mener</w:t>
      </w:r>
      <w:proofErr w:type="spellEnd"/>
      <w:r w:rsidRPr="00977C39">
        <w:t xml:space="preserve"> vi at det er </w:t>
      </w:r>
      <w:proofErr w:type="spellStart"/>
      <w:r w:rsidRPr="00977C39">
        <w:t>mer</w:t>
      </w:r>
      <w:proofErr w:type="spellEnd"/>
      <w:r w:rsidRPr="00977C39">
        <w:t xml:space="preserve"> hensiktsmessig å </w:t>
      </w:r>
      <w:proofErr w:type="spellStart"/>
      <w:r w:rsidRPr="00977C39">
        <w:t>åpne</w:t>
      </w:r>
      <w:proofErr w:type="spellEnd"/>
      <w:r w:rsidRPr="00977C39">
        <w:t xml:space="preserve"> for å innføre </w:t>
      </w:r>
      <w:proofErr w:type="spellStart"/>
      <w:r w:rsidRPr="00977C39">
        <w:t>brukerromsfunksjon</w:t>
      </w:r>
      <w:proofErr w:type="spellEnd"/>
      <w:r w:rsidRPr="00977C39">
        <w:t xml:space="preserve"> ved forskjellige </w:t>
      </w:r>
      <w:proofErr w:type="spellStart"/>
      <w:r w:rsidRPr="00977C39">
        <w:t>typer</w:t>
      </w:r>
      <w:proofErr w:type="spellEnd"/>
      <w:r w:rsidRPr="00977C39">
        <w:t xml:space="preserve"> </w:t>
      </w:r>
      <w:proofErr w:type="spellStart"/>
      <w:r w:rsidRPr="00977C39">
        <w:t>lavterskeltiltak</w:t>
      </w:r>
      <w:proofErr w:type="spellEnd"/>
      <w:r w:rsidRPr="00977C39">
        <w:t xml:space="preserve">, som vi </w:t>
      </w:r>
      <w:proofErr w:type="spellStart"/>
      <w:r w:rsidRPr="00977C39">
        <w:t>tidligere</w:t>
      </w:r>
      <w:proofErr w:type="spellEnd"/>
      <w:r w:rsidRPr="00977C39">
        <w:t xml:space="preserve"> har foreslått og fått </w:t>
      </w:r>
      <w:proofErr w:type="spellStart"/>
      <w:r w:rsidRPr="00977C39">
        <w:t>anerkjennelse</w:t>
      </w:r>
      <w:proofErr w:type="spellEnd"/>
      <w:r w:rsidRPr="00977C39">
        <w:t xml:space="preserve"> for </w:t>
      </w:r>
      <w:proofErr w:type="spellStart"/>
      <w:r w:rsidRPr="00977C39">
        <w:t>fra</w:t>
      </w:r>
      <w:proofErr w:type="spellEnd"/>
      <w:r w:rsidRPr="00977C39">
        <w:t xml:space="preserve"> et </w:t>
      </w:r>
      <w:proofErr w:type="spellStart"/>
      <w:r w:rsidRPr="00977C39">
        <w:t>flertall</w:t>
      </w:r>
      <w:proofErr w:type="spellEnd"/>
      <w:r w:rsidRPr="00977C39">
        <w:t xml:space="preserve"> i Helse- og omsorgskomiteen på Stortinget. Altså å kunne innføre </w:t>
      </w:r>
      <w:proofErr w:type="spellStart"/>
      <w:r w:rsidRPr="00977C39">
        <w:t>brukerromsfunksjon</w:t>
      </w:r>
      <w:proofErr w:type="spellEnd"/>
      <w:r w:rsidRPr="00977C39">
        <w:t xml:space="preserve"> ved </w:t>
      </w:r>
      <w:proofErr w:type="spellStart"/>
      <w:r w:rsidRPr="00977C39">
        <w:t>botiltak</w:t>
      </w:r>
      <w:proofErr w:type="spellEnd"/>
      <w:r w:rsidRPr="00977C39">
        <w:t xml:space="preserve"> eller andre </w:t>
      </w:r>
      <w:proofErr w:type="spellStart"/>
      <w:r w:rsidRPr="00977C39">
        <w:t>lavterskeltiltak</w:t>
      </w:r>
      <w:proofErr w:type="spellEnd"/>
      <w:r w:rsidRPr="00977C39">
        <w:t xml:space="preserve">, inkludert de </w:t>
      </w:r>
      <w:proofErr w:type="spellStart"/>
      <w:r w:rsidRPr="00977C39">
        <w:t>kommende</w:t>
      </w:r>
      <w:proofErr w:type="spellEnd"/>
      <w:r w:rsidRPr="00977C39">
        <w:t xml:space="preserve"> </w:t>
      </w:r>
      <w:proofErr w:type="spellStart"/>
      <w:r w:rsidRPr="00977C39">
        <w:t>nærklinikker</w:t>
      </w:r>
      <w:proofErr w:type="spellEnd"/>
      <w:r w:rsidRPr="00977C39">
        <w:t>.</w:t>
      </w:r>
    </w:p>
    <w:p w14:paraId="6E591D1D" w14:textId="77777777" w:rsidR="002B552E" w:rsidRPr="00977C39" w:rsidRDefault="002B552E" w:rsidP="00977C39">
      <w:pPr>
        <w:pStyle w:val="blokksit"/>
      </w:pPr>
      <w:r w:rsidRPr="00977C39">
        <w:t>Det hender i dag at fol</w:t>
      </w:r>
      <w:r w:rsidRPr="00977C39">
        <w:t xml:space="preserve">k som venter på å </w:t>
      </w:r>
      <w:proofErr w:type="spellStart"/>
      <w:r w:rsidRPr="00977C39">
        <w:t>motta</w:t>
      </w:r>
      <w:proofErr w:type="spellEnd"/>
      <w:r w:rsidRPr="00977C39">
        <w:t xml:space="preserve"> </w:t>
      </w:r>
      <w:proofErr w:type="spellStart"/>
      <w:r w:rsidRPr="00977C39">
        <w:t>lavterskel</w:t>
      </w:r>
      <w:proofErr w:type="spellEnd"/>
      <w:r w:rsidRPr="00977C39">
        <w:t xml:space="preserve"> helse- eller sosiale </w:t>
      </w:r>
      <w:proofErr w:type="spellStart"/>
      <w:r w:rsidRPr="00977C39">
        <w:t>tjenester</w:t>
      </w:r>
      <w:proofErr w:type="spellEnd"/>
      <w:r w:rsidRPr="00977C39">
        <w:t xml:space="preserve"> forsvinner </w:t>
      </w:r>
      <w:proofErr w:type="spellStart"/>
      <w:r w:rsidRPr="00977C39">
        <w:t>fra</w:t>
      </w:r>
      <w:proofErr w:type="spellEnd"/>
      <w:r w:rsidRPr="00977C39">
        <w:t xml:space="preserve"> tiltaket og </w:t>
      </w:r>
      <w:proofErr w:type="spellStart"/>
      <w:r w:rsidRPr="00977C39">
        <w:t>ikke</w:t>
      </w:r>
      <w:proofErr w:type="spellEnd"/>
      <w:r w:rsidRPr="00977C39">
        <w:t xml:space="preserve"> får mottatt </w:t>
      </w:r>
      <w:proofErr w:type="spellStart"/>
      <w:r w:rsidRPr="00977C39">
        <w:t>tjenesten</w:t>
      </w:r>
      <w:proofErr w:type="spellEnd"/>
      <w:r w:rsidRPr="00977C39">
        <w:t xml:space="preserve">, fordi de må gå et annet sted for å </w:t>
      </w:r>
      <w:proofErr w:type="spellStart"/>
      <w:r w:rsidRPr="00977C39">
        <w:t>innta</w:t>
      </w:r>
      <w:proofErr w:type="spellEnd"/>
      <w:r w:rsidRPr="00977C39">
        <w:t xml:space="preserve"> sitt rusmiddel. Eller de låser seg inn på sitt respektive rom på et </w:t>
      </w:r>
      <w:proofErr w:type="spellStart"/>
      <w:r w:rsidRPr="00977C39">
        <w:t>botiltak</w:t>
      </w:r>
      <w:proofErr w:type="spellEnd"/>
      <w:r w:rsidRPr="00977C39">
        <w:t xml:space="preserve">, for å </w:t>
      </w:r>
      <w:proofErr w:type="spellStart"/>
      <w:r w:rsidRPr="00977C39">
        <w:t>innta</w:t>
      </w:r>
      <w:proofErr w:type="spellEnd"/>
      <w:r w:rsidRPr="00977C39">
        <w:t xml:space="preserve"> rusmiddel. Eller de låser seg inn på et toalett på et </w:t>
      </w:r>
      <w:proofErr w:type="spellStart"/>
      <w:r w:rsidRPr="00977C39">
        <w:t>lavterskeltiltak</w:t>
      </w:r>
      <w:proofErr w:type="spellEnd"/>
      <w:r w:rsidRPr="00977C39">
        <w:t xml:space="preserve">. Da er det </w:t>
      </w:r>
      <w:proofErr w:type="spellStart"/>
      <w:r w:rsidRPr="00977C39">
        <w:t>helsefremmende</w:t>
      </w:r>
      <w:proofErr w:type="spellEnd"/>
      <w:r w:rsidRPr="00977C39">
        <w:t xml:space="preserve"> og </w:t>
      </w:r>
      <w:proofErr w:type="spellStart"/>
      <w:r w:rsidRPr="00977C39">
        <w:t>livreddende</w:t>
      </w:r>
      <w:proofErr w:type="spellEnd"/>
      <w:r w:rsidRPr="00977C39">
        <w:t xml:space="preserve"> om </w:t>
      </w:r>
      <w:proofErr w:type="spellStart"/>
      <w:r w:rsidRPr="00977C39">
        <w:t>lavterskeltiltaket</w:t>
      </w:r>
      <w:proofErr w:type="spellEnd"/>
      <w:r w:rsidRPr="00977C39">
        <w:t xml:space="preserve"> kan innføre </w:t>
      </w:r>
      <w:proofErr w:type="spellStart"/>
      <w:r w:rsidRPr="00977C39">
        <w:t>brukerromsfunksjon</w:t>
      </w:r>
      <w:proofErr w:type="spellEnd"/>
      <w:r w:rsidRPr="00977C39">
        <w:t xml:space="preserve">, </w:t>
      </w:r>
      <w:proofErr w:type="spellStart"/>
      <w:r w:rsidRPr="00977C39">
        <w:t>uten</w:t>
      </w:r>
      <w:proofErr w:type="spellEnd"/>
      <w:r w:rsidRPr="00977C39">
        <w:t xml:space="preserve"> at det skal gå utover andre </w:t>
      </w:r>
      <w:proofErr w:type="spellStart"/>
      <w:r w:rsidRPr="00977C39">
        <w:t>tjenester</w:t>
      </w:r>
      <w:proofErr w:type="spellEnd"/>
      <w:r w:rsidRPr="00977C39">
        <w:t xml:space="preserve">, slik at folk </w:t>
      </w:r>
      <w:proofErr w:type="spellStart"/>
      <w:r w:rsidRPr="00977C39">
        <w:t>forblir</w:t>
      </w:r>
      <w:proofErr w:type="spellEnd"/>
      <w:r w:rsidRPr="00977C39">
        <w:t xml:space="preserve"> og mottar de nødvendige </w:t>
      </w:r>
      <w:proofErr w:type="spellStart"/>
      <w:r w:rsidRPr="00977C39">
        <w:t>tjene</w:t>
      </w:r>
      <w:r w:rsidRPr="00977C39">
        <w:t>ster</w:t>
      </w:r>
      <w:proofErr w:type="spellEnd"/>
      <w:r w:rsidRPr="00977C39">
        <w:t xml:space="preserve">. Og slik at folk </w:t>
      </w:r>
      <w:proofErr w:type="spellStart"/>
      <w:r w:rsidRPr="00977C39">
        <w:t>ikke</w:t>
      </w:r>
      <w:proofErr w:type="spellEnd"/>
      <w:r w:rsidRPr="00977C39">
        <w:t xml:space="preserve"> låser seg inn </w:t>
      </w:r>
      <w:proofErr w:type="spellStart"/>
      <w:r w:rsidRPr="00977C39">
        <w:t>noe</w:t>
      </w:r>
      <w:proofErr w:type="spellEnd"/>
      <w:r w:rsidRPr="00977C39">
        <w:t xml:space="preserve"> sted og dermed bruker </w:t>
      </w:r>
      <w:proofErr w:type="spellStart"/>
      <w:r w:rsidRPr="00977C39">
        <w:t>noe</w:t>
      </w:r>
      <w:proofErr w:type="spellEnd"/>
      <w:r w:rsidRPr="00977C39">
        <w:t xml:space="preserve"> alene på et </w:t>
      </w:r>
      <w:proofErr w:type="spellStart"/>
      <w:r w:rsidRPr="00977C39">
        <w:t>lavterskeltiltak</w:t>
      </w:r>
      <w:proofErr w:type="spellEnd"/>
      <w:r w:rsidRPr="00977C39">
        <w:t xml:space="preserve">, som de </w:t>
      </w:r>
      <w:proofErr w:type="spellStart"/>
      <w:r w:rsidRPr="00977C39">
        <w:t>snarere</w:t>
      </w:r>
      <w:proofErr w:type="spellEnd"/>
      <w:r w:rsidRPr="00977C39">
        <w:t xml:space="preserve"> bør </w:t>
      </w:r>
      <w:proofErr w:type="spellStart"/>
      <w:r w:rsidRPr="00977C39">
        <w:t>innta</w:t>
      </w:r>
      <w:proofErr w:type="spellEnd"/>
      <w:r w:rsidRPr="00977C39">
        <w:t xml:space="preserve"> under </w:t>
      </w:r>
      <w:proofErr w:type="spellStart"/>
      <w:r w:rsidRPr="00977C39">
        <w:t>livreddende</w:t>
      </w:r>
      <w:proofErr w:type="spellEnd"/>
      <w:r w:rsidRPr="00977C39">
        <w:t xml:space="preserve"> </w:t>
      </w:r>
      <w:proofErr w:type="spellStart"/>
      <w:r w:rsidRPr="00977C39">
        <w:t>overvåkning</w:t>
      </w:r>
      <w:proofErr w:type="spellEnd"/>
      <w:r w:rsidRPr="00977C39">
        <w:t xml:space="preserve"> på det </w:t>
      </w:r>
      <w:proofErr w:type="spellStart"/>
      <w:r w:rsidRPr="00977C39">
        <w:t>samme</w:t>
      </w:r>
      <w:proofErr w:type="spellEnd"/>
      <w:r w:rsidRPr="00977C39">
        <w:t xml:space="preserve"> tiltaket.»</w:t>
      </w:r>
    </w:p>
    <w:p w14:paraId="6BBED43F" w14:textId="77777777" w:rsidR="002B552E" w:rsidRPr="00977C39" w:rsidRDefault="002B552E" w:rsidP="00977C39">
      <w:r w:rsidRPr="00977C39">
        <w:t xml:space="preserve">Også </w:t>
      </w:r>
      <w:proofErr w:type="spellStart"/>
      <w:r w:rsidRPr="00977C39">
        <w:rPr>
          <w:rStyle w:val="kursiv"/>
        </w:rPr>
        <w:t>proLAR</w:t>
      </w:r>
      <w:proofErr w:type="spellEnd"/>
      <w:r w:rsidRPr="00977C39">
        <w:t xml:space="preserve"> meiner at det </w:t>
      </w:r>
      <w:proofErr w:type="spellStart"/>
      <w:r w:rsidRPr="00977C39">
        <w:t>ikkje</w:t>
      </w:r>
      <w:proofErr w:type="spellEnd"/>
      <w:r w:rsidRPr="00977C39">
        <w:t xml:space="preserve"> bør </w:t>
      </w:r>
      <w:proofErr w:type="spellStart"/>
      <w:r w:rsidRPr="00977C39">
        <w:t>vere</w:t>
      </w:r>
      <w:proofErr w:type="spellEnd"/>
      <w:r w:rsidRPr="00977C39">
        <w:t xml:space="preserve"> </w:t>
      </w:r>
      <w:proofErr w:type="spellStart"/>
      <w:r w:rsidRPr="00977C39">
        <w:t>eit</w:t>
      </w:r>
      <w:proofErr w:type="spellEnd"/>
      <w:r w:rsidRPr="00977C39">
        <w:t xml:space="preserve"> absolutt krav om inhaleringsrom.</w:t>
      </w:r>
    </w:p>
    <w:p w14:paraId="12E178B0" w14:textId="77777777" w:rsidR="002B552E" w:rsidRPr="00977C39" w:rsidRDefault="002B552E" w:rsidP="00977C39">
      <w:pPr>
        <w:rPr>
          <w:rStyle w:val="kursiv"/>
        </w:rPr>
      </w:pPr>
      <w:r w:rsidRPr="00977C39">
        <w:rPr>
          <w:rStyle w:val="kursiv"/>
        </w:rPr>
        <w:t>Føl Norge</w:t>
      </w:r>
      <w:r w:rsidRPr="00977C39">
        <w:t xml:space="preserve"> uttaler:</w:t>
      </w:r>
    </w:p>
    <w:p w14:paraId="6EDFBEE4" w14:textId="77777777" w:rsidR="002B552E" w:rsidRPr="00977C39" w:rsidRDefault="002B552E" w:rsidP="00977C39">
      <w:pPr>
        <w:pStyle w:val="blokksit"/>
      </w:pPr>
      <w:r w:rsidRPr="00977C39">
        <w:t xml:space="preserve">«Vi stiller oss </w:t>
      </w:r>
      <w:proofErr w:type="spellStart"/>
      <w:r w:rsidRPr="00977C39">
        <w:t>gjennomgående</w:t>
      </w:r>
      <w:proofErr w:type="spellEnd"/>
      <w:r w:rsidRPr="00977C39">
        <w:t xml:space="preserve"> positive til </w:t>
      </w:r>
      <w:proofErr w:type="spellStart"/>
      <w:r w:rsidRPr="00977C39">
        <w:t>høringsnotatets</w:t>
      </w:r>
      <w:proofErr w:type="spellEnd"/>
      <w:r w:rsidRPr="00977C39">
        <w:t xml:space="preserve"> forslag </w:t>
      </w:r>
      <w:proofErr w:type="spellStart"/>
      <w:r w:rsidRPr="00977C39">
        <w:t>knyttet</w:t>
      </w:r>
      <w:proofErr w:type="spellEnd"/>
      <w:r w:rsidRPr="00977C39">
        <w:t xml:space="preserve"> til etablering av og </w:t>
      </w:r>
      <w:proofErr w:type="spellStart"/>
      <w:r w:rsidRPr="00977C39">
        <w:t>utvidet</w:t>
      </w:r>
      <w:proofErr w:type="spellEnd"/>
      <w:r w:rsidRPr="00977C39">
        <w:t xml:space="preserve"> tilgang til </w:t>
      </w:r>
      <w:proofErr w:type="spellStart"/>
      <w:r w:rsidRPr="00977C39">
        <w:t>brukerrom</w:t>
      </w:r>
      <w:proofErr w:type="spellEnd"/>
      <w:r w:rsidRPr="00977C39">
        <w:t>.</w:t>
      </w:r>
    </w:p>
    <w:p w14:paraId="18AB318F" w14:textId="77777777" w:rsidR="002B552E" w:rsidRPr="00977C39" w:rsidRDefault="002B552E" w:rsidP="00977C39">
      <w:pPr>
        <w:pStyle w:val="blokksit"/>
      </w:pPr>
      <w:r w:rsidRPr="00977C39">
        <w:t>[…]</w:t>
      </w:r>
    </w:p>
    <w:p w14:paraId="7A98F0D2" w14:textId="77777777" w:rsidR="002B552E" w:rsidRPr="00977C39" w:rsidRDefault="002B552E" w:rsidP="00977C39">
      <w:pPr>
        <w:pStyle w:val="blokksit"/>
      </w:pPr>
      <w:r w:rsidRPr="00977C39">
        <w:lastRenderedPageBreak/>
        <w:t xml:space="preserve">Vi forstår departementets ønske om å </w:t>
      </w:r>
      <w:proofErr w:type="spellStart"/>
      <w:r w:rsidRPr="00977C39">
        <w:t>åp</w:t>
      </w:r>
      <w:r w:rsidRPr="00977C39">
        <w:t>ne</w:t>
      </w:r>
      <w:proofErr w:type="spellEnd"/>
      <w:r w:rsidRPr="00977C39">
        <w:t xml:space="preserve"> for unntak </w:t>
      </w:r>
      <w:proofErr w:type="spellStart"/>
      <w:r w:rsidRPr="00977C39">
        <w:t>fra</w:t>
      </w:r>
      <w:proofErr w:type="spellEnd"/>
      <w:r w:rsidRPr="00977C39">
        <w:t xml:space="preserve"> enkelte krav til </w:t>
      </w:r>
      <w:proofErr w:type="spellStart"/>
      <w:r w:rsidRPr="00977C39">
        <w:t>brukerrom</w:t>
      </w:r>
      <w:proofErr w:type="spellEnd"/>
      <w:r w:rsidRPr="00977C39">
        <w:t xml:space="preserve">, spesielt i en etableringsfase eller for å sikre fleksibilitet i ulike </w:t>
      </w:r>
      <w:proofErr w:type="spellStart"/>
      <w:r w:rsidRPr="00977C39">
        <w:t>kommuner</w:t>
      </w:r>
      <w:proofErr w:type="spellEnd"/>
      <w:r w:rsidRPr="00977C39">
        <w:t xml:space="preserve">. Samtidig </w:t>
      </w:r>
      <w:proofErr w:type="spellStart"/>
      <w:r w:rsidRPr="00977C39">
        <w:t>mener</w:t>
      </w:r>
      <w:proofErr w:type="spellEnd"/>
      <w:r w:rsidRPr="00977C39">
        <w:t xml:space="preserve"> vi at dette må </w:t>
      </w:r>
      <w:proofErr w:type="spellStart"/>
      <w:r w:rsidRPr="00977C39">
        <w:t>balanseres</w:t>
      </w:r>
      <w:proofErr w:type="spellEnd"/>
      <w:r w:rsidRPr="00977C39">
        <w:t xml:space="preserve"> mot behovet for kvalitet og </w:t>
      </w:r>
      <w:proofErr w:type="spellStart"/>
      <w:r w:rsidRPr="00977C39">
        <w:t>trygghet</w:t>
      </w:r>
      <w:proofErr w:type="spellEnd"/>
      <w:r w:rsidRPr="00977C39">
        <w:t xml:space="preserve"> i </w:t>
      </w:r>
      <w:proofErr w:type="spellStart"/>
      <w:r w:rsidRPr="00977C39">
        <w:t>tilbudet</w:t>
      </w:r>
      <w:proofErr w:type="spellEnd"/>
      <w:r w:rsidRPr="00977C39">
        <w:t>.</w:t>
      </w:r>
    </w:p>
    <w:p w14:paraId="585B9921" w14:textId="77777777" w:rsidR="002B552E" w:rsidRPr="00977C39" w:rsidRDefault="002B552E" w:rsidP="00977C39">
      <w:pPr>
        <w:pStyle w:val="blokksit"/>
      </w:pPr>
      <w:r w:rsidRPr="00977C39">
        <w:t xml:space="preserve">Alle </w:t>
      </w:r>
      <w:proofErr w:type="spellStart"/>
      <w:r w:rsidRPr="00977C39">
        <w:t>brukerrom</w:t>
      </w:r>
      <w:proofErr w:type="spellEnd"/>
      <w:r w:rsidRPr="00977C39">
        <w:t xml:space="preserve"> bør oppfylle visse </w:t>
      </w:r>
      <w:proofErr w:type="spellStart"/>
      <w:r w:rsidRPr="00977C39">
        <w:t>minimumsstandarder</w:t>
      </w:r>
      <w:proofErr w:type="spellEnd"/>
      <w:r w:rsidRPr="00977C39">
        <w:t xml:space="preserve"> for hygiene, </w:t>
      </w:r>
      <w:proofErr w:type="spellStart"/>
      <w:r w:rsidRPr="00977C39">
        <w:t>faglig</w:t>
      </w:r>
      <w:proofErr w:type="spellEnd"/>
      <w:r w:rsidRPr="00977C39">
        <w:t xml:space="preserve"> bemanning og oppfølging. Det må </w:t>
      </w:r>
      <w:proofErr w:type="spellStart"/>
      <w:r w:rsidRPr="00977C39">
        <w:t>sikres</w:t>
      </w:r>
      <w:proofErr w:type="spellEnd"/>
      <w:r w:rsidRPr="00977C39">
        <w:t xml:space="preserve"> likeverdige og trygge forhold for </w:t>
      </w:r>
      <w:proofErr w:type="spellStart"/>
      <w:r w:rsidRPr="00977C39">
        <w:t>brukere</w:t>
      </w:r>
      <w:proofErr w:type="spellEnd"/>
      <w:r w:rsidRPr="00977C39">
        <w:t xml:space="preserve"> uansett </w:t>
      </w:r>
      <w:proofErr w:type="spellStart"/>
      <w:r w:rsidRPr="00977C39">
        <w:t>hvor</w:t>
      </w:r>
      <w:proofErr w:type="spellEnd"/>
      <w:r w:rsidRPr="00977C39">
        <w:t xml:space="preserve"> i landet </w:t>
      </w:r>
      <w:proofErr w:type="spellStart"/>
      <w:r w:rsidRPr="00977C39">
        <w:t>tilbudet</w:t>
      </w:r>
      <w:proofErr w:type="spellEnd"/>
      <w:r w:rsidRPr="00977C39">
        <w:t xml:space="preserve"> gis, og eventuelle unntak bør </w:t>
      </w:r>
      <w:proofErr w:type="spellStart"/>
      <w:r w:rsidRPr="00977C39">
        <w:t>kun</w:t>
      </w:r>
      <w:proofErr w:type="spellEnd"/>
      <w:r w:rsidRPr="00977C39">
        <w:t xml:space="preserve"> gjelde mindre detaljer – </w:t>
      </w:r>
      <w:proofErr w:type="spellStart"/>
      <w:r w:rsidRPr="00977C39">
        <w:t>ikke</w:t>
      </w:r>
      <w:proofErr w:type="spellEnd"/>
      <w:r w:rsidRPr="00977C39">
        <w:t xml:space="preserve"> </w:t>
      </w:r>
      <w:proofErr w:type="spellStart"/>
      <w:r w:rsidRPr="00977C39">
        <w:t>grunnleggende</w:t>
      </w:r>
      <w:proofErr w:type="spellEnd"/>
      <w:r w:rsidRPr="00977C39">
        <w:t xml:space="preserve"> krav til helse og </w:t>
      </w:r>
      <w:proofErr w:type="spellStart"/>
      <w:r w:rsidRPr="00977C39">
        <w:t>sikkerhet</w:t>
      </w:r>
      <w:proofErr w:type="spellEnd"/>
      <w:r w:rsidRPr="00977C39">
        <w:t>.</w:t>
      </w:r>
    </w:p>
    <w:p w14:paraId="4D0E761B" w14:textId="77777777" w:rsidR="002B552E" w:rsidRPr="00977C39" w:rsidRDefault="002B552E" w:rsidP="00977C39">
      <w:pPr>
        <w:pStyle w:val="blokksit"/>
      </w:pPr>
      <w:r w:rsidRPr="00977C39">
        <w:t>[…]</w:t>
      </w:r>
    </w:p>
    <w:p w14:paraId="3ED5D1F6" w14:textId="77777777" w:rsidR="002B552E" w:rsidRPr="00977C39" w:rsidRDefault="002B552E" w:rsidP="00977C39">
      <w:pPr>
        <w:pStyle w:val="blokksit"/>
      </w:pPr>
      <w:r w:rsidRPr="00977C39">
        <w:t xml:space="preserve">FØL Norge støtter i </w:t>
      </w:r>
      <w:proofErr w:type="spellStart"/>
      <w:r w:rsidRPr="00977C39">
        <w:t>hovedsak</w:t>
      </w:r>
      <w:proofErr w:type="spellEnd"/>
      <w:r w:rsidRPr="00977C39">
        <w:t xml:space="preserve"> de </w:t>
      </w:r>
      <w:proofErr w:type="spellStart"/>
      <w:r w:rsidRPr="00977C39">
        <w:t>foreslåtte</w:t>
      </w:r>
      <w:proofErr w:type="spellEnd"/>
      <w:r w:rsidRPr="00977C39">
        <w:t xml:space="preserve"> </w:t>
      </w:r>
      <w:proofErr w:type="spellStart"/>
      <w:r w:rsidRPr="00977C39">
        <w:t>endringene</w:t>
      </w:r>
      <w:proofErr w:type="spellEnd"/>
      <w:r w:rsidRPr="00977C39">
        <w:t xml:space="preserve"> i lov og forskrift om </w:t>
      </w:r>
      <w:proofErr w:type="spellStart"/>
      <w:r w:rsidRPr="00977C39">
        <w:t>brukerrom</w:t>
      </w:r>
      <w:proofErr w:type="spellEnd"/>
      <w:r w:rsidRPr="00977C39">
        <w:t xml:space="preserve">. Vi ser positivt på at </w:t>
      </w:r>
      <w:proofErr w:type="spellStart"/>
      <w:r w:rsidRPr="00977C39">
        <w:t>flere</w:t>
      </w:r>
      <w:proofErr w:type="spellEnd"/>
      <w:r w:rsidRPr="00977C39">
        <w:t xml:space="preserve"> </w:t>
      </w:r>
      <w:proofErr w:type="spellStart"/>
      <w:r w:rsidRPr="00977C39">
        <w:t>personer</w:t>
      </w:r>
      <w:proofErr w:type="spellEnd"/>
      <w:r w:rsidRPr="00977C39">
        <w:t xml:space="preserve"> med </w:t>
      </w:r>
      <w:proofErr w:type="spellStart"/>
      <w:r w:rsidRPr="00977C39">
        <w:t>rusutfordringer</w:t>
      </w:r>
      <w:proofErr w:type="spellEnd"/>
      <w:r w:rsidRPr="00977C39">
        <w:t xml:space="preserve"> får tilgang til et </w:t>
      </w:r>
      <w:proofErr w:type="spellStart"/>
      <w:r w:rsidRPr="00977C39">
        <w:t>lavterskel</w:t>
      </w:r>
      <w:proofErr w:type="spellEnd"/>
      <w:r w:rsidRPr="00977C39">
        <w:t xml:space="preserve"> og </w:t>
      </w:r>
      <w:proofErr w:type="spellStart"/>
      <w:r w:rsidRPr="00977C39">
        <w:t>skadereduserende</w:t>
      </w:r>
      <w:proofErr w:type="spellEnd"/>
      <w:r w:rsidRPr="00977C39">
        <w:t xml:space="preserve"> </w:t>
      </w:r>
      <w:proofErr w:type="spellStart"/>
      <w:r w:rsidRPr="00977C39">
        <w:t>helsetilbud</w:t>
      </w:r>
      <w:proofErr w:type="spellEnd"/>
      <w:r w:rsidRPr="00977C39">
        <w:t xml:space="preserve">, og </w:t>
      </w:r>
      <w:proofErr w:type="spellStart"/>
      <w:r w:rsidRPr="00977C39">
        <w:t>mener</w:t>
      </w:r>
      <w:proofErr w:type="spellEnd"/>
      <w:r w:rsidRPr="00977C39">
        <w:t xml:space="preserve"> </w:t>
      </w:r>
      <w:proofErr w:type="spellStart"/>
      <w:r w:rsidRPr="00977C39">
        <w:t>endringene</w:t>
      </w:r>
      <w:proofErr w:type="spellEnd"/>
      <w:r w:rsidRPr="00977C39">
        <w:t xml:space="preserve"> legger til rette for </w:t>
      </w:r>
      <w:proofErr w:type="spellStart"/>
      <w:r w:rsidRPr="00977C39">
        <w:t>mer</w:t>
      </w:r>
      <w:proofErr w:type="spellEnd"/>
      <w:r w:rsidRPr="00977C39">
        <w:t xml:space="preserve"> realistisk og human ruspolitikk.</w:t>
      </w:r>
    </w:p>
    <w:p w14:paraId="2BE49047" w14:textId="77777777" w:rsidR="002B552E" w:rsidRPr="00977C39" w:rsidRDefault="002B552E" w:rsidP="00977C39">
      <w:pPr>
        <w:pStyle w:val="blokksit"/>
      </w:pPr>
      <w:r w:rsidRPr="00977C39">
        <w:t xml:space="preserve">Samtidig </w:t>
      </w:r>
      <w:proofErr w:type="spellStart"/>
      <w:r w:rsidRPr="00977C39">
        <w:t>understreker</w:t>
      </w:r>
      <w:proofErr w:type="spellEnd"/>
      <w:r w:rsidRPr="00977C39">
        <w:t xml:space="preserve"> vi </w:t>
      </w:r>
      <w:proofErr w:type="spellStart"/>
      <w:r w:rsidRPr="00977C39">
        <w:t>viktigheten</w:t>
      </w:r>
      <w:proofErr w:type="spellEnd"/>
      <w:r w:rsidRPr="00977C39">
        <w:t xml:space="preserve"> av </w:t>
      </w:r>
      <w:proofErr w:type="spellStart"/>
      <w:r w:rsidRPr="00977C39">
        <w:t>tydelige</w:t>
      </w:r>
      <w:proofErr w:type="spellEnd"/>
      <w:r w:rsidRPr="00977C39">
        <w:t xml:space="preserve"> </w:t>
      </w:r>
      <w:proofErr w:type="spellStart"/>
      <w:r w:rsidRPr="00977C39">
        <w:t>rettighetsgarantier</w:t>
      </w:r>
      <w:proofErr w:type="spellEnd"/>
      <w:r w:rsidRPr="00977C39">
        <w:t xml:space="preserve"> og nasjonale </w:t>
      </w:r>
      <w:proofErr w:type="spellStart"/>
      <w:r w:rsidRPr="00977C39">
        <w:t>standarder</w:t>
      </w:r>
      <w:proofErr w:type="spellEnd"/>
      <w:r w:rsidRPr="00977C39">
        <w:t xml:space="preserve">, slik at </w:t>
      </w:r>
      <w:proofErr w:type="spellStart"/>
      <w:r w:rsidRPr="00977C39">
        <w:t>brukerrom</w:t>
      </w:r>
      <w:proofErr w:type="spellEnd"/>
      <w:r w:rsidRPr="00977C39">
        <w:t xml:space="preserve"> både blir trygge for </w:t>
      </w:r>
      <w:proofErr w:type="spellStart"/>
      <w:r w:rsidRPr="00977C39">
        <w:t>brukerne</w:t>
      </w:r>
      <w:proofErr w:type="spellEnd"/>
      <w:r w:rsidRPr="00977C39">
        <w:t xml:space="preserve"> og en god inngangsport til videre hjelp og støtte.»</w:t>
      </w:r>
    </w:p>
    <w:p w14:paraId="7A7FB953" w14:textId="77777777" w:rsidR="002B552E" w:rsidRPr="00977C39" w:rsidRDefault="002B552E" w:rsidP="00977C39">
      <w:pPr>
        <w:rPr>
          <w:rStyle w:val="kursiv"/>
        </w:rPr>
      </w:pPr>
      <w:r w:rsidRPr="00977C39">
        <w:rPr>
          <w:rStyle w:val="kursiv"/>
        </w:rPr>
        <w:t>Bergen kommune</w:t>
      </w:r>
      <w:r w:rsidRPr="00977C39">
        <w:t xml:space="preserve"> støttar i hovudsak forslaga i høyringsnotatet, og peiker på at kostnadane ved brukarromordningar som fyller alle krav i det gjeldande regelverket, truleg er ein barriere for at fleire kommunar tilbyr brukarromordning, sjølv om behovet kan vere til stades. Kommunen kommenterer ikkje direkte spørsmålet om unntak frå krava til lokala, men støttar mellom anna forslaget om at individuell helsehjelp som ikkje er direkte knytt til inntaket av rusmiddel, kan gis ein annan stad om kommunen finn det meir tenleg.</w:t>
      </w:r>
    </w:p>
    <w:p w14:paraId="10F59493" w14:textId="77777777" w:rsidR="002B552E" w:rsidRPr="00977C39" w:rsidRDefault="002B552E" w:rsidP="00977C39">
      <w:r w:rsidRPr="00977C39">
        <w:t>Nokre instansar er meir skeptiske til forslaget eller har kommentarar som ikkje gjeld sjølve forslaget om unntaksheimel, men på anna måte er relatert til brukarromlokale mv.</w:t>
      </w:r>
    </w:p>
    <w:p w14:paraId="385182C6" w14:textId="77777777" w:rsidR="002B552E" w:rsidRPr="00977C39" w:rsidRDefault="002B552E" w:rsidP="00977C39">
      <w:pPr>
        <w:rPr>
          <w:rStyle w:val="kursiv"/>
        </w:rPr>
      </w:pPr>
      <w:r w:rsidRPr="00977C39">
        <w:rPr>
          <w:rStyle w:val="kursiv"/>
        </w:rPr>
        <w:t>Det Hjelper</w:t>
      </w:r>
      <w:r w:rsidRPr="00977C39">
        <w:t xml:space="preserve"> anerkjenner behovet for skadereduserande tiltak, men er kritisk til forslaga i høyringsnotatet, og meiner «unntak </w:t>
      </w:r>
      <w:proofErr w:type="spellStart"/>
      <w:r w:rsidRPr="00977C39">
        <w:t>fra</w:t>
      </w:r>
      <w:proofErr w:type="spellEnd"/>
      <w:r w:rsidRPr="00977C39">
        <w:t xml:space="preserve"> </w:t>
      </w:r>
      <w:proofErr w:type="spellStart"/>
      <w:r w:rsidRPr="00977C39">
        <w:t>grunnleggende</w:t>
      </w:r>
      <w:proofErr w:type="spellEnd"/>
      <w:r w:rsidRPr="00977C39">
        <w:t xml:space="preserve"> krav til bemanning, </w:t>
      </w:r>
      <w:proofErr w:type="spellStart"/>
      <w:r w:rsidRPr="00977C39">
        <w:t>innhold</w:t>
      </w:r>
      <w:proofErr w:type="spellEnd"/>
      <w:r w:rsidRPr="00977C39">
        <w:t xml:space="preserve"> og </w:t>
      </w:r>
      <w:proofErr w:type="spellStart"/>
      <w:r w:rsidRPr="00977C39">
        <w:t>lokaler</w:t>
      </w:r>
      <w:proofErr w:type="spellEnd"/>
      <w:r w:rsidRPr="00977C39">
        <w:t xml:space="preserve"> […] kan svekke både </w:t>
      </w:r>
      <w:proofErr w:type="spellStart"/>
      <w:r w:rsidRPr="00977C39">
        <w:t>sikkerheten</w:t>
      </w:r>
      <w:proofErr w:type="spellEnd"/>
      <w:r w:rsidRPr="00977C39">
        <w:t xml:space="preserve"> for </w:t>
      </w:r>
      <w:proofErr w:type="spellStart"/>
      <w:r w:rsidRPr="00977C39">
        <w:t>brukerne</w:t>
      </w:r>
      <w:proofErr w:type="spellEnd"/>
      <w:r w:rsidRPr="00977C39">
        <w:t xml:space="preserve"> og kvaliteten på </w:t>
      </w:r>
      <w:proofErr w:type="spellStart"/>
      <w:r w:rsidRPr="00977C39">
        <w:t>tjenesten</w:t>
      </w:r>
      <w:proofErr w:type="spellEnd"/>
      <w:r w:rsidRPr="00977C39">
        <w:t>.»</w:t>
      </w:r>
    </w:p>
    <w:p w14:paraId="2A12C8B0" w14:textId="77777777" w:rsidR="002B552E" w:rsidRPr="00977C39" w:rsidRDefault="002B552E" w:rsidP="00977C39">
      <w:pPr>
        <w:rPr>
          <w:rStyle w:val="kursiv"/>
        </w:rPr>
      </w:pPr>
      <w:r w:rsidRPr="00977C39">
        <w:rPr>
          <w:rStyle w:val="kursiv"/>
        </w:rPr>
        <w:t>Fredrikstad kommune</w:t>
      </w:r>
      <w:r w:rsidRPr="00977C39">
        <w:t xml:space="preserve"> er i tvil om det er hensiktsmessig å opne for unntak i krav til lokala som vil avgrense mogelege inntaksmåtar og dermed kven som kan nytte tilbodet.</w:t>
      </w:r>
    </w:p>
    <w:p w14:paraId="2DA9CADA" w14:textId="77777777" w:rsidR="002B552E" w:rsidRPr="00977C39" w:rsidRDefault="002B552E" w:rsidP="00977C39">
      <w:pPr>
        <w:rPr>
          <w:rStyle w:val="kursiv"/>
        </w:rPr>
      </w:pPr>
      <w:r w:rsidRPr="00977C39">
        <w:rPr>
          <w:rStyle w:val="kursiv"/>
        </w:rPr>
        <w:t>FMR Fellesskap–Menneskeverd–Rusfrihet</w:t>
      </w:r>
      <w:r w:rsidRPr="00977C39">
        <w:t xml:space="preserve"> skriv:</w:t>
      </w:r>
    </w:p>
    <w:p w14:paraId="65D7C889" w14:textId="77777777" w:rsidR="002B552E" w:rsidRPr="00977C39" w:rsidRDefault="002B552E" w:rsidP="00977C39">
      <w:pPr>
        <w:pStyle w:val="blokksit"/>
      </w:pPr>
      <w:r w:rsidRPr="00977C39">
        <w:t xml:space="preserve">«Det </w:t>
      </w:r>
      <w:proofErr w:type="spellStart"/>
      <w:r w:rsidRPr="00977C39">
        <w:t>antydes</w:t>
      </w:r>
      <w:proofErr w:type="spellEnd"/>
      <w:r w:rsidRPr="00977C39">
        <w:t xml:space="preserve"> at det skal kunne </w:t>
      </w:r>
      <w:proofErr w:type="spellStart"/>
      <w:r w:rsidRPr="00977C39">
        <w:t>gjøres</w:t>
      </w:r>
      <w:proofErr w:type="spellEnd"/>
      <w:r w:rsidRPr="00977C39">
        <w:t xml:space="preserve"> unntak for </w:t>
      </w:r>
      <w:proofErr w:type="spellStart"/>
      <w:r w:rsidRPr="00977C39">
        <w:t>noen</w:t>
      </w:r>
      <w:proofErr w:type="spellEnd"/>
      <w:r w:rsidRPr="00977C39">
        <w:t xml:space="preserve"> av </w:t>
      </w:r>
      <w:proofErr w:type="spellStart"/>
      <w:r w:rsidRPr="00977C39">
        <w:t>kravene</w:t>
      </w:r>
      <w:proofErr w:type="spellEnd"/>
      <w:r w:rsidRPr="00977C39">
        <w:t xml:space="preserve">, til </w:t>
      </w:r>
      <w:proofErr w:type="spellStart"/>
      <w:r w:rsidRPr="00977C39">
        <w:t>brukerromsordningen</w:t>
      </w:r>
      <w:proofErr w:type="spellEnd"/>
      <w:r w:rsidRPr="00977C39">
        <w:t xml:space="preserve"> når det gjelder </w:t>
      </w:r>
      <w:proofErr w:type="spellStart"/>
      <w:r w:rsidRPr="00977C39">
        <w:t>innholdet</w:t>
      </w:r>
      <w:proofErr w:type="spellEnd"/>
      <w:r w:rsidRPr="00977C39">
        <w:t xml:space="preserve">, </w:t>
      </w:r>
      <w:proofErr w:type="spellStart"/>
      <w:r w:rsidRPr="00977C39">
        <w:t>lokalene</w:t>
      </w:r>
      <w:proofErr w:type="spellEnd"/>
      <w:r w:rsidRPr="00977C39">
        <w:t xml:space="preserve"> og </w:t>
      </w:r>
      <w:proofErr w:type="spellStart"/>
      <w:r w:rsidRPr="00977C39">
        <w:t>bemanningen</w:t>
      </w:r>
      <w:proofErr w:type="spellEnd"/>
      <w:r w:rsidRPr="00977C39">
        <w:t xml:space="preserve">. Her ligger det an til at man skal få en </w:t>
      </w:r>
      <w:proofErr w:type="spellStart"/>
      <w:r w:rsidRPr="00977C39">
        <w:t>billigere</w:t>
      </w:r>
      <w:proofErr w:type="spellEnd"/>
      <w:r w:rsidRPr="00977C39">
        <w:t xml:space="preserve"> ordning, for å </w:t>
      </w:r>
      <w:proofErr w:type="spellStart"/>
      <w:r w:rsidRPr="00977C39">
        <w:t>gjøre</w:t>
      </w:r>
      <w:proofErr w:type="spellEnd"/>
      <w:r w:rsidRPr="00977C39">
        <w:t xml:space="preserve"> </w:t>
      </w:r>
      <w:proofErr w:type="spellStart"/>
      <w:r w:rsidRPr="00977C39">
        <w:t>ordningen</w:t>
      </w:r>
      <w:proofErr w:type="spellEnd"/>
      <w:r w:rsidRPr="00977C39">
        <w:t xml:space="preserve"> </w:t>
      </w:r>
      <w:proofErr w:type="spellStart"/>
      <w:r w:rsidRPr="00977C39">
        <w:t>mer</w:t>
      </w:r>
      <w:proofErr w:type="spellEnd"/>
      <w:r w:rsidRPr="00977C39">
        <w:t xml:space="preserve"> </w:t>
      </w:r>
      <w:proofErr w:type="spellStart"/>
      <w:r w:rsidRPr="00977C39">
        <w:t>fristende</w:t>
      </w:r>
      <w:proofErr w:type="spellEnd"/>
      <w:r w:rsidRPr="00977C39">
        <w:t xml:space="preserve"> for </w:t>
      </w:r>
      <w:proofErr w:type="spellStart"/>
      <w:r w:rsidRPr="00977C39">
        <w:t>flere</w:t>
      </w:r>
      <w:proofErr w:type="spellEnd"/>
      <w:r w:rsidRPr="00977C39">
        <w:t xml:space="preserve"> </w:t>
      </w:r>
      <w:proofErr w:type="spellStart"/>
      <w:r w:rsidRPr="00977C39">
        <w:t>kommuner</w:t>
      </w:r>
      <w:proofErr w:type="spellEnd"/>
      <w:r w:rsidRPr="00977C39">
        <w:t xml:space="preserve"> og eventuelt private </w:t>
      </w:r>
      <w:proofErr w:type="spellStart"/>
      <w:r w:rsidRPr="00977C39">
        <w:t>drivere</w:t>
      </w:r>
      <w:proofErr w:type="spellEnd"/>
      <w:r w:rsidRPr="00977C39">
        <w:t xml:space="preserve">. FMR </w:t>
      </w:r>
      <w:proofErr w:type="spellStart"/>
      <w:r w:rsidRPr="00977C39">
        <w:t>mener</w:t>
      </w:r>
      <w:proofErr w:type="spellEnd"/>
      <w:r w:rsidRPr="00977C39">
        <w:t xml:space="preserve"> </w:t>
      </w:r>
      <w:proofErr w:type="spellStart"/>
      <w:r w:rsidRPr="00977C39">
        <w:t>brukerrom</w:t>
      </w:r>
      <w:proofErr w:type="spellEnd"/>
      <w:r w:rsidRPr="00977C39">
        <w:t xml:space="preserve"> skal drives etter </w:t>
      </w:r>
      <w:proofErr w:type="spellStart"/>
      <w:r w:rsidRPr="00977C39">
        <w:t>samme</w:t>
      </w:r>
      <w:proofErr w:type="spellEnd"/>
      <w:r w:rsidRPr="00977C39">
        <w:t xml:space="preserve"> høye standard som </w:t>
      </w:r>
      <w:proofErr w:type="spellStart"/>
      <w:r w:rsidRPr="00977C39">
        <w:t>ordningen</w:t>
      </w:r>
      <w:proofErr w:type="spellEnd"/>
      <w:r w:rsidRPr="00977C39">
        <w:t xml:space="preserve"> i utgangspunktet </w:t>
      </w:r>
      <w:proofErr w:type="spellStart"/>
      <w:r w:rsidRPr="00977C39">
        <w:t>forutsatte</w:t>
      </w:r>
      <w:proofErr w:type="spellEnd"/>
      <w:r w:rsidRPr="00977C39">
        <w:t xml:space="preserve">, spesielt når det gjelder krav til bemanning og hygieniske forhold. Det </w:t>
      </w:r>
      <w:proofErr w:type="spellStart"/>
      <w:r w:rsidRPr="00977C39">
        <w:t>foreligger</w:t>
      </w:r>
      <w:proofErr w:type="spellEnd"/>
      <w:r w:rsidRPr="00977C39">
        <w:t xml:space="preserve"> heller ingen ny evaluering av den </w:t>
      </w:r>
      <w:proofErr w:type="spellStart"/>
      <w:r w:rsidRPr="00977C39">
        <w:t>brukerromsordn</w:t>
      </w:r>
      <w:r w:rsidRPr="00977C39">
        <w:t>ingen</w:t>
      </w:r>
      <w:proofErr w:type="spellEnd"/>
      <w:r w:rsidRPr="00977C39">
        <w:t xml:space="preserve"> vi har.»</w:t>
      </w:r>
    </w:p>
    <w:p w14:paraId="22352A94" w14:textId="77777777" w:rsidR="002B552E" w:rsidRPr="00977C39" w:rsidRDefault="002B552E" w:rsidP="00977C39">
      <w:pPr>
        <w:rPr>
          <w:rStyle w:val="kursiv"/>
        </w:rPr>
      </w:pPr>
      <w:r w:rsidRPr="00977C39">
        <w:rPr>
          <w:rStyle w:val="kursiv"/>
        </w:rPr>
        <w:t>Kirkens bymisjon</w:t>
      </w:r>
      <w:r w:rsidRPr="00977C39">
        <w:t xml:space="preserve"> skriv:</w:t>
      </w:r>
    </w:p>
    <w:p w14:paraId="6CAF3E70" w14:textId="77777777" w:rsidR="002B552E" w:rsidRPr="00977C39" w:rsidRDefault="002B552E" w:rsidP="00977C39">
      <w:pPr>
        <w:pStyle w:val="blokksit"/>
      </w:pPr>
      <w:r w:rsidRPr="00977C39">
        <w:t xml:space="preserve">«Kirkens Bymisjon ser det som en forutsetning at </w:t>
      </w:r>
      <w:proofErr w:type="spellStart"/>
      <w:r w:rsidRPr="00977C39">
        <w:t>brukerrom</w:t>
      </w:r>
      <w:proofErr w:type="spellEnd"/>
      <w:r w:rsidRPr="00977C39">
        <w:t xml:space="preserve"> alltid må </w:t>
      </w:r>
      <w:proofErr w:type="spellStart"/>
      <w:r w:rsidRPr="00977C39">
        <w:t>driftes</w:t>
      </w:r>
      <w:proofErr w:type="spellEnd"/>
      <w:r w:rsidRPr="00977C39">
        <w:t xml:space="preserve"> samlokalisert med andre sosial- og </w:t>
      </w:r>
      <w:proofErr w:type="spellStart"/>
      <w:r w:rsidRPr="00977C39">
        <w:t>helsefaglige</w:t>
      </w:r>
      <w:proofErr w:type="spellEnd"/>
      <w:r w:rsidRPr="00977C39">
        <w:t xml:space="preserve"> </w:t>
      </w:r>
      <w:proofErr w:type="spellStart"/>
      <w:r w:rsidRPr="00977C39">
        <w:t>lavterskeltilbud</w:t>
      </w:r>
      <w:proofErr w:type="spellEnd"/>
      <w:r w:rsidRPr="00977C39">
        <w:t xml:space="preserve">. Disse </w:t>
      </w:r>
      <w:proofErr w:type="spellStart"/>
      <w:r w:rsidRPr="00977C39">
        <w:t>tilbudene</w:t>
      </w:r>
      <w:proofErr w:type="spellEnd"/>
      <w:r w:rsidRPr="00977C39">
        <w:t xml:space="preserve"> må være </w:t>
      </w:r>
      <w:proofErr w:type="spellStart"/>
      <w:r w:rsidRPr="00977C39">
        <w:t>tilgjengelige</w:t>
      </w:r>
      <w:proofErr w:type="spellEnd"/>
      <w:r w:rsidRPr="00977C39">
        <w:t xml:space="preserve"> for alle som bruker </w:t>
      </w:r>
      <w:proofErr w:type="spellStart"/>
      <w:r w:rsidRPr="00977C39">
        <w:t>brukerrommet</w:t>
      </w:r>
      <w:proofErr w:type="spellEnd"/>
      <w:r w:rsidRPr="00977C39">
        <w:t>.</w:t>
      </w:r>
    </w:p>
    <w:p w14:paraId="19FB4441" w14:textId="77777777" w:rsidR="002B552E" w:rsidRPr="00977C39" w:rsidRDefault="002B552E" w:rsidP="00977C39">
      <w:pPr>
        <w:pStyle w:val="blokksit"/>
      </w:pPr>
      <w:r w:rsidRPr="00977C39">
        <w:t xml:space="preserve">Kirkens Bymisjon </w:t>
      </w:r>
      <w:proofErr w:type="spellStart"/>
      <w:r w:rsidRPr="00977C39">
        <w:t>mener</w:t>
      </w:r>
      <w:proofErr w:type="spellEnd"/>
      <w:r w:rsidRPr="00977C39">
        <w:t xml:space="preserve"> at et </w:t>
      </w:r>
      <w:proofErr w:type="spellStart"/>
      <w:r w:rsidRPr="00977C39">
        <w:t>tilbud</w:t>
      </w:r>
      <w:proofErr w:type="spellEnd"/>
      <w:r w:rsidRPr="00977C39">
        <w:t xml:space="preserve"> med samlokalisert/samorganisert </w:t>
      </w:r>
      <w:proofErr w:type="spellStart"/>
      <w:r w:rsidRPr="00977C39">
        <w:t>brukerrom</w:t>
      </w:r>
      <w:proofErr w:type="spellEnd"/>
      <w:r w:rsidRPr="00977C39">
        <w:t xml:space="preserve"> og </w:t>
      </w:r>
      <w:proofErr w:type="spellStart"/>
      <w:r w:rsidRPr="00977C39">
        <w:t>nevnte</w:t>
      </w:r>
      <w:proofErr w:type="spellEnd"/>
      <w:r w:rsidRPr="00977C39">
        <w:t xml:space="preserve"> </w:t>
      </w:r>
      <w:proofErr w:type="spellStart"/>
      <w:r w:rsidRPr="00977C39">
        <w:t>lavterskeltilbud</w:t>
      </w:r>
      <w:proofErr w:type="spellEnd"/>
      <w:r w:rsidRPr="00977C39">
        <w:t xml:space="preserve"> kan </w:t>
      </w:r>
      <w:proofErr w:type="spellStart"/>
      <w:r w:rsidRPr="00977C39">
        <w:t>driftes</w:t>
      </w:r>
      <w:proofErr w:type="spellEnd"/>
      <w:r w:rsidRPr="00977C39">
        <w:t xml:space="preserve"> av kommunen og ideelle </w:t>
      </w:r>
      <w:proofErr w:type="spellStart"/>
      <w:r w:rsidRPr="00977C39">
        <w:t>aktører</w:t>
      </w:r>
      <w:proofErr w:type="spellEnd"/>
      <w:r w:rsidRPr="00977C39">
        <w:t xml:space="preserve"> </w:t>
      </w:r>
      <w:proofErr w:type="spellStart"/>
      <w:r w:rsidRPr="00977C39">
        <w:t>sammen</w:t>
      </w:r>
      <w:proofErr w:type="spellEnd"/>
      <w:r w:rsidRPr="00977C39">
        <w:t xml:space="preserve">, der kommunen drifter </w:t>
      </w:r>
      <w:proofErr w:type="spellStart"/>
      <w:r w:rsidRPr="00977C39">
        <w:t>brukerrommet</w:t>
      </w:r>
      <w:proofErr w:type="spellEnd"/>
      <w:r w:rsidRPr="00977C39">
        <w:t xml:space="preserve">, mens ideelle </w:t>
      </w:r>
      <w:proofErr w:type="spellStart"/>
      <w:r w:rsidRPr="00977C39">
        <w:t>aktører</w:t>
      </w:r>
      <w:proofErr w:type="spellEnd"/>
      <w:r w:rsidRPr="00977C39">
        <w:t xml:space="preserve"> drifter </w:t>
      </w:r>
      <w:proofErr w:type="spellStart"/>
      <w:r w:rsidRPr="00977C39">
        <w:t>lavterskeltilbudet</w:t>
      </w:r>
      <w:proofErr w:type="spellEnd"/>
      <w:r w:rsidRPr="00977C39">
        <w:t>.»</w:t>
      </w:r>
    </w:p>
    <w:p w14:paraId="577624F0" w14:textId="77777777" w:rsidR="002B552E" w:rsidRPr="00977C39" w:rsidRDefault="002B552E" w:rsidP="00977C39">
      <w:r w:rsidRPr="00977C39">
        <w:t>Det er også</w:t>
      </w:r>
      <w:r w:rsidRPr="00977C39">
        <w:t xml:space="preserve"> om lag ti andre </w:t>
      </w:r>
      <w:proofErr w:type="spellStart"/>
      <w:r w:rsidRPr="00977C39">
        <w:t>instansar</w:t>
      </w:r>
      <w:proofErr w:type="spellEnd"/>
      <w:r w:rsidRPr="00977C39">
        <w:t xml:space="preserve"> som </w:t>
      </w:r>
      <w:proofErr w:type="spellStart"/>
      <w:r w:rsidRPr="00977C39">
        <w:t>ikkje</w:t>
      </w:r>
      <w:proofErr w:type="spellEnd"/>
      <w:r w:rsidRPr="00977C39">
        <w:t xml:space="preserve"> kommenterer dette forslaget </w:t>
      </w:r>
      <w:proofErr w:type="spellStart"/>
      <w:r w:rsidRPr="00977C39">
        <w:t>uttrykkeleg</w:t>
      </w:r>
      <w:proofErr w:type="spellEnd"/>
      <w:r w:rsidRPr="00977C39">
        <w:t xml:space="preserve">, men som </w:t>
      </w:r>
      <w:proofErr w:type="spellStart"/>
      <w:r w:rsidRPr="00977C39">
        <w:t>meir</w:t>
      </w:r>
      <w:proofErr w:type="spellEnd"/>
      <w:r w:rsidRPr="00977C39">
        <w:t xml:space="preserve"> generelt uttaler at </w:t>
      </w:r>
      <w:proofErr w:type="spellStart"/>
      <w:r w:rsidRPr="00977C39">
        <w:t>dei</w:t>
      </w:r>
      <w:proofErr w:type="spellEnd"/>
      <w:r w:rsidRPr="00977C39">
        <w:t xml:space="preserve"> </w:t>
      </w:r>
      <w:proofErr w:type="spellStart"/>
      <w:r w:rsidRPr="00977C39">
        <w:t>støttar</w:t>
      </w:r>
      <w:proofErr w:type="spellEnd"/>
      <w:r w:rsidRPr="00977C39">
        <w:t xml:space="preserve"> forslaga i </w:t>
      </w:r>
      <w:proofErr w:type="spellStart"/>
      <w:r w:rsidRPr="00977C39">
        <w:t>høyringsnotatet</w:t>
      </w:r>
      <w:proofErr w:type="spellEnd"/>
      <w:r w:rsidRPr="00977C39">
        <w:t xml:space="preserve"> eller </w:t>
      </w:r>
      <w:proofErr w:type="spellStart"/>
      <w:r w:rsidRPr="00977C39">
        <w:t>intensjonane</w:t>
      </w:r>
      <w:proofErr w:type="spellEnd"/>
      <w:r w:rsidRPr="00977C39">
        <w:t xml:space="preserve"> med forsla</w:t>
      </w:r>
      <w:r w:rsidRPr="00977C39">
        <w:lastRenderedPageBreak/>
        <w:t xml:space="preserve">ga, og </w:t>
      </w:r>
      <w:proofErr w:type="spellStart"/>
      <w:r w:rsidRPr="00977C39">
        <w:t>særleg</w:t>
      </w:r>
      <w:proofErr w:type="spellEnd"/>
      <w:r w:rsidRPr="00977C39">
        <w:t xml:space="preserve"> formålet å </w:t>
      </w:r>
      <w:proofErr w:type="spellStart"/>
      <w:r w:rsidRPr="00977C39">
        <w:t>gjere</w:t>
      </w:r>
      <w:proofErr w:type="spellEnd"/>
      <w:r w:rsidRPr="00977C39">
        <w:t xml:space="preserve"> det </w:t>
      </w:r>
      <w:proofErr w:type="spellStart"/>
      <w:r w:rsidRPr="00977C39">
        <w:t>lettare</w:t>
      </w:r>
      <w:proofErr w:type="spellEnd"/>
      <w:r w:rsidRPr="00977C39">
        <w:t xml:space="preserve"> for </w:t>
      </w:r>
      <w:proofErr w:type="spellStart"/>
      <w:r w:rsidRPr="00977C39">
        <w:t>kommunar</w:t>
      </w:r>
      <w:proofErr w:type="spellEnd"/>
      <w:r w:rsidRPr="00977C39">
        <w:t xml:space="preserve"> å etablere </w:t>
      </w:r>
      <w:proofErr w:type="spellStart"/>
      <w:r w:rsidRPr="00977C39">
        <w:t>brukarromordningar</w:t>
      </w:r>
      <w:proofErr w:type="spellEnd"/>
      <w:r w:rsidRPr="00977C39">
        <w:t xml:space="preserve"> ved </w:t>
      </w:r>
      <w:proofErr w:type="spellStart"/>
      <w:r w:rsidRPr="00977C39">
        <w:t>meir</w:t>
      </w:r>
      <w:proofErr w:type="spellEnd"/>
      <w:r w:rsidRPr="00977C39">
        <w:t xml:space="preserve"> fleksible </w:t>
      </w:r>
      <w:proofErr w:type="spellStart"/>
      <w:r w:rsidRPr="00977C39">
        <w:t>reglar</w:t>
      </w:r>
      <w:proofErr w:type="spellEnd"/>
      <w:r w:rsidRPr="00977C39">
        <w:t xml:space="preserve">. Dette er mellom andre </w:t>
      </w:r>
      <w:proofErr w:type="spellStart"/>
      <w:r w:rsidRPr="00977C39">
        <w:rPr>
          <w:rStyle w:val="kursiv"/>
        </w:rPr>
        <w:t>Actis</w:t>
      </w:r>
      <w:proofErr w:type="spellEnd"/>
      <w:r w:rsidRPr="00977C39">
        <w:rPr>
          <w:rStyle w:val="kursiv"/>
        </w:rPr>
        <w:t xml:space="preserve">, Autismeforeningen i Norge, Fagforbundet, Helse Midt-Norge RHF, Helse Sør-Øst RHF, IOGT Norge, Kristiansand kommune, </w:t>
      </w:r>
      <w:proofErr w:type="spellStart"/>
      <w:r w:rsidRPr="00977C39">
        <w:rPr>
          <w:rStyle w:val="kursiv"/>
        </w:rPr>
        <w:t>Noregs</w:t>
      </w:r>
      <w:proofErr w:type="spellEnd"/>
      <w:r w:rsidRPr="00977C39">
        <w:rPr>
          <w:rStyle w:val="kursiv"/>
        </w:rPr>
        <w:t xml:space="preserve"> institusjon for </w:t>
      </w:r>
      <w:proofErr w:type="spellStart"/>
      <w:r w:rsidRPr="00977C39">
        <w:rPr>
          <w:rStyle w:val="kursiv"/>
        </w:rPr>
        <w:t>menneskerettar</w:t>
      </w:r>
      <w:proofErr w:type="spellEnd"/>
      <w:r w:rsidRPr="00977C39">
        <w:rPr>
          <w:rStyle w:val="kursiv"/>
        </w:rPr>
        <w:t>, Politidirektoratet, Regionalt fagledernettverk for TSB Midt Norge, Rusfeltets hovedorganisasjon, Tryggere Ungdom</w:t>
      </w:r>
      <w:r w:rsidRPr="00977C39">
        <w:t xml:space="preserve"> og </w:t>
      </w:r>
      <w:r w:rsidRPr="00977C39">
        <w:rPr>
          <w:rStyle w:val="kursiv"/>
        </w:rPr>
        <w:t>Vid vitenskapelige høgskole.</w:t>
      </w:r>
    </w:p>
    <w:p w14:paraId="6A73F549" w14:textId="77777777" w:rsidR="002B552E" w:rsidRPr="00977C39" w:rsidRDefault="002B552E" w:rsidP="00977C39">
      <w:pPr>
        <w:pStyle w:val="Overskrift2"/>
      </w:pPr>
      <w:r w:rsidRPr="00977C39">
        <w:t>Departementet sine vurderingar</w:t>
      </w:r>
    </w:p>
    <w:p w14:paraId="7D95D326" w14:textId="77777777" w:rsidR="002B552E" w:rsidRPr="00977C39" w:rsidRDefault="002B552E" w:rsidP="00977C39">
      <w:r w:rsidRPr="00977C39">
        <w:t>Departementet opprettheld forslaget om ein heimel for å gjere unntak frå dei lovfesta krava til brukarromlokala. Forslaget fekk brei støtte i høyringa.</w:t>
      </w:r>
    </w:p>
    <w:p w14:paraId="77D24CA4" w14:textId="77777777" w:rsidR="002B552E" w:rsidRPr="00977C39" w:rsidRDefault="002B552E" w:rsidP="00977C39">
      <w:r w:rsidRPr="00977C39">
        <w:t>Departementet meiner det bør leggjast til rette for at fleire kommunar etablerer brukarrom dersom dei ser at det vil vere nyttig med den typen tilbod i tillegg til andre tenester til denne målgruppa i kommunen. Departementet legg til grunn at det i langt fleire kommunar enn Oslo og Bergen er eit visst omfang av innbyggarar med rusmiddelproblem av ein slik art at dei fyller vilkåra for tilgang til brukarrom og kunne ha god nytte av eit slikt tilbod.</w:t>
      </w:r>
    </w:p>
    <w:p w14:paraId="59D328E3" w14:textId="77777777" w:rsidR="002B552E" w:rsidRPr="00977C39" w:rsidRDefault="002B552E" w:rsidP="00977C39">
      <w:r w:rsidRPr="00977C39">
        <w:t>Kostnadane ved brukarromordningar som fyller alle krav i det gjeldande regelverket, kan truleg vera ein barriere for at fleire kommunar tilbyr brukarromordning, sjølv om behovet kan vere til stades. Problem med tilgang på eigna lokale kan også gjere det vanskeleg å etablere brukarrom. Færre absolutte krav kan bidra til at fleire kommunar vel å etablere brukarromordningar og til at kommunar som Oslo og Bergen kan etablere fleire brukarrom. Departementet er kjent med at det i dag er vedvarande kapasitetsprob</w:t>
      </w:r>
      <w:r w:rsidRPr="00977C39">
        <w:t>lem i det eine av dei to eksisterande brukarromma.</w:t>
      </w:r>
    </w:p>
    <w:p w14:paraId="14D4694E" w14:textId="77777777" w:rsidR="002B552E" w:rsidRPr="00977C39" w:rsidRDefault="002B552E" w:rsidP="00977C39">
      <w:r w:rsidRPr="00977C39">
        <w:t>Departementet fremmer ikkje forslag om å oppheve nokre av krava til lokala, men foreslår ein heimel for å gjere unntak frå dei lovfesta krava. Det blir foreslåt</w:t>
      </w:r>
      <w:r w:rsidRPr="00977C39">
        <w:t>t ei ordning der kommunen kan søke om unntak i samband med søknad om godkjenning ved etablering av brukarrom eller seinare. Eit eventuelt unntak kan mellom anna gjelde kravet om å ha både injeksjonsrom og inhaleringsrom. Departementet legg til grunn at inhalering/røyking føreset særskilt tilpassa lokale kva gjeld ventilasjon eller andre bygningstekniske forhold. Dersom det blir løyvd unntak frå krava til lokala, kan det ha betydning for kva for inntaksmåtar som kan nyttast i det aktuelle brukarrommet.</w:t>
      </w:r>
    </w:p>
    <w:p w14:paraId="33D88AD6" w14:textId="77777777" w:rsidR="002B552E" w:rsidRPr="00977C39" w:rsidRDefault="002B552E" w:rsidP="00977C39">
      <w:r w:rsidRPr="00977C39">
        <w:t>Depar</w:t>
      </w:r>
      <w:r w:rsidRPr="00977C39">
        <w:t xml:space="preserve">tementet meiner at det kan vere formålstenleg å tillate differensiering av tilbod i brukarrom til ulike brukargrupper i kommunar som ønsker å ha fleire enn eit brukarrom. Ein kommune med fleire brukarrom bør kunne velje å ikkje tilby moglegheit for alle inntaksmåtar i begge/alle brukarromma. Det bør til dømes kunne etablerast lokale brukarrom utan alle tilbod som no blir kravde, i tilknyting til lågterskel </w:t>
      </w:r>
      <w:proofErr w:type="spellStart"/>
      <w:r w:rsidRPr="00977C39">
        <w:t>butilbod</w:t>
      </w:r>
      <w:proofErr w:type="spellEnd"/>
      <w:r w:rsidRPr="00977C39">
        <w:t xml:space="preserve"> eller liknande kor mange av bebuarane har alvorlege rusmiddelproblem.</w:t>
      </w:r>
    </w:p>
    <w:p w14:paraId="155301BF" w14:textId="77777777" w:rsidR="002B552E" w:rsidRPr="00977C39" w:rsidRDefault="002B552E" w:rsidP="00977C39">
      <w:r w:rsidRPr="00977C39">
        <w:t>Etter forslaget blir de</w:t>
      </w:r>
      <w:r w:rsidRPr="00977C39">
        <w:t xml:space="preserve">t også opna for at ein kommune med berre eitt brukarrom kan søke om unntak for å kunne avgrense moglege inntaksmåtar slik at det berre blir tilbydd moglegheit for </w:t>
      </w:r>
      <w:proofErr w:type="spellStart"/>
      <w:r w:rsidRPr="00977C39">
        <w:t>injisering</w:t>
      </w:r>
      <w:proofErr w:type="spellEnd"/>
      <w:r w:rsidRPr="00977C39">
        <w:t xml:space="preserve"> eller berre for inhalering. Grunngivinga for eit slik unntak kan vere at terskelen for å etablere brukarrom er høg, og at det er betre med eit brukarrom utan alle fasilitetar enn inkje brukarrom.</w:t>
      </w:r>
    </w:p>
    <w:p w14:paraId="2C76B33C" w14:textId="77777777" w:rsidR="002B552E" w:rsidRPr="00977C39" w:rsidRDefault="002B552E" w:rsidP="00977C39">
      <w:r w:rsidRPr="00977C39">
        <w:t>Eit eventuelt unntak frå kravet om tilgang til behandlingsrom kan vere aktuelt i samanheng med unntak frå kravet om tilbod om helsehjelp etter</w:t>
      </w:r>
      <w:r w:rsidRPr="00977C39">
        <w:t xml:space="preserve"> forskrifta § 5 første ledd bokstav f.</w:t>
      </w:r>
    </w:p>
    <w:p w14:paraId="60C6DD23" w14:textId="77777777" w:rsidR="002B552E" w:rsidRPr="00977C39" w:rsidRDefault="002B552E" w:rsidP="00977C39">
      <w:r w:rsidRPr="00977C39">
        <w:lastRenderedPageBreak/>
        <w:t>Departementet understrekar at unntak føreset ein konkret vurdering av kommunens plan for brukarrommet og grunngiving for ønsket om unntak.</w:t>
      </w:r>
    </w:p>
    <w:p w14:paraId="481E6779" w14:textId="77777777" w:rsidR="002B552E" w:rsidRPr="00977C39" w:rsidRDefault="002B552E" w:rsidP="00977C39">
      <w:r w:rsidRPr="00977C39">
        <w:t>Som Helsedirektoratet nemner, er det ei føresetnad at brukarrom drivast i faste lokale.</w:t>
      </w:r>
    </w:p>
    <w:p w14:paraId="51746C0A" w14:textId="77777777" w:rsidR="002B552E" w:rsidRPr="00977C39" w:rsidRDefault="002B552E" w:rsidP="00977C39">
      <w:r w:rsidRPr="00977C39">
        <w:t xml:space="preserve">Myndigheita til å gi unntak bør følge myndigheita til å godkjenne etablering etter </w:t>
      </w:r>
      <w:proofErr w:type="spellStart"/>
      <w:r w:rsidRPr="00977C39">
        <w:t>brukerromsloven</w:t>
      </w:r>
      <w:proofErr w:type="spellEnd"/>
      <w:r w:rsidRPr="00977C39">
        <w:t xml:space="preserve"> § 3. Godkjenningsmyndigheita til departementet er delegert til Helsedirektoratet. Det same gjeld myndigheita til å gi unntak etter </w:t>
      </w:r>
      <w:proofErr w:type="spellStart"/>
      <w:r w:rsidRPr="00977C39">
        <w:t>brukerromsforskriften</w:t>
      </w:r>
      <w:proofErr w:type="spellEnd"/>
      <w:r w:rsidRPr="00977C39">
        <w:t xml:space="preserve"> §§ 5 og 6. Departementet tek derfor sikte på å delegere myndigheita til å gje unntak frå dei lovfesta krava til </w:t>
      </w:r>
      <w:proofErr w:type="spellStart"/>
      <w:r w:rsidRPr="00977C39">
        <w:t>brukerromlokala</w:t>
      </w:r>
      <w:proofErr w:type="spellEnd"/>
      <w:r w:rsidRPr="00977C39">
        <w:t xml:space="preserve"> til Helsedirektoratet.</w:t>
      </w:r>
    </w:p>
    <w:p w14:paraId="7A61A8BA" w14:textId="77777777" w:rsidR="002B552E" w:rsidRPr="00977C39" w:rsidRDefault="002B552E" w:rsidP="00977C39">
      <w:pPr>
        <w:pStyle w:val="Overskrift1"/>
      </w:pPr>
      <w:r w:rsidRPr="00977C39">
        <w:t xml:space="preserve">Oppheving av kravet om at kommunen </w:t>
      </w:r>
      <w:proofErr w:type="spellStart"/>
      <w:r w:rsidRPr="00977C39">
        <w:t>sjølv</w:t>
      </w:r>
      <w:proofErr w:type="spellEnd"/>
      <w:r w:rsidRPr="00977C39">
        <w:t xml:space="preserve"> må drive brukarrom</w:t>
      </w:r>
    </w:p>
    <w:p w14:paraId="0F92D365" w14:textId="77777777" w:rsidR="002B552E" w:rsidRPr="00977C39" w:rsidRDefault="002B552E" w:rsidP="00977C39">
      <w:pPr>
        <w:pStyle w:val="Overskrift2"/>
      </w:pPr>
      <w:r w:rsidRPr="00977C39">
        <w:t>Gjeldande rett</w:t>
      </w:r>
    </w:p>
    <w:p w14:paraId="0EC48BDB" w14:textId="77777777" w:rsidR="002B552E" w:rsidRPr="00977C39" w:rsidRDefault="002B552E" w:rsidP="00977C39">
      <w:r w:rsidRPr="00977C39">
        <w:t>Det er berre kommunar som kan etablere og drive brukarromordningar.</w:t>
      </w:r>
    </w:p>
    <w:p w14:paraId="253612F2" w14:textId="77777777" w:rsidR="002B552E" w:rsidRPr="00977C39" w:rsidRDefault="002B552E" w:rsidP="00977C39">
      <w:r w:rsidRPr="00977C39">
        <w:t xml:space="preserve">Ein kommune avgjer sjølv om han vil etablere ei brukarromordning, jf. helse- og </w:t>
      </w:r>
      <w:proofErr w:type="spellStart"/>
      <w:r w:rsidRPr="00977C39">
        <w:t>omsorgstjenesteloven</w:t>
      </w:r>
      <w:proofErr w:type="spellEnd"/>
      <w:r w:rsidRPr="00977C39">
        <w:t xml:space="preserve"> § 5-6 andre punktum. Etablering føreset godkjenning, jf. </w:t>
      </w:r>
      <w:proofErr w:type="spellStart"/>
      <w:r w:rsidRPr="00977C39">
        <w:t>brukerromsloven</w:t>
      </w:r>
      <w:proofErr w:type="spellEnd"/>
      <w:r w:rsidRPr="00977C39">
        <w:t xml:space="preserve"> § 3 første ledd. Departementet si myndigheit til å gi godkjenning er delegert til Helsedirektoratet.</w:t>
      </w:r>
    </w:p>
    <w:p w14:paraId="2681A535" w14:textId="77777777" w:rsidR="002B552E" w:rsidRPr="00977C39" w:rsidRDefault="002B552E" w:rsidP="00977C39">
      <w:r w:rsidRPr="00977C39">
        <w:t xml:space="preserve">Kommunen kan ikkje inngå avtale med private om drift av brukarromordning. Dette kjem fram av helse- og </w:t>
      </w:r>
      <w:proofErr w:type="spellStart"/>
      <w:r w:rsidRPr="00977C39">
        <w:t>omsorgstjenesteloven</w:t>
      </w:r>
      <w:proofErr w:type="spellEnd"/>
      <w:r w:rsidRPr="00977C39">
        <w:t xml:space="preserve"> § 5-6 tredje punktum.</w:t>
      </w:r>
    </w:p>
    <w:p w14:paraId="56ABAD2E" w14:textId="77777777" w:rsidR="002B552E" w:rsidRPr="00977C39" w:rsidRDefault="002B552E" w:rsidP="00977C39">
      <w:r w:rsidRPr="00977C39">
        <w:t xml:space="preserve">Dersom kommunen etablerer ei brukarromordning, er ho å sjå på som ein kommunal helse- og </w:t>
      </w:r>
      <w:proofErr w:type="spellStart"/>
      <w:r w:rsidRPr="00977C39">
        <w:t>omsorgstjeneste</w:t>
      </w:r>
      <w:proofErr w:type="spellEnd"/>
      <w:r w:rsidRPr="00977C39">
        <w:t xml:space="preserve">, jf. § 5-6 første punktum og </w:t>
      </w:r>
      <w:proofErr w:type="spellStart"/>
      <w:r w:rsidRPr="00977C39">
        <w:t>brukerromsloven</w:t>
      </w:r>
      <w:proofErr w:type="spellEnd"/>
      <w:r w:rsidRPr="00977C39">
        <w:t xml:space="preserve"> § 2 første ledd. For brukarar av ordninga skal ho vere eit supplement til dei andre helse- og omsorgstenestene til kommunen, jf. </w:t>
      </w:r>
      <w:proofErr w:type="spellStart"/>
      <w:r w:rsidRPr="00977C39">
        <w:t>brukerromsloven</w:t>
      </w:r>
      <w:proofErr w:type="spellEnd"/>
      <w:r w:rsidRPr="00977C39">
        <w:t xml:space="preserve"> § 3 andre ledd.</w:t>
      </w:r>
    </w:p>
    <w:p w14:paraId="131FB021" w14:textId="77777777" w:rsidR="002B552E" w:rsidRPr="00977C39" w:rsidRDefault="002B552E" w:rsidP="00977C39">
      <w:pPr>
        <w:pStyle w:val="Overskrift2"/>
      </w:pPr>
      <w:r w:rsidRPr="00977C39">
        <w:t>Forslaget i høyringsnotatet</w:t>
      </w:r>
    </w:p>
    <w:p w14:paraId="41B4A37A" w14:textId="77777777" w:rsidR="002B552E" w:rsidRPr="00977C39" w:rsidRDefault="002B552E" w:rsidP="00977C39">
      <w:r w:rsidRPr="00977C39">
        <w:t>Departementet foreslo i høyringsnotatet å fjerne kravet om at brukarromordningar må drivast av kommunen sjølv. Departementet foreslo å</w:t>
      </w:r>
      <w:r w:rsidRPr="00977C39">
        <w:t xml:space="preserve"> endre ordlyden i helse- og </w:t>
      </w:r>
      <w:proofErr w:type="spellStart"/>
      <w:r w:rsidRPr="00977C39">
        <w:t>omsorgstjenesteloven</w:t>
      </w:r>
      <w:proofErr w:type="spellEnd"/>
      <w:r w:rsidRPr="00977C39">
        <w:t xml:space="preserve"> § 5-6 tredje punktum, slik at det </w:t>
      </w:r>
      <w:proofErr w:type="spellStart"/>
      <w:r w:rsidRPr="00977C39">
        <w:t>framgår</w:t>
      </w:r>
      <w:proofErr w:type="spellEnd"/>
      <w:r w:rsidRPr="00977C39">
        <w:t xml:space="preserve"> uttrykkeleg at kommunen kan inngå avtale med private om drift av brukarromordning.</w:t>
      </w:r>
    </w:p>
    <w:p w14:paraId="49F04FB8" w14:textId="77777777" w:rsidR="002B552E" w:rsidRPr="00977C39" w:rsidRDefault="002B552E" w:rsidP="00977C39">
      <w:pPr>
        <w:pStyle w:val="Overskrift2"/>
      </w:pPr>
      <w:r w:rsidRPr="00977C39">
        <w:t>Høyringsinstansane sitt syn</w:t>
      </w:r>
    </w:p>
    <w:p w14:paraId="232F1BDD" w14:textId="77777777" w:rsidR="002B552E" w:rsidRPr="00977C39" w:rsidRDefault="002B552E" w:rsidP="00977C39">
      <w:r w:rsidRPr="00977C39">
        <w:t xml:space="preserve">Eit trettital </w:t>
      </w:r>
      <w:proofErr w:type="spellStart"/>
      <w:r w:rsidRPr="00977C39">
        <w:t>høringsinstansar</w:t>
      </w:r>
      <w:proofErr w:type="spellEnd"/>
      <w:r w:rsidRPr="00977C39">
        <w:t xml:space="preserve"> kommenterer spørsmålet om å oppheve kravet om at det er kommunen sjølv som må drive ei brukarromordning.</w:t>
      </w:r>
    </w:p>
    <w:p w14:paraId="614CB4D7" w14:textId="77777777" w:rsidR="002B552E" w:rsidRPr="00977C39" w:rsidRDefault="002B552E" w:rsidP="00977C39">
      <w:proofErr w:type="spellStart"/>
      <w:r w:rsidRPr="00977C39">
        <w:t>Fleirtalet</w:t>
      </w:r>
      <w:proofErr w:type="spellEnd"/>
      <w:r w:rsidRPr="00977C39">
        <w:t xml:space="preserve"> av </w:t>
      </w:r>
      <w:proofErr w:type="spellStart"/>
      <w:r w:rsidRPr="00977C39">
        <w:t>instansane</w:t>
      </w:r>
      <w:proofErr w:type="spellEnd"/>
      <w:r w:rsidRPr="00977C39">
        <w:t xml:space="preserve"> er positive til forslaget, heilt eller delvis. Dette gjeld mellom andre </w:t>
      </w:r>
      <w:r w:rsidRPr="00977C39">
        <w:rPr>
          <w:rStyle w:val="kursiv"/>
        </w:rPr>
        <w:t xml:space="preserve">ADHD Norge, Bergen kommune, Blå Kors, Fagforbundet, Foreningen for human ruspolitikk, Foreningen Tryggere Ruspolitikk, Helsedirektoratet, Helse Midt-Norge RHF, </w:t>
      </w:r>
      <w:proofErr w:type="spellStart"/>
      <w:r w:rsidRPr="00977C39">
        <w:rPr>
          <w:rStyle w:val="kursiv"/>
        </w:rPr>
        <w:t>dei</w:t>
      </w:r>
      <w:proofErr w:type="spellEnd"/>
      <w:r w:rsidRPr="00977C39">
        <w:rPr>
          <w:rStyle w:val="kursiv"/>
        </w:rPr>
        <w:t xml:space="preserve"> regionale </w:t>
      </w:r>
      <w:proofErr w:type="spellStart"/>
      <w:r w:rsidRPr="00977C39">
        <w:rPr>
          <w:rStyle w:val="kursiv"/>
        </w:rPr>
        <w:t>kompetansesentera</w:t>
      </w:r>
      <w:proofErr w:type="spellEnd"/>
      <w:r w:rsidRPr="00977C39">
        <w:rPr>
          <w:rStyle w:val="kursiv"/>
        </w:rPr>
        <w:t xml:space="preserve"> for rusfeltet (KORUS), Kristiansand kommune, KROM – Forening for kriminalreform i Norge, Norges </w:t>
      </w:r>
      <w:proofErr w:type="spellStart"/>
      <w:r w:rsidRPr="00977C39">
        <w:rPr>
          <w:rStyle w:val="kursiv"/>
        </w:rPr>
        <w:t>Farmaceutiske</w:t>
      </w:r>
      <w:proofErr w:type="spellEnd"/>
      <w:r w:rsidRPr="00977C39">
        <w:rPr>
          <w:rStyle w:val="kursiv"/>
        </w:rPr>
        <w:t xml:space="preserve"> Forening, Norges </w:t>
      </w:r>
      <w:r w:rsidRPr="00977C39">
        <w:rPr>
          <w:rStyle w:val="kursiv"/>
        </w:rPr>
        <w:lastRenderedPageBreak/>
        <w:t xml:space="preserve">Fibromyalgi Forbund, Norsk Paramedisinforening, Norges Politilederlag, Norsk Sykepleierforbund, Oslo kommune, Oslo universitetssykehus HF (Klinikk psykisk helse og avhengighet), Pasient- og </w:t>
      </w:r>
      <w:proofErr w:type="spellStart"/>
      <w:r w:rsidRPr="00977C39">
        <w:rPr>
          <w:rStyle w:val="kursiv"/>
        </w:rPr>
        <w:t>bru</w:t>
      </w:r>
      <w:r w:rsidRPr="00977C39">
        <w:rPr>
          <w:rStyle w:val="kursiv"/>
        </w:rPr>
        <w:t>keromboda</w:t>
      </w:r>
      <w:proofErr w:type="spellEnd"/>
      <w:r w:rsidRPr="00977C39">
        <w:rPr>
          <w:rStyle w:val="kursiv"/>
        </w:rPr>
        <w:t xml:space="preserve">, Porsgrunn kommune, </w:t>
      </w:r>
      <w:proofErr w:type="spellStart"/>
      <w:r w:rsidRPr="00977C39">
        <w:rPr>
          <w:rStyle w:val="kursiv"/>
        </w:rPr>
        <w:t>Preventio</w:t>
      </w:r>
      <w:proofErr w:type="spellEnd"/>
      <w:r w:rsidRPr="00977C39">
        <w:rPr>
          <w:rStyle w:val="kursiv"/>
        </w:rPr>
        <w:t>, Rusfeltets hovedorganisasjon, Stavanger kommune, Stiftelsen Kirkens bymisjon</w:t>
      </w:r>
      <w:r w:rsidRPr="00977C39">
        <w:t xml:space="preserve"> og </w:t>
      </w:r>
      <w:r w:rsidRPr="00977C39">
        <w:rPr>
          <w:rStyle w:val="kursiv"/>
        </w:rPr>
        <w:t>Tromsø kommune.</w:t>
      </w:r>
    </w:p>
    <w:p w14:paraId="56C287DA" w14:textId="77777777" w:rsidR="002B552E" w:rsidRPr="00977C39" w:rsidRDefault="002B552E" w:rsidP="00977C39">
      <w:pPr>
        <w:rPr>
          <w:rStyle w:val="kursiv"/>
        </w:rPr>
      </w:pPr>
      <w:r w:rsidRPr="00977C39">
        <w:rPr>
          <w:rStyle w:val="kursiv"/>
        </w:rPr>
        <w:t>Bergen kommune</w:t>
      </w:r>
      <w:r w:rsidRPr="00977C39">
        <w:t xml:space="preserve"> nemner at kommunen har god erfaring med at både private og ideelle aktørar kan gi gode helsetenester og tilbod til målgruppa.</w:t>
      </w:r>
    </w:p>
    <w:p w14:paraId="7FE297AC" w14:textId="77777777" w:rsidR="002B552E" w:rsidRPr="00977C39" w:rsidRDefault="002B552E" w:rsidP="00977C39">
      <w:pPr>
        <w:rPr>
          <w:rStyle w:val="kursiv"/>
        </w:rPr>
      </w:pPr>
      <w:r w:rsidRPr="00977C39">
        <w:rPr>
          <w:rStyle w:val="kursiv"/>
        </w:rPr>
        <w:t>Norges Fibromyalgi Forbund</w:t>
      </w:r>
      <w:r w:rsidRPr="00977C39">
        <w:t xml:space="preserve"> meiner forslaget vil gjere det lettare for kommunen å etablere brukarrom.</w:t>
      </w:r>
    </w:p>
    <w:p w14:paraId="32E1ADC0" w14:textId="77777777" w:rsidR="002B552E" w:rsidRPr="00977C39" w:rsidRDefault="002B552E" w:rsidP="00977C39">
      <w:pPr>
        <w:rPr>
          <w:rStyle w:val="kursiv"/>
        </w:rPr>
      </w:pPr>
      <w:r w:rsidRPr="00977C39">
        <w:rPr>
          <w:rStyle w:val="kursiv"/>
        </w:rPr>
        <w:t>Kristiansand kommune</w:t>
      </w:r>
      <w:r w:rsidRPr="00977C39">
        <w:t xml:space="preserve"> støttar at</w:t>
      </w:r>
    </w:p>
    <w:p w14:paraId="16D379CA" w14:textId="77777777" w:rsidR="002B552E" w:rsidRPr="00977C39" w:rsidRDefault="002B552E" w:rsidP="00977C39">
      <w:pPr>
        <w:pStyle w:val="blokksit"/>
      </w:pPr>
      <w:r w:rsidRPr="00977C39">
        <w:t xml:space="preserve">«det </w:t>
      </w:r>
      <w:proofErr w:type="spellStart"/>
      <w:r w:rsidRPr="00977C39">
        <w:t>legges</w:t>
      </w:r>
      <w:proofErr w:type="spellEnd"/>
      <w:r w:rsidRPr="00977C39">
        <w:t xml:space="preserve"> opp til at man lokalt kan finne de beste driftsformene, og at dette også kan være gjennom samarbeid med andre </w:t>
      </w:r>
      <w:proofErr w:type="spellStart"/>
      <w:r w:rsidRPr="00977C39">
        <w:t>aktører</w:t>
      </w:r>
      <w:proofErr w:type="spellEnd"/>
      <w:r w:rsidRPr="00977C39">
        <w:t xml:space="preserve">. I dette ligger det også at det er kommunen som er </w:t>
      </w:r>
      <w:proofErr w:type="spellStart"/>
      <w:r w:rsidRPr="00977C39">
        <w:t>ansvarlig</w:t>
      </w:r>
      <w:proofErr w:type="spellEnd"/>
      <w:r w:rsidRPr="00977C39">
        <w:t xml:space="preserve">, og at de nasjonale </w:t>
      </w:r>
      <w:proofErr w:type="spellStart"/>
      <w:r w:rsidRPr="00977C39">
        <w:t>lovkravene</w:t>
      </w:r>
      <w:proofErr w:type="spellEnd"/>
      <w:r w:rsidRPr="00977C39">
        <w:t xml:space="preserve"> følger de </w:t>
      </w:r>
      <w:proofErr w:type="spellStart"/>
      <w:r w:rsidRPr="00977C39">
        <w:t>instanser</w:t>
      </w:r>
      <w:proofErr w:type="spellEnd"/>
      <w:r w:rsidRPr="00977C39">
        <w:t xml:space="preserve"> som drifter </w:t>
      </w:r>
      <w:proofErr w:type="spellStart"/>
      <w:r w:rsidRPr="00977C39">
        <w:t>tilbudet</w:t>
      </w:r>
      <w:proofErr w:type="spellEnd"/>
      <w:r w:rsidRPr="00977C39">
        <w:t>.»</w:t>
      </w:r>
    </w:p>
    <w:p w14:paraId="49F40875" w14:textId="77777777" w:rsidR="002B552E" w:rsidRPr="00977C39" w:rsidRDefault="002B552E" w:rsidP="00977C39">
      <w:pPr>
        <w:rPr>
          <w:rStyle w:val="kursiv"/>
        </w:rPr>
      </w:pPr>
      <w:r w:rsidRPr="00977C39">
        <w:rPr>
          <w:rStyle w:val="kursiv"/>
        </w:rPr>
        <w:t>Stavanger kommune</w:t>
      </w:r>
      <w:r w:rsidRPr="00977C39">
        <w:t xml:space="preserve"> skriv:</w:t>
      </w:r>
    </w:p>
    <w:p w14:paraId="31F554AF" w14:textId="77777777" w:rsidR="002B552E" w:rsidRPr="00977C39" w:rsidRDefault="002B552E" w:rsidP="00977C39">
      <w:pPr>
        <w:pStyle w:val="blokksit"/>
      </w:pPr>
      <w:r w:rsidRPr="00977C39">
        <w:t xml:space="preserve">«Stavanger kommune støtter departementets forslag om å fjerne kravet om at </w:t>
      </w:r>
      <w:proofErr w:type="spellStart"/>
      <w:r w:rsidRPr="00977C39">
        <w:t>brukeromordningen</w:t>
      </w:r>
      <w:proofErr w:type="spellEnd"/>
      <w:r w:rsidRPr="00977C39">
        <w:t xml:space="preserve"> må drives av kommunen </w:t>
      </w:r>
      <w:proofErr w:type="spellStart"/>
      <w:r w:rsidRPr="00977C39">
        <w:t>selv</w:t>
      </w:r>
      <w:proofErr w:type="spellEnd"/>
      <w:r w:rsidRPr="00977C39">
        <w:t xml:space="preserve">. Det kommer </w:t>
      </w:r>
      <w:proofErr w:type="spellStart"/>
      <w:r w:rsidRPr="00977C39">
        <w:t>tydelig</w:t>
      </w:r>
      <w:proofErr w:type="spellEnd"/>
      <w:r w:rsidRPr="00977C39">
        <w:t xml:space="preserve"> frem i lov og forskrift </w:t>
      </w:r>
      <w:proofErr w:type="spellStart"/>
      <w:r w:rsidRPr="00977C39">
        <w:t>hvordan</w:t>
      </w:r>
      <w:proofErr w:type="spellEnd"/>
      <w:r w:rsidRPr="00977C39">
        <w:t xml:space="preserve"> et </w:t>
      </w:r>
      <w:proofErr w:type="spellStart"/>
      <w:r w:rsidRPr="00977C39">
        <w:t>brukerrom</w:t>
      </w:r>
      <w:proofErr w:type="spellEnd"/>
      <w:r w:rsidRPr="00977C39">
        <w:t xml:space="preserve"> skal drives, dette vil også gjelde om det skal drives av andre enn kommunen. Kommunen vil </w:t>
      </w:r>
      <w:proofErr w:type="spellStart"/>
      <w:r w:rsidRPr="00977C39">
        <w:t>imidlertid</w:t>
      </w:r>
      <w:proofErr w:type="spellEnd"/>
      <w:r w:rsidRPr="00977C39">
        <w:t xml:space="preserve"> få andre </w:t>
      </w:r>
      <w:proofErr w:type="spellStart"/>
      <w:r w:rsidRPr="00977C39">
        <w:t>oppgaver</w:t>
      </w:r>
      <w:proofErr w:type="spellEnd"/>
      <w:r w:rsidRPr="00977C39">
        <w:t xml:space="preserve"> ved en slik ordning, blant annet med å gjennomføre </w:t>
      </w:r>
      <w:proofErr w:type="spellStart"/>
      <w:r w:rsidRPr="00977C39">
        <w:t>anbudskonkurranser</w:t>
      </w:r>
      <w:proofErr w:type="spellEnd"/>
      <w:r w:rsidRPr="00977C39">
        <w:t xml:space="preserve"> og følge opp de private </w:t>
      </w:r>
      <w:proofErr w:type="spellStart"/>
      <w:r w:rsidRPr="00977C39">
        <w:t>leverandørene</w:t>
      </w:r>
      <w:proofErr w:type="spellEnd"/>
      <w:r w:rsidRPr="00977C39">
        <w:t xml:space="preserve"> i </w:t>
      </w:r>
      <w:proofErr w:type="spellStart"/>
      <w:r w:rsidRPr="00977C39">
        <w:t>anbudsperioden</w:t>
      </w:r>
      <w:proofErr w:type="spellEnd"/>
      <w:r w:rsidRPr="00977C39">
        <w:t>.»</w:t>
      </w:r>
    </w:p>
    <w:p w14:paraId="2BBE91CC" w14:textId="77777777" w:rsidR="002B552E" w:rsidRPr="00977C39" w:rsidRDefault="002B552E" w:rsidP="00977C39">
      <w:pPr>
        <w:rPr>
          <w:rStyle w:val="kursiv"/>
        </w:rPr>
      </w:pPr>
      <w:r w:rsidRPr="00977C39">
        <w:rPr>
          <w:rStyle w:val="kursiv"/>
        </w:rPr>
        <w:t>Porsgrunn kommune</w:t>
      </w:r>
      <w:r w:rsidRPr="00977C39">
        <w:t xml:space="preserve"> skriv:</w:t>
      </w:r>
    </w:p>
    <w:p w14:paraId="48EBF8E1" w14:textId="77777777" w:rsidR="002B552E" w:rsidRPr="00977C39" w:rsidRDefault="002B552E" w:rsidP="00977C39">
      <w:pPr>
        <w:pStyle w:val="blokksit"/>
      </w:pPr>
      <w:r w:rsidRPr="00977C39">
        <w:t xml:space="preserve">«Porsgrunn kommune er positiv til at det </w:t>
      </w:r>
      <w:proofErr w:type="spellStart"/>
      <w:r w:rsidRPr="00977C39">
        <w:t>åpnes</w:t>
      </w:r>
      <w:proofErr w:type="spellEnd"/>
      <w:r w:rsidRPr="00977C39">
        <w:t xml:space="preserve"> for </w:t>
      </w:r>
      <w:proofErr w:type="spellStart"/>
      <w:r w:rsidRPr="00977C39">
        <w:t>mulighet</w:t>
      </w:r>
      <w:proofErr w:type="spellEnd"/>
      <w:r w:rsidRPr="00977C39">
        <w:t xml:space="preserve"> til å inngå avtaler med private </w:t>
      </w:r>
      <w:proofErr w:type="spellStart"/>
      <w:r w:rsidRPr="00977C39">
        <w:t>aktører</w:t>
      </w:r>
      <w:proofErr w:type="spellEnd"/>
      <w:r w:rsidRPr="00977C39">
        <w:t xml:space="preserve"> om drift av </w:t>
      </w:r>
      <w:proofErr w:type="spellStart"/>
      <w:r w:rsidRPr="00977C39">
        <w:t>brukerromsordningen</w:t>
      </w:r>
      <w:proofErr w:type="spellEnd"/>
      <w:r w:rsidRPr="00977C39">
        <w:t xml:space="preserve">. En slik </w:t>
      </w:r>
      <w:proofErr w:type="spellStart"/>
      <w:r w:rsidRPr="00977C39">
        <w:t>åpning</w:t>
      </w:r>
      <w:proofErr w:type="spellEnd"/>
      <w:r w:rsidRPr="00977C39">
        <w:t xml:space="preserve"> kan bidra til økt fleksibilitet og tilrettelegging for lokale </w:t>
      </w:r>
      <w:proofErr w:type="spellStart"/>
      <w:r w:rsidRPr="00977C39">
        <w:t>løsninger</w:t>
      </w:r>
      <w:proofErr w:type="spellEnd"/>
      <w:r w:rsidRPr="00977C39">
        <w:t xml:space="preserve">, </w:t>
      </w:r>
      <w:proofErr w:type="spellStart"/>
      <w:r w:rsidRPr="00977C39">
        <w:t>særlig</w:t>
      </w:r>
      <w:proofErr w:type="spellEnd"/>
      <w:r w:rsidRPr="00977C39">
        <w:t xml:space="preserve"> i </w:t>
      </w:r>
      <w:proofErr w:type="spellStart"/>
      <w:r w:rsidRPr="00977C39">
        <w:t>kommuner</w:t>
      </w:r>
      <w:proofErr w:type="spellEnd"/>
      <w:r w:rsidRPr="00977C39">
        <w:t xml:space="preserve"> </w:t>
      </w:r>
      <w:proofErr w:type="spellStart"/>
      <w:r w:rsidRPr="00977C39">
        <w:t>hvor</w:t>
      </w:r>
      <w:proofErr w:type="spellEnd"/>
      <w:r w:rsidRPr="00977C39">
        <w:t xml:space="preserve"> det </w:t>
      </w:r>
      <w:proofErr w:type="spellStart"/>
      <w:r w:rsidRPr="00977C39">
        <w:t>offentlige</w:t>
      </w:r>
      <w:proofErr w:type="spellEnd"/>
      <w:r w:rsidRPr="00977C39">
        <w:t xml:space="preserve"> </w:t>
      </w:r>
      <w:proofErr w:type="spellStart"/>
      <w:r w:rsidRPr="00977C39">
        <w:t>tjenesteapparatet</w:t>
      </w:r>
      <w:proofErr w:type="spellEnd"/>
      <w:r w:rsidRPr="00977C39">
        <w:t xml:space="preserve"> har </w:t>
      </w:r>
      <w:proofErr w:type="spellStart"/>
      <w:r w:rsidRPr="00977C39">
        <w:t>begrenset</w:t>
      </w:r>
      <w:proofErr w:type="spellEnd"/>
      <w:r w:rsidRPr="00977C39">
        <w:t xml:space="preserve"> kapasitet.</w:t>
      </w:r>
    </w:p>
    <w:p w14:paraId="1FB7AB4E" w14:textId="77777777" w:rsidR="002B552E" w:rsidRPr="00977C39" w:rsidRDefault="002B552E" w:rsidP="00977C39">
      <w:pPr>
        <w:pStyle w:val="blokksit"/>
      </w:pPr>
      <w:r w:rsidRPr="00977C39">
        <w:t xml:space="preserve">Samtidig vil Porsgrunn kommune understreke </w:t>
      </w:r>
      <w:proofErr w:type="spellStart"/>
      <w:r w:rsidRPr="00977C39">
        <w:t>betydningen</w:t>
      </w:r>
      <w:proofErr w:type="spellEnd"/>
      <w:r w:rsidRPr="00977C39">
        <w:t xml:space="preserve"> av at eventuelle avtaler med private </w:t>
      </w:r>
      <w:proofErr w:type="spellStart"/>
      <w:r w:rsidRPr="00977C39">
        <w:t>aktører</w:t>
      </w:r>
      <w:proofErr w:type="spellEnd"/>
      <w:r w:rsidRPr="00977C39">
        <w:t xml:space="preserve"> </w:t>
      </w:r>
      <w:proofErr w:type="spellStart"/>
      <w:r w:rsidRPr="00977C39">
        <w:t>sees</w:t>
      </w:r>
      <w:proofErr w:type="spellEnd"/>
      <w:r w:rsidRPr="00977C39">
        <w:t xml:space="preserve"> i tett </w:t>
      </w:r>
      <w:proofErr w:type="spellStart"/>
      <w:r w:rsidRPr="00977C39">
        <w:t>sammenheng</w:t>
      </w:r>
      <w:proofErr w:type="spellEnd"/>
      <w:r w:rsidRPr="00977C39">
        <w:t xml:space="preserve"> med kommunens </w:t>
      </w:r>
      <w:proofErr w:type="spellStart"/>
      <w:r w:rsidRPr="00977C39">
        <w:t>øvrige</w:t>
      </w:r>
      <w:proofErr w:type="spellEnd"/>
      <w:r w:rsidRPr="00977C39">
        <w:t xml:space="preserve"> helse- og </w:t>
      </w:r>
      <w:proofErr w:type="spellStart"/>
      <w:r w:rsidRPr="00977C39">
        <w:t>sosialtjenester</w:t>
      </w:r>
      <w:proofErr w:type="spellEnd"/>
      <w:r w:rsidRPr="00977C39">
        <w:t>.</w:t>
      </w:r>
    </w:p>
    <w:p w14:paraId="64338176" w14:textId="77777777" w:rsidR="002B552E" w:rsidRPr="00977C39" w:rsidRDefault="002B552E" w:rsidP="00977C39">
      <w:pPr>
        <w:pStyle w:val="blokksit"/>
      </w:pPr>
      <w:proofErr w:type="spellStart"/>
      <w:r w:rsidRPr="00977C39">
        <w:t>Brukerromsordningen</w:t>
      </w:r>
      <w:proofErr w:type="spellEnd"/>
      <w:r w:rsidRPr="00977C39">
        <w:t xml:space="preserve"> må </w:t>
      </w:r>
      <w:proofErr w:type="spellStart"/>
      <w:r w:rsidRPr="00977C39">
        <w:t>ikke</w:t>
      </w:r>
      <w:proofErr w:type="spellEnd"/>
      <w:r w:rsidRPr="00977C39">
        <w:t xml:space="preserve"> bli et isolert tiltak, men inngå som en integrert del av kommunens </w:t>
      </w:r>
      <w:proofErr w:type="spellStart"/>
      <w:r w:rsidRPr="00977C39">
        <w:t>lavterskel</w:t>
      </w:r>
      <w:proofErr w:type="spellEnd"/>
      <w:r w:rsidRPr="00977C39">
        <w:t xml:space="preserve">- og </w:t>
      </w:r>
      <w:proofErr w:type="spellStart"/>
      <w:r w:rsidRPr="00977C39">
        <w:t>oppfølgingstilbud</w:t>
      </w:r>
      <w:proofErr w:type="spellEnd"/>
      <w:r w:rsidRPr="00977C39">
        <w:t xml:space="preserve">. En fragmentert organisering kan gi </w:t>
      </w:r>
      <w:proofErr w:type="spellStart"/>
      <w:r w:rsidRPr="00977C39">
        <w:t>dårligere</w:t>
      </w:r>
      <w:proofErr w:type="spellEnd"/>
      <w:r w:rsidRPr="00977C39">
        <w:t xml:space="preserve"> kontinuitet i </w:t>
      </w:r>
      <w:proofErr w:type="spellStart"/>
      <w:r w:rsidRPr="00977C39">
        <w:t>oppfølgingen</w:t>
      </w:r>
      <w:proofErr w:type="spellEnd"/>
      <w:r w:rsidRPr="00977C39">
        <w:t xml:space="preserve"> og svekke formålet med </w:t>
      </w:r>
      <w:proofErr w:type="spellStart"/>
      <w:r w:rsidRPr="00977C39">
        <w:t>ordningen</w:t>
      </w:r>
      <w:proofErr w:type="spellEnd"/>
      <w:r w:rsidRPr="00977C39">
        <w:t>.</w:t>
      </w:r>
    </w:p>
    <w:p w14:paraId="26FA7990" w14:textId="77777777" w:rsidR="002B552E" w:rsidRPr="00977C39" w:rsidRDefault="002B552E" w:rsidP="00977C39">
      <w:pPr>
        <w:pStyle w:val="blokksit"/>
      </w:pPr>
      <w:r w:rsidRPr="00977C39">
        <w:t xml:space="preserve">Det bør derfor stilles </w:t>
      </w:r>
      <w:proofErr w:type="spellStart"/>
      <w:r w:rsidRPr="00977C39">
        <w:t>tydelige</w:t>
      </w:r>
      <w:proofErr w:type="spellEnd"/>
      <w:r w:rsidRPr="00977C39">
        <w:t xml:space="preserve"> krav til kvalitet, samhandling og forankring i kommunale strukturer ved </w:t>
      </w:r>
      <w:proofErr w:type="spellStart"/>
      <w:r w:rsidRPr="00977C39">
        <w:t>inngåelse</w:t>
      </w:r>
      <w:proofErr w:type="spellEnd"/>
      <w:r w:rsidRPr="00977C39">
        <w:t xml:space="preserve"> av slike avtaler – slik at </w:t>
      </w:r>
      <w:proofErr w:type="spellStart"/>
      <w:r w:rsidRPr="00977C39">
        <w:t>brukerens</w:t>
      </w:r>
      <w:proofErr w:type="spellEnd"/>
      <w:r w:rsidRPr="00977C39">
        <w:t xml:space="preserve"> behov for </w:t>
      </w:r>
      <w:proofErr w:type="spellStart"/>
      <w:r w:rsidRPr="00977C39">
        <w:t>helhetlige</w:t>
      </w:r>
      <w:proofErr w:type="spellEnd"/>
      <w:r w:rsidRPr="00977C39">
        <w:t xml:space="preserve"> og koordinerte </w:t>
      </w:r>
      <w:proofErr w:type="spellStart"/>
      <w:r w:rsidRPr="00977C39">
        <w:t>tjenester</w:t>
      </w:r>
      <w:proofErr w:type="spellEnd"/>
      <w:r w:rsidRPr="00977C39">
        <w:t xml:space="preserve"> </w:t>
      </w:r>
      <w:proofErr w:type="spellStart"/>
      <w:r w:rsidRPr="00977C39">
        <w:t>ivaretas</w:t>
      </w:r>
      <w:proofErr w:type="spellEnd"/>
      <w:r w:rsidRPr="00977C39">
        <w:t>.»</w:t>
      </w:r>
    </w:p>
    <w:p w14:paraId="72166027" w14:textId="77777777" w:rsidR="002B552E" w:rsidRPr="00977C39" w:rsidRDefault="002B552E" w:rsidP="00977C39">
      <w:r w:rsidRPr="00977C39">
        <w:t>Også</w:t>
      </w:r>
      <w:r w:rsidRPr="00977C39">
        <w:t xml:space="preserve"> mange av dei andre instansane som støttar forslaget, understrekar at tenesta uansett må vere forsvarleg og av god kvalitet, eller trekk fram særskilde faktorar dei meiner er viktige.</w:t>
      </w:r>
    </w:p>
    <w:p w14:paraId="5F73A603" w14:textId="77777777" w:rsidR="002B552E" w:rsidRPr="00977C39" w:rsidRDefault="002B552E" w:rsidP="00977C39">
      <w:pPr>
        <w:rPr>
          <w:rStyle w:val="kursiv"/>
        </w:rPr>
      </w:pPr>
      <w:r w:rsidRPr="00977C39">
        <w:rPr>
          <w:rStyle w:val="kursiv"/>
        </w:rPr>
        <w:t>Helsedirektoratet</w:t>
      </w:r>
      <w:r w:rsidRPr="00977C39">
        <w:t xml:space="preserve"> skriv:</w:t>
      </w:r>
    </w:p>
    <w:p w14:paraId="72B4A604" w14:textId="77777777" w:rsidR="002B552E" w:rsidRPr="00977C39" w:rsidRDefault="002B552E" w:rsidP="00977C39">
      <w:pPr>
        <w:pStyle w:val="blokksit"/>
      </w:pPr>
      <w:r w:rsidRPr="00977C39">
        <w:t xml:space="preserve">«For å sikre </w:t>
      </w:r>
      <w:proofErr w:type="spellStart"/>
      <w:r w:rsidRPr="00977C39">
        <w:t>oppfyllelse</w:t>
      </w:r>
      <w:proofErr w:type="spellEnd"/>
      <w:r w:rsidRPr="00977C39">
        <w:t xml:space="preserve"> av krav til </w:t>
      </w:r>
      <w:proofErr w:type="spellStart"/>
      <w:r w:rsidRPr="00977C39">
        <w:t>forsvarlighet</w:t>
      </w:r>
      <w:proofErr w:type="spellEnd"/>
      <w:r w:rsidRPr="00977C39">
        <w:t xml:space="preserve">, </w:t>
      </w:r>
      <w:proofErr w:type="spellStart"/>
      <w:r w:rsidRPr="00977C39">
        <w:t>pasientsikkerhet</w:t>
      </w:r>
      <w:proofErr w:type="spellEnd"/>
      <w:r w:rsidRPr="00977C39">
        <w:t xml:space="preserve"> og kvalitet i </w:t>
      </w:r>
      <w:proofErr w:type="spellStart"/>
      <w:r w:rsidRPr="00977C39">
        <w:t>brukerromsordningen</w:t>
      </w:r>
      <w:proofErr w:type="spellEnd"/>
      <w:r w:rsidRPr="00977C39">
        <w:t xml:space="preserve"> </w:t>
      </w:r>
      <w:proofErr w:type="spellStart"/>
      <w:r w:rsidRPr="00977C39">
        <w:t>forutsetter</w:t>
      </w:r>
      <w:proofErr w:type="spellEnd"/>
      <w:r w:rsidRPr="00977C39">
        <w:t xml:space="preserve"> dette at kommunen må følge nøye med på at </w:t>
      </w:r>
      <w:proofErr w:type="spellStart"/>
      <w:r w:rsidRPr="00977C39">
        <w:t>virksomheten</w:t>
      </w:r>
      <w:proofErr w:type="spellEnd"/>
      <w:r w:rsidRPr="00977C39">
        <w:t xml:space="preserve"> oppfyller </w:t>
      </w:r>
      <w:proofErr w:type="spellStart"/>
      <w:r w:rsidRPr="00977C39">
        <w:t>kravene</w:t>
      </w:r>
      <w:proofErr w:type="spellEnd"/>
      <w:r w:rsidRPr="00977C39">
        <w:t xml:space="preserve"> til systematisk styring av </w:t>
      </w:r>
      <w:proofErr w:type="spellStart"/>
      <w:r w:rsidRPr="00977C39">
        <w:t>virksomhetens</w:t>
      </w:r>
      <w:proofErr w:type="spellEnd"/>
      <w:r w:rsidRPr="00977C39">
        <w:t xml:space="preserve"> </w:t>
      </w:r>
      <w:proofErr w:type="spellStart"/>
      <w:r w:rsidRPr="00977C39">
        <w:t>aktiviteter</w:t>
      </w:r>
      <w:proofErr w:type="spellEnd"/>
      <w:r w:rsidRPr="00977C39">
        <w:t xml:space="preserve"> i </w:t>
      </w:r>
      <w:proofErr w:type="spellStart"/>
      <w:r w:rsidRPr="00977C39">
        <w:t>medhold</w:t>
      </w:r>
      <w:proofErr w:type="spellEnd"/>
      <w:r w:rsidRPr="00977C39">
        <w:t xml:space="preserve"> av forskrift om </w:t>
      </w:r>
      <w:proofErr w:type="spellStart"/>
      <w:r w:rsidRPr="00977C39">
        <w:t>ledelse</w:t>
      </w:r>
      <w:proofErr w:type="spellEnd"/>
      <w:r w:rsidRPr="00977C39">
        <w:t xml:space="preserve"> og </w:t>
      </w:r>
      <w:proofErr w:type="spellStart"/>
      <w:r w:rsidRPr="00977C39">
        <w:t>kvalitetsforbedring</w:t>
      </w:r>
      <w:proofErr w:type="spellEnd"/>
      <w:r w:rsidRPr="00977C39">
        <w:t xml:space="preserve"> i helse- og </w:t>
      </w:r>
      <w:proofErr w:type="spellStart"/>
      <w:r w:rsidRPr="00977C39">
        <w:t>omsorgstjenesten</w:t>
      </w:r>
      <w:proofErr w:type="spellEnd"/>
      <w:r w:rsidRPr="00977C39">
        <w:t>.»</w:t>
      </w:r>
    </w:p>
    <w:p w14:paraId="1751DAFF" w14:textId="77777777" w:rsidR="002B552E" w:rsidRPr="00977C39" w:rsidRDefault="002B552E" w:rsidP="00977C39">
      <w:pPr>
        <w:rPr>
          <w:rStyle w:val="kursiv"/>
        </w:rPr>
      </w:pPr>
      <w:r w:rsidRPr="00977C39">
        <w:rPr>
          <w:rStyle w:val="kursiv"/>
        </w:rPr>
        <w:t>Norsk Paramedisinforening</w:t>
      </w:r>
      <w:r w:rsidRPr="00977C39">
        <w:t xml:space="preserve"> ser ingen vesentlege prinsipielle </w:t>
      </w:r>
      <w:proofErr w:type="spellStart"/>
      <w:r w:rsidRPr="00977C39">
        <w:t>problemer</w:t>
      </w:r>
      <w:proofErr w:type="spellEnd"/>
      <w:r w:rsidRPr="00977C39">
        <w:t xml:space="preserve"> med forslaget, men</w:t>
      </w:r>
    </w:p>
    <w:p w14:paraId="3A4B1FB6" w14:textId="77777777" w:rsidR="002B552E" w:rsidRPr="00977C39" w:rsidRDefault="002B552E" w:rsidP="00977C39">
      <w:pPr>
        <w:pStyle w:val="blokksit"/>
      </w:pPr>
      <w:r w:rsidRPr="00977C39">
        <w:t xml:space="preserve">«vil </w:t>
      </w:r>
      <w:proofErr w:type="spellStart"/>
      <w:r w:rsidRPr="00977C39">
        <w:t>dog</w:t>
      </w:r>
      <w:proofErr w:type="spellEnd"/>
      <w:r w:rsidRPr="00977C39">
        <w:t xml:space="preserve"> presisere at det da vil </w:t>
      </w:r>
      <w:proofErr w:type="spellStart"/>
      <w:r w:rsidRPr="00977C39">
        <w:t>påligge</w:t>
      </w:r>
      <w:proofErr w:type="spellEnd"/>
      <w:r w:rsidRPr="00977C39">
        <w:t xml:space="preserve"> kommunen et </w:t>
      </w:r>
      <w:proofErr w:type="spellStart"/>
      <w:r w:rsidRPr="00977C39">
        <w:t>vesentlig</w:t>
      </w:r>
      <w:proofErr w:type="spellEnd"/>
      <w:r w:rsidRPr="00977C39">
        <w:t xml:space="preserve"> ansvar for å skrive eventuelle </w:t>
      </w:r>
      <w:proofErr w:type="spellStart"/>
      <w:r w:rsidRPr="00977C39">
        <w:t>anbud</w:t>
      </w:r>
      <w:proofErr w:type="spellEnd"/>
      <w:r w:rsidRPr="00977C39">
        <w:t xml:space="preserve"> på en måte som </w:t>
      </w:r>
      <w:proofErr w:type="spellStart"/>
      <w:r w:rsidRPr="00977C39">
        <w:t>inneholder</w:t>
      </w:r>
      <w:proofErr w:type="spellEnd"/>
      <w:r w:rsidRPr="00977C39">
        <w:t xml:space="preserve"> målbare </w:t>
      </w:r>
      <w:proofErr w:type="spellStart"/>
      <w:r w:rsidRPr="00977C39">
        <w:t>anbudskrav</w:t>
      </w:r>
      <w:proofErr w:type="spellEnd"/>
      <w:r w:rsidRPr="00977C39">
        <w:t xml:space="preserve"> og </w:t>
      </w:r>
      <w:proofErr w:type="spellStart"/>
      <w:r w:rsidRPr="00977C39">
        <w:t>kvalitetsindikatorer</w:t>
      </w:r>
      <w:proofErr w:type="spellEnd"/>
      <w:r w:rsidRPr="00977C39">
        <w:t xml:space="preserve">, og at </w:t>
      </w:r>
      <w:proofErr w:type="spellStart"/>
      <w:r w:rsidRPr="00977C39">
        <w:t>kommunene</w:t>
      </w:r>
      <w:proofErr w:type="spellEnd"/>
      <w:r w:rsidRPr="00977C39">
        <w:t xml:space="preserve"> i </w:t>
      </w:r>
      <w:r w:rsidRPr="00977C39">
        <w:lastRenderedPageBreak/>
        <w:t xml:space="preserve">slike </w:t>
      </w:r>
      <w:proofErr w:type="spellStart"/>
      <w:r w:rsidRPr="00977C39">
        <w:t>tilfeller</w:t>
      </w:r>
      <w:proofErr w:type="spellEnd"/>
      <w:r w:rsidRPr="00977C39">
        <w:t xml:space="preserve"> må ha en god oppfølging av </w:t>
      </w:r>
      <w:proofErr w:type="spellStart"/>
      <w:r w:rsidRPr="00977C39">
        <w:t>anbudsgivers</w:t>
      </w:r>
      <w:proofErr w:type="spellEnd"/>
      <w:r w:rsidRPr="00977C39">
        <w:t xml:space="preserve"> drift slik at man </w:t>
      </w:r>
      <w:proofErr w:type="spellStart"/>
      <w:r w:rsidRPr="00977C39">
        <w:t>ikke</w:t>
      </w:r>
      <w:proofErr w:type="spellEnd"/>
      <w:r w:rsidRPr="00977C39">
        <w:t xml:space="preserve"> ender med et mindreverdig </w:t>
      </w:r>
      <w:proofErr w:type="spellStart"/>
      <w:r w:rsidRPr="00977C39">
        <w:t>tilbud</w:t>
      </w:r>
      <w:proofErr w:type="spellEnd"/>
      <w:r w:rsidRPr="00977C39">
        <w:t xml:space="preserve"> for å spare </w:t>
      </w:r>
      <w:proofErr w:type="spellStart"/>
      <w:r w:rsidRPr="00977C39">
        <w:t>penger</w:t>
      </w:r>
      <w:proofErr w:type="spellEnd"/>
      <w:r w:rsidRPr="00977C39">
        <w:t xml:space="preserve"> på </w:t>
      </w:r>
      <w:proofErr w:type="spellStart"/>
      <w:r w:rsidRPr="00977C39">
        <w:t>bekostning</w:t>
      </w:r>
      <w:proofErr w:type="spellEnd"/>
      <w:r w:rsidRPr="00977C39">
        <w:t xml:space="preserve"> av en </w:t>
      </w:r>
      <w:proofErr w:type="spellStart"/>
      <w:r w:rsidRPr="00977C39">
        <w:t>allerede</w:t>
      </w:r>
      <w:proofErr w:type="spellEnd"/>
      <w:r w:rsidRPr="00977C39">
        <w:t xml:space="preserve"> svært </w:t>
      </w:r>
      <w:proofErr w:type="spellStart"/>
      <w:r w:rsidRPr="00977C39">
        <w:t>utsatt</w:t>
      </w:r>
      <w:proofErr w:type="spellEnd"/>
      <w:r w:rsidRPr="00977C39">
        <w:t xml:space="preserve"> gruppe </w:t>
      </w:r>
      <w:proofErr w:type="spellStart"/>
      <w:r w:rsidRPr="00977C39">
        <w:t>brukere</w:t>
      </w:r>
      <w:proofErr w:type="spellEnd"/>
      <w:r w:rsidRPr="00977C39">
        <w:t>.»</w:t>
      </w:r>
    </w:p>
    <w:p w14:paraId="6F0C4FFF" w14:textId="77777777" w:rsidR="002B552E" w:rsidRPr="00977C39" w:rsidRDefault="002B552E" w:rsidP="00977C39">
      <w:pPr>
        <w:rPr>
          <w:rStyle w:val="kursiv"/>
        </w:rPr>
      </w:pPr>
      <w:r w:rsidRPr="00977C39">
        <w:rPr>
          <w:rStyle w:val="kursiv"/>
        </w:rPr>
        <w:t>Norsk Sykepleierforbund</w:t>
      </w:r>
      <w:r w:rsidRPr="00977C39">
        <w:t xml:space="preserve"> støttar forslaget samtidig som dei ønsker «en sterk </w:t>
      </w:r>
      <w:proofErr w:type="spellStart"/>
      <w:r w:rsidRPr="00977C39">
        <w:t>offentlig</w:t>
      </w:r>
      <w:proofErr w:type="spellEnd"/>
      <w:r w:rsidRPr="00977C39">
        <w:t xml:space="preserve"> styring og kontroll av </w:t>
      </w:r>
      <w:proofErr w:type="spellStart"/>
      <w:r w:rsidRPr="00977C39">
        <w:t>brukerordningen</w:t>
      </w:r>
      <w:proofErr w:type="spellEnd"/>
      <w:r w:rsidRPr="00977C39">
        <w:t xml:space="preserve"> for å sikre kvalitet i </w:t>
      </w:r>
      <w:proofErr w:type="spellStart"/>
      <w:r w:rsidRPr="00977C39">
        <w:t>tjenesten</w:t>
      </w:r>
      <w:proofErr w:type="spellEnd"/>
      <w:r w:rsidRPr="00977C39">
        <w:t xml:space="preserve"> og gode, trygge arbeidsvilkår for de </w:t>
      </w:r>
      <w:proofErr w:type="spellStart"/>
      <w:r w:rsidRPr="00977C39">
        <w:t>ansatte</w:t>
      </w:r>
      <w:proofErr w:type="spellEnd"/>
      <w:r w:rsidRPr="00977C39">
        <w:t>».</w:t>
      </w:r>
    </w:p>
    <w:p w14:paraId="4665E365" w14:textId="77777777" w:rsidR="002B552E" w:rsidRPr="00977C39" w:rsidRDefault="002B552E" w:rsidP="00977C39">
      <w:pPr>
        <w:rPr>
          <w:rStyle w:val="kursiv"/>
        </w:rPr>
      </w:pPr>
      <w:proofErr w:type="spellStart"/>
      <w:r w:rsidRPr="00977C39">
        <w:rPr>
          <w:rStyle w:val="kursiv"/>
        </w:rPr>
        <w:t>Preventio</w:t>
      </w:r>
      <w:proofErr w:type="spellEnd"/>
      <w:r w:rsidRPr="00977C39">
        <w:t xml:space="preserve"> skriv:</w:t>
      </w:r>
    </w:p>
    <w:p w14:paraId="4DD179F9" w14:textId="77777777" w:rsidR="002B552E" w:rsidRPr="00977C39" w:rsidRDefault="002B552E" w:rsidP="00977C39">
      <w:pPr>
        <w:pStyle w:val="blokksit"/>
      </w:pPr>
      <w:r w:rsidRPr="00977C39">
        <w:t xml:space="preserve">«Vi støtter at </w:t>
      </w:r>
      <w:proofErr w:type="spellStart"/>
      <w:r w:rsidRPr="00977C39">
        <w:t>kommuner</w:t>
      </w:r>
      <w:proofErr w:type="spellEnd"/>
      <w:r w:rsidRPr="00977C39">
        <w:t xml:space="preserve"> kan inngå avtale med private </w:t>
      </w:r>
      <w:proofErr w:type="spellStart"/>
      <w:r w:rsidRPr="00977C39">
        <w:t>aktører</w:t>
      </w:r>
      <w:proofErr w:type="spellEnd"/>
      <w:r w:rsidRPr="00977C39">
        <w:t xml:space="preserve"> om drift av brukarrom, </w:t>
      </w:r>
      <w:proofErr w:type="spellStart"/>
      <w:r w:rsidRPr="00977C39">
        <w:t>forutsatt</w:t>
      </w:r>
      <w:proofErr w:type="spellEnd"/>
      <w:r w:rsidRPr="00977C39">
        <w:t xml:space="preserve"> at det stilles krav til kvalitet, </w:t>
      </w:r>
      <w:proofErr w:type="spellStart"/>
      <w:r w:rsidRPr="00977C39">
        <w:t>tilgjengelighet</w:t>
      </w:r>
      <w:proofErr w:type="spellEnd"/>
      <w:r w:rsidRPr="00977C39">
        <w:t xml:space="preserve">, </w:t>
      </w:r>
      <w:proofErr w:type="spellStart"/>
      <w:r w:rsidRPr="00977C39">
        <w:t>tverrfaglig</w:t>
      </w:r>
      <w:proofErr w:type="spellEnd"/>
      <w:r w:rsidRPr="00977C39">
        <w:t xml:space="preserve"> kompetanse og </w:t>
      </w:r>
      <w:proofErr w:type="spellStart"/>
      <w:r w:rsidRPr="00977C39">
        <w:t>forutsigbar</w:t>
      </w:r>
      <w:proofErr w:type="spellEnd"/>
      <w:r w:rsidRPr="00977C39">
        <w:t xml:space="preserve"> finansiering. Ideelle og kommersielle </w:t>
      </w:r>
      <w:proofErr w:type="spellStart"/>
      <w:r w:rsidRPr="00977C39">
        <w:t>aktører</w:t>
      </w:r>
      <w:proofErr w:type="spellEnd"/>
      <w:r w:rsidRPr="00977C39">
        <w:t xml:space="preserve"> kan bidra som supplement, spesielt i områder </w:t>
      </w:r>
      <w:proofErr w:type="spellStart"/>
      <w:r w:rsidRPr="00977C39">
        <w:t>hvor</w:t>
      </w:r>
      <w:proofErr w:type="spellEnd"/>
      <w:r w:rsidRPr="00977C39">
        <w:t xml:space="preserve"> kommunen </w:t>
      </w:r>
      <w:proofErr w:type="spellStart"/>
      <w:r w:rsidRPr="00977C39">
        <w:t>ikke</w:t>
      </w:r>
      <w:proofErr w:type="spellEnd"/>
      <w:r w:rsidRPr="00977C39">
        <w:t xml:space="preserve"> har kapasitet </w:t>
      </w:r>
      <w:proofErr w:type="spellStart"/>
      <w:r w:rsidRPr="00977C39">
        <w:t>selv</w:t>
      </w:r>
      <w:proofErr w:type="spellEnd"/>
      <w:r w:rsidRPr="00977C39">
        <w:t xml:space="preserve">. Det </w:t>
      </w:r>
      <w:proofErr w:type="spellStart"/>
      <w:r w:rsidRPr="00977C39">
        <w:t>avgjørende</w:t>
      </w:r>
      <w:proofErr w:type="spellEnd"/>
      <w:r w:rsidRPr="00977C39">
        <w:t xml:space="preserve"> er at </w:t>
      </w:r>
      <w:proofErr w:type="spellStart"/>
      <w:r w:rsidRPr="00977C39">
        <w:t>brukerne</w:t>
      </w:r>
      <w:proofErr w:type="spellEnd"/>
      <w:r w:rsidRPr="00977C39">
        <w:t xml:space="preserve"> får et godt, trygt og </w:t>
      </w:r>
      <w:proofErr w:type="spellStart"/>
      <w:r w:rsidRPr="00977C39">
        <w:t>rettighetsbasert</w:t>
      </w:r>
      <w:proofErr w:type="spellEnd"/>
      <w:r w:rsidRPr="00977C39">
        <w:t xml:space="preserve"> </w:t>
      </w:r>
      <w:proofErr w:type="spellStart"/>
      <w:r w:rsidRPr="00977C39">
        <w:t>tilbud</w:t>
      </w:r>
      <w:proofErr w:type="spellEnd"/>
      <w:r w:rsidRPr="00977C39">
        <w:t>.»</w:t>
      </w:r>
    </w:p>
    <w:p w14:paraId="78412EF4" w14:textId="77777777" w:rsidR="002B552E" w:rsidRPr="00977C39" w:rsidRDefault="002B552E" w:rsidP="00977C39">
      <w:pPr>
        <w:rPr>
          <w:rStyle w:val="kursiv"/>
        </w:rPr>
      </w:pPr>
      <w:r w:rsidRPr="00977C39">
        <w:rPr>
          <w:rStyle w:val="kursiv"/>
        </w:rPr>
        <w:t xml:space="preserve">Dei regionale </w:t>
      </w:r>
      <w:proofErr w:type="spellStart"/>
      <w:r w:rsidRPr="00977C39">
        <w:rPr>
          <w:rStyle w:val="kursiv"/>
        </w:rPr>
        <w:t>kompetansesentera</w:t>
      </w:r>
      <w:proofErr w:type="spellEnd"/>
      <w:r w:rsidRPr="00977C39">
        <w:rPr>
          <w:rStyle w:val="kursiv"/>
        </w:rPr>
        <w:t xml:space="preserve"> for rusfeltet (KORUS)</w:t>
      </w:r>
      <w:r w:rsidRPr="00977C39">
        <w:t xml:space="preserve"> påpeiker at det er viktig at kommunane inngår «langsiktige avtaler med private/ideelle </w:t>
      </w:r>
      <w:proofErr w:type="spellStart"/>
      <w:r w:rsidRPr="00977C39">
        <w:t>stiftelser</w:t>
      </w:r>
      <w:proofErr w:type="spellEnd"/>
      <w:r w:rsidRPr="00977C39">
        <w:t xml:space="preserve"> eller andre </w:t>
      </w:r>
      <w:proofErr w:type="spellStart"/>
      <w:r w:rsidRPr="00977C39">
        <w:t>aktører</w:t>
      </w:r>
      <w:proofErr w:type="spellEnd"/>
      <w:r w:rsidRPr="00977C39">
        <w:t xml:space="preserve"> som </w:t>
      </w:r>
      <w:proofErr w:type="spellStart"/>
      <w:r w:rsidRPr="00977C39">
        <w:t>ivaretar</w:t>
      </w:r>
      <w:proofErr w:type="spellEnd"/>
      <w:r w:rsidRPr="00977C39">
        <w:t xml:space="preserve"> behovet for like </w:t>
      </w:r>
      <w:proofErr w:type="spellStart"/>
      <w:r w:rsidRPr="00977C39">
        <w:t>tjenester</w:t>
      </w:r>
      <w:proofErr w:type="spellEnd"/>
      <w:r w:rsidRPr="00977C39">
        <w:t xml:space="preserve"> og </w:t>
      </w:r>
      <w:proofErr w:type="spellStart"/>
      <w:r w:rsidRPr="00977C39">
        <w:t>forsvarlig</w:t>
      </w:r>
      <w:proofErr w:type="spellEnd"/>
      <w:r w:rsidRPr="00977C39">
        <w:t xml:space="preserve"> og </w:t>
      </w:r>
      <w:proofErr w:type="spellStart"/>
      <w:r w:rsidRPr="00977C39">
        <w:t>forutsigbar</w:t>
      </w:r>
      <w:proofErr w:type="spellEnd"/>
      <w:r w:rsidRPr="00977C39">
        <w:t xml:space="preserve"> drift».</w:t>
      </w:r>
    </w:p>
    <w:p w14:paraId="77B33D40" w14:textId="77777777" w:rsidR="002B552E" w:rsidRPr="00977C39" w:rsidRDefault="002B552E" w:rsidP="00977C39">
      <w:pPr>
        <w:rPr>
          <w:rStyle w:val="kursiv"/>
        </w:rPr>
      </w:pPr>
      <w:r w:rsidRPr="00977C39">
        <w:rPr>
          <w:rStyle w:val="kursiv"/>
        </w:rPr>
        <w:t>Helse Midt-Norge RHF</w:t>
      </w:r>
      <w:r w:rsidRPr="00977C39">
        <w:t xml:space="preserve"> peiker på at</w:t>
      </w:r>
    </w:p>
    <w:p w14:paraId="3241AEC5" w14:textId="77777777" w:rsidR="002B552E" w:rsidRPr="00977C39" w:rsidRDefault="002B552E" w:rsidP="00977C39">
      <w:pPr>
        <w:pStyle w:val="blokksit"/>
      </w:pPr>
      <w:r w:rsidRPr="00977C39">
        <w:t xml:space="preserve">«det bør ligge i </w:t>
      </w:r>
      <w:proofErr w:type="spellStart"/>
      <w:r w:rsidRPr="00977C39">
        <w:t>forutsetningene</w:t>
      </w:r>
      <w:proofErr w:type="spellEnd"/>
      <w:r w:rsidRPr="00977C39">
        <w:t xml:space="preserve"> at de private som står for </w:t>
      </w:r>
      <w:proofErr w:type="spellStart"/>
      <w:r w:rsidRPr="00977C39">
        <w:t>tjenesten</w:t>
      </w:r>
      <w:proofErr w:type="spellEnd"/>
      <w:r w:rsidRPr="00977C39">
        <w:t xml:space="preserve"> har </w:t>
      </w:r>
      <w:proofErr w:type="spellStart"/>
      <w:r w:rsidRPr="00977C39">
        <w:t>inngåe</w:t>
      </w:r>
      <w:r w:rsidRPr="00977C39">
        <w:t>nde</w:t>
      </w:r>
      <w:proofErr w:type="spellEnd"/>
      <w:r w:rsidRPr="00977C39">
        <w:t xml:space="preserve"> kjennskap til det kommunale </w:t>
      </w:r>
      <w:proofErr w:type="spellStart"/>
      <w:r w:rsidRPr="00977C39">
        <w:t>tilbudet</w:t>
      </w:r>
      <w:proofErr w:type="spellEnd"/>
      <w:r w:rsidRPr="00977C39">
        <w:t xml:space="preserve"> </w:t>
      </w:r>
      <w:proofErr w:type="spellStart"/>
      <w:r w:rsidRPr="00977C39">
        <w:t>innen</w:t>
      </w:r>
      <w:proofErr w:type="spellEnd"/>
      <w:r w:rsidRPr="00977C39">
        <w:t xml:space="preserve"> helse- og sosiale </w:t>
      </w:r>
      <w:proofErr w:type="spellStart"/>
      <w:r w:rsidRPr="00977C39">
        <w:t>tjenester</w:t>
      </w:r>
      <w:proofErr w:type="spellEnd"/>
      <w:r w:rsidRPr="00977C39">
        <w:t xml:space="preserve">, for å sikre kontinuitet i </w:t>
      </w:r>
      <w:proofErr w:type="spellStart"/>
      <w:r w:rsidRPr="00977C39">
        <w:t>tjenester</w:t>
      </w:r>
      <w:proofErr w:type="spellEnd"/>
      <w:r w:rsidRPr="00977C39">
        <w:t xml:space="preserve"> og bidra til å ivareta helse- og omsorgsbehov for </w:t>
      </w:r>
      <w:proofErr w:type="spellStart"/>
      <w:r w:rsidRPr="00977C39">
        <w:t>brukerne</w:t>
      </w:r>
      <w:proofErr w:type="spellEnd"/>
      <w:r w:rsidRPr="00977C39">
        <w:t>».</w:t>
      </w:r>
    </w:p>
    <w:p w14:paraId="1CDA9269" w14:textId="77777777" w:rsidR="002B552E" w:rsidRPr="00977C39" w:rsidRDefault="002B552E" w:rsidP="00977C39">
      <w:pPr>
        <w:rPr>
          <w:rStyle w:val="kursiv"/>
        </w:rPr>
      </w:pPr>
      <w:r w:rsidRPr="00977C39">
        <w:rPr>
          <w:rStyle w:val="kursiv"/>
        </w:rPr>
        <w:t xml:space="preserve">Norges </w:t>
      </w:r>
      <w:proofErr w:type="spellStart"/>
      <w:r w:rsidRPr="00977C39">
        <w:rPr>
          <w:rStyle w:val="kursiv"/>
        </w:rPr>
        <w:t>Farmaceutiske</w:t>
      </w:r>
      <w:proofErr w:type="spellEnd"/>
      <w:r w:rsidRPr="00977C39">
        <w:rPr>
          <w:rStyle w:val="kursiv"/>
        </w:rPr>
        <w:t xml:space="preserve"> Forening</w:t>
      </w:r>
      <w:r w:rsidRPr="00977C39">
        <w:t xml:space="preserve"> understrekar at drifta må følge same reglar og kvalitet uavhengig av kven som driv tilbodet. Dei meiner det minst bør vere </w:t>
      </w:r>
      <w:proofErr w:type="spellStart"/>
      <w:r w:rsidRPr="00977C39">
        <w:t>årlig</w:t>
      </w:r>
      <w:proofErr w:type="spellEnd"/>
      <w:r w:rsidRPr="00977C39">
        <w:t xml:space="preserve"> tilsyn med brukarrom «slik at man sørger for et </w:t>
      </w:r>
      <w:proofErr w:type="spellStart"/>
      <w:r w:rsidRPr="00977C39">
        <w:t>enhetlig</w:t>
      </w:r>
      <w:proofErr w:type="spellEnd"/>
      <w:r w:rsidRPr="00977C39">
        <w:t xml:space="preserve"> og trygt </w:t>
      </w:r>
      <w:proofErr w:type="spellStart"/>
      <w:r w:rsidRPr="00977C39">
        <w:t>tilbud</w:t>
      </w:r>
      <w:proofErr w:type="spellEnd"/>
      <w:r w:rsidRPr="00977C39">
        <w:t xml:space="preserve"> til en svært sårbar gruppe».</w:t>
      </w:r>
    </w:p>
    <w:p w14:paraId="082F8DA1" w14:textId="77777777" w:rsidR="002B552E" w:rsidRPr="00977C39" w:rsidRDefault="002B552E" w:rsidP="00977C39">
      <w:r w:rsidRPr="00977C39">
        <w:t>Nokre av høyringsinstansane kommenterer berre avtale med ideelle aktørar.</w:t>
      </w:r>
    </w:p>
    <w:p w14:paraId="235917E8" w14:textId="77777777" w:rsidR="002B552E" w:rsidRPr="00977C39" w:rsidRDefault="002B552E" w:rsidP="00977C39">
      <w:pPr>
        <w:rPr>
          <w:rStyle w:val="kursiv"/>
        </w:rPr>
      </w:pPr>
      <w:r w:rsidRPr="00977C39">
        <w:rPr>
          <w:rStyle w:val="kursiv"/>
        </w:rPr>
        <w:t>Foreningen for human ruspolitikk</w:t>
      </w:r>
      <w:r w:rsidRPr="00977C39">
        <w:t xml:space="preserve"> støttar «at kommunen kan inngå avtale med ideelle </w:t>
      </w:r>
      <w:proofErr w:type="spellStart"/>
      <w:r w:rsidRPr="00977C39">
        <w:t>aktører</w:t>
      </w:r>
      <w:proofErr w:type="spellEnd"/>
      <w:r w:rsidRPr="00977C39">
        <w:t xml:space="preserve">, slik at andre </w:t>
      </w:r>
      <w:proofErr w:type="spellStart"/>
      <w:r w:rsidRPr="00977C39">
        <w:t>tilbydere</w:t>
      </w:r>
      <w:proofErr w:type="spellEnd"/>
      <w:r w:rsidRPr="00977C39">
        <w:t xml:space="preserve"> av </w:t>
      </w:r>
      <w:proofErr w:type="spellStart"/>
      <w:r w:rsidRPr="00977C39">
        <w:t>lavterskeltjenester</w:t>
      </w:r>
      <w:proofErr w:type="spellEnd"/>
      <w:r w:rsidRPr="00977C39">
        <w:t xml:space="preserve"> kan drifte </w:t>
      </w:r>
      <w:proofErr w:type="spellStart"/>
      <w:r w:rsidRPr="00977C39">
        <w:t>brukerrom</w:t>
      </w:r>
      <w:proofErr w:type="spellEnd"/>
      <w:r w:rsidRPr="00977C39">
        <w:t>».</w:t>
      </w:r>
    </w:p>
    <w:p w14:paraId="2BF6DE86" w14:textId="77777777" w:rsidR="002B552E" w:rsidRPr="00977C39" w:rsidRDefault="002B552E" w:rsidP="00977C39">
      <w:pPr>
        <w:rPr>
          <w:rStyle w:val="kursiv"/>
        </w:rPr>
      </w:pPr>
      <w:r w:rsidRPr="00977C39">
        <w:rPr>
          <w:rStyle w:val="kursiv"/>
        </w:rPr>
        <w:t>KROM – Forening for kriminalreform i Norge</w:t>
      </w:r>
      <w:r w:rsidRPr="00977C39">
        <w:t xml:space="preserve"> skriv:</w:t>
      </w:r>
    </w:p>
    <w:p w14:paraId="38C379D8" w14:textId="77777777" w:rsidR="002B552E" w:rsidRPr="00977C39" w:rsidRDefault="002B552E" w:rsidP="00977C39">
      <w:pPr>
        <w:pStyle w:val="blokksit"/>
      </w:pPr>
      <w:r w:rsidRPr="00977C39">
        <w:t xml:space="preserve">«KROM er </w:t>
      </w:r>
      <w:proofErr w:type="spellStart"/>
      <w:r w:rsidRPr="00977C39">
        <w:t>enig</w:t>
      </w:r>
      <w:proofErr w:type="spellEnd"/>
      <w:r w:rsidRPr="00977C39">
        <w:t xml:space="preserve"> i at det bør </w:t>
      </w:r>
      <w:proofErr w:type="spellStart"/>
      <w:r w:rsidRPr="00977C39">
        <w:t>åpnes</w:t>
      </w:r>
      <w:proofErr w:type="spellEnd"/>
      <w:r w:rsidRPr="00977C39">
        <w:t xml:space="preserve"> for at ideelle private </w:t>
      </w:r>
      <w:proofErr w:type="spellStart"/>
      <w:r w:rsidRPr="00977C39">
        <w:t>aktører</w:t>
      </w:r>
      <w:proofErr w:type="spellEnd"/>
      <w:r w:rsidRPr="00977C39">
        <w:t xml:space="preserve"> som </w:t>
      </w:r>
      <w:proofErr w:type="spellStart"/>
      <w:r w:rsidRPr="00977C39">
        <w:t>allerede</w:t>
      </w:r>
      <w:proofErr w:type="spellEnd"/>
      <w:r w:rsidRPr="00977C39">
        <w:t xml:space="preserve"> har </w:t>
      </w:r>
      <w:proofErr w:type="spellStart"/>
      <w:r w:rsidRPr="00977C39">
        <w:t>skadereduksjonstjenester</w:t>
      </w:r>
      <w:proofErr w:type="spellEnd"/>
      <w:r w:rsidRPr="00977C39">
        <w:t xml:space="preserve"> for </w:t>
      </w:r>
      <w:proofErr w:type="spellStart"/>
      <w:r w:rsidRPr="00977C39">
        <w:t>stoffbrukere</w:t>
      </w:r>
      <w:proofErr w:type="spellEnd"/>
      <w:r w:rsidRPr="00977C39">
        <w:t xml:space="preserve"> kan drive </w:t>
      </w:r>
      <w:proofErr w:type="spellStart"/>
      <w:r w:rsidRPr="00977C39">
        <w:t>brukerrom</w:t>
      </w:r>
      <w:proofErr w:type="spellEnd"/>
      <w:r w:rsidRPr="00977C39">
        <w:t xml:space="preserve"> i </w:t>
      </w:r>
      <w:proofErr w:type="spellStart"/>
      <w:r w:rsidRPr="00977C39">
        <w:t>kommunene</w:t>
      </w:r>
      <w:proofErr w:type="spellEnd"/>
      <w:r w:rsidRPr="00977C39">
        <w:t xml:space="preserve">. </w:t>
      </w:r>
      <w:proofErr w:type="spellStart"/>
      <w:r w:rsidRPr="00977C39">
        <w:t>Kommunene</w:t>
      </w:r>
      <w:proofErr w:type="spellEnd"/>
      <w:r w:rsidRPr="00977C39">
        <w:t xml:space="preserve"> bør </w:t>
      </w:r>
      <w:proofErr w:type="spellStart"/>
      <w:r w:rsidRPr="00977C39">
        <w:t>imidlertid</w:t>
      </w:r>
      <w:proofErr w:type="spellEnd"/>
      <w:r w:rsidRPr="00977C39">
        <w:t xml:space="preserve"> stilles krav til kvalitet både når det gjelder bemanning og </w:t>
      </w:r>
      <w:proofErr w:type="spellStart"/>
      <w:r w:rsidRPr="00977C39">
        <w:t>driften</w:t>
      </w:r>
      <w:proofErr w:type="spellEnd"/>
      <w:r w:rsidRPr="00977C39">
        <w:t xml:space="preserve"> av </w:t>
      </w:r>
      <w:proofErr w:type="spellStart"/>
      <w:r w:rsidRPr="00977C39">
        <w:t>brukerrommet</w:t>
      </w:r>
      <w:proofErr w:type="spellEnd"/>
      <w:r w:rsidRPr="00977C39">
        <w:t xml:space="preserve">, at den er kunnskapsbasert og </w:t>
      </w:r>
      <w:proofErr w:type="spellStart"/>
      <w:r w:rsidRPr="00977C39">
        <w:t>bemannes</w:t>
      </w:r>
      <w:proofErr w:type="spellEnd"/>
      <w:r w:rsidRPr="00977C39">
        <w:t xml:space="preserve"> av personalet med helse- og </w:t>
      </w:r>
      <w:proofErr w:type="spellStart"/>
      <w:r w:rsidRPr="00977C39">
        <w:t>sosialfaglig</w:t>
      </w:r>
      <w:proofErr w:type="spellEnd"/>
      <w:r w:rsidRPr="00977C39">
        <w:t xml:space="preserve"> bakgrunn.»</w:t>
      </w:r>
    </w:p>
    <w:p w14:paraId="3E263207" w14:textId="77777777" w:rsidR="002B552E" w:rsidRPr="00977C39" w:rsidRDefault="002B552E" w:rsidP="00977C39">
      <w:pPr>
        <w:rPr>
          <w:rStyle w:val="kursiv"/>
        </w:rPr>
      </w:pPr>
      <w:r w:rsidRPr="00977C39">
        <w:rPr>
          <w:rStyle w:val="kursiv"/>
        </w:rPr>
        <w:t>Norges Politilederlag</w:t>
      </w:r>
      <w:r w:rsidRPr="00977C39">
        <w:t xml:space="preserve"> skriv:</w:t>
      </w:r>
    </w:p>
    <w:p w14:paraId="5A5A1939" w14:textId="77777777" w:rsidR="002B552E" w:rsidRPr="00977C39" w:rsidRDefault="002B552E" w:rsidP="00977C39">
      <w:pPr>
        <w:pStyle w:val="blokksit"/>
      </w:pPr>
      <w:r w:rsidRPr="00977C39">
        <w:t xml:space="preserve">«NPL er </w:t>
      </w:r>
      <w:proofErr w:type="spellStart"/>
      <w:r w:rsidRPr="00977C39">
        <w:t>noe</w:t>
      </w:r>
      <w:proofErr w:type="spellEnd"/>
      <w:r w:rsidRPr="00977C39">
        <w:t xml:space="preserve"> skeptiske til at ideelle </w:t>
      </w:r>
      <w:proofErr w:type="spellStart"/>
      <w:r w:rsidRPr="00977C39">
        <w:t>organisasjoner</w:t>
      </w:r>
      <w:proofErr w:type="spellEnd"/>
      <w:r w:rsidRPr="00977C39">
        <w:t xml:space="preserve"> kan få i oppdrag å drifte </w:t>
      </w:r>
      <w:proofErr w:type="spellStart"/>
      <w:r w:rsidRPr="00977C39">
        <w:t>brukerrom</w:t>
      </w:r>
      <w:proofErr w:type="spellEnd"/>
      <w:r w:rsidRPr="00977C39">
        <w:t xml:space="preserve"> på vegne av kommunen. Vi anerkjenner </w:t>
      </w:r>
      <w:proofErr w:type="spellStart"/>
      <w:r w:rsidRPr="00977C39">
        <w:t>imidlertid</w:t>
      </w:r>
      <w:proofErr w:type="spellEnd"/>
      <w:r w:rsidRPr="00977C39">
        <w:t xml:space="preserve"> at </w:t>
      </w:r>
      <w:proofErr w:type="spellStart"/>
      <w:r w:rsidRPr="00977C39">
        <w:t>erfaringer</w:t>
      </w:r>
      <w:proofErr w:type="spellEnd"/>
      <w:r w:rsidRPr="00977C39">
        <w:t xml:space="preserve"> </w:t>
      </w:r>
      <w:proofErr w:type="spellStart"/>
      <w:r w:rsidRPr="00977C39">
        <w:t>fra</w:t>
      </w:r>
      <w:proofErr w:type="spellEnd"/>
      <w:r w:rsidRPr="00977C39">
        <w:t xml:space="preserve"> Island og Danmark viser at dette kan fungere godt. Vi </w:t>
      </w:r>
      <w:proofErr w:type="spellStart"/>
      <w:r w:rsidRPr="00977C39">
        <w:t>mener</w:t>
      </w:r>
      <w:proofErr w:type="spellEnd"/>
      <w:r w:rsidRPr="00977C39">
        <w:t xml:space="preserve"> derfor at det kan være verdt å forsøke dette i Norge, gitt at </w:t>
      </w:r>
      <w:proofErr w:type="spellStart"/>
      <w:r w:rsidRPr="00977C39">
        <w:t>erfaringene</w:t>
      </w:r>
      <w:proofErr w:type="spellEnd"/>
      <w:r w:rsidRPr="00977C39">
        <w:t xml:space="preserve"> </w:t>
      </w:r>
      <w:proofErr w:type="spellStart"/>
      <w:r w:rsidRPr="00977C39">
        <w:t>fra</w:t>
      </w:r>
      <w:proofErr w:type="spellEnd"/>
      <w:r w:rsidRPr="00977C39">
        <w:t xml:space="preserve"> de to </w:t>
      </w:r>
      <w:proofErr w:type="spellStart"/>
      <w:r w:rsidRPr="00977C39">
        <w:t>landene</w:t>
      </w:r>
      <w:proofErr w:type="spellEnd"/>
      <w:r w:rsidRPr="00977C39">
        <w:t xml:space="preserve"> er overførbare og positive.»</w:t>
      </w:r>
    </w:p>
    <w:p w14:paraId="4D868203" w14:textId="77777777" w:rsidR="002B552E" w:rsidRPr="00977C39" w:rsidRDefault="002B552E" w:rsidP="00977C39">
      <w:pPr>
        <w:rPr>
          <w:rStyle w:val="kursiv"/>
        </w:rPr>
      </w:pPr>
      <w:r w:rsidRPr="00977C39">
        <w:rPr>
          <w:rStyle w:val="kursiv"/>
        </w:rPr>
        <w:t>Foreningen Tryggere Ruspolitikk</w:t>
      </w:r>
      <w:r w:rsidRPr="00977C39">
        <w:t xml:space="preserve"> og </w:t>
      </w:r>
      <w:r w:rsidRPr="00977C39">
        <w:rPr>
          <w:rStyle w:val="kursiv"/>
        </w:rPr>
        <w:t>Tromsø kommune</w:t>
      </w:r>
      <w:r w:rsidRPr="00977C39">
        <w:t xml:space="preserve"> meiner kommunane bør kunne inngå avtale med ideelle organisasjonar, medan dei er negative til avtaler med kommersielle aktørar.</w:t>
      </w:r>
    </w:p>
    <w:p w14:paraId="3C3692EB" w14:textId="77777777" w:rsidR="002B552E" w:rsidRPr="00977C39" w:rsidRDefault="002B552E" w:rsidP="00977C39">
      <w:pPr>
        <w:rPr>
          <w:rStyle w:val="kursiv"/>
        </w:rPr>
      </w:pPr>
      <w:r w:rsidRPr="00977C39">
        <w:rPr>
          <w:rStyle w:val="kursiv"/>
        </w:rPr>
        <w:t>Fagforbundet</w:t>
      </w:r>
      <w:r w:rsidRPr="00977C39">
        <w:t xml:space="preserve"> skriv:</w:t>
      </w:r>
    </w:p>
    <w:p w14:paraId="14AF1572" w14:textId="77777777" w:rsidR="002B552E" w:rsidRPr="00977C39" w:rsidRDefault="002B552E" w:rsidP="00977C39">
      <w:pPr>
        <w:pStyle w:val="blokksit"/>
      </w:pPr>
      <w:r w:rsidRPr="00977C39">
        <w:t>«</w:t>
      </w:r>
      <w:proofErr w:type="spellStart"/>
      <w:r w:rsidRPr="00977C39">
        <w:t>Offentlige</w:t>
      </w:r>
      <w:proofErr w:type="spellEnd"/>
      <w:r w:rsidRPr="00977C39">
        <w:t xml:space="preserve"> </w:t>
      </w:r>
      <w:proofErr w:type="spellStart"/>
      <w:r w:rsidRPr="00977C39">
        <w:t>brukerrom</w:t>
      </w:r>
      <w:proofErr w:type="spellEnd"/>
      <w:r w:rsidRPr="00977C39">
        <w:t xml:space="preserve"> er en del av et større helse- og omsorgssystem som inkluderer oppfølging, behandling og rehabilitering. Fagforbundet støtter departementets </w:t>
      </w:r>
      <w:proofErr w:type="spellStart"/>
      <w:r w:rsidRPr="00977C39">
        <w:t>tanker</w:t>
      </w:r>
      <w:proofErr w:type="spellEnd"/>
      <w:r w:rsidRPr="00977C39">
        <w:t xml:space="preserve"> som gjelder </w:t>
      </w:r>
      <w:proofErr w:type="spellStart"/>
      <w:r w:rsidRPr="00977C39">
        <w:t>ideelles</w:t>
      </w:r>
      <w:proofErr w:type="spellEnd"/>
      <w:r w:rsidRPr="00977C39">
        <w:t xml:space="preserve"> </w:t>
      </w:r>
      <w:proofErr w:type="spellStart"/>
      <w:r w:rsidRPr="00977C39">
        <w:t>mulighet</w:t>
      </w:r>
      <w:proofErr w:type="spellEnd"/>
      <w:r w:rsidRPr="00977C39">
        <w:t xml:space="preserve"> for å drifte.</w:t>
      </w:r>
    </w:p>
    <w:p w14:paraId="1BD66240" w14:textId="77777777" w:rsidR="002B552E" w:rsidRPr="00977C39" w:rsidRDefault="002B552E" w:rsidP="00977C39">
      <w:pPr>
        <w:pStyle w:val="blokksit"/>
      </w:pPr>
      <w:r w:rsidRPr="00977C39">
        <w:lastRenderedPageBreak/>
        <w:t xml:space="preserve">Fagforbundet er </w:t>
      </w:r>
      <w:proofErr w:type="spellStart"/>
      <w:r w:rsidRPr="00977C39">
        <w:t>noe</w:t>
      </w:r>
      <w:proofErr w:type="spellEnd"/>
      <w:r w:rsidRPr="00977C39">
        <w:t xml:space="preserve"> </w:t>
      </w:r>
      <w:proofErr w:type="spellStart"/>
      <w:r w:rsidRPr="00977C39">
        <w:t>bekymret</w:t>
      </w:r>
      <w:proofErr w:type="spellEnd"/>
      <w:r w:rsidRPr="00977C39">
        <w:t xml:space="preserve"> for at private </w:t>
      </w:r>
      <w:proofErr w:type="spellStart"/>
      <w:r w:rsidRPr="00977C39">
        <w:t>aktører</w:t>
      </w:r>
      <w:proofErr w:type="spellEnd"/>
      <w:r w:rsidRPr="00977C39">
        <w:t xml:space="preserve"> kan mangle den nødvendige interaksjonen med andre </w:t>
      </w:r>
      <w:proofErr w:type="spellStart"/>
      <w:r w:rsidRPr="00977C39">
        <w:t>offentlige</w:t>
      </w:r>
      <w:proofErr w:type="spellEnd"/>
      <w:r w:rsidRPr="00977C39">
        <w:t xml:space="preserve"> </w:t>
      </w:r>
      <w:proofErr w:type="spellStart"/>
      <w:r w:rsidRPr="00977C39">
        <w:t>tjenester</w:t>
      </w:r>
      <w:proofErr w:type="spellEnd"/>
      <w:r w:rsidRPr="00977C39">
        <w:t xml:space="preserve">, </w:t>
      </w:r>
      <w:proofErr w:type="spellStart"/>
      <w:r w:rsidRPr="00977C39">
        <w:t>noe</w:t>
      </w:r>
      <w:proofErr w:type="spellEnd"/>
      <w:r w:rsidRPr="00977C39">
        <w:t xml:space="preserve"> som kan svekke den </w:t>
      </w:r>
      <w:proofErr w:type="spellStart"/>
      <w:r w:rsidRPr="00977C39">
        <w:t>helhetlige</w:t>
      </w:r>
      <w:proofErr w:type="spellEnd"/>
      <w:r w:rsidRPr="00977C39">
        <w:t xml:space="preserve"> </w:t>
      </w:r>
      <w:proofErr w:type="spellStart"/>
      <w:r w:rsidRPr="00977C39">
        <w:t>tilnærmingen</w:t>
      </w:r>
      <w:proofErr w:type="spellEnd"/>
      <w:r w:rsidRPr="00977C39">
        <w:t xml:space="preserve"> til </w:t>
      </w:r>
      <w:proofErr w:type="spellStart"/>
      <w:r w:rsidRPr="00977C39">
        <w:t>rusmiddelbrukere</w:t>
      </w:r>
      <w:proofErr w:type="spellEnd"/>
      <w:r w:rsidRPr="00977C39">
        <w:t xml:space="preserve">. Videre at det kan forringe </w:t>
      </w:r>
      <w:proofErr w:type="spellStart"/>
      <w:r w:rsidRPr="00977C39">
        <w:t>muligheten</w:t>
      </w:r>
      <w:proofErr w:type="spellEnd"/>
      <w:r w:rsidRPr="00977C39">
        <w:t xml:space="preserve"> til å holde oversikt over </w:t>
      </w:r>
      <w:proofErr w:type="spellStart"/>
      <w:r w:rsidRPr="00977C39">
        <w:t>hvem</w:t>
      </w:r>
      <w:proofErr w:type="spellEnd"/>
      <w:r w:rsidRPr="00977C39">
        <w:t xml:space="preserve"> som </w:t>
      </w:r>
      <w:proofErr w:type="spellStart"/>
      <w:r w:rsidRPr="00977C39">
        <w:t>benytter</w:t>
      </w:r>
      <w:proofErr w:type="spellEnd"/>
      <w:r w:rsidRPr="00977C39">
        <w:t xml:space="preserve"> </w:t>
      </w:r>
      <w:proofErr w:type="spellStart"/>
      <w:r w:rsidRPr="00977C39">
        <w:t>tilbudet</w:t>
      </w:r>
      <w:proofErr w:type="spellEnd"/>
      <w:r w:rsidRPr="00977C39">
        <w:t xml:space="preserve"> og det kan </w:t>
      </w:r>
      <w:proofErr w:type="spellStart"/>
      <w:r w:rsidRPr="00977C39">
        <w:t>vanskeliggjøre</w:t>
      </w:r>
      <w:proofErr w:type="spellEnd"/>
      <w:r w:rsidRPr="00977C39">
        <w:t xml:space="preserve"> samhandling med andre </w:t>
      </w:r>
      <w:proofErr w:type="spellStart"/>
      <w:r w:rsidRPr="00977C39">
        <w:t>tjenester</w:t>
      </w:r>
      <w:proofErr w:type="spellEnd"/>
      <w:r w:rsidRPr="00977C39">
        <w:t xml:space="preserve"> eksempelvis på bakgrunn av </w:t>
      </w:r>
      <w:proofErr w:type="spellStart"/>
      <w:r w:rsidRPr="00977C39">
        <w:t>taushetsplikt</w:t>
      </w:r>
      <w:proofErr w:type="spellEnd"/>
      <w:r w:rsidRPr="00977C39">
        <w:t>.</w:t>
      </w:r>
    </w:p>
    <w:p w14:paraId="0A83EEB2" w14:textId="77777777" w:rsidR="002B552E" w:rsidRPr="00977C39" w:rsidRDefault="002B552E" w:rsidP="00977C39">
      <w:pPr>
        <w:rPr>
          <w:rStyle w:val="kursiv"/>
        </w:rPr>
      </w:pPr>
      <w:r w:rsidRPr="00977C39">
        <w:rPr>
          <w:rStyle w:val="kursiv"/>
        </w:rPr>
        <w:t>Fredrikstad kommune</w:t>
      </w:r>
      <w:r w:rsidRPr="00977C39">
        <w:t xml:space="preserve"> uttrykker verken støtte eller motstand mot forslaget, men skriv at høve til å inngå avtale med private aktørar om å drive brukarromordning ikkje har vesentleg betydning for å gjere det enklare for kommunen å opprette brukarromordning sidan kommunen beheld ansvaret.</w:t>
      </w:r>
    </w:p>
    <w:p w14:paraId="0268D40C" w14:textId="77777777" w:rsidR="002B552E" w:rsidRPr="00977C39" w:rsidRDefault="002B552E" w:rsidP="00977C39">
      <w:proofErr w:type="spellStart"/>
      <w:r w:rsidRPr="00977C39">
        <w:t>Nokre</w:t>
      </w:r>
      <w:proofErr w:type="spellEnd"/>
      <w:r w:rsidRPr="00977C39">
        <w:t xml:space="preserve"> </w:t>
      </w:r>
      <w:proofErr w:type="spellStart"/>
      <w:r w:rsidRPr="00977C39">
        <w:t>instansar</w:t>
      </w:r>
      <w:proofErr w:type="spellEnd"/>
      <w:r w:rsidRPr="00977C39">
        <w:t xml:space="preserve"> er skeptiske eller negative til forslaget, mellom andre </w:t>
      </w:r>
      <w:proofErr w:type="spellStart"/>
      <w:r w:rsidRPr="00977C39">
        <w:rPr>
          <w:rStyle w:val="kursiv"/>
        </w:rPr>
        <w:t>Actis</w:t>
      </w:r>
      <w:proofErr w:type="spellEnd"/>
      <w:r w:rsidRPr="00977C39">
        <w:rPr>
          <w:rStyle w:val="kursiv"/>
        </w:rPr>
        <w:t>, Det hjelper, FMR Fellesskap – Menneskeverd – Rusfrihet, IOGT i Norge</w:t>
      </w:r>
      <w:r w:rsidRPr="00977C39">
        <w:t xml:space="preserve"> og </w:t>
      </w:r>
      <w:r w:rsidRPr="00977C39">
        <w:rPr>
          <w:rStyle w:val="kursiv"/>
        </w:rPr>
        <w:t>Norsk narkotikaforebyggende forening.</w:t>
      </w:r>
    </w:p>
    <w:p w14:paraId="0A9B7860" w14:textId="77777777" w:rsidR="002B552E" w:rsidRPr="00977C39" w:rsidRDefault="002B552E" w:rsidP="00977C39">
      <w:pPr>
        <w:rPr>
          <w:rStyle w:val="kursiv"/>
        </w:rPr>
      </w:pPr>
      <w:r w:rsidRPr="00977C39">
        <w:rPr>
          <w:rStyle w:val="kursiv"/>
        </w:rPr>
        <w:t>Det Hjelper</w:t>
      </w:r>
      <w:r w:rsidRPr="00977C39">
        <w:t xml:space="preserve"> skriv at høvet til å inngå avtale med private om drift av brukarrom «svekker det </w:t>
      </w:r>
      <w:proofErr w:type="spellStart"/>
      <w:r w:rsidRPr="00977C39">
        <w:t>offentliges</w:t>
      </w:r>
      <w:proofErr w:type="spellEnd"/>
      <w:r w:rsidRPr="00977C39">
        <w:t xml:space="preserve"> ansvar og kontroll. Dette </w:t>
      </w:r>
      <w:proofErr w:type="spellStart"/>
      <w:r w:rsidRPr="00977C39">
        <w:t>øker</w:t>
      </w:r>
      <w:proofErr w:type="spellEnd"/>
      <w:r w:rsidRPr="00977C39">
        <w:t xml:space="preserve"> risikoen for ulik kvalitet, kommersialisering og fragmentert rusomsorg.»</w:t>
      </w:r>
    </w:p>
    <w:p w14:paraId="0965AE35" w14:textId="77777777" w:rsidR="002B552E" w:rsidRPr="00977C39" w:rsidRDefault="002B552E" w:rsidP="00977C39">
      <w:r w:rsidRPr="00977C39">
        <w:t xml:space="preserve">FMR </w:t>
      </w:r>
      <w:r w:rsidRPr="00977C39">
        <w:rPr>
          <w:rStyle w:val="kursiv"/>
        </w:rPr>
        <w:t>Fellesskap – Menneskeverd – Rusfrihet</w:t>
      </w:r>
      <w:r w:rsidRPr="00977C39">
        <w:t xml:space="preserve"> meiner at «</w:t>
      </w:r>
      <w:proofErr w:type="spellStart"/>
      <w:r w:rsidRPr="00977C39">
        <w:t>brukerrom</w:t>
      </w:r>
      <w:proofErr w:type="spellEnd"/>
      <w:r w:rsidRPr="00977C39">
        <w:t xml:space="preserve"> er en altfor risikabel virksomhet til å skulle utsettes til private. Her kan økonomiske motiver kunne komme i forgrunnen, og kravene til høy faglig kvalitet stå i veien.»</w:t>
      </w:r>
    </w:p>
    <w:p w14:paraId="1CD8DB9F" w14:textId="77777777" w:rsidR="002B552E" w:rsidRPr="00977C39" w:rsidRDefault="002B552E" w:rsidP="00977C39">
      <w:pPr>
        <w:rPr>
          <w:rStyle w:val="kursiv"/>
        </w:rPr>
      </w:pPr>
      <w:r w:rsidRPr="00977C39">
        <w:rPr>
          <w:rStyle w:val="kursiv"/>
        </w:rPr>
        <w:t>Norsk narkotikaforebyggende forening</w:t>
      </w:r>
      <w:r w:rsidRPr="00977C39">
        <w:t xml:space="preserve"> skriv:</w:t>
      </w:r>
    </w:p>
    <w:p w14:paraId="466E2C12" w14:textId="77777777" w:rsidR="002B552E" w:rsidRPr="00977C39" w:rsidRDefault="002B552E" w:rsidP="00977C39">
      <w:pPr>
        <w:pStyle w:val="blokksit"/>
      </w:pPr>
      <w:r w:rsidRPr="00977C39">
        <w:t>«</w:t>
      </w:r>
      <w:proofErr w:type="spellStart"/>
      <w:r w:rsidRPr="00977C39">
        <w:t>Brukerrom</w:t>
      </w:r>
      <w:proofErr w:type="spellEnd"/>
      <w:r w:rsidRPr="00977C39">
        <w:t xml:space="preserve"> er en </w:t>
      </w:r>
      <w:proofErr w:type="spellStart"/>
      <w:r w:rsidRPr="00977C39">
        <w:t>rettslig</w:t>
      </w:r>
      <w:proofErr w:type="spellEnd"/>
      <w:r w:rsidRPr="00977C39">
        <w:t xml:space="preserve"> unntaksordning der det gis midlertidig straffefritak for </w:t>
      </w:r>
      <w:proofErr w:type="spellStart"/>
      <w:r w:rsidRPr="00977C39">
        <w:t>besittelse</w:t>
      </w:r>
      <w:proofErr w:type="spellEnd"/>
      <w:r w:rsidRPr="00977C39">
        <w:t xml:space="preserve"> og bruk av narkotika. Det er </w:t>
      </w:r>
      <w:proofErr w:type="spellStart"/>
      <w:r w:rsidRPr="00977C39">
        <w:t>grunnleggende</w:t>
      </w:r>
      <w:proofErr w:type="spellEnd"/>
      <w:r w:rsidRPr="00977C39">
        <w:t xml:space="preserve"> at denne typen </w:t>
      </w:r>
      <w:proofErr w:type="spellStart"/>
      <w:r w:rsidRPr="00977C39">
        <w:t>myndighetsutøvelse</w:t>
      </w:r>
      <w:proofErr w:type="spellEnd"/>
      <w:r w:rsidRPr="00977C39">
        <w:t xml:space="preserve"> </w:t>
      </w:r>
      <w:proofErr w:type="spellStart"/>
      <w:r w:rsidRPr="00977C39">
        <w:t>forblir</w:t>
      </w:r>
      <w:proofErr w:type="spellEnd"/>
      <w:r w:rsidRPr="00977C39">
        <w:t xml:space="preserve"> i </w:t>
      </w:r>
      <w:proofErr w:type="spellStart"/>
      <w:r w:rsidRPr="00977C39">
        <w:t>offentlig</w:t>
      </w:r>
      <w:proofErr w:type="spellEnd"/>
      <w:r w:rsidRPr="00977C39">
        <w:t xml:space="preserve"> regi. Private og ideelle </w:t>
      </w:r>
      <w:proofErr w:type="spellStart"/>
      <w:r w:rsidRPr="00977C39">
        <w:t>aktører</w:t>
      </w:r>
      <w:proofErr w:type="spellEnd"/>
      <w:r w:rsidRPr="00977C39">
        <w:t xml:space="preserve"> bør </w:t>
      </w:r>
      <w:proofErr w:type="spellStart"/>
      <w:r w:rsidRPr="00977C39">
        <w:t>ikke</w:t>
      </w:r>
      <w:proofErr w:type="spellEnd"/>
      <w:r w:rsidRPr="00977C39">
        <w:t xml:space="preserve"> gis ansvar for slike tiltak, da det </w:t>
      </w:r>
      <w:proofErr w:type="spellStart"/>
      <w:r w:rsidRPr="00977C39">
        <w:t>innebærer</w:t>
      </w:r>
      <w:proofErr w:type="spellEnd"/>
      <w:r w:rsidRPr="00977C39">
        <w:t xml:space="preserve"> </w:t>
      </w:r>
      <w:proofErr w:type="spellStart"/>
      <w:r w:rsidRPr="00977C39">
        <w:t>håndtering</w:t>
      </w:r>
      <w:proofErr w:type="spellEnd"/>
      <w:r w:rsidRPr="00977C39">
        <w:t xml:space="preserve"> av </w:t>
      </w:r>
      <w:proofErr w:type="spellStart"/>
      <w:r w:rsidRPr="00977C39">
        <w:t>ulovlige</w:t>
      </w:r>
      <w:proofErr w:type="spellEnd"/>
      <w:r w:rsidRPr="00977C39">
        <w:t xml:space="preserve"> </w:t>
      </w:r>
      <w:proofErr w:type="spellStart"/>
      <w:r w:rsidRPr="00977C39">
        <w:t>stoffer</w:t>
      </w:r>
      <w:proofErr w:type="spellEnd"/>
      <w:r w:rsidRPr="00977C39">
        <w:t xml:space="preserve">, forvaltning av sensitive helsedata og potensielt etiske </w:t>
      </w:r>
      <w:proofErr w:type="spellStart"/>
      <w:r w:rsidRPr="00977C39">
        <w:t>interessekonflikter</w:t>
      </w:r>
      <w:proofErr w:type="spellEnd"/>
      <w:r w:rsidRPr="00977C39">
        <w:t xml:space="preserve">. Tilliten til </w:t>
      </w:r>
      <w:proofErr w:type="spellStart"/>
      <w:r w:rsidRPr="00977C39">
        <w:t>brukerrommene</w:t>
      </w:r>
      <w:proofErr w:type="spellEnd"/>
      <w:r w:rsidRPr="00977C39">
        <w:t xml:space="preserve"> </w:t>
      </w:r>
      <w:proofErr w:type="spellStart"/>
      <w:r w:rsidRPr="00977C39">
        <w:t>forutsetter</w:t>
      </w:r>
      <w:proofErr w:type="spellEnd"/>
      <w:r w:rsidRPr="00977C39">
        <w:t xml:space="preserve"> </w:t>
      </w:r>
      <w:proofErr w:type="spellStart"/>
      <w:r w:rsidRPr="00977C39">
        <w:t>åpenhet</w:t>
      </w:r>
      <w:proofErr w:type="spellEnd"/>
      <w:r w:rsidRPr="00977C39">
        <w:t xml:space="preserve">, </w:t>
      </w:r>
      <w:proofErr w:type="spellStart"/>
      <w:r w:rsidRPr="00977C39">
        <w:t>etterprøvbarhet</w:t>
      </w:r>
      <w:proofErr w:type="spellEnd"/>
      <w:r w:rsidRPr="00977C39">
        <w:t xml:space="preserve"> og nøye regulert </w:t>
      </w:r>
      <w:proofErr w:type="spellStart"/>
      <w:r w:rsidRPr="00977C39">
        <w:t>faglig</w:t>
      </w:r>
      <w:proofErr w:type="spellEnd"/>
      <w:r w:rsidRPr="00977C39">
        <w:t xml:space="preserve"> ansvar.»</w:t>
      </w:r>
    </w:p>
    <w:p w14:paraId="0B9D822A" w14:textId="77777777" w:rsidR="002B552E" w:rsidRPr="00977C39" w:rsidRDefault="002B552E" w:rsidP="00977C39">
      <w:pPr>
        <w:rPr>
          <w:rStyle w:val="kursiv"/>
        </w:rPr>
      </w:pPr>
      <w:proofErr w:type="spellStart"/>
      <w:r w:rsidRPr="00977C39">
        <w:rPr>
          <w:rStyle w:val="kursiv"/>
        </w:rPr>
        <w:t>Actis</w:t>
      </w:r>
      <w:proofErr w:type="spellEnd"/>
      <w:r w:rsidRPr="00977C39">
        <w:t xml:space="preserve"> skriv:</w:t>
      </w:r>
    </w:p>
    <w:p w14:paraId="34972DA5" w14:textId="77777777" w:rsidR="002B552E" w:rsidRPr="00977C39" w:rsidRDefault="002B552E" w:rsidP="00977C39">
      <w:pPr>
        <w:pStyle w:val="blokksit"/>
      </w:pPr>
      <w:r w:rsidRPr="00977C39">
        <w:t xml:space="preserve">«Vi stiller oss </w:t>
      </w:r>
      <w:proofErr w:type="spellStart"/>
      <w:r w:rsidRPr="00977C39">
        <w:t>noe</w:t>
      </w:r>
      <w:proofErr w:type="spellEnd"/>
      <w:r w:rsidRPr="00977C39">
        <w:t xml:space="preserve"> kritisk til at det </w:t>
      </w:r>
      <w:proofErr w:type="spellStart"/>
      <w:r w:rsidRPr="00977C39">
        <w:t>åp</w:t>
      </w:r>
      <w:r w:rsidRPr="00977C39">
        <w:t>nes</w:t>
      </w:r>
      <w:proofErr w:type="spellEnd"/>
      <w:r w:rsidRPr="00977C39">
        <w:t xml:space="preserve"> opp for at private kan opprette </w:t>
      </w:r>
      <w:proofErr w:type="spellStart"/>
      <w:r w:rsidRPr="00977C39">
        <w:t>brukerrom</w:t>
      </w:r>
      <w:proofErr w:type="spellEnd"/>
      <w:r w:rsidRPr="00977C39">
        <w:t xml:space="preserve">. </w:t>
      </w:r>
      <w:proofErr w:type="spellStart"/>
      <w:r w:rsidRPr="00977C39">
        <w:t>Selv</w:t>
      </w:r>
      <w:proofErr w:type="spellEnd"/>
      <w:r w:rsidRPr="00977C39">
        <w:t xml:space="preserve"> om dette vil </w:t>
      </w:r>
      <w:proofErr w:type="spellStart"/>
      <w:r w:rsidRPr="00977C39">
        <w:t>gjøre</w:t>
      </w:r>
      <w:proofErr w:type="spellEnd"/>
      <w:r w:rsidRPr="00977C39">
        <w:t xml:space="preserve"> </w:t>
      </w:r>
      <w:proofErr w:type="spellStart"/>
      <w:r w:rsidRPr="00977C39">
        <w:t>tilbudet</w:t>
      </w:r>
      <w:proofErr w:type="spellEnd"/>
      <w:r w:rsidRPr="00977C39">
        <w:t xml:space="preserve"> </w:t>
      </w:r>
      <w:proofErr w:type="spellStart"/>
      <w:r w:rsidRPr="00977C39">
        <w:t>mer</w:t>
      </w:r>
      <w:proofErr w:type="spellEnd"/>
      <w:r w:rsidRPr="00977C39">
        <w:t xml:space="preserve"> </w:t>
      </w:r>
      <w:proofErr w:type="spellStart"/>
      <w:r w:rsidRPr="00977C39">
        <w:t>tilgjengelig</w:t>
      </w:r>
      <w:proofErr w:type="spellEnd"/>
      <w:r w:rsidRPr="00977C39">
        <w:t xml:space="preserve"> for </w:t>
      </w:r>
      <w:proofErr w:type="spellStart"/>
      <w:r w:rsidRPr="00977C39">
        <w:t>flere</w:t>
      </w:r>
      <w:proofErr w:type="spellEnd"/>
      <w:r w:rsidRPr="00977C39">
        <w:t xml:space="preserve"> </w:t>
      </w:r>
      <w:proofErr w:type="spellStart"/>
      <w:r w:rsidRPr="00977C39">
        <w:t>brukere</w:t>
      </w:r>
      <w:proofErr w:type="spellEnd"/>
      <w:r w:rsidRPr="00977C39">
        <w:t xml:space="preserve">, </w:t>
      </w:r>
      <w:proofErr w:type="spellStart"/>
      <w:r w:rsidRPr="00977C39">
        <w:t>mener</w:t>
      </w:r>
      <w:proofErr w:type="spellEnd"/>
      <w:r w:rsidRPr="00977C39">
        <w:t xml:space="preserve"> vi at det er mest hensiktsmessig om </w:t>
      </w:r>
      <w:proofErr w:type="spellStart"/>
      <w:r w:rsidRPr="00977C39">
        <w:t>brukerrommene</w:t>
      </w:r>
      <w:proofErr w:type="spellEnd"/>
      <w:r w:rsidRPr="00977C39">
        <w:t xml:space="preserve"> </w:t>
      </w:r>
      <w:proofErr w:type="spellStart"/>
      <w:r w:rsidRPr="00977C39">
        <w:t>driftes</w:t>
      </w:r>
      <w:proofErr w:type="spellEnd"/>
      <w:r w:rsidRPr="00977C39">
        <w:t xml:space="preserve"> av kommunen for å sikre </w:t>
      </w:r>
      <w:proofErr w:type="spellStart"/>
      <w:r w:rsidRPr="00977C39">
        <w:t>langsiktighet</w:t>
      </w:r>
      <w:proofErr w:type="spellEnd"/>
      <w:r w:rsidRPr="00977C39">
        <w:t xml:space="preserve"> og stabilitet i </w:t>
      </w:r>
      <w:proofErr w:type="spellStart"/>
      <w:r w:rsidRPr="00977C39">
        <w:t>tilbudet</w:t>
      </w:r>
      <w:proofErr w:type="spellEnd"/>
      <w:r w:rsidRPr="00977C39">
        <w:t xml:space="preserve">. Dersom </w:t>
      </w:r>
      <w:proofErr w:type="spellStart"/>
      <w:r w:rsidRPr="00977C39">
        <w:t>brukerrommet</w:t>
      </w:r>
      <w:proofErr w:type="spellEnd"/>
      <w:r w:rsidRPr="00977C39">
        <w:t xml:space="preserve"> </w:t>
      </w:r>
      <w:proofErr w:type="spellStart"/>
      <w:r w:rsidRPr="00977C39">
        <w:t>driftes</w:t>
      </w:r>
      <w:proofErr w:type="spellEnd"/>
      <w:r w:rsidRPr="00977C39">
        <w:t xml:space="preserve"> i privat regi, vil vi understreke </w:t>
      </w:r>
      <w:proofErr w:type="spellStart"/>
      <w:r w:rsidRPr="00977C39">
        <w:t>viktigheten</w:t>
      </w:r>
      <w:proofErr w:type="spellEnd"/>
      <w:r w:rsidRPr="00977C39">
        <w:t xml:space="preserve"> av å stille </w:t>
      </w:r>
      <w:proofErr w:type="spellStart"/>
      <w:r w:rsidRPr="00977C39">
        <w:t>tydelige</w:t>
      </w:r>
      <w:proofErr w:type="spellEnd"/>
      <w:r w:rsidRPr="00977C39">
        <w:t xml:space="preserve"> krav til blant annet </w:t>
      </w:r>
      <w:proofErr w:type="spellStart"/>
      <w:r w:rsidRPr="00977C39">
        <w:t>innhold</w:t>
      </w:r>
      <w:proofErr w:type="spellEnd"/>
      <w:r w:rsidRPr="00977C39">
        <w:t xml:space="preserve"> og utforming, </w:t>
      </w:r>
      <w:proofErr w:type="spellStart"/>
      <w:r w:rsidRPr="00977C39">
        <w:t>hvordan</w:t>
      </w:r>
      <w:proofErr w:type="spellEnd"/>
      <w:r w:rsidRPr="00977C39">
        <w:t xml:space="preserve"> </w:t>
      </w:r>
      <w:proofErr w:type="spellStart"/>
      <w:r w:rsidRPr="00977C39">
        <w:t>rusmidlene</w:t>
      </w:r>
      <w:proofErr w:type="spellEnd"/>
      <w:r w:rsidRPr="00977C39">
        <w:t xml:space="preserve"> skal </w:t>
      </w:r>
      <w:proofErr w:type="spellStart"/>
      <w:r w:rsidRPr="00977C39">
        <w:t>håndteres</w:t>
      </w:r>
      <w:proofErr w:type="spellEnd"/>
      <w:r w:rsidRPr="00977C39">
        <w:t xml:space="preserve"> og </w:t>
      </w:r>
      <w:proofErr w:type="spellStart"/>
      <w:r w:rsidRPr="00977C39">
        <w:t>hvordan</w:t>
      </w:r>
      <w:proofErr w:type="spellEnd"/>
      <w:r w:rsidRPr="00977C39">
        <w:t xml:space="preserve"> sensitive </w:t>
      </w:r>
      <w:proofErr w:type="spellStart"/>
      <w:r w:rsidRPr="00977C39">
        <w:t>personopplysninger</w:t>
      </w:r>
      <w:proofErr w:type="spellEnd"/>
      <w:r w:rsidRPr="00977C39">
        <w:t xml:space="preserve"> skal </w:t>
      </w:r>
      <w:proofErr w:type="spellStart"/>
      <w:r w:rsidRPr="00977C39">
        <w:t>oppbevares</w:t>
      </w:r>
      <w:proofErr w:type="spellEnd"/>
      <w:r w:rsidRPr="00977C39">
        <w:t>. Dette vil bidra til å styrke tilliten t</w:t>
      </w:r>
      <w:r w:rsidRPr="00977C39">
        <w:t xml:space="preserve">il </w:t>
      </w:r>
      <w:proofErr w:type="spellStart"/>
      <w:r w:rsidRPr="00977C39">
        <w:t>brukerromsordningen</w:t>
      </w:r>
      <w:proofErr w:type="spellEnd"/>
      <w:r w:rsidRPr="00977C39">
        <w:t xml:space="preserve"> og sikre at </w:t>
      </w:r>
      <w:proofErr w:type="spellStart"/>
      <w:r w:rsidRPr="00977C39">
        <w:t>hvem</w:t>
      </w:r>
      <w:proofErr w:type="spellEnd"/>
      <w:r w:rsidRPr="00977C39">
        <w:t xml:space="preserve"> som drifter </w:t>
      </w:r>
      <w:proofErr w:type="spellStart"/>
      <w:r w:rsidRPr="00977C39">
        <w:t>brukerrommet</w:t>
      </w:r>
      <w:proofErr w:type="spellEnd"/>
      <w:r w:rsidRPr="00977C39">
        <w:t xml:space="preserve"> </w:t>
      </w:r>
      <w:proofErr w:type="spellStart"/>
      <w:r w:rsidRPr="00977C39">
        <w:t>ikke</w:t>
      </w:r>
      <w:proofErr w:type="spellEnd"/>
      <w:r w:rsidRPr="00977C39">
        <w:t xml:space="preserve"> går på </w:t>
      </w:r>
      <w:proofErr w:type="spellStart"/>
      <w:r w:rsidRPr="00977C39">
        <w:t>bekostning</w:t>
      </w:r>
      <w:proofErr w:type="spellEnd"/>
      <w:r w:rsidRPr="00977C39">
        <w:t xml:space="preserve"> av kvaliteten på </w:t>
      </w:r>
      <w:proofErr w:type="spellStart"/>
      <w:r w:rsidRPr="00977C39">
        <w:t>tilbudet</w:t>
      </w:r>
      <w:proofErr w:type="spellEnd"/>
      <w:r w:rsidRPr="00977C39">
        <w:t xml:space="preserve"> til den enkelte bruker. […]</w:t>
      </w:r>
    </w:p>
    <w:p w14:paraId="26BEE91C" w14:textId="77777777" w:rsidR="002B552E" w:rsidRPr="00977C39" w:rsidRDefault="002B552E" w:rsidP="00977C39">
      <w:pPr>
        <w:pStyle w:val="blokksit"/>
      </w:pPr>
      <w:proofErr w:type="spellStart"/>
      <w:r w:rsidRPr="00977C39">
        <w:t>Tilstedeværelsen</w:t>
      </w:r>
      <w:proofErr w:type="spellEnd"/>
      <w:r w:rsidRPr="00977C39">
        <w:t xml:space="preserve"> av kompetent </w:t>
      </w:r>
      <w:proofErr w:type="spellStart"/>
      <w:r w:rsidRPr="00977C39">
        <w:t>helsefaglig</w:t>
      </w:r>
      <w:proofErr w:type="spellEnd"/>
      <w:r w:rsidRPr="00977C39">
        <w:t xml:space="preserve"> bemanning er essensielt for en nøyaktig vurdering av den enkelte bruker ved </w:t>
      </w:r>
      <w:proofErr w:type="spellStart"/>
      <w:r w:rsidRPr="00977C39">
        <w:t>ankomst</w:t>
      </w:r>
      <w:proofErr w:type="spellEnd"/>
      <w:r w:rsidRPr="00977C39">
        <w:t xml:space="preserve"> til </w:t>
      </w:r>
      <w:proofErr w:type="spellStart"/>
      <w:r w:rsidRPr="00977C39">
        <w:t>brukerrommet</w:t>
      </w:r>
      <w:proofErr w:type="spellEnd"/>
      <w:r w:rsidRPr="00977C39">
        <w:t xml:space="preserve">, samt for å sikre en trygg oppfølging under inntak av rusmiddelet. Derfor er det også viktig at det ved privat drift av </w:t>
      </w:r>
      <w:proofErr w:type="spellStart"/>
      <w:r w:rsidRPr="00977C39">
        <w:t>brukerrom</w:t>
      </w:r>
      <w:proofErr w:type="spellEnd"/>
      <w:r w:rsidRPr="00977C39">
        <w:t xml:space="preserve"> stilles krav til personell med nødvendig kompetanse, og at det </w:t>
      </w:r>
      <w:proofErr w:type="spellStart"/>
      <w:r w:rsidRPr="00977C39">
        <w:t>ikke</w:t>
      </w:r>
      <w:proofErr w:type="spellEnd"/>
      <w:r w:rsidRPr="00977C39">
        <w:t xml:space="preserve"> kan </w:t>
      </w:r>
      <w:proofErr w:type="spellStart"/>
      <w:r w:rsidRPr="00977C39">
        <w:t>gjøres</w:t>
      </w:r>
      <w:proofErr w:type="spellEnd"/>
      <w:r w:rsidRPr="00977C39">
        <w:t xml:space="preserve"> unntak </w:t>
      </w:r>
      <w:proofErr w:type="spellStart"/>
      <w:r w:rsidRPr="00977C39">
        <w:t>fra</w:t>
      </w:r>
      <w:proofErr w:type="spellEnd"/>
      <w:r w:rsidRPr="00977C39">
        <w:t xml:space="preserve"> dette kravet.»</w:t>
      </w:r>
    </w:p>
    <w:p w14:paraId="0501ACAB" w14:textId="77777777" w:rsidR="002B552E" w:rsidRPr="00977C39" w:rsidRDefault="002B552E" w:rsidP="00977C39">
      <w:pPr>
        <w:rPr>
          <w:rStyle w:val="kursiv"/>
        </w:rPr>
      </w:pPr>
      <w:proofErr w:type="spellStart"/>
      <w:r w:rsidRPr="00977C39">
        <w:rPr>
          <w:rStyle w:val="kursiv"/>
        </w:rPr>
        <w:t>Actis</w:t>
      </w:r>
      <w:proofErr w:type="spellEnd"/>
      <w:r w:rsidRPr="00977C39">
        <w:t xml:space="preserve"> skriv også at det bør vere høve til interkommunalt samarbeid slik at små kommunar kan gå saman om tilbod.</w:t>
      </w:r>
    </w:p>
    <w:p w14:paraId="2C49D944" w14:textId="77777777" w:rsidR="002B552E" w:rsidRPr="00977C39" w:rsidRDefault="002B552E" w:rsidP="00977C39">
      <w:pPr>
        <w:rPr>
          <w:rStyle w:val="kursiv"/>
        </w:rPr>
      </w:pPr>
      <w:r w:rsidRPr="00977C39">
        <w:rPr>
          <w:rStyle w:val="kursiv"/>
        </w:rPr>
        <w:t>Riksadvokaten</w:t>
      </w:r>
      <w:r w:rsidRPr="00977C39">
        <w:t xml:space="preserve"> legg til grunn at forslaget ikkje inneber endringar i politiets tilgang til </w:t>
      </w:r>
      <w:proofErr w:type="spellStart"/>
      <w:r w:rsidRPr="00977C39">
        <w:t>opplysninger</w:t>
      </w:r>
      <w:proofErr w:type="spellEnd"/>
      <w:r w:rsidRPr="00977C39">
        <w:t xml:space="preserve"> mv. etter </w:t>
      </w:r>
      <w:proofErr w:type="spellStart"/>
      <w:r w:rsidRPr="00977C39">
        <w:t>brukerromsloven</w:t>
      </w:r>
      <w:proofErr w:type="spellEnd"/>
      <w:r w:rsidRPr="00977C39">
        <w:t xml:space="preserve"> § 6 andre ledd og </w:t>
      </w:r>
      <w:proofErr w:type="spellStart"/>
      <w:r w:rsidRPr="00977C39">
        <w:t>brukerromsforskriften</w:t>
      </w:r>
      <w:proofErr w:type="spellEnd"/>
      <w:r w:rsidRPr="00977C39">
        <w:t xml:space="preserve"> § 12, men har ikkje </w:t>
      </w:r>
      <w:proofErr w:type="spellStart"/>
      <w:r w:rsidRPr="00977C39">
        <w:t>ytterligare</w:t>
      </w:r>
      <w:proofErr w:type="spellEnd"/>
      <w:r w:rsidRPr="00977C39">
        <w:t xml:space="preserve"> merknader til forslaget om å oppheve kravet om at kommunen sjølv må drive brukarromordninga.</w:t>
      </w:r>
    </w:p>
    <w:p w14:paraId="2820C193" w14:textId="77777777" w:rsidR="002B552E" w:rsidRPr="00977C39" w:rsidRDefault="002B552E" w:rsidP="00977C39">
      <w:r w:rsidRPr="00977C39">
        <w:lastRenderedPageBreak/>
        <w:t xml:space="preserve">Det er </w:t>
      </w:r>
      <w:proofErr w:type="spellStart"/>
      <w:r w:rsidRPr="00977C39">
        <w:t>dessutan</w:t>
      </w:r>
      <w:proofErr w:type="spellEnd"/>
      <w:r w:rsidRPr="00977C39">
        <w:t xml:space="preserve"> om lag ti </w:t>
      </w:r>
      <w:proofErr w:type="spellStart"/>
      <w:r w:rsidRPr="00977C39">
        <w:t>instansar</w:t>
      </w:r>
      <w:proofErr w:type="spellEnd"/>
      <w:r w:rsidRPr="00977C39">
        <w:t xml:space="preserve"> som </w:t>
      </w:r>
      <w:proofErr w:type="spellStart"/>
      <w:r w:rsidRPr="00977C39">
        <w:t>ikkje</w:t>
      </w:r>
      <w:proofErr w:type="spellEnd"/>
      <w:r w:rsidRPr="00977C39">
        <w:t xml:space="preserve"> kommenterer dette forslaget </w:t>
      </w:r>
      <w:proofErr w:type="spellStart"/>
      <w:r w:rsidRPr="00977C39">
        <w:t>uttrykkeleg</w:t>
      </w:r>
      <w:proofErr w:type="spellEnd"/>
      <w:r w:rsidRPr="00977C39">
        <w:t xml:space="preserve">, men som </w:t>
      </w:r>
      <w:proofErr w:type="spellStart"/>
      <w:r w:rsidRPr="00977C39">
        <w:t>meir</w:t>
      </w:r>
      <w:proofErr w:type="spellEnd"/>
      <w:r w:rsidRPr="00977C39">
        <w:t xml:space="preserve"> generelt uttaler at </w:t>
      </w:r>
      <w:proofErr w:type="spellStart"/>
      <w:r w:rsidRPr="00977C39">
        <w:t>dei</w:t>
      </w:r>
      <w:proofErr w:type="spellEnd"/>
      <w:r w:rsidRPr="00977C39">
        <w:t xml:space="preserve"> </w:t>
      </w:r>
      <w:proofErr w:type="spellStart"/>
      <w:r w:rsidRPr="00977C39">
        <w:t>støttar</w:t>
      </w:r>
      <w:proofErr w:type="spellEnd"/>
      <w:r w:rsidRPr="00977C39">
        <w:t xml:space="preserve"> forslaga i </w:t>
      </w:r>
      <w:proofErr w:type="spellStart"/>
      <w:r w:rsidRPr="00977C39">
        <w:t>høyringsnotatet</w:t>
      </w:r>
      <w:proofErr w:type="spellEnd"/>
      <w:r w:rsidRPr="00977C39">
        <w:t xml:space="preserve"> eller </w:t>
      </w:r>
      <w:proofErr w:type="spellStart"/>
      <w:r w:rsidRPr="00977C39">
        <w:t>intensjonane</w:t>
      </w:r>
      <w:proofErr w:type="spellEnd"/>
      <w:r w:rsidRPr="00977C39">
        <w:t xml:space="preserve"> med forslaga, og </w:t>
      </w:r>
      <w:proofErr w:type="spellStart"/>
      <w:r w:rsidRPr="00977C39">
        <w:t>særleg</w:t>
      </w:r>
      <w:proofErr w:type="spellEnd"/>
      <w:r w:rsidRPr="00977C39">
        <w:t xml:space="preserve"> formålet å </w:t>
      </w:r>
      <w:proofErr w:type="spellStart"/>
      <w:r w:rsidRPr="00977C39">
        <w:t>gjere</w:t>
      </w:r>
      <w:proofErr w:type="spellEnd"/>
      <w:r w:rsidRPr="00977C39">
        <w:t xml:space="preserve"> det </w:t>
      </w:r>
      <w:proofErr w:type="spellStart"/>
      <w:r w:rsidRPr="00977C39">
        <w:t>lettare</w:t>
      </w:r>
      <w:proofErr w:type="spellEnd"/>
      <w:r w:rsidRPr="00977C39">
        <w:t xml:space="preserve"> for </w:t>
      </w:r>
      <w:proofErr w:type="spellStart"/>
      <w:r w:rsidRPr="00977C39">
        <w:t>kommunar</w:t>
      </w:r>
      <w:proofErr w:type="spellEnd"/>
      <w:r w:rsidRPr="00977C39">
        <w:t xml:space="preserve"> å etablere </w:t>
      </w:r>
      <w:proofErr w:type="spellStart"/>
      <w:r w:rsidRPr="00977C39">
        <w:t>brukarromordningar</w:t>
      </w:r>
      <w:proofErr w:type="spellEnd"/>
      <w:r w:rsidRPr="00977C39">
        <w:t xml:space="preserve">. Dette er mellom anna </w:t>
      </w:r>
      <w:r w:rsidRPr="00977C39">
        <w:rPr>
          <w:rStyle w:val="kursiv"/>
        </w:rPr>
        <w:t xml:space="preserve">Autismeforeningen i Norge, Føl Norge, Helse Sør-Øst RHF, </w:t>
      </w:r>
      <w:proofErr w:type="spellStart"/>
      <w:r w:rsidRPr="00977C39">
        <w:rPr>
          <w:rStyle w:val="kursiv"/>
        </w:rPr>
        <w:t>Noregs</w:t>
      </w:r>
      <w:proofErr w:type="spellEnd"/>
      <w:r w:rsidRPr="00977C39">
        <w:rPr>
          <w:rStyle w:val="kursiv"/>
        </w:rPr>
        <w:t xml:space="preserve"> institusjon for </w:t>
      </w:r>
      <w:proofErr w:type="spellStart"/>
      <w:r w:rsidRPr="00977C39">
        <w:rPr>
          <w:rStyle w:val="kursiv"/>
        </w:rPr>
        <w:t>menneskerettar</w:t>
      </w:r>
      <w:proofErr w:type="spellEnd"/>
      <w:r w:rsidRPr="00977C39">
        <w:rPr>
          <w:rStyle w:val="kursiv"/>
        </w:rPr>
        <w:t xml:space="preserve">, Politidirektoratet, </w:t>
      </w:r>
      <w:proofErr w:type="spellStart"/>
      <w:r w:rsidRPr="00977C39">
        <w:rPr>
          <w:rStyle w:val="kursiv"/>
        </w:rPr>
        <w:t>proLAR</w:t>
      </w:r>
      <w:proofErr w:type="spellEnd"/>
      <w:r w:rsidRPr="00977C39">
        <w:rPr>
          <w:rStyle w:val="kursiv"/>
        </w:rPr>
        <w:t>, Rio Agder, Trondheim kommune, Tryggere Ungdom</w:t>
      </w:r>
      <w:r w:rsidRPr="00977C39">
        <w:t xml:space="preserve"> og </w:t>
      </w:r>
      <w:r w:rsidRPr="00977C39">
        <w:rPr>
          <w:rStyle w:val="kursiv"/>
        </w:rPr>
        <w:t>Vid vitenskapelige høgskole.</w:t>
      </w:r>
    </w:p>
    <w:p w14:paraId="0BAEDCE7" w14:textId="77777777" w:rsidR="002B552E" w:rsidRPr="00977C39" w:rsidRDefault="002B552E" w:rsidP="00977C39">
      <w:pPr>
        <w:pStyle w:val="Overskrift2"/>
      </w:pPr>
      <w:r w:rsidRPr="00977C39">
        <w:t>Departementet sine vurderingar</w:t>
      </w:r>
    </w:p>
    <w:p w14:paraId="4E5D3BBF" w14:textId="77777777" w:rsidR="002B552E" w:rsidRPr="00977C39" w:rsidRDefault="002B552E" w:rsidP="00977C39">
      <w:r w:rsidRPr="00977C39">
        <w:t>Departementet opprettheld forslaget om å fjerne kravet om at brukarromordningar må drivast av kommunen sjølv. Forslaget fekk brei støtte i høyringa.</w:t>
      </w:r>
    </w:p>
    <w:p w14:paraId="69C9E035" w14:textId="77777777" w:rsidR="002B552E" w:rsidRPr="00977C39" w:rsidRDefault="002B552E" w:rsidP="00977C39">
      <w:r w:rsidRPr="00977C39">
        <w:t>Grunngivinga for kravet om at kommunen sjølv må drive ordninga var at brukarromordningar bør vere direkte underlagd offentlege styresmakter på grunn av «</w:t>
      </w:r>
      <w:proofErr w:type="spellStart"/>
      <w:r w:rsidRPr="00977C39">
        <w:t>sprøyteromsordningens</w:t>
      </w:r>
      <w:proofErr w:type="spellEnd"/>
      <w:r w:rsidRPr="00977C39">
        <w:t xml:space="preserve"> </w:t>
      </w:r>
      <w:proofErr w:type="spellStart"/>
      <w:r w:rsidRPr="00977C39">
        <w:t>innhold</w:t>
      </w:r>
      <w:proofErr w:type="spellEnd"/>
      <w:r w:rsidRPr="00977C39">
        <w:t xml:space="preserve"> og karakter, </w:t>
      </w:r>
      <w:proofErr w:type="spellStart"/>
      <w:r w:rsidRPr="00977C39">
        <w:t>herunder</w:t>
      </w:r>
      <w:proofErr w:type="spellEnd"/>
      <w:r w:rsidRPr="00977C39">
        <w:t xml:space="preserve"> det </w:t>
      </w:r>
      <w:proofErr w:type="spellStart"/>
      <w:r w:rsidRPr="00977C39">
        <w:t>offentliges</w:t>
      </w:r>
      <w:proofErr w:type="spellEnd"/>
      <w:r w:rsidRPr="00977C39">
        <w:t xml:space="preserve"> ansvar for å føre en streng kontroll med narkotikabruken i sprøyterommet og behovet for et nært samarbeid med politiet». (Ot.prp. nr. 59 (2008–2009) punkt 11.2.)</w:t>
      </w:r>
    </w:p>
    <w:p w14:paraId="00AB3896" w14:textId="77777777" w:rsidR="002B552E" w:rsidRPr="00977C39" w:rsidRDefault="002B552E" w:rsidP="00977C39">
      <w:r w:rsidRPr="00977C39">
        <w:t>Ut frå erfaringane med dei eksisterande brukarromma og den generelle utviklinga på feltet, kan departementet ikkje sjå tungtvegande omsyn som tilseier at kommunane ikkje skal få høve til å la private aktørar tilby tenesta på vegner av kommunen, dersom kommunen etter ei samla vurder</w:t>
      </w:r>
      <w:r w:rsidRPr="00977C39">
        <w:t xml:space="preserve">ing meiner dette </w:t>
      </w:r>
      <w:proofErr w:type="spellStart"/>
      <w:r w:rsidRPr="00977C39">
        <w:t>framstår</w:t>
      </w:r>
      <w:proofErr w:type="spellEnd"/>
      <w:r w:rsidRPr="00977C39">
        <w:t xml:space="preserve"> som den mest føremålstenlege løysinga for kommunen og brukarane. Forslaget vil dermed innebere at kommunen får høve til å velje driftsform for utforminga av tilbodet, noko som er hovudregelen når det gjeld kommunale helse- og omsorgstenester.</w:t>
      </w:r>
    </w:p>
    <w:p w14:paraId="43A6721D" w14:textId="77777777" w:rsidR="002B552E" w:rsidRPr="00977C39" w:rsidRDefault="002B552E" w:rsidP="00977C39">
      <w:r w:rsidRPr="00977C39">
        <w:t xml:space="preserve">Som riksadvokaten påpeiker, vil forslaget ikkje innebere nokon endring i politiets høve til å få opplyst om ein identifisert person er registrert brukar av ordninga eller ikkje, eller politiets høve til handheving av offentleg ro og orden, jf. </w:t>
      </w:r>
      <w:proofErr w:type="spellStart"/>
      <w:r w:rsidRPr="00977C39">
        <w:t>brukerromsloven</w:t>
      </w:r>
      <w:proofErr w:type="spellEnd"/>
      <w:r w:rsidRPr="00977C39">
        <w:t xml:space="preserve"> § 6 andre ledd og </w:t>
      </w:r>
      <w:proofErr w:type="spellStart"/>
      <w:r w:rsidRPr="00977C39">
        <w:t>brukerromsforskriften</w:t>
      </w:r>
      <w:proofErr w:type="spellEnd"/>
      <w:r w:rsidRPr="00977C39">
        <w:t xml:space="preserve"> § 12.</w:t>
      </w:r>
    </w:p>
    <w:p w14:paraId="63748F09" w14:textId="77777777" w:rsidR="002B552E" w:rsidRPr="00977C39" w:rsidRDefault="002B552E" w:rsidP="00977C39">
      <w:r w:rsidRPr="00977C39">
        <w:t>Departementet antar at høve til å inngå avtale med private om drift av brukarromordning kan bidra til å gjere det enklare for nokre kommunar å etablere brukarromordning. Det vil sjøl</w:t>
      </w:r>
      <w:r w:rsidRPr="00977C39">
        <w:t>vsagt kunne variere, mellom anna med om det er nokre private aktørar som har andre tilbod til målgruppa i kommunen.</w:t>
      </w:r>
    </w:p>
    <w:p w14:paraId="09A04309" w14:textId="77777777" w:rsidR="002B552E" w:rsidRPr="00977C39" w:rsidRDefault="002B552E" w:rsidP="00977C39">
      <w:proofErr w:type="spellStart"/>
      <w:r w:rsidRPr="00977C39">
        <w:t>Nokre</w:t>
      </w:r>
      <w:proofErr w:type="spellEnd"/>
      <w:r w:rsidRPr="00977C39">
        <w:t xml:space="preserve"> </w:t>
      </w:r>
      <w:proofErr w:type="spellStart"/>
      <w:r w:rsidRPr="00977C39">
        <w:t>høyringsinstansar</w:t>
      </w:r>
      <w:proofErr w:type="spellEnd"/>
      <w:r w:rsidRPr="00977C39">
        <w:t xml:space="preserve"> meiner at </w:t>
      </w:r>
      <w:proofErr w:type="spellStart"/>
      <w:r w:rsidRPr="00977C39">
        <w:t>kommunane</w:t>
      </w:r>
      <w:proofErr w:type="spellEnd"/>
      <w:r w:rsidRPr="00977C39">
        <w:t xml:space="preserve"> </w:t>
      </w:r>
      <w:proofErr w:type="spellStart"/>
      <w:r w:rsidRPr="00977C39">
        <w:t>berre</w:t>
      </w:r>
      <w:proofErr w:type="spellEnd"/>
      <w:r w:rsidRPr="00977C39">
        <w:t xml:space="preserve"> bør kunne inngå avtale om drift av brukarromordning med ideelle </w:t>
      </w:r>
      <w:proofErr w:type="spellStart"/>
      <w:r w:rsidRPr="00977C39">
        <w:t>organisasjonar</w:t>
      </w:r>
      <w:proofErr w:type="spellEnd"/>
      <w:r w:rsidRPr="00977C39">
        <w:t xml:space="preserve">. Departementet si vurdering er at det trulig i praksis </w:t>
      </w:r>
      <w:proofErr w:type="spellStart"/>
      <w:r w:rsidRPr="00977C39">
        <w:t>særleg</w:t>
      </w:r>
      <w:proofErr w:type="spellEnd"/>
      <w:r w:rsidRPr="00977C39">
        <w:t xml:space="preserve"> vil </w:t>
      </w:r>
      <w:proofErr w:type="spellStart"/>
      <w:r w:rsidRPr="00977C39">
        <w:t>vere</w:t>
      </w:r>
      <w:proofErr w:type="spellEnd"/>
      <w:r w:rsidRPr="00977C39">
        <w:t xml:space="preserve"> aktuelt å inngå </w:t>
      </w:r>
      <w:proofErr w:type="spellStart"/>
      <w:r w:rsidRPr="00977C39">
        <w:t>avtalar</w:t>
      </w:r>
      <w:proofErr w:type="spellEnd"/>
      <w:r w:rsidRPr="00977C39">
        <w:t xml:space="preserve"> med ideelle </w:t>
      </w:r>
      <w:proofErr w:type="spellStart"/>
      <w:r w:rsidRPr="00977C39">
        <w:t>organisasjonar</w:t>
      </w:r>
      <w:proofErr w:type="spellEnd"/>
      <w:r w:rsidRPr="00977C39">
        <w:t xml:space="preserve"> dersom </w:t>
      </w:r>
      <w:proofErr w:type="spellStart"/>
      <w:r w:rsidRPr="00977C39">
        <w:t>kommunane</w:t>
      </w:r>
      <w:proofErr w:type="spellEnd"/>
      <w:r w:rsidRPr="00977C39">
        <w:t xml:space="preserve"> </w:t>
      </w:r>
      <w:proofErr w:type="spellStart"/>
      <w:r w:rsidRPr="00977C39">
        <w:t>ikkje</w:t>
      </w:r>
      <w:proofErr w:type="spellEnd"/>
      <w:r w:rsidRPr="00977C39">
        <w:t xml:space="preserve"> </w:t>
      </w:r>
      <w:proofErr w:type="spellStart"/>
      <w:r w:rsidRPr="00977C39">
        <w:t>ønskjer</w:t>
      </w:r>
      <w:proofErr w:type="spellEnd"/>
      <w:r w:rsidRPr="00977C39">
        <w:t xml:space="preserve"> å drive </w:t>
      </w:r>
      <w:proofErr w:type="spellStart"/>
      <w:r w:rsidRPr="00977C39">
        <w:t>tilbodet</w:t>
      </w:r>
      <w:proofErr w:type="spellEnd"/>
      <w:r w:rsidRPr="00977C39">
        <w:t xml:space="preserve"> i eigen regi. Departementet </w:t>
      </w:r>
      <w:proofErr w:type="spellStart"/>
      <w:r w:rsidRPr="00977C39">
        <w:t>reknar</w:t>
      </w:r>
      <w:proofErr w:type="spellEnd"/>
      <w:r w:rsidRPr="00977C39">
        <w:t xml:space="preserve"> også med at det </w:t>
      </w:r>
      <w:proofErr w:type="spellStart"/>
      <w:r w:rsidRPr="00977C39">
        <w:t>ikkje</w:t>
      </w:r>
      <w:proofErr w:type="spellEnd"/>
      <w:r w:rsidRPr="00977C39">
        <w:t xml:space="preserve"> vil </w:t>
      </w:r>
      <w:proofErr w:type="spellStart"/>
      <w:r w:rsidRPr="00977C39">
        <w:t>vere</w:t>
      </w:r>
      <w:proofErr w:type="spellEnd"/>
      <w:r w:rsidRPr="00977C39">
        <w:t xml:space="preserve"> mange kommersielle </w:t>
      </w:r>
      <w:proofErr w:type="spellStart"/>
      <w:r w:rsidRPr="00977C39">
        <w:t>verksemder</w:t>
      </w:r>
      <w:proofErr w:type="spellEnd"/>
      <w:r w:rsidRPr="00977C39">
        <w:t xml:space="preserve"> som er interesserte i å ta på seg ansvaret for å drive brukarrom. Departementet foreslår likevel </w:t>
      </w:r>
      <w:proofErr w:type="spellStart"/>
      <w:r w:rsidRPr="00977C39">
        <w:t>ikkje</w:t>
      </w:r>
      <w:proofErr w:type="spellEnd"/>
      <w:r w:rsidRPr="00977C39">
        <w:t xml:space="preserve"> ei avgrensing av kv</w:t>
      </w:r>
      <w:r w:rsidRPr="00977C39">
        <w:t xml:space="preserve">a for </w:t>
      </w:r>
      <w:proofErr w:type="spellStart"/>
      <w:r w:rsidRPr="00977C39">
        <w:t>aktørar</w:t>
      </w:r>
      <w:proofErr w:type="spellEnd"/>
      <w:r w:rsidRPr="00977C39">
        <w:t xml:space="preserve"> </w:t>
      </w:r>
      <w:proofErr w:type="spellStart"/>
      <w:r w:rsidRPr="00977C39">
        <w:t>kommunane</w:t>
      </w:r>
      <w:proofErr w:type="spellEnd"/>
      <w:r w:rsidRPr="00977C39">
        <w:t xml:space="preserve"> kan inngå avtale med. </w:t>
      </w:r>
      <w:proofErr w:type="spellStart"/>
      <w:r w:rsidRPr="00977C39">
        <w:t>Kommunane</w:t>
      </w:r>
      <w:proofErr w:type="spellEnd"/>
      <w:r w:rsidRPr="00977C39">
        <w:t xml:space="preserve"> har </w:t>
      </w:r>
      <w:proofErr w:type="spellStart"/>
      <w:r w:rsidRPr="00977C39">
        <w:t>ein</w:t>
      </w:r>
      <w:proofErr w:type="spellEnd"/>
      <w:r w:rsidRPr="00977C39">
        <w:t xml:space="preserve"> </w:t>
      </w:r>
      <w:proofErr w:type="spellStart"/>
      <w:r w:rsidRPr="00977C39">
        <w:t>grunnleggjande</w:t>
      </w:r>
      <w:proofErr w:type="spellEnd"/>
      <w:r w:rsidRPr="00977C39">
        <w:t xml:space="preserve"> </w:t>
      </w:r>
      <w:proofErr w:type="spellStart"/>
      <w:r w:rsidRPr="00977C39">
        <w:t>sjølvstyrerett</w:t>
      </w:r>
      <w:proofErr w:type="spellEnd"/>
      <w:r w:rsidRPr="00977C39">
        <w:t xml:space="preserve">, og det bør derfor </w:t>
      </w:r>
      <w:proofErr w:type="spellStart"/>
      <w:r w:rsidRPr="00977C39">
        <w:t>ikkje</w:t>
      </w:r>
      <w:proofErr w:type="spellEnd"/>
      <w:r w:rsidRPr="00977C39">
        <w:t xml:space="preserve"> </w:t>
      </w:r>
      <w:proofErr w:type="spellStart"/>
      <w:r w:rsidRPr="00977C39">
        <w:t>innførast</w:t>
      </w:r>
      <w:proofErr w:type="spellEnd"/>
      <w:r w:rsidRPr="00977C39">
        <w:t xml:space="preserve"> ei regulering som i praksis </w:t>
      </w:r>
      <w:proofErr w:type="spellStart"/>
      <w:r w:rsidRPr="00977C39">
        <w:t>inneber</w:t>
      </w:r>
      <w:proofErr w:type="spellEnd"/>
      <w:r w:rsidRPr="00977C39">
        <w:t xml:space="preserve"> </w:t>
      </w:r>
      <w:proofErr w:type="spellStart"/>
      <w:r w:rsidRPr="00977C39">
        <w:t>eit</w:t>
      </w:r>
      <w:proofErr w:type="spellEnd"/>
      <w:r w:rsidRPr="00977C39">
        <w:t xml:space="preserve"> </w:t>
      </w:r>
      <w:proofErr w:type="spellStart"/>
      <w:r w:rsidRPr="00977C39">
        <w:t>forbod</w:t>
      </w:r>
      <w:proofErr w:type="spellEnd"/>
      <w:r w:rsidRPr="00977C39">
        <w:t xml:space="preserve"> mot bruk av private </w:t>
      </w:r>
      <w:proofErr w:type="spellStart"/>
      <w:r w:rsidRPr="00977C39">
        <w:t>aktørar</w:t>
      </w:r>
      <w:proofErr w:type="spellEnd"/>
      <w:r w:rsidRPr="00977C39">
        <w:t xml:space="preserve"> som </w:t>
      </w:r>
      <w:proofErr w:type="spellStart"/>
      <w:r w:rsidRPr="00977C39">
        <w:t>ikkje</w:t>
      </w:r>
      <w:proofErr w:type="spellEnd"/>
      <w:r w:rsidRPr="00977C39">
        <w:t xml:space="preserve"> er ideelle («kommersielle </w:t>
      </w:r>
      <w:proofErr w:type="spellStart"/>
      <w:r w:rsidRPr="00977C39">
        <w:t>leverandørar</w:t>
      </w:r>
      <w:proofErr w:type="spellEnd"/>
      <w:r w:rsidRPr="00977C39">
        <w:t xml:space="preserve">»). Ei slik avgrensing ville hindre </w:t>
      </w:r>
      <w:proofErr w:type="spellStart"/>
      <w:r w:rsidRPr="00977C39">
        <w:t>kommunane</w:t>
      </w:r>
      <w:proofErr w:type="spellEnd"/>
      <w:r w:rsidRPr="00977C39">
        <w:t xml:space="preserve"> i å foreta eigne </w:t>
      </w:r>
      <w:proofErr w:type="spellStart"/>
      <w:r w:rsidRPr="00977C39">
        <w:t>vurderingar</w:t>
      </w:r>
      <w:proofErr w:type="spellEnd"/>
      <w:r w:rsidRPr="00977C39">
        <w:t xml:space="preserve"> av kva som er mest </w:t>
      </w:r>
      <w:proofErr w:type="spellStart"/>
      <w:r w:rsidRPr="00977C39">
        <w:t>føremålstenleg</w:t>
      </w:r>
      <w:proofErr w:type="spellEnd"/>
      <w:r w:rsidRPr="00977C39">
        <w:t xml:space="preserve"> ved val av organiseringsmodell. Departementet viser i denne </w:t>
      </w:r>
      <w:proofErr w:type="spellStart"/>
      <w:r w:rsidRPr="00977C39">
        <w:t>samanhengen</w:t>
      </w:r>
      <w:proofErr w:type="spellEnd"/>
      <w:r w:rsidRPr="00977C39">
        <w:t xml:space="preserve"> til </w:t>
      </w:r>
      <w:proofErr w:type="spellStart"/>
      <w:r w:rsidRPr="00977C39">
        <w:t>høyringsuttalelsane</w:t>
      </w:r>
      <w:proofErr w:type="spellEnd"/>
      <w:r w:rsidRPr="00977C39">
        <w:t xml:space="preserve"> </w:t>
      </w:r>
      <w:proofErr w:type="spellStart"/>
      <w:r w:rsidRPr="00977C39">
        <w:t>frå</w:t>
      </w:r>
      <w:proofErr w:type="spellEnd"/>
      <w:r w:rsidRPr="00977C39">
        <w:t xml:space="preserve"> KS og </w:t>
      </w:r>
      <w:proofErr w:type="spellStart"/>
      <w:r w:rsidRPr="00977C39">
        <w:t>frå</w:t>
      </w:r>
      <w:proofErr w:type="spellEnd"/>
      <w:r w:rsidRPr="00977C39">
        <w:t xml:space="preserve"> enkelte </w:t>
      </w:r>
      <w:proofErr w:type="spellStart"/>
      <w:r w:rsidRPr="00977C39">
        <w:t>kommunar</w:t>
      </w:r>
      <w:proofErr w:type="spellEnd"/>
      <w:r w:rsidRPr="00977C39">
        <w:t xml:space="preserve"> til NOU 2024: 17 </w:t>
      </w:r>
      <w:r w:rsidRPr="00977C39">
        <w:rPr>
          <w:rStyle w:val="kursiv"/>
        </w:rPr>
        <w:t>Kommersielle og ideelle aktørers rolle i fellesskapets velferdstjenester</w:t>
      </w:r>
      <w:r w:rsidRPr="00977C39">
        <w:t xml:space="preserve">. Departementet meiner </w:t>
      </w:r>
      <w:r w:rsidRPr="00977C39">
        <w:lastRenderedPageBreak/>
        <w:t xml:space="preserve">også at </w:t>
      </w:r>
      <w:proofErr w:type="spellStart"/>
      <w:r w:rsidRPr="00977C39">
        <w:t>eit</w:t>
      </w:r>
      <w:proofErr w:type="spellEnd"/>
      <w:r w:rsidRPr="00977C39">
        <w:t xml:space="preserve"> </w:t>
      </w:r>
      <w:proofErr w:type="spellStart"/>
      <w:r w:rsidRPr="00977C39">
        <w:t>tilsvarande</w:t>
      </w:r>
      <w:proofErr w:type="spellEnd"/>
      <w:r w:rsidRPr="00977C39">
        <w:t xml:space="preserve"> handlingsrom som gjeld for </w:t>
      </w:r>
      <w:proofErr w:type="spellStart"/>
      <w:r w:rsidRPr="00977C39">
        <w:t>kommunane</w:t>
      </w:r>
      <w:proofErr w:type="spellEnd"/>
      <w:r w:rsidRPr="00977C39">
        <w:t xml:space="preserve"> sine kjøp av </w:t>
      </w:r>
      <w:proofErr w:type="spellStart"/>
      <w:r w:rsidRPr="00977C39">
        <w:t>dei</w:t>
      </w:r>
      <w:proofErr w:type="spellEnd"/>
      <w:r w:rsidRPr="00977C39">
        <w:t xml:space="preserve"> aller fleste andre helse- og </w:t>
      </w:r>
      <w:proofErr w:type="spellStart"/>
      <w:r w:rsidRPr="00977C39">
        <w:t>omsorgstenester</w:t>
      </w:r>
      <w:proofErr w:type="spellEnd"/>
      <w:r w:rsidRPr="00977C39">
        <w:t xml:space="preserve"> etter helse- og </w:t>
      </w:r>
      <w:proofErr w:type="spellStart"/>
      <w:r w:rsidRPr="00977C39">
        <w:t>omsorgstenestelova</w:t>
      </w:r>
      <w:proofErr w:type="spellEnd"/>
      <w:r w:rsidRPr="00977C39">
        <w:t xml:space="preserve">, også bør gjelde for </w:t>
      </w:r>
      <w:proofErr w:type="spellStart"/>
      <w:r w:rsidRPr="00977C39">
        <w:t>brukarromordningar</w:t>
      </w:r>
      <w:proofErr w:type="spellEnd"/>
      <w:r w:rsidRPr="00977C39">
        <w:t>.</w:t>
      </w:r>
    </w:p>
    <w:p w14:paraId="64385FEC" w14:textId="77777777" w:rsidR="002B552E" w:rsidRPr="00977C39" w:rsidRDefault="002B552E" w:rsidP="00977C39">
      <w:r w:rsidRPr="00977C39">
        <w:t xml:space="preserve">Departementet peikar likevel på at anskaffingsregelverket opnar for å reservere konkurransar om anskaffingar av kommunale helse- og omsorgstenester for ideelle organisasjonar, jf. anskaffingsforskrifta (forskrift 12. august 2016 nr. 974 om </w:t>
      </w:r>
      <w:proofErr w:type="spellStart"/>
      <w:r w:rsidRPr="00977C39">
        <w:t>offentlige</w:t>
      </w:r>
      <w:proofErr w:type="spellEnd"/>
      <w:r w:rsidRPr="00977C39">
        <w:t xml:space="preserve"> </w:t>
      </w:r>
      <w:proofErr w:type="spellStart"/>
      <w:r w:rsidRPr="00977C39">
        <w:t>anskaffelser</w:t>
      </w:r>
      <w:proofErr w:type="spellEnd"/>
      <w:r w:rsidRPr="00977C39">
        <w:t xml:space="preserve">) § 30-2 a. Høgsterett har i dom av 8. desember uttalt seg om den rettslege </w:t>
      </w:r>
      <w:proofErr w:type="spellStart"/>
      <w:r w:rsidRPr="00977C39">
        <w:t>adgangen</w:t>
      </w:r>
      <w:proofErr w:type="spellEnd"/>
      <w:r w:rsidRPr="00977C39">
        <w:t xml:space="preserve"> til å forbehalde konkurransar om anskaffingar av helse- og sosialtenester for ideelle organisasjonar i dei tilfella der kontraktsverdien overstig EØS-terskelverdien (anskaffingar med ein kontraktsverdi som er lik eller overstig 7,8 mill. kroner). Høgsterett stadfesta i denne saka at forskriftsføresegna er i samsvar med EØS-rettslege krav. Dette inneber at det er </w:t>
      </w:r>
      <w:proofErr w:type="spellStart"/>
      <w:r w:rsidRPr="00977C39">
        <w:t>adgang</w:t>
      </w:r>
      <w:proofErr w:type="spellEnd"/>
      <w:r w:rsidRPr="00977C39">
        <w:t xml:space="preserve"> til å reservere konkurransar om </w:t>
      </w:r>
      <w:r w:rsidRPr="00977C39">
        <w:t>anskaffingar av helse- og sosialtenester, inkludert kommunale helse- og omsorgstenester, dersom følgjande vilkår er oppfylte:</w:t>
      </w:r>
    </w:p>
    <w:p w14:paraId="61C4CEA7" w14:textId="77777777" w:rsidR="002B552E" w:rsidRPr="00977C39" w:rsidRDefault="002B552E" w:rsidP="00977C39">
      <w:pPr>
        <w:pStyle w:val="friliste"/>
      </w:pPr>
      <w:r w:rsidRPr="00977C39">
        <w:t>1.</w:t>
      </w:r>
      <w:r w:rsidRPr="00977C39">
        <w:tab/>
      </w:r>
      <w:proofErr w:type="spellStart"/>
      <w:r w:rsidRPr="00977C39">
        <w:t>Anskaffinga</w:t>
      </w:r>
      <w:proofErr w:type="spellEnd"/>
      <w:r w:rsidRPr="00977C39">
        <w:t xml:space="preserve"> må gjelde universelle og solidariske helse- og </w:t>
      </w:r>
      <w:proofErr w:type="spellStart"/>
      <w:r w:rsidRPr="00977C39">
        <w:t>sosialtenester</w:t>
      </w:r>
      <w:proofErr w:type="spellEnd"/>
      <w:r w:rsidRPr="00977C39">
        <w:t>.</w:t>
      </w:r>
    </w:p>
    <w:p w14:paraId="5638C86A" w14:textId="77777777" w:rsidR="002B552E" w:rsidRPr="00977C39" w:rsidRDefault="002B552E" w:rsidP="00977C39">
      <w:pPr>
        <w:pStyle w:val="friliste"/>
      </w:pPr>
      <w:r w:rsidRPr="00977C39">
        <w:t>2.</w:t>
      </w:r>
      <w:r w:rsidRPr="00977C39">
        <w:tab/>
        <w:t xml:space="preserve">Den ideelle aktøren må ha til </w:t>
      </w:r>
      <w:proofErr w:type="spellStart"/>
      <w:r w:rsidRPr="00977C39">
        <w:t>føremål</w:t>
      </w:r>
      <w:proofErr w:type="spellEnd"/>
      <w:r w:rsidRPr="00977C39">
        <w:t xml:space="preserve"> å </w:t>
      </w:r>
      <w:proofErr w:type="spellStart"/>
      <w:r w:rsidRPr="00977C39">
        <w:t>tene</w:t>
      </w:r>
      <w:proofErr w:type="spellEnd"/>
      <w:r w:rsidRPr="00977C39">
        <w:t xml:space="preserve"> allmenne sosiale interesser, </w:t>
      </w:r>
      <w:proofErr w:type="spellStart"/>
      <w:r w:rsidRPr="00977C39">
        <w:t>ikkje</w:t>
      </w:r>
      <w:proofErr w:type="spellEnd"/>
      <w:r w:rsidRPr="00977C39">
        <w:t xml:space="preserve"> ha til </w:t>
      </w:r>
      <w:proofErr w:type="spellStart"/>
      <w:r w:rsidRPr="00977C39">
        <w:t>føremål</w:t>
      </w:r>
      <w:proofErr w:type="spellEnd"/>
      <w:r w:rsidRPr="00977C39">
        <w:t xml:space="preserve"> å oppnå økonomisk </w:t>
      </w:r>
      <w:proofErr w:type="spellStart"/>
      <w:r w:rsidRPr="00977C39">
        <w:t>overskot</w:t>
      </w:r>
      <w:proofErr w:type="spellEnd"/>
      <w:r w:rsidRPr="00977C39">
        <w:t xml:space="preserve">, og eventuelt </w:t>
      </w:r>
      <w:proofErr w:type="spellStart"/>
      <w:r w:rsidRPr="00977C39">
        <w:t>overskot</w:t>
      </w:r>
      <w:proofErr w:type="spellEnd"/>
      <w:r w:rsidRPr="00977C39">
        <w:t xml:space="preserve"> må </w:t>
      </w:r>
      <w:proofErr w:type="spellStart"/>
      <w:r w:rsidRPr="00977C39">
        <w:t>reinvesterast</w:t>
      </w:r>
      <w:proofErr w:type="spellEnd"/>
      <w:r w:rsidRPr="00977C39">
        <w:t xml:space="preserve"> i samsvar med det ideelle </w:t>
      </w:r>
      <w:proofErr w:type="spellStart"/>
      <w:r w:rsidRPr="00977C39">
        <w:t>føremålet</w:t>
      </w:r>
      <w:proofErr w:type="spellEnd"/>
      <w:r w:rsidRPr="00977C39">
        <w:t>.</w:t>
      </w:r>
    </w:p>
    <w:p w14:paraId="5B6D6BFD" w14:textId="77777777" w:rsidR="002B552E" w:rsidRPr="00977C39" w:rsidRDefault="002B552E" w:rsidP="00977C39">
      <w:pPr>
        <w:pStyle w:val="friliste"/>
      </w:pPr>
      <w:r w:rsidRPr="00977C39">
        <w:t>3.</w:t>
      </w:r>
      <w:r w:rsidRPr="00977C39">
        <w:tab/>
        <w:t xml:space="preserve">Det må </w:t>
      </w:r>
      <w:proofErr w:type="spellStart"/>
      <w:r w:rsidRPr="00977C39">
        <w:t>offentleggjerast</w:t>
      </w:r>
      <w:proofErr w:type="spellEnd"/>
      <w:r w:rsidRPr="00977C39">
        <w:t xml:space="preserve"> og </w:t>
      </w:r>
      <w:proofErr w:type="spellStart"/>
      <w:r w:rsidRPr="00977C39">
        <w:t>gjennomførast</w:t>
      </w:r>
      <w:proofErr w:type="spellEnd"/>
      <w:r w:rsidRPr="00977C39">
        <w:t xml:space="preserve"> </w:t>
      </w:r>
      <w:proofErr w:type="spellStart"/>
      <w:r w:rsidRPr="00977C39">
        <w:t>ein</w:t>
      </w:r>
      <w:proofErr w:type="spellEnd"/>
      <w:r w:rsidRPr="00977C39">
        <w:t xml:space="preserve"> </w:t>
      </w:r>
      <w:proofErr w:type="spellStart"/>
      <w:r w:rsidRPr="00977C39">
        <w:t>anbodskonkurranse</w:t>
      </w:r>
      <w:proofErr w:type="spellEnd"/>
      <w:r w:rsidRPr="00977C39">
        <w:t>, og konkurransegrunnlaget må sikre at vilkåra for å reservere konkurransen blir oppfylte både ved tildeling og ved gjennomføring av kontrakten.</w:t>
      </w:r>
    </w:p>
    <w:p w14:paraId="0FD4AED1" w14:textId="77777777" w:rsidR="002B552E" w:rsidRPr="00977C39" w:rsidRDefault="002B552E" w:rsidP="00977C39">
      <w:r w:rsidRPr="00977C39">
        <w:t>Departementet meiner på denne bakgrunnen at det ligg føre gode moglegheiter til å gjennomføre reserverte anskaffingar for ideelle organisasjonar for dei kommunane som av ulike grunnar ikkje ønskjer å drive tilbodet i offentleg eigenregi, men heller ikkje ønskjer å opne for at kommersielle aktørar skal tilby brukarrom.</w:t>
      </w:r>
    </w:p>
    <w:p w14:paraId="6D433C99" w14:textId="77777777" w:rsidR="002B552E" w:rsidRPr="00977C39" w:rsidRDefault="002B552E" w:rsidP="00977C39">
      <w:r w:rsidRPr="00977C39">
        <w:t xml:space="preserve">Departementet meiner vidare at det – i den grad ein kommune vurderer det som føremålstenleg og rettsleg mogleg å innrette ordninga som ei tilskotsordning – også vil vere foreinleg med EØS-avtala sine reglar å forbehalde tilskotsordninga for ideelle organisasjonar, då det blir lagt til grunn at dette ikkje vil vere tale om offentleg støtte fordi tenestetilbodet vil bli innretta som ei ikkje-økonomisk aktivitet. Sidan støttereglane dermed ikkje vil kome til </w:t>
      </w:r>
      <w:proofErr w:type="spellStart"/>
      <w:r w:rsidRPr="00977C39">
        <w:t>anvending</w:t>
      </w:r>
      <w:proofErr w:type="spellEnd"/>
      <w:r w:rsidRPr="00977C39">
        <w:t>, vil det etter departementet sitt syn vere lovleg å forbehalde ei tilskotsordning til brukarrom for ideelle organisasjonar. Det blir vist til den førebelse vurderinga frå EFTAs overvakingsorgan av 16. februar 2024 i ESAs klagesak nr. 91089. Departementet peikar likevel på at rettstilstanden, gitt ei pågåande klagesak for EFTAs overvakingsorgan, er noko uvisst.</w:t>
      </w:r>
    </w:p>
    <w:p w14:paraId="4778AE05" w14:textId="77777777" w:rsidR="002B552E" w:rsidRPr="00977C39" w:rsidRDefault="002B552E" w:rsidP="00977C39">
      <w:r w:rsidRPr="00977C39">
        <w:t>Som nemnd i punkt 6.3 er mange av høyringsinstansane opptatte av at tilbodet skal vere forsvarleg og av god kvalitet også dersom andre aktø</w:t>
      </w:r>
      <w:r w:rsidRPr="00977C39">
        <w:t xml:space="preserve">rar står for drifta, og kommunens ansvar for å sørge for dette. Departementet understrekar derfor at tenesta må oppfylle kravet til forsvarlege tenester etter helse- og </w:t>
      </w:r>
      <w:proofErr w:type="spellStart"/>
      <w:r w:rsidRPr="00977C39">
        <w:t>omsorgstjenesteloven</w:t>
      </w:r>
      <w:proofErr w:type="spellEnd"/>
      <w:r w:rsidRPr="00977C39">
        <w:t xml:space="preserve"> § 4-1, og at kommunen vil ha det overordna ansvaret for tenesta på tilsvarande måte som ved andre tenester som blir sette ut til private aktørar etter avtale. Dette gjeld sjølvsagt uansett om det er ein ideell eller kommersiell aktør.</w:t>
      </w:r>
    </w:p>
    <w:p w14:paraId="7BB8DA24" w14:textId="77777777" w:rsidR="002B552E" w:rsidRPr="00977C39" w:rsidRDefault="002B552E" w:rsidP="00977C39">
      <w:proofErr w:type="spellStart"/>
      <w:r w:rsidRPr="00977C39">
        <w:t>Brukerromsloven</w:t>
      </w:r>
      <w:proofErr w:type="spellEnd"/>
      <w:r w:rsidRPr="00977C39">
        <w:t xml:space="preserve"> og -</w:t>
      </w:r>
      <w:proofErr w:type="spellStart"/>
      <w:r w:rsidRPr="00977C39">
        <w:t>forskriften</w:t>
      </w:r>
      <w:proofErr w:type="spellEnd"/>
      <w:r w:rsidRPr="00977C39">
        <w:t xml:space="preserve"> har detaljerte krav til innhald, lokale og bemanning </w:t>
      </w:r>
      <w:proofErr w:type="spellStart"/>
      <w:r w:rsidRPr="00977C39">
        <w:t>osb</w:t>
      </w:r>
      <w:proofErr w:type="spellEnd"/>
      <w:r w:rsidRPr="00977C39">
        <w:t xml:space="preserve">, som må overhaldast uansett om brukarromordninga blir driven av kommunen sjølv eller av andre etter avtale med kommunen. Etter </w:t>
      </w:r>
      <w:proofErr w:type="spellStart"/>
      <w:r w:rsidRPr="00977C39">
        <w:t>brukerromsloven</w:t>
      </w:r>
      <w:proofErr w:type="spellEnd"/>
      <w:r w:rsidRPr="00977C39">
        <w:t xml:space="preserve"> § 7 første ledd har personalet teieplikt etter </w:t>
      </w:r>
      <w:proofErr w:type="spellStart"/>
      <w:r w:rsidRPr="00977C39">
        <w:lastRenderedPageBreak/>
        <w:t>helsepersonelloven</w:t>
      </w:r>
      <w:proofErr w:type="spellEnd"/>
      <w:r w:rsidRPr="00977C39">
        <w:t xml:space="preserve">, altså ei strengare teieplikt enn etter </w:t>
      </w:r>
      <w:proofErr w:type="spellStart"/>
      <w:r w:rsidRPr="00977C39">
        <w:t>forvaltningsloven</w:t>
      </w:r>
      <w:proofErr w:type="spellEnd"/>
      <w:r w:rsidRPr="00977C39">
        <w:t>. Dette gjeld også uansett kven som driv brukarrommet.</w:t>
      </w:r>
    </w:p>
    <w:p w14:paraId="7D959F98" w14:textId="77777777" w:rsidR="002B552E" w:rsidRPr="00977C39" w:rsidRDefault="002B552E" w:rsidP="00977C39">
      <w:r w:rsidRPr="00977C39">
        <w:t>Det vil vere kommunen som søker om godkjenning av etablering og eventuelt unntak frå enkelte av krava. Sjå</w:t>
      </w:r>
      <w:r w:rsidRPr="00977C39">
        <w:t xml:space="preserve"> punkt 5 om forslag til heimel for unntak kva gjeld lokala. Sjå også forskrifta § 5 andre ledd og § 6 femte ledd som nå har heimlar for unntak frå nokre av krava til innhald og bemanning.</w:t>
      </w:r>
    </w:p>
    <w:p w14:paraId="7018889F" w14:textId="77777777" w:rsidR="002B552E" w:rsidRPr="00977C39" w:rsidRDefault="002B552E" w:rsidP="00977C39">
      <w:r w:rsidRPr="00977C39">
        <w:t xml:space="preserve">Høyringssvar frå kommunar som er siterte i punkt 5.3 visar at kommunane er bevisste på ansvaret. Det er også viktige omsyn Porsgrunn kommune nemner i sitt høyringssvar. Etter </w:t>
      </w:r>
      <w:proofErr w:type="spellStart"/>
      <w:r w:rsidRPr="00977C39">
        <w:t>brukerromsloven</w:t>
      </w:r>
      <w:proofErr w:type="spellEnd"/>
      <w:r w:rsidRPr="00977C39">
        <w:t xml:space="preserve"> § 1 er eit av formåla med brukarrom å bidra til å auke høvet for kontakt og samtaler mellom den enkelte brukar og hjelpeapparatet med sikte på tverrfagleg oppfølging og behandling. Brukarromordninga skal også sikre rask tilgang til nødvendig helsehjelp gjennom eit nært samarbeid med anna helse- og omsorgsteneste, jf. </w:t>
      </w:r>
      <w:proofErr w:type="spellStart"/>
      <w:r w:rsidRPr="00977C39">
        <w:t>brukerromsforskriften</w:t>
      </w:r>
      <w:proofErr w:type="spellEnd"/>
      <w:r w:rsidRPr="00977C39">
        <w:t xml:space="preserve"> § 5 fjerde ledd.</w:t>
      </w:r>
    </w:p>
    <w:p w14:paraId="783E2615" w14:textId="77777777" w:rsidR="002B552E" w:rsidRPr="00977C39" w:rsidRDefault="002B552E" w:rsidP="00977C39">
      <w:r w:rsidRPr="00977C39">
        <w:t xml:space="preserve">Etter dette foreslår departementet å endre føresegna i helse- og </w:t>
      </w:r>
      <w:proofErr w:type="spellStart"/>
      <w:r w:rsidRPr="00977C39">
        <w:t>omsorgstjenesteloven</w:t>
      </w:r>
      <w:proofErr w:type="spellEnd"/>
      <w:r w:rsidRPr="00977C39">
        <w:t xml:space="preserve"> § 5-6 tredje punktum. Departementet foreslår å erstatte noverande føresegn med ei tilvising til § 3-1 femte ledd som skal gjelde tilsvarande.</w:t>
      </w:r>
    </w:p>
    <w:p w14:paraId="0347EA3F" w14:textId="77777777" w:rsidR="002B552E" w:rsidRPr="00977C39" w:rsidRDefault="002B552E" w:rsidP="00977C39">
      <w:r w:rsidRPr="00977C39">
        <w:t xml:space="preserve">Dette inneber at kommunen kan inngå avtale med «andre </w:t>
      </w:r>
      <w:proofErr w:type="spellStart"/>
      <w:r w:rsidRPr="00977C39">
        <w:t>offentlige</w:t>
      </w:r>
      <w:proofErr w:type="spellEnd"/>
      <w:r w:rsidRPr="00977C39">
        <w:t xml:space="preserve"> eller private </w:t>
      </w:r>
      <w:proofErr w:type="spellStart"/>
      <w:r w:rsidRPr="00977C39">
        <w:t>tjenesteytere</w:t>
      </w:r>
      <w:proofErr w:type="spellEnd"/>
      <w:r w:rsidRPr="00977C39">
        <w:t xml:space="preserve">» om drift av brukarromordning. Det </w:t>
      </w:r>
      <w:proofErr w:type="spellStart"/>
      <w:r w:rsidRPr="00977C39">
        <w:t>omfatter</w:t>
      </w:r>
      <w:proofErr w:type="spellEnd"/>
      <w:r w:rsidRPr="00977C39">
        <w:t xml:space="preserve"> både ideelle og kommersielle aktørar. Det er heller ikkje noko i vegen for at to eller fleire kommunar kan samarbeide om brukarromordningar, slik nokre høyringsinstansar nemner som ei mogeleg løysing for mindre kommunar.</w:t>
      </w:r>
    </w:p>
    <w:p w14:paraId="78F214AD" w14:textId="77777777" w:rsidR="002B552E" w:rsidRPr="00977C39" w:rsidRDefault="002B552E" w:rsidP="00977C39">
      <w:r w:rsidRPr="00977C39">
        <w:t xml:space="preserve">Tilvisinga inneber også at avtalen ikkje kan overdragast, sjå helse- og </w:t>
      </w:r>
      <w:proofErr w:type="spellStart"/>
      <w:r w:rsidRPr="00977C39">
        <w:t>omsorgstjenesteloven</w:t>
      </w:r>
      <w:proofErr w:type="spellEnd"/>
      <w:r w:rsidRPr="00977C39">
        <w:t xml:space="preserve"> § 3-1 femte ledd andre punktum.</w:t>
      </w:r>
    </w:p>
    <w:p w14:paraId="7A102DFA" w14:textId="77777777" w:rsidR="002B552E" w:rsidRPr="00977C39" w:rsidRDefault="002B552E" w:rsidP="00977C39">
      <w:r w:rsidRPr="00977C39">
        <w:t xml:space="preserve">Departementet foreslår også eit nytt andre punktum i </w:t>
      </w:r>
      <w:proofErr w:type="spellStart"/>
      <w:r w:rsidRPr="00977C39">
        <w:t>brukerromsloven</w:t>
      </w:r>
      <w:proofErr w:type="spellEnd"/>
      <w:r w:rsidRPr="00977C39">
        <w:t xml:space="preserve"> § 5 om behandling av helseopplysningar. Tenesteytar som driv brukarrom etter avtale med kommunen, må også kunne behandle helseopplysningar. Det er naturleg at dei reglane som gjeld for kommunen også gjeld for den som driv på vegne av kommunen. Dette gjeld også reglane i </w:t>
      </w:r>
      <w:proofErr w:type="spellStart"/>
      <w:r w:rsidRPr="00977C39">
        <w:t>brukerromsforskriften</w:t>
      </w:r>
      <w:proofErr w:type="spellEnd"/>
      <w:r w:rsidRPr="00977C39">
        <w:t xml:space="preserve"> §§ 8 til 10 så langt dei er aktuelle. Under føresetnad av at Stortinget vedtar forslaget til lovendringar, tar departementet sikte på å vedta tilsvarande endringar i forskrifta.</w:t>
      </w:r>
    </w:p>
    <w:p w14:paraId="59C0CDC6" w14:textId="77777777" w:rsidR="002B552E" w:rsidRPr="00977C39" w:rsidRDefault="002B552E" w:rsidP="00977C39">
      <w:r w:rsidRPr="00977C39">
        <w:t>Departementet vurderer at</w:t>
      </w:r>
      <w:r w:rsidRPr="00977C39">
        <w:t xml:space="preserve"> rammene i EØS-retten ikkje er til hinder for forslaga.</w:t>
      </w:r>
    </w:p>
    <w:p w14:paraId="54A30BCE" w14:textId="77777777" w:rsidR="002B552E" w:rsidRPr="00977C39" w:rsidRDefault="002B552E" w:rsidP="00977C39">
      <w:r w:rsidRPr="00977C39">
        <w:t xml:space="preserve">EØS-retten gir </w:t>
      </w:r>
      <w:proofErr w:type="spellStart"/>
      <w:r w:rsidRPr="00977C39">
        <w:t>ikkje</w:t>
      </w:r>
      <w:proofErr w:type="spellEnd"/>
      <w:r w:rsidRPr="00977C39">
        <w:t xml:space="preserve"> </w:t>
      </w:r>
      <w:proofErr w:type="spellStart"/>
      <w:r w:rsidRPr="00977C39">
        <w:t>føringar</w:t>
      </w:r>
      <w:proofErr w:type="spellEnd"/>
      <w:r w:rsidRPr="00977C39">
        <w:t xml:space="preserve"> for om det </w:t>
      </w:r>
      <w:proofErr w:type="spellStart"/>
      <w:r w:rsidRPr="00977C39">
        <w:t>offentlege</w:t>
      </w:r>
      <w:proofErr w:type="spellEnd"/>
      <w:r w:rsidRPr="00977C39">
        <w:t xml:space="preserve"> skal produsere </w:t>
      </w:r>
      <w:proofErr w:type="spellStart"/>
      <w:r w:rsidRPr="00977C39">
        <w:t>velferdstenester</w:t>
      </w:r>
      <w:proofErr w:type="spellEnd"/>
      <w:r w:rsidRPr="00977C39">
        <w:t xml:space="preserve"> i eigen regi eller nytte private </w:t>
      </w:r>
      <w:proofErr w:type="spellStart"/>
      <w:r w:rsidRPr="00977C39">
        <w:t>aktørar</w:t>
      </w:r>
      <w:proofErr w:type="spellEnd"/>
      <w:r w:rsidRPr="00977C39">
        <w:t xml:space="preserve">. Sjå til dømes EU-domstolen sin dom i sak C-26/03, </w:t>
      </w:r>
      <w:r w:rsidRPr="00977C39">
        <w:rPr>
          <w:rStyle w:val="kursiv"/>
        </w:rPr>
        <w:t>Stadt Halle</w:t>
      </w:r>
      <w:r w:rsidRPr="00977C39">
        <w:t xml:space="preserve">, premiss 48, og fortalen nr. 5 til direktiv 2014/24/EU av 26. februar 2014 om </w:t>
      </w:r>
      <w:proofErr w:type="spellStart"/>
      <w:r w:rsidRPr="00977C39">
        <w:t>offentlege</w:t>
      </w:r>
      <w:proofErr w:type="spellEnd"/>
      <w:r w:rsidRPr="00977C39">
        <w:t xml:space="preserve"> </w:t>
      </w:r>
      <w:proofErr w:type="spellStart"/>
      <w:r w:rsidRPr="00977C39">
        <w:t>anskaffingar</w:t>
      </w:r>
      <w:proofErr w:type="spellEnd"/>
      <w:r w:rsidRPr="00977C39">
        <w:t xml:space="preserve"> (</w:t>
      </w:r>
      <w:proofErr w:type="spellStart"/>
      <w:r w:rsidRPr="00977C39">
        <w:t>anskaffingsdirektivet</w:t>
      </w:r>
      <w:proofErr w:type="spellEnd"/>
      <w:r w:rsidRPr="00977C39">
        <w:t>).</w:t>
      </w:r>
    </w:p>
    <w:p w14:paraId="0E08C6BD" w14:textId="77777777" w:rsidR="002B552E" w:rsidRPr="00977C39" w:rsidRDefault="002B552E" w:rsidP="00977C39">
      <w:r w:rsidRPr="00977C39">
        <w:t>Så lenge kommunane respekterer det EØS-rettslege skiljet mellom tilskot og anskaffingar, og innrettar reserverte ordningar i tråd med anskaffingsregelverket og statsstøtteregelverket, vil EØS-retten heller ikkje vere til hinder for å forbehalde ordninga for ideelle organisasjonar dersom dette blir vurdert som føremålstenleg.</w:t>
      </w:r>
    </w:p>
    <w:p w14:paraId="01BCFF87" w14:textId="77777777" w:rsidR="002B552E" w:rsidRPr="00977C39" w:rsidRDefault="002B552E" w:rsidP="00977C39">
      <w:pPr>
        <w:pStyle w:val="Overskrift1"/>
      </w:pPr>
      <w:r w:rsidRPr="00977C39">
        <w:t xml:space="preserve">Rådgivande eining for </w:t>
      </w:r>
      <w:proofErr w:type="spellStart"/>
      <w:r w:rsidRPr="00977C39">
        <w:t>russaker</w:t>
      </w:r>
      <w:proofErr w:type="spellEnd"/>
      <w:r w:rsidRPr="00977C39">
        <w:t xml:space="preserve"> og ruskontroll</w:t>
      </w:r>
    </w:p>
    <w:p w14:paraId="4AA3A0BB" w14:textId="77777777" w:rsidR="002B552E" w:rsidRPr="00977C39" w:rsidRDefault="002B552E" w:rsidP="00977C39">
      <w:r w:rsidRPr="00977C39">
        <w:t xml:space="preserve">I helse- og </w:t>
      </w:r>
      <w:proofErr w:type="spellStart"/>
      <w:r w:rsidRPr="00977C39">
        <w:t>omsorgstjenesteloven</w:t>
      </w:r>
      <w:proofErr w:type="spellEnd"/>
      <w:r w:rsidRPr="00977C39">
        <w:t xml:space="preserve"> § 3-9 c er det fastsett at kommunen skal ha ei rådgivande eining for </w:t>
      </w:r>
      <w:proofErr w:type="spellStart"/>
      <w:r w:rsidRPr="00977C39">
        <w:t>russaker</w:t>
      </w:r>
      <w:proofErr w:type="spellEnd"/>
      <w:r w:rsidRPr="00977C39">
        <w:t xml:space="preserve">. Denne eininga skal ha ansvaret for å møte personar når oppmøte for </w:t>
      </w:r>
      <w:r w:rsidRPr="00977C39">
        <w:lastRenderedPageBreak/>
        <w:t>eininga er sett som vilkår for ein straffereaksjon, inkludert å gjennomføre ruskontroll etter straffeloven § 37 første ledd bokstav d.</w:t>
      </w:r>
    </w:p>
    <w:p w14:paraId="0259F2BE" w14:textId="77777777" w:rsidR="002B552E" w:rsidRPr="00977C39" w:rsidRDefault="002B552E" w:rsidP="00977C39">
      <w:r w:rsidRPr="00977C39">
        <w:t>Stortinget har fatta følgjande vedtak (vedtak 962 (2024–2025):</w:t>
      </w:r>
    </w:p>
    <w:p w14:paraId="4FC20E1B" w14:textId="7732E790" w:rsidR="002B552E" w:rsidRPr="00977C39" w:rsidRDefault="002B552E" w:rsidP="00977C39">
      <w:pPr>
        <w:pStyle w:val="blokksit"/>
      </w:pPr>
      <w:r w:rsidRPr="00977C39">
        <w:t xml:space="preserve">«Stortinget ber </w:t>
      </w:r>
      <w:proofErr w:type="spellStart"/>
      <w:r w:rsidRPr="00977C39">
        <w:t>regjeringen</w:t>
      </w:r>
      <w:proofErr w:type="spellEnd"/>
      <w:r w:rsidRPr="00977C39">
        <w:t xml:space="preserve"> fremme lovforslag om å endre helse- og omsorgstjenesteloven § 3</w:t>
      </w:r>
      <w:r w:rsidR="00977C39">
        <w:t>-</w:t>
      </w:r>
      <w:r w:rsidRPr="00977C39">
        <w:t xml:space="preserve">9 c første ledd, slik at vilkår om ruskontroll i </w:t>
      </w:r>
      <w:proofErr w:type="spellStart"/>
      <w:proofErr w:type="gramStart"/>
      <w:r w:rsidRPr="00977C39">
        <w:t>medhold</w:t>
      </w:r>
      <w:proofErr w:type="spellEnd"/>
      <w:r w:rsidRPr="00977C39">
        <w:t xml:space="preserve"> av</w:t>
      </w:r>
      <w:proofErr w:type="gramEnd"/>
      <w:r w:rsidRPr="00977C39">
        <w:t xml:space="preserve"> straffeloven § 37 første ledd bokstav d, </w:t>
      </w:r>
      <w:proofErr w:type="spellStart"/>
      <w:r w:rsidRPr="00977C39">
        <w:t>ikke</w:t>
      </w:r>
      <w:proofErr w:type="spellEnd"/>
      <w:r w:rsidRPr="00977C39">
        <w:t xml:space="preserve"> kan </w:t>
      </w:r>
      <w:proofErr w:type="spellStart"/>
      <w:r w:rsidRPr="00977C39">
        <w:t>gjennomføres</w:t>
      </w:r>
      <w:proofErr w:type="spellEnd"/>
      <w:r w:rsidRPr="00977C39">
        <w:t xml:space="preserve"> hos </w:t>
      </w:r>
      <w:proofErr w:type="spellStart"/>
      <w:r w:rsidRPr="00977C39">
        <w:t>rådgivende</w:t>
      </w:r>
      <w:proofErr w:type="spellEnd"/>
      <w:r w:rsidRPr="00977C39">
        <w:t xml:space="preserve"> </w:t>
      </w:r>
      <w:proofErr w:type="spellStart"/>
      <w:r w:rsidRPr="00977C39">
        <w:t>enhet</w:t>
      </w:r>
      <w:proofErr w:type="spellEnd"/>
      <w:r w:rsidRPr="00977C39">
        <w:t xml:space="preserve"> for </w:t>
      </w:r>
      <w:proofErr w:type="spellStart"/>
      <w:r w:rsidRPr="00977C39">
        <w:t>russaker</w:t>
      </w:r>
      <w:proofErr w:type="spellEnd"/>
      <w:r w:rsidRPr="00977C39">
        <w:t>.»</w:t>
      </w:r>
    </w:p>
    <w:p w14:paraId="62A40CA8" w14:textId="77777777" w:rsidR="002B552E" w:rsidRPr="00977C39" w:rsidRDefault="002B552E" w:rsidP="00977C39">
      <w:r w:rsidRPr="00977C39">
        <w:t xml:space="preserve">Vedtaket blei fatta i samband med behandlinga av </w:t>
      </w:r>
      <w:proofErr w:type="spellStart"/>
      <w:r w:rsidRPr="00977C39">
        <w:t>Prop</w:t>
      </w:r>
      <w:proofErr w:type="spellEnd"/>
      <w:r w:rsidRPr="00977C39">
        <w:t xml:space="preserve">. 112 L (2024–2025) </w:t>
      </w:r>
      <w:r w:rsidRPr="00977C39">
        <w:rPr>
          <w:rStyle w:val="kursiv"/>
        </w:rPr>
        <w:t>Endringer i straffeloven og legemiddelloven mv. (</w:t>
      </w:r>
      <w:proofErr w:type="gramStart"/>
      <w:r w:rsidRPr="00977C39">
        <w:rPr>
          <w:rStyle w:val="kursiv"/>
        </w:rPr>
        <w:t>befatning med</w:t>
      </w:r>
      <w:proofErr w:type="gramEnd"/>
      <w:r w:rsidRPr="00977C39">
        <w:rPr>
          <w:rStyle w:val="kursiv"/>
        </w:rPr>
        <w:t xml:space="preserve"> mindre mengder narkotika til egen bruk)</w:t>
      </w:r>
      <w:r w:rsidRPr="00977C39">
        <w:t xml:space="preserve">, jf. </w:t>
      </w:r>
      <w:proofErr w:type="spellStart"/>
      <w:r w:rsidRPr="00977C39">
        <w:t>Innst</w:t>
      </w:r>
      <w:proofErr w:type="spellEnd"/>
      <w:r w:rsidRPr="00977C39">
        <w:t xml:space="preserve">. 518 (2024–2025). I innstillinga </w:t>
      </w:r>
      <w:proofErr w:type="spellStart"/>
      <w:r w:rsidRPr="00977C39">
        <w:t>uttala</w:t>
      </w:r>
      <w:proofErr w:type="spellEnd"/>
      <w:r w:rsidRPr="00977C39">
        <w:t xml:space="preserve"> justiskomiteen:</w:t>
      </w:r>
    </w:p>
    <w:p w14:paraId="4A867A9F" w14:textId="77777777" w:rsidR="002B552E" w:rsidRPr="00977C39" w:rsidRDefault="002B552E" w:rsidP="00977C39">
      <w:pPr>
        <w:pStyle w:val="blokksit"/>
      </w:pPr>
      <w:r w:rsidRPr="00977C39">
        <w:t>«</w:t>
      </w:r>
      <w:proofErr w:type="spellStart"/>
      <w:r w:rsidRPr="00977C39">
        <w:t>Flertallet</w:t>
      </w:r>
      <w:proofErr w:type="spellEnd"/>
      <w:r w:rsidRPr="00977C39">
        <w:t xml:space="preserve"> </w:t>
      </w:r>
      <w:proofErr w:type="spellStart"/>
      <w:r w:rsidRPr="00977C39">
        <w:t>mener</w:t>
      </w:r>
      <w:proofErr w:type="spellEnd"/>
      <w:r w:rsidRPr="00977C39">
        <w:t xml:space="preserve"> at det er svært viktig at </w:t>
      </w:r>
      <w:proofErr w:type="spellStart"/>
      <w:r w:rsidRPr="00977C39">
        <w:t>personer</w:t>
      </w:r>
      <w:proofErr w:type="spellEnd"/>
      <w:r w:rsidRPr="00977C39">
        <w:t xml:space="preserve"> som møter opp ved disse </w:t>
      </w:r>
      <w:proofErr w:type="spellStart"/>
      <w:r w:rsidRPr="00977C39">
        <w:t>enhetene</w:t>
      </w:r>
      <w:proofErr w:type="spellEnd"/>
      <w:r w:rsidRPr="00977C39">
        <w:t xml:space="preserve">, skal møtes med god og evidensbasert helsehjelp, </w:t>
      </w:r>
      <w:proofErr w:type="spellStart"/>
      <w:r w:rsidRPr="00977C39">
        <w:t>ikke</w:t>
      </w:r>
      <w:proofErr w:type="spellEnd"/>
      <w:r w:rsidRPr="00977C39">
        <w:t xml:space="preserve"> med ruskontroll. </w:t>
      </w:r>
      <w:proofErr w:type="spellStart"/>
      <w:r w:rsidRPr="00977C39">
        <w:t>Flertallet</w:t>
      </w:r>
      <w:proofErr w:type="spellEnd"/>
      <w:r w:rsidRPr="00977C39">
        <w:t xml:space="preserve"> foreslår derfor at det </w:t>
      </w:r>
      <w:proofErr w:type="spellStart"/>
      <w:r w:rsidRPr="00977C39">
        <w:t>gjøres</w:t>
      </w:r>
      <w:proofErr w:type="spellEnd"/>
      <w:r w:rsidRPr="00977C39">
        <w:t xml:space="preserve"> en lovendring i § 3-9 c første ledd, </w:t>
      </w:r>
      <w:proofErr w:type="spellStart"/>
      <w:r w:rsidRPr="00977C39">
        <w:t>hvor</w:t>
      </w:r>
      <w:proofErr w:type="spellEnd"/>
      <w:r w:rsidRPr="00977C39">
        <w:t xml:space="preserve"> vilkår om ruskontroll i </w:t>
      </w:r>
      <w:proofErr w:type="spellStart"/>
      <w:r w:rsidRPr="00977C39">
        <w:t>medhold</w:t>
      </w:r>
      <w:proofErr w:type="spellEnd"/>
      <w:r w:rsidRPr="00977C39">
        <w:t xml:space="preserve"> av straffeloven § 37 første ledd bokstav d </w:t>
      </w:r>
      <w:proofErr w:type="spellStart"/>
      <w:r w:rsidRPr="00977C39">
        <w:t>ikke</w:t>
      </w:r>
      <w:proofErr w:type="spellEnd"/>
      <w:r w:rsidRPr="00977C39">
        <w:t xml:space="preserve"> kan </w:t>
      </w:r>
      <w:proofErr w:type="spellStart"/>
      <w:r w:rsidRPr="00977C39">
        <w:t>gjennomføres</w:t>
      </w:r>
      <w:proofErr w:type="spellEnd"/>
      <w:r w:rsidRPr="00977C39">
        <w:t xml:space="preserve"> hos </w:t>
      </w:r>
      <w:proofErr w:type="spellStart"/>
      <w:r w:rsidRPr="00977C39">
        <w:t>rådgivende</w:t>
      </w:r>
      <w:proofErr w:type="spellEnd"/>
      <w:r w:rsidRPr="00977C39">
        <w:t xml:space="preserve"> </w:t>
      </w:r>
      <w:proofErr w:type="spellStart"/>
      <w:r w:rsidRPr="00977C39">
        <w:t>enhet</w:t>
      </w:r>
      <w:proofErr w:type="spellEnd"/>
      <w:r w:rsidRPr="00977C39">
        <w:t xml:space="preserve"> for </w:t>
      </w:r>
      <w:proofErr w:type="spellStart"/>
      <w:r w:rsidRPr="00977C39">
        <w:t>russaker</w:t>
      </w:r>
      <w:proofErr w:type="spellEnd"/>
      <w:r w:rsidRPr="00977C39">
        <w:t xml:space="preserve">. </w:t>
      </w:r>
      <w:proofErr w:type="spellStart"/>
      <w:r w:rsidRPr="00977C39">
        <w:t>Ikrafttredelse</w:t>
      </w:r>
      <w:proofErr w:type="spellEnd"/>
      <w:r w:rsidRPr="00977C39">
        <w:t xml:space="preserve"> av </w:t>
      </w:r>
      <w:proofErr w:type="spellStart"/>
      <w:r w:rsidRPr="00977C39">
        <w:t>bestemmelsene</w:t>
      </w:r>
      <w:proofErr w:type="spellEnd"/>
      <w:r w:rsidRPr="00977C39">
        <w:t xml:space="preserve"> etter denne </w:t>
      </w:r>
      <w:proofErr w:type="spellStart"/>
      <w:r w:rsidRPr="00977C39">
        <w:t>innstillingen</w:t>
      </w:r>
      <w:proofErr w:type="spellEnd"/>
      <w:r w:rsidRPr="00977C39">
        <w:t xml:space="preserve"> kan </w:t>
      </w:r>
      <w:proofErr w:type="spellStart"/>
      <w:r w:rsidRPr="00977C39">
        <w:t>ikke</w:t>
      </w:r>
      <w:proofErr w:type="spellEnd"/>
      <w:r w:rsidRPr="00977C39">
        <w:t xml:space="preserve"> skje før </w:t>
      </w:r>
      <w:proofErr w:type="spellStart"/>
      <w:r w:rsidRPr="00977C39">
        <w:t>lovendringen</w:t>
      </w:r>
      <w:proofErr w:type="spellEnd"/>
      <w:r w:rsidRPr="00977C39">
        <w:t xml:space="preserve"> i helse- og </w:t>
      </w:r>
      <w:proofErr w:type="spellStart"/>
      <w:r w:rsidRPr="00977C39">
        <w:t>omsorgstjenesteloven</w:t>
      </w:r>
      <w:proofErr w:type="spellEnd"/>
      <w:r w:rsidRPr="00977C39">
        <w:t xml:space="preserve"> § 3-9 c trer i kraf</w:t>
      </w:r>
      <w:r w:rsidRPr="00977C39">
        <w:t>t.»</w:t>
      </w:r>
    </w:p>
    <w:p w14:paraId="241B0DB0" w14:textId="77777777" w:rsidR="002B552E" w:rsidRPr="00977C39" w:rsidRDefault="002B552E" w:rsidP="00977C39">
      <w:r w:rsidRPr="00977C39">
        <w:t xml:space="preserve">Departementet foreslår på denne bakgrunnen at ruskontroll ikkje lenger skal vere ei av oppgåvene til eininga for </w:t>
      </w:r>
      <w:proofErr w:type="spellStart"/>
      <w:r w:rsidRPr="00977C39">
        <w:t>russaker</w:t>
      </w:r>
      <w:proofErr w:type="spellEnd"/>
      <w:r w:rsidRPr="00977C39">
        <w:t xml:space="preserve"> etter § 3-9 c.</w:t>
      </w:r>
    </w:p>
    <w:p w14:paraId="3CE8F04E" w14:textId="77777777" w:rsidR="002B552E" w:rsidRPr="00977C39" w:rsidRDefault="002B552E" w:rsidP="00977C39">
      <w:pPr>
        <w:pStyle w:val="Overskrift1"/>
      </w:pPr>
      <w:r w:rsidRPr="00977C39">
        <w:t>Økonomiske og administrative konsekvensar</w:t>
      </w:r>
    </w:p>
    <w:p w14:paraId="4F57B23B" w14:textId="77777777" w:rsidR="002B552E" w:rsidRPr="00977C39" w:rsidRDefault="002B552E" w:rsidP="00977C39">
      <w:r w:rsidRPr="00977C39">
        <w:t xml:space="preserve">Lovendringane som blir </w:t>
      </w:r>
      <w:proofErr w:type="spellStart"/>
      <w:r w:rsidRPr="00977C39">
        <w:t>foreslåtte</w:t>
      </w:r>
      <w:proofErr w:type="spellEnd"/>
      <w:r w:rsidRPr="00977C39">
        <w:t xml:space="preserve"> vil ikkje direkte ha økonomiske eller administrative konsekvensar av betydning, verken for det offentlege eller private.</w:t>
      </w:r>
    </w:p>
    <w:p w14:paraId="725D6FBA" w14:textId="77777777" w:rsidR="002B552E" w:rsidRPr="00977C39" w:rsidRDefault="002B552E" w:rsidP="00977C39">
      <w:r w:rsidRPr="00977C39">
        <w:t>Endringane inneber ikkje pålegg om nye oppgåver for kommunane. Kvar kommune avgjer om kommunen skal ha brukarrom og i så fall kor mange.</w:t>
      </w:r>
    </w:p>
    <w:p w14:paraId="05941ACD" w14:textId="77777777" w:rsidR="002B552E" w:rsidRPr="00977C39" w:rsidRDefault="002B552E" w:rsidP="00977C39">
      <w:r w:rsidRPr="00977C39">
        <w:t xml:space="preserve">Dei </w:t>
      </w:r>
      <w:proofErr w:type="spellStart"/>
      <w:r w:rsidRPr="00977C39">
        <w:t>foreslåtte</w:t>
      </w:r>
      <w:proofErr w:type="spellEnd"/>
      <w:r w:rsidRPr="00977C39">
        <w:t xml:space="preserve"> endringane i målgruppa vil føre til at nokre fleire personar vil oppfylle vilkåra for å bli registrert som brukar. Det er ikkje mogleg å talfeste kor mange dette gjeld verken på landsbasis eller i dei kommunane som no har brukarrom. Pågangen til brukarrom kan bli noko større, noko som kan vere ei utfordring i og med at det allereie er vedvarande kapasitetsproblem i eit av dei eksisterande brukarromma. Kommunar med brukarrom vel likevel sjølve </w:t>
      </w:r>
      <w:proofErr w:type="spellStart"/>
      <w:r w:rsidRPr="00977C39">
        <w:t>antal</w:t>
      </w:r>
      <w:proofErr w:type="spellEnd"/>
      <w:r w:rsidRPr="00977C39">
        <w:t>, storleik og opningstider. Slik sett vil endring</w:t>
      </w:r>
      <w:r w:rsidRPr="00977C39">
        <w:t>ane ikkje ha direkte økonomiske konsekvensar for kommunar med brukarrom.</w:t>
      </w:r>
    </w:p>
    <w:p w14:paraId="1DD4D110" w14:textId="77777777" w:rsidR="002B552E" w:rsidRPr="00977C39" w:rsidRDefault="002B552E" w:rsidP="00977C39">
      <w:r w:rsidRPr="00977C39">
        <w:t xml:space="preserve">Formålet med endringane som blir </w:t>
      </w:r>
      <w:proofErr w:type="spellStart"/>
      <w:r w:rsidRPr="00977C39">
        <w:t>foreslåtte</w:t>
      </w:r>
      <w:proofErr w:type="spellEnd"/>
      <w:r w:rsidRPr="00977C39">
        <w:t xml:space="preserve"> i punkt 5 og 6 er å gjere det enklare for kommunar å etablere og drive brukarrom, for å legge til rette for at det blir oppretta fleire brukarrom.</w:t>
      </w:r>
    </w:p>
    <w:p w14:paraId="08651B32" w14:textId="77777777" w:rsidR="002B552E" w:rsidRPr="00977C39" w:rsidRDefault="002B552E" w:rsidP="00977C39">
      <w:r w:rsidRPr="00977C39">
        <w:t xml:space="preserve">Kommunar som vel å etablere brukarromordning (eller opprette fleire brukarrom enn dei allereie har) vil få utgifter til etablering og drift. Unntak etter den </w:t>
      </w:r>
      <w:proofErr w:type="spellStart"/>
      <w:r w:rsidRPr="00977C39">
        <w:t>foreslåtte</w:t>
      </w:r>
      <w:proofErr w:type="spellEnd"/>
      <w:r w:rsidRPr="00977C39">
        <w:t xml:space="preserve"> heimelen for å gjere unntak frå lovkrava til brukarromlokala kan ha betydning for utgiftsnivået. Det kan gjelde utgifter både til etablering og drift. Det er vanskeleg å talfeste kva unntak frå eit eller fleire av krava kan innebere økonomisk. Det kan dreie seg om innsparingar knytt til storleiken og utforminga til lokala osb., mellom anna ventilasjonsanlegg.</w:t>
      </w:r>
    </w:p>
    <w:p w14:paraId="29D11279" w14:textId="77777777" w:rsidR="002B552E" w:rsidRPr="00977C39" w:rsidRDefault="002B552E" w:rsidP="00977C39">
      <w:r w:rsidRPr="00977C39">
        <w:t>Forslaget om at kommunen kan inngå avtale med privat aktør om å drive brukarrom, kan gi kommunane større fridom med omsyn til korleis bruka</w:t>
      </w:r>
      <w:r w:rsidRPr="00977C39">
        <w:t xml:space="preserve">rrom skal etablerast og drivast. Det er </w:t>
      </w:r>
      <w:r w:rsidRPr="00977C39">
        <w:lastRenderedPageBreak/>
        <w:t>vanskeleg å seie noko om korleis avtalebasert drift vil påverke kostnadane for kommunane samanlikna med at kommunen sjølv driv brukarrom.</w:t>
      </w:r>
    </w:p>
    <w:p w14:paraId="54BE8678" w14:textId="77777777" w:rsidR="002B552E" w:rsidRPr="00977C39" w:rsidRDefault="002B552E" w:rsidP="00977C39">
      <w:r w:rsidRPr="00977C39">
        <w:t xml:space="preserve">Som nemnt er noko av målet med endringane at det skal opprettast fleire brukarrom. Dette føreset nye søknadar om etablering frå kommunane. Det er Helsedirektoratet som behandlar slike søknadar. Det blir foreslått at direktoratet også skal behandle søknadar om unntak frå krav i lova. Det kan medføra ein viss auke i arbeidsmengda til </w:t>
      </w:r>
      <w:r w:rsidRPr="00977C39">
        <w:t>direktoratet. Det blir lagt til grunn at dette kan handterast innanfor den ordinære budsjettramma til direktoratet.</w:t>
      </w:r>
    </w:p>
    <w:p w14:paraId="2C39939E" w14:textId="77777777" w:rsidR="002B552E" w:rsidRPr="00977C39" w:rsidRDefault="002B552E" w:rsidP="00977C39">
      <w:pPr>
        <w:pStyle w:val="Overskrift1"/>
      </w:pPr>
      <w:r w:rsidRPr="00977C39">
        <w:t>Merknader til dei enkelte paragrafane i lovforslaget</w:t>
      </w:r>
    </w:p>
    <w:p w14:paraId="37E0EF10" w14:textId="77777777" w:rsidR="002B552E" w:rsidRPr="00977C39" w:rsidRDefault="002B552E" w:rsidP="00977C39">
      <w:pPr>
        <w:pStyle w:val="Overskrift2"/>
      </w:pPr>
      <w:r w:rsidRPr="00977C39">
        <w:t xml:space="preserve">Til endringane i </w:t>
      </w:r>
      <w:proofErr w:type="spellStart"/>
      <w:r w:rsidRPr="00977C39">
        <w:t>brukerromsloven</w:t>
      </w:r>
      <w:proofErr w:type="spellEnd"/>
    </w:p>
    <w:p w14:paraId="4B400A69" w14:textId="77777777" w:rsidR="002B552E" w:rsidRPr="00977C39" w:rsidRDefault="002B552E" w:rsidP="00977C39">
      <w:pPr>
        <w:pStyle w:val="avsnitt-undertittel"/>
      </w:pPr>
      <w:r w:rsidRPr="00977C39">
        <w:t>Til § 1</w:t>
      </w:r>
    </w:p>
    <w:p w14:paraId="72DC3090" w14:textId="77777777" w:rsidR="002B552E" w:rsidRPr="00977C39" w:rsidRDefault="002B552E" w:rsidP="00977C39">
      <w:pPr>
        <w:rPr>
          <w:rStyle w:val="kursiv"/>
        </w:rPr>
      </w:pPr>
      <w:r w:rsidRPr="00977C39">
        <w:rPr>
          <w:rStyle w:val="kursiv"/>
        </w:rPr>
        <w:t>Andre ledd første punktum</w:t>
      </w:r>
      <w:r w:rsidRPr="00977C39">
        <w:t xml:space="preserve"> er </w:t>
      </w:r>
      <w:proofErr w:type="spellStart"/>
      <w:r w:rsidRPr="00977C39">
        <w:t>endret</w:t>
      </w:r>
      <w:proofErr w:type="spellEnd"/>
      <w:r w:rsidRPr="00977C39">
        <w:t xml:space="preserve"> slik at mål</w:t>
      </w:r>
      <w:r w:rsidRPr="00977C39">
        <w:t>gruppa for brukarromordninga er menneske med «</w:t>
      </w:r>
      <w:proofErr w:type="spellStart"/>
      <w:r w:rsidRPr="00977C39">
        <w:t>helseskadelig</w:t>
      </w:r>
      <w:proofErr w:type="spellEnd"/>
      <w:r w:rsidRPr="00977C39">
        <w:t xml:space="preserve"> og risikofylt bruk av narkotika».</w:t>
      </w:r>
    </w:p>
    <w:p w14:paraId="043FFD07" w14:textId="77777777" w:rsidR="002B552E" w:rsidRPr="00977C39" w:rsidRDefault="002B552E" w:rsidP="00977C39">
      <w:r w:rsidRPr="00977C39">
        <w:t>Det er ikkje meininga at alle som brukar ulovlege rusmiddel skal få tilgang til brukarrom. Brukarromma skal framleis ha personar med omfattande og alvorleg rusmiddelproblematikk som målgruppa, og ikkje personar med meir sporadisk bruk. Ikkje all potensielt helseskadeleg bruk vil være omfatta, men bruk som fører til helseskade av eit visst alvor og bruk som fører til betydeleg risiko for slik helseskade. Vurdering av risiko omfattar moment som kor hyppig rusmiddelet blir inntatt, kva for rusmiddel som blir b</w:t>
      </w:r>
      <w:r w:rsidRPr="00977C39">
        <w:t xml:space="preserve">rukte og korleis rusmidla blir inntatt, til dømes ved </w:t>
      </w:r>
      <w:proofErr w:type="spellStart"/>
      <w:r w:rsidRPr="00977C39">
        <w:t>injisering</w:t>
      </w:r>
      <w:proofErr w:type="spellEnd"/>
      <w:r w:rsidRPr="00977C39">
        <w:t>, som gir høg risiko for skade på blodårer og infeksjonar, og om det generelt er høg risiko for overdose og død.</w:t>
      </w:r>
    </w:p>
    <w:p w14:paraId="25DA9AA2" w14:textId="77777777" w:rsidR="002B552E" w:rsidRPr="00977C39" w:rsidRDefault="002B552E" w:rsidP="00977C39">
      <w:r w:rsidRPr="00977C39">
        <w:t>Personalet i brukarrom må gjere ein konkret, individuell vurdering av personen som ønsker å bli registrert som brukar, ut frå dei nemnde kriteria.</w:t>
      </w:r>
    </w:p>
    <w:p w14:paraId="4E6B0F51" w14:textId="77777777" w:rsidR="002B552E" w:rsidRPr="00977C39" w:rsidRDefault="002B552E" w:rsidP="00977C39">
      <w:r w:rsidRPr="00977C39">
        <w:t xml:space="preserve">Endringa vil bli </w:t>
      </w:r>
      <w:proofErr w:type="spellStart"/>
      <w:r w:rsidRPr="00977C39">
        <w:t>fulgt</w:t>
      </w:r>
      <w:proofErr w:type="spellEnd"/>
      <w:r w:rsidRPr="00977C39">
        <w:t xml:space="preserve"> opp med endringar i </w:t>
      </w:r>
      <w:proofErr w:type="spellStart"/>
      <w:r w:rsidRPr="00977C39">
        <w:t>brukerromsforskriftens</w:t>
      </w:r>
      <w:proofErr w:type="spellEnd"/>
      <w:r w:rsidRPr="00977C39">
        <w:t xml:space="preserve"> reglar om kven som kan </w:t>
      </w:r>
      <w:proofErr w:type="spellStart"/>
      <w:r w:rsidRPr="00977C39">
        <w:t>registreres</w:t>
      </w:r>
      <w:proofErr w:type="spellEnd"/>
      <w:r w:rsidRPr="00977C39">
        <w:t xml:space="preserve"> som brukar av ordninga, jf. </w:t>
      </w:r>
      <w:proofErr w:type="spellStart"/>
      <w:r w:rsidRPr="00977C39">
        <w:t>brukerromsforskriften</w:t>
      </w:r>
      <w:proofErr w:type="spellEnd"/>
      <w:r w:rsidRPr="00977C39">
        <w:t xml:space="preserve"> § 1 andre ledd.</w:t>
      </w:r>
    </w:p>
    <w:p w14:paraId="7C3787CA" w14:textId="77777777" w:rsidR="002B552E" w:rsidRPr="00977C39" w:rsidRDefault="002B552E" w:rsidP="00977C39">
      <w:r w:rsidRPr="00977C39">
        <w:t>Sjå dei alminnelege merknadane i punkt 4.</w:t>
      </w:r>
    </w:p>
    <w:p w14:paraId="796149C3" w14:textId="77777777" w:rsidR="002B552E" w:rsidRPr="00977C39" w:rsidRDefault="002B552E" w:rsidP="00977C39">
      <w:r w:rsidRPr="00977C39">
        <w:t xml:space="preserve">I omtalen av kva som skal </w:t>
      </w:r>
      <w:proofErr w:type="spellStart"/>
      <w:r w:rsidRPr="00977C39">
        <w:t>tilbys</w:t>
      </w:r>
      <w:proofErr w:type="spellEnd"/>
      <w:r w:rsidRPr="00977C39">
        <w:t xml:space="preserve"> i brukarromordninga for å bidra til auka verdigheit for målgruppa, er </w:t>
      </w:r>
      <w:proofErr w:type="spellStart"/>
      <w:r w:rsidRPr="00977C39">
        <w:t>hygeniske</w:t>
      </w:r>
      <w:proofErr w:type="spellEnd"/>
      <w:r w:rsidRPr="00977C39">
        <w:t xml:space="preserve"> rammer for «inntak» av narkotika tatt inn til erstatning for tidlegare formulering om hygieniske rammer for «</w:t>
      </w:r>
      <w:proofErr w:type="spellStart"/>
      <w:r w:rsidRPr="00977C39">
        <w:t>injisering</w:t>
      </w:r>
      <w:proofErr w:type="spellEnd"/>
      <w:r w:rsidRPr="00977C39">
        <w:t xml:space="preserve">» av narkotika. Endringa vert gjort for at ulike måtar å </w:t>
      </w:r>
      <w:proofErr w:type="spellStart"/>
      <w:r w:rsidRPr="00977C39">
        <w:t>innta</w:t>
      </w:r>
      <w:proofErr w:type="spellEnd"/>
      <w:r w:rsidRPr="00977C39">
        <w:t xml:space="preserve"> narkotika skal være likestilt i ordninga. Når ulike måtar å </w:t>
      </w:r>
      <w:proofErr w:type="spellStart"/>
      <w:r w:rsidRPr="00977C39">
        <w:t>innta</w:t>
      </w:r>
      <w:proofErr w:type="spellEnd"/>
      <w:r w:rsidRPr="00977C39">
        <w:t xml:space="preserve"> narkotika er likestilt i ordninga og personar som </w:t>
      </w:r>
      <w:proofErr w:type="spellStart"/>
      <w:r w:rsidRPr="00977C39">
        <w:t>inntar</w:t>
      </w:r>
      <w:proofErr w:type="spellEnd"/>
      <w:r w:rsidRPr="00977C39">
        <w:t xml:space="preserve"> narkotika på andre måtar enn ved </w:t>
      </w:r>
      <w:proofErr w:type="spellStart"/>
      <w:r w:rsidRPr="00977C39">
        <w:t>injisering</w:t>
      </w:r>
      <w:proofErr w:type="spellEnd"/>
      <w:r w:rsidRPr="00977C39">
        <w:t xml:space="preserve"> skal kunne få tilgang til ordninga, kan det oppstå behov for å prioritere kv</w:t>
      </w:r>
      <w:r w:rsidRPr="00977C39">
        <w:t>en som skal få tilgang til brukarrom dersom det er kapasitetsproblem. Etter departementet si vurdering opnar regelverket for ei slik prioritering basert på kven som har størst behov og som vil ha mest nytte av ei slik teneste.</w:t>
      </w:r>
    </w:p>
    <w:p w14:paraId="2457C7EF" w14:textId="77777777" w:rsidR="002B552E" w:rsidRPr="00977C39" w:rsidRDefault="002B552E" w:rsidP="00977C39">
      <w:r w:rsidRPr="00977C39">
        <w:t xml:space="preserve">Som ein konsekvens av at ulike inntaksmåtar skal likestillast i ordninga, og at personar som </w:t>
      </w:r>
      <w:proofErr w:type="spellStart"/>
      <w:r w:rsidRPr="00977C39">
        <w:t>inntar</w:t>
      </w:r>
      <w:proofErr w:type="spellEnd"/>
      <w:r w:rsidRPr="00977C39">
        <w:t xml:space="preserve"> narkotika på andre </w:t>
      </w:r>
      <w:proofErr w:type="spellStart"/>
      <w:r w:rsidRPr="00977C39">
        <w:t>måter</w:t>
      </w:r>
      <w:proofErr w:type="spellEnd"/>
      <w:r w:rsidRPr="00977C39">
        <w:t xml:space="preserve"> enn ved </w:t>
      </w:r>
      <w:proofErr w:type="spellStart"/>
      <w:r w:rsidRPr="00977C39">
        <w:t>injisering</w:t>
      </w:r>
      <w:proofErr w:type="spellEnd"/>
      <w:r w:rsidRPr="00977C39">
        <w:t xml:space="preserve"> skal kunne få </w:t>
      </w:r>
      <w:proofErr w:type="spellStart"/>
      <w:r w:rsidRPr="00977C39">
        <w:t>adgang</w:t>
      </w:r>
      <w:proofErr w:type="spellEnd"/>
      <w:r w:rsidRPr="00977C39">
        <w:t xml:space="preserve"> til ordninga, er det </w:t>
      </w:r>
      <w:r w:rsidRPr="00977C39">
        <w:lastRenderedPageBreak/>
        <w:t xml:space="preserve">også gjort ei endring i formuleringa om å motivere for </w:t>
      </w:r>
      <w:proofErr w:type="spellStart"/>
      <w:r w:rsidRPr="00977C39">
        <w:t>skånsomt</w:t>
      </w:r>
      <w:proofErr w:type="spellEnd"/>
      <w:r w:rsidRPr="00977C39">
        <w:t xml:space="preserve"> inntak. Ordlyden «</w:t>
      </w:r>
      <w:proofErr w:type="spellStart"/>
      <w:r w:rsidRPr="00977C39">
        <w:t>mer</w:t>
      </w:r>
      <w:proofErr w:type="spellEnd"/>
      <w:r w:rsidRPr="00977C39">
        <w:t xml:space="preserve"> </w:t>
      </w:r>
      <w:proofErr w:type="spellStart"/>
      <w:r w:rsidRPr="00977C39">
        <w:t>skånsomme</w:t>
      </w:r>
      <w:proofErr w:type="spellEnd"/>
      <w:r w:rsidRPr="00977C39">
        <w:t xml:space="preserve"> </w:t>
      </w:r>
      <w:proofErr w:type="spellStart"/>
      <w:r w:rsidRPr="00977C39">
        <w:t>inntaksmåter</w:t>
      </w:r>
      <w:proofErr w:type="spellEnd"/>
      <w:r w:rsidRPr="00977C39">
        <w:t xml:space="preserve">» er endra til «mest </w:t>
      </w:r>
      <w:proofErr w:type="spellStart"/>
      <w:r w:rsidRPr="00977C39">
        <w:t>mulig</w:t>
      </w:r>
      <w:proofErr w:type="spellEnd"/>
      <w:r w:rsidRPr="00977C39">
        <w:t xml:space="preserve"> </w:t>
      </w:r>
      <w:proofErr w:type="spellStart"/>
      <w:r w:rsidRPr="00977C39">
        <w:t>skånsomt</w:t>
      </w:r>
      <w:proofErr w:type="spellEnd"/>
      <w:r w:rsidRPr="00977C39">
        <w:t xml:space="preserve"> inntak.»</w:t>
      </w:r>
    </w:p>
    <w:p w14:paraId="569DECAC" w14:textId="77777777" w:rsidR="002B552E" w:rsidRPr="00977C39" w:rsidRDefault="002B552E" w:rsidP="00977C39">
      <w:r w:rsidRPr="00977C39">
        <w:t>Sjå dei alminnelege merknadane i punkt 4.</w:t>
      </w:r>
    </w:p>
    <w:p w14:paraId="038D5BF4" w14:textId="77777777" w:rsidR="002B552E" w:rsidRPr="00977C39" w:rsidRDefault="002B552E" w:rsidP="00977C39">
      <w:pPr>
        <w:pStyle w:val="avsnitt-undertittel"/>
      </w:pPr>
      <w:r w:rsidRPr="00977C39">
        <w:t>Til § 2</w:t>
      </w:r>
    </w:p>
    <w:p w14:paraId="610D4E78" w14:textId="77777777" w:rsidR="002B552E" w:rsidRPr="00977C39" w:rsidRDefault="002B552E" w:rsidP="00977C39">
      <w:r w:rsidRPr="00977C39">
        <w:t xml:space="preserve">Noverande andre og tredje ledd blir samla i </w:t>
      </w:r>
      <w:r w:rsidRPr="00977C39">
        <w:rPr>
          <w:rStyle w:val="kursiv"/>
        </w:rPr>
        <w:t>andre ledd</w:t>
      </w:r>
      <w:r w:rsidRPr="00977C39">
        <w:t>.</w:t>
      </w:r>
    </w:p>
    <w:p w14:paraId="56883F96" w14:textId="77777777" w:rsidR="002B552E" w:rsidRPr="00977C39" w:rsidRDefault="002B552E" w:rsidP="00977C39">
      <w:pPr>
        <w:rPr>
          <w:rStyle w:val="kursiv"/>
        </w:rPr>
      </w:pPr>
      <w:r w:rsidRPr="00977C39">
        <w:rPr>
          <w:rStyle w:val="kursiv"/>
        </w:rPr>
        <w:t>Tredje ledd</w:t>
      </w:r>
      <w:r w:rsidRPr="00977C39">
        <w:t xml:space="preserve"> er ei ny føresegn som gir heimel for å gjere unntak frå krava i andre ledd, mellom anna kravet om å ha både injeksjonsrom og inhaleringsrom.</w:t>
      </w:r>
    </w:p>
    <w:p w14:paraId="43FC5035" w14:textId="77777777" w:rsidR="002B552E" w:rsidRPr="00977C39" w:rsidRDefault="002B552E" w:rsidP="00977C39">
      <w:r w:rsidRPr="00977C39">
        <w:t>Føresegna gir ein vid tilgang til å gjere unntak. I vurderinga av om det skal givast unntak, kan Helsedirektoratet leggje vekt mellom anna på økonomiske omsyn, på eventuelle ønskje frå kommunen om differensiering av tilbodet i brukarrom og eventuelle problem med tilgang på eigna lokale.</w:t>
      </w:r>
    </w:p>
    <w:p w14:paraId="419DDE9D" w14:textId="77777777" w:rsidR="002B552E" w:rsidRPr="00977C39" w:rsidRDefault="002B552E" w:rsidP="00977C39">
      <w:r w:rsidRPr="00977C39">
        <w:t>Eit eventuelt unntak frå kravet om tilgang til behandlingsrom kan vere aktuelt i samanheng med unntak frå kravet om tilbod om helsehjelp etter forskrifta § 5 første ledd bokstav f, jf. punkt 5.1.</w:t>
      </w:r>
    </w:p>
    <w:p w14:paraId="60721350" w14:textId="77777777" w:rsidR="002B552E" w:rsidRPr="00977C39" w:rsidRDefault="002B552E" w:rsidP="00977C39">
      <w:r w:rsidRPr="00977C39">
        <w:t>Sjå dei alminnelege merknadane i punkt 5.</w:t>
      </w:r>
    </w:p>
    <w:p w14:paraId="135BBB95" w14:textId="77777777" w:rsidR="002B552E" w:rsidRPr="00977C39" w:rsidRDefault="002B552E" w:rsidP="00977C39">
      <w:pPr>
        <w:pStyle w:val="avsnitt-undertittel"/>
      </w:pPr>
      <w:r w:rsidRPr="00977C39">
        <w:t>Til § 5</w:t>
      </w:r>
    </w:p>
    <w:p w14:paraId="4137FC99" w14:textId="77777777" w:rsidR="002B552E" w:rsidRPr="00977C39" w:rsidRDefault="002B552E" w:rsidP="00977C39">
      <w:r w:rsidRPr="00977C39">
        <w:t xml:space="preserve">Nytt </w:t>
      </w:r>
      <w:r w:rsidRPr="00977C39">
        <w:rPr>
          <w:rStyle w:val="kursiv"/>
        </w:rPr>
        <w:t>andre punktum</w:t>
      </w:r>
      <w:r w:rsidRPr="00977C39">
        <w:t xml:space="preserve"> har samanheng med endringa i helse- og </w:t>
      </w:r>
      <w:proofErr w:type="spellStart"/>
      <w:r w:rsidRPr="00977C39">
        <w:t>omsorgstjenesteloven</w:t>
      </w:r>
      <w:proofErr w:type="spellEnd"/>
      <w:r w:rsidRPr="00977C39">
        <w:t xml:space="preserve"> § 5-6 som inneber at annan offentleg eller privat tenesteytar kan drive brukarrom etter avtale med kommunen. Dei reglane om behandling av helseopplysningar som gjeld for kommunen, vil gjelde også for den som driv brukarrom på vegne av kommunen. Sjå dei alminnelege merknadane i punkt 6.</w:t>
      </w:r>
    </w:p>
    <w:p w14:paraId="1BE25FA3" w14:textId="77777777" w:rsidR="002B552E" w:rsidRPr="00977C39" w:rsidRDefault="002B552E" w:rsidP="00977C39">
      <w:pPr>
        <w:pStyle w:val="Overskrift2"/>
      </w:pPr>
      <w:r w:rsidRPr="00977C39">
        <w:t>Til endringa i helseforetaksloven</w:t>
      </w:r>
    </w:p>
    <w:p w14:paraId="567BB2D3" w14:textId="77777777" w:rsidR="002B552E" w:rsidRPr="00977C39" w:rsidRDefault="002B552E" w:rsidP="00977C39">
      <w:r w:rsidRPr="00977C39">
        <w:t xml:space="preserve">Tilvisinga i helseforetaksloven § 35 tredje ledd er endra </w:t>
      </w:r>
      <w:proofErr w:type="spellStart"/>
      <w:r w:rsidRPr="00977C39">
        <w:t>frå</w:t>
      </w:r>
      <w:proofErr w:type="spellEnd"/>
      <w:r w:rsidRPr="00977C39">
        <w:t xml:space="preserve"> sameloven § 3-1 nr. 4 til sameloven § 3-1 bokstav b. I samband med </w:t>
      </w:r>
      <w:proofErr w:type="spellStart"/>
      <w:r w:rsidRPr="00977C39">
        <w:t>endringar</w:t>
      </w:r>
      <w:proofErr w:type="spellEnd"/>
      <w:r w:rsidRPr="00977C39">
        <w:t xml:space="preserve"> i </w:t>
      </w:r>
      <w:proofErr w:type="spellStart"/>
      <w:r w:rsidRPr="00977C39">
        <w:t>språkreglane</w:t>
      </w:r>
      <w:proofErr w:type="spellEnd"/>
      <w:r w:rsidRPr="00977C39">
        <w:t xml:space="preserve"> i sameloven vart det gjort ei endring i sameloven § 3-1. Endringa innebar at omgrepa «lokalt offentlig organ» og «regionalt offentlig organ» vart </w:t>
      </w:r>
      <w:proofErr w:type="spellStart"/>
      <w:r w:rsidRPr="00977C39">
        <w:t>tekne</w:t>
      </w:r>
      <w:proofErr w:type="spellEnd"/>
      <w:r w:rsidRPr="00977C39">
        <w:t xml:space="preserve"> ut av lova og erstatta med </w:t>
      </w:r>
      <w:proofErr w:type="spellStart"/>
      <w:r w:rsidRPr="00977C39">
        <w:t>fellesnemninga</w:t>
      </w:r>
      <w:proofErr w:type="spellEnd"/>
      <w:r w:rsidRPr="00977C39">
        <w:t xml:space="preserve"> «offentlige organer». </w:t>
      </w:r>
      <w:proofErr w:type="spellStart"/>
      <w:r w:rsidRPr="00977C39">
        <w:t>Offentlege</w:t>
      </w:r>
      <w:proofErr w:type="spellEnd"/>
      <w:r w:rsidRPr="00977C39">
        <w:t xml:space="preserve"> </w:t>
      </w:r>
      <w:proofErr w:type="spellStart"/>
      <w:r w:rsidRPr="00977C39">
        <w:t>organar</w:t>
      </w:r>
      <w:proofErr w:type="spellEnd"/>
      <w:r w:rsidRPr="00977C39">
        <w:t xml:space="preserve"> er i ny § 3-1 bokstav b definert som kvart organ for staten, fylkeskommunen og kommunen. Som følgje av </w:t>
      </w:r>
      <w:proofErr w:type="spellStart"/>
      <w:r w:rsidRPr="00977C39">
        <w:t>ein</w:t>
      </w:r>
      <w:proofErr w:type="spellEnd"/>
      <w:r w:rsidRPr="00977C39">
        <w:t xml:space="preserve"> inkurie vart tilvisinga til sameloven i helseforetaksloven § 35 tredje led</w:t>
      </w:r>
      <w:r w:rsidRPr="00977C39">
        <w:t xml:space="preserve">d </w:t>
      </w:r>
      <w:proofErr w:type="spellStart"/>
      <w:r w:rsidRPr="00977C39">
        <w:t>ikkje</w:t>
      </w:r>
      <w:proofErr w:type="spellEnd"/>
      <w:r w:rsidRPr="00977C39">
        <w:t xml:space="preserve"> oppdatert</w:t>
      </w:r>
      <w:r w:rsidRPr="00977C39">
        <w:t>.</w:t>
      </w:r>
    </w:p>
    <w:p w14:paraId="628834D9" w14:textId="77777777" w:rsidR="002B552E" w:rsidRPr="00977C39" w:rsidRDefault="002B552E" w:rsidP="00977C39">
      <w:pPr>
        <w:pStyle w:val="Overskrift2"/>
      </w:pPr>
      <w:r w:rsidRPr="00977C39">
        <w:t xml:space="preserve">Til </w:t>
      </w:r>
      <w:proofErr w:type="spellStart"/>
      <w:r w:rsidRPr="00977C39">
        <w:t>endringane</w:t>
      </w:r>
      <w:proofErr w:type="spellEnd"/>
      <w:r w:rsidRPr="00977C39">
        <w:t xml:space="preserve"> i helse- og omsorgstjenesteloven</w:t>
      </w:r>
    </w:p>
    <w:p w14:paraId="1E604DC3" w14:textId="77777777" w:rsidR="002B552E" w:rsidRPr="00977C39" w:rsidRDefault="002B552E" w:rsidP="00977C39">
      <w:pPr>
        <w:pStyle w:val="avsnitt-undertittel"/>
      </w:pPr>
      <w:r w:rsidRPr="00977C39">
        <w:t>Til § 3-9 c</w:t>
      </w:r>
    </w:p>
    <w:p w14:paraId="6F93FF03" w14:textId="77777777" w:rsidR="002B552E" w:rsidRPr="00977C39" w:rsidRDefault="002B552E" w:rsidP="00977C39">
      <w:r w:rsidRPr="00977C39">
        <w:t xml:space="preserve">Endringa i </w:t>
      </w:r>
      <w:r w:rsidRPr="00977C39">
        <w:rPr>
          <w:rStyle w:val="kursiv"/>
        </w:rPr>
        <w:t>andre punktum</w:t>
      </w:r>
      <w:r w:rsidRPr="00977C39">
        <w:t xml:space="preserve"> </w:t>
      </w:r>
      <w:proofErr w:type="spellStart"/>
      <w:r w:rsidRPr="00977C39">
        <w:t>inneber</w:t>
      </w:r>
      <w:proofErr w:type="spellEnd"/>
      <w:r w:rsidRPr="00977C39">
        <w:t xml:space="preserve"> at den </w:t>
      </w:r>
      <w:proofErr w:type="spellStart"/>
      <w:r w:rsidRPr="00977C39">
        <w:t>rådgivande</w:t>
      </w:r>
      <w:proofErr w:type="spellEnd"/>
      <w:r w:rsidRPr="00977C39">
        <w:t xml:space="preserve"> eininga for </w:t>
      </w:r>
      <w:proofErr w:type="spellStart"/>
      <w:r w:rsidRPr="00977C39">
        <w:t>russaker</w:t>
      </w:r>
      <w:proofErr w:type="spellEnd"/>
      <w:r w:rsidRPr="00977C39">
        <w:t xml:space="preserve"> </w:t>
      </w:r>
      <w:proofErr w:type="spellStart"/>
      <w:r w:rsidRPr="00977C39">
        <w:t>ikkje</w:t>
      </w:r>
      <w:proofErr w:type="spellEnd"/>
      <w:r w:rsidRPr="00977C39">
        <w:t xml:space="preserve"> lenger skal ha som lovfesta </w:t>
      </w:r>
      <w:proofErr w:type="spellStart"/>
      <w:r w:rsidRPr="00977C39">
        <w:t>oppgåve</w:t>
      </w:r>
      <w:proofErr w:type="spellEnd"/>
      <w:r w:rsidRPr="00977C39">
        <w:t xml:space="preserve"> å gjennomføre ruskontroll.</w:t>
      </w:r>
    </w:p>
    <w:p w14:paraId="1BAB19BE" w14:textId="77777777" w:rsidR="002B552E" w:rsidRPr="00977C39" w:rsidRDefault="002B552E" w:rsidP="00977C39">
      <w:r w:rsidRPr="00977C39">
        <w:t>Sjå</w:t>
      </w:r>
      <w:r w:rsidRPr="00977C39">
        <w:t xml:space="preserve"> dei alminnelege merknadane i punkt 7.</w:t>
      </w:r>
    </w:p>
    <w:p w14:paraId="0E07470C" w14:textId="77777777" w:rsidR="002B552E" w:rsidRPr="00977C39" w:rsidRDefault="002B552E" w:rsidP="00977C39">
      <w:pPr>
        <w:pStyle w:val="avsnitt-undertittel"/>
      </w:pPr>
      <w:r w:rsidRPr="00977C39">
        <w:lastRenderedPageBreak/>
        <w:t>Til § 5-6</w:t>
      </w:r>
    </w:p>
    <w:p w14:paraId="483D539A" w14:textId="77777777" w:rsidR="002B552E" w:rsidRPr="00977C39" w:rsidRDefault="002B552E" w:rsidP="00977C39">
      <w:r w:rsidRPr="00977C39">
        <w:t xml:space="preserve">Endringa i </w:t>
      </w:r>
      <w:r w:rsidRPr="00977C39">
        <w:rPr>
          <w:rStyle w:val="kursiv"/>
        </w:rPr>
        <w:t>tredje punktum</w:t>
      </w:r>
      <w:r w:rsidRPr="00977C39">
        <w:t xml:space="preserve"> inneber at kommunen kan inngå avtale med private tenesteytarar om å drive brukarromordning på tilsvarande måte som for kommunens kjøp av andre helse- og omsorgstenester, jf. helse- og </w:t>
      </w:r>
      <w:proofErr w:type="spellStart"/>
      <w:r w:rsidRPr="00977C39">
        <w:t>omsorgstjenesteloven</w:t>
      </w:r>
      <w:proofErr w:type="spellEnd"/>
      <w:r w:rsidRPr="00977C39">
        <w:t xml:space="preserve"> § 3-1 femte ledd første punktum. Dette omfattar både ideelle organisasjonar og andre private aktørar.</w:t>
      </w:r>
    </w:p>
    <w:p w14:paraId="73BD1648" w14:textId="77777777" w:rsidR="002B552E" w:rsidRPr="00977C39" w:rsidRDefault="002B552E" w:rsidP="00977C39">
      <w:r w:rsidRPr="00977C39">
        <w:t>Kommunen kan også inngå avtale med andre offentlege tenesteytarar om drift av brukarromordning. Eit døme kan vere interkommunalt samarbeid.</w:t>
      </w:r>
    </w:p>
    <w:p w14:paraId="380CB21B" w14:textId="77777777" w:rsidR="002B552E" w:rsidRPr="00977C39" w:rsidRDefault="002B552E" w:rsidP="00977C39">
      <w:r w:rsidRPr="00977C39">
        <w:t>På same måte som for andre tenester, kan avtalen med kommunen ikkje overdragast, jf. § 3-1 femte ledd andre punktum, som også gjeld etter tilvisinga i § 5-6 tredje punktum.</w:t>
      </w:r>
    </w:p>
    <w:p w14:paraId="5A1989A7" w14:textId="77777777" w:rsidR="002B552E" w:rsidRPr="00977C39" w:rsidRDefault="002B552E" w:rsidP="00977C39">
      <w:r w:rsidRPr="00977C39">
        <w:t>Sjå dei alminnelege merknadane i punkt 6.</w:t>
      </w:r>
    </w:p>
    <w:p w14:paraId="20C2AF53" w14:textId="77777777" w:rsidR="002B552E" w:rsidRPr="00977C39" w:rsidRDefault="002B552E" w:rsidP="00977C39">
      <w:pPr>
        <w:pStyle w:val="a-tilraar-dep"/>
      </w:pPr>
      <w:r w:rsidRPr="00977C39">
        <w:t>Helse- og omsorgsdepartementet</w:t>
      </w:r>
    </w:p>
    <w:p w14:paraId="67CCCCF4" w14:textId="77777777" w:rsidR="002B552E" w:rsidRPr="00977C39" w:rsidRDefault="002B552E" w:rsidP="00977C39">
      <w:pPr>
        <w:pStyle w:val="a-tilraar-tit"/>
      </w:pPr>
      <w:r w:rsidRPr="00977C39">
        <w:t>tilrår:</w:t>
      </w:r>
    </w:p>
    <w:p w14:paraId="36DFA99F" w14:textId="77777777" w:rsidR="002B552E" w:rsidRPr="00977C39" w:rsidRDefault="002B552E" w:rsidP="00977C39">
      <w:r w:rsidRPr="00977C39">
        <w:t xml:space="preserve">At Dykkar Majestet godkjenner og skriv under eit framlagt forslag til proposisjon til Stortinget om endringar i </w:t>
      </w:r>
      <w:proofErr w:type="spellStart"/>
      <w:r w:rsidRPr="00977C39">
        <w:t>brukerromsloven</w:t>
      </w:r>
      <w:proofErr w:type="spellEnd"/>
      <w:r w:rsidRPr="00977C39">
        <w:t xml:space="preserve"> og helse- og </w:t>
      </w:r>
      <w:proofErr w:type="spellStart"/>
      <w:r w:rsidRPr="00977C39">
        <w:t>omsorgstjenesteloven</w:t>
      </w:r>
      <w:proofErr w:type="spellEnd"/>
      <w:r w:rsidRPr="00977C39">
        <w:t xml:space="preserve"> (målgruppe, driftsavtale og unntak frå krava til brukarromlokala).</w:t>
      </w:r>
    </w:p>
    <w:p w14:paraId="3D7B11B4" w14:textId="77777777" w:rsidR="002B552E" w:rsidRPr="00977C39" w:rsidRDefault="002B552E" w:rsidP="00977C39">
      <w:pPr>
        <w:pStyle w:val="a-konge-tekst"/>
        <w:rPr>
          <w:rStyle w:val="halvfet0"/>
        </w:rPr>
      </w:pPr>
      <w:r w:rsidRPr="00977C39">
        <w:rPr>
          <w:rStyle w:val="halvfet0"/>
        </w:rPr>
        <w:t>Vi HARALD,</w:t>
      </w:r>
      <w:r w:rsidRPr="00977C39">
        <w:t xml:space="preserve"> Noregs Konge,</w:t>
      </w:r>
    </w:p>
    <w:p w14:paraId="3562F12C" w14:textId="77777777" w:rsidR="002B552E" w:rsidRPr="00977C39" w:rsidRDefault="002B552E" w:rsidP="00977C39">
      <w:pPr>
        <w:pStyle w:val="a-konge-tit"/>
      </w:pPr>
      <w:r w:rsidRPr="00977C39">
        <w:t>stadfester:</w:t>
      </w:r>
    </w:p>
    <w:p w14:paraId="2FCAE31A" w14:textId="77777777" w:rsidR="002B552E" w:rsidRPr="00977C39" w:rsidRDefault="002B552E" w:rsidP="00977C39">
      <w:r w:rsidRPr="00977C39">
        <w:t xml:space="preserve">Stortinget blir bedt om å gjere vedtak til lov om endringar i </w:t>
      </w:r>
      <w:proofErr w:type="spellStart"/>
      <w:r w:rsidRPr="00977C39">
        <w:t>brukerromsloven</w:t>
      </w:r>
      <w:proofErr w:type="spellEnd"/>
      <w:r w:rsidRPr="00977C39">
        <w:t xml:space="preserve"> og helse- og </w:t>
      </w:r>
      <w:proofErr w:type="spellStart"/>
      <w:r w:rsidRPr="00977C39">
        <w:t>omsorgstjenesteloven</w:t>
      </w:r>
      <w:proofErr w:type="spellEnd"/>
      <w:r w:rsidRPr="00977C39">
        <w:t xml:space="preserve"> (målgruppe, driftsavtale og unntak frå krava til brukarromlokala) i samsvar med eit vedlagt forslag.</w:t>
      </w:r>
    </w:p>
    <w:p w14:paraId="1577262D" w14:textId="77777777" w:rsidR="002B552E" w:rsidRPr="00977C39" w:rsidRDefault="002B552E" w:rsidP="00977C39">
      <w:pPr>
        <w:pStyle w:val="a-vedtak-tit"/>
      </w:pPr>
      <w:r w:rsidRPr="00977C39">
        <w:t>Forslag</w:t>
      </w:r>
    </w:p>
    <w:p w14:paraId="17005C00" w14:textId="77777777" w:rsidR="002B552E" w:rsidRPr="00977C39" w:rsidRDefault="002B552E" w:rsidP="00977C39">
      <w:pPr>
        <w:pStyle w:val="a-vedtak-tit"/>
      </w:pPr>
      <w:r w:rsidRPr="00977C39">
        <w:t xml:space="preserve">til lov om endringar i </w:t>
      </w:r>
      <w:proofErr w:type="spellStart"/>
      <w:r w:rsidRPr="00977C39">
        <w:t>brukerromsloven</w:t>
      </w:r>
      <w:proofErr w:type="spellEnd"/>
      <w:r w:rsidRPr="00977C39">
        <w:t xml:space="preserve"> og helse- og </w:t>
      </w:r>
      <w:proofErr w:type="spellStart"/>
      <w:r w:rsidRPr="00977C39">
        <w:t>omsorgstjenesteloven</w:t>
      </w:r>
      <w:proofErr w:type="spellEnd"/>
      <w:r w:rsidRPr="00977C39">
        <w:t xml:space="preserve"> (målgruppe, driftsavtale og unntak frå krava til brukarromlokala)</w:t>
      </w:r>
    </w:p>
    <w:p w14:paraId="03D622B4" w14:textId="77777777" w:rsidR="002B552E" w:rsidRPr="00977C39" w:rsidRDefault="002B552E" w:rsidP="00977C39">
      <w:pPr>
        <w:pStyle w:val="a-vedtak-del"/>
      </w:pPr>
      <w:r w:rsidRPr="00977C39">
        <w:t>I</w:t>
      </w:r>
    </w:p>
    <w:p w14:paraId="48FDF76E" w14:textId="77777777" w:rsidR="002B552E" w:rsidRPr="00977C39" w:rsidRDefault="002B552E" w:rsidP="00977C39">
      <w:pPr>
        <w:pStyle w:val="l-tit-endr-lov"/>
      </w:pPr>
      <w:r w:rsidRPr="00977C39">
        <w:t xml:space="preserve">I lov 2. juli 2004 nr. 64 om ordning med </w:t>
      </w:r>
      <w:proofErr w:type="spellStart"/>
      <w:r w:rsidRPr="00977C39">
        <w:t>brukerrom</w:t>
      </w:r>
      <w:proofErr w:type="spellEnd"/>
      <w:r w:rsidRPr="00977C39">
        <w:t xml:space="preserve"> for inntak av narkotika blir det gjort følgande endringar:</w:t>
      </w:r>
    </w:p>
    <w:p w14:paraId="520A1EF6" w14:textId="77777777" w:rsidR="002B552E" w:rsidRPr="00977C39" w:rsidRDefault="002B552E" w:rsidP="00977C39">
      <w:pPr>
        <w:pStyle w:val="l-tit-endr-ledd"/>
      </w:pPr>
      <w:r w:rsidRPr="00977C39">
        <w:t>§ 1 andre ledd første punktum skal lyde:</w:t>
      </w:r>
    </w:p>
    <w:p w14:paraId="6952A1B3" w14:textId="77777777" w:rsidR="002B552E" w:rsidRPr="00977C39" w:rsidRDefault="002B552E" w:rsidP="00977C39">
      <w:pPr>
        <w:pStyle w:val="l-punktum"/>
      </w:pPr>
      <w:r w:rsidRPr="00977C39">
        <w:t xml:space="preserve">Brukerromsordningen skal bidra til økt verdighet for mennesker med </w:t>
      </w:r>
      <w:r w:rsidRPr="00977C39">
        <w:rPr>
          <w:rStyle w:val="l-endring"/>
        </w:rPr>
        <w:t xml:space="preserve">helseskadelig og risikofylt bruk av narkotika </w:t>
      </w:r>
      <w:r w:rsidRPr="00977C39">
        <w:t xml:space="preserve">ved å tilby hygieniske rammer for </w:t>
      </w:r>
      <w:r w:rsidRPr="00977C39">
        <w:rPr>
          <w:rStyle w:val="l-endring"/>
        </w:rPr>
        <w:t xml:space="preserve">inntak </w:t>
      </w:r>
      <w:r w:rsidRPr="00977C39">
        <w:t xml:space="preserve">av narkotika og motivere for </w:t>
      </w:r>
      <w:r w:rsidRPr="00977C39">
        <w:rPr>
          <w:rStyle w:val="l-endring"/>
        </w:rPr>
        <w:t>mest mulig skånsomt inntak</w:t>
      </w:r>
      <w:r w:rsidRPr="00977C39">
        <w:t>.</w:t>
      </w:r>
    </w:p>
    <w:p w14:paraId="2212442B" w14:textId="77777777" w:rsidR="002B552E" w:rsidRPr="00977C39" w:rsidRDefault="002B552E" w:rsidP="00977C39">
      <w:pPr>
        <w:pStyle w:val="l-tit-endr-ledd"/>
      </w:pPr>
      <w:r w:rsidRPr="00977C39">
        <w:lastRenderedPageBreak/>
        <w:t>§ </w:t>
      </w:r>
      <w:r w:rsidRPr="00977C39">
        <w:t>2 andre og tredje ledd skal lyde:</w:t>
      </w:r>
    </w:p>
    <w:p w14:paraId="31CDEDEE" w14:textId="77777777" w:rsidR="002B552E" w:rsidRPr="00977C39" w:rsidRDefault="002B552E" w:rsidP="00977C39">
      <w:pPr>
        <w:pStyle w:val="l-ledd"/>
      </w:pPr>
      <w:r w:rsidRPr="00977C39">
        <w:t xml:space="preserve">En brukerromsordning skal inneholde et injiseringsrom, </w:t>
      </w:r>
      <w:r w:rsidRPr="00977C39">
        <w:rPr>
          <w:rStyle w:val="l-endring"/>
        </w:rPr>
        <w:t>et inhaleringsrom, et</w:t>
      </w:r>
      <w:r w:rsidRPr="00977C39">
        <w:t xml:space="preserve"> fremmøterom og </w:t>
      </w:r>
      <w:r w:rsidRPr="00977C39">
        <w:rPr>
          <w:rStyle w:val="l-endring"/>
        </w:rPr>
        <w:t>et</w:t>
      </w:r>
      <w:r w:rsidRPr="00977C39">
        <w:t xml:space="preserve"> samtalerom. I tillegg skal brukerromsordningen ha tilgang til et behandlingsrom.</w:t>
      </w:r>
    </w:p>
    <w:p w14:paraId="442D81CD" w14:textId="77777777" w:rsidR="002B552E" w:rsidRPr="00977C39" w:rsidRDefault="002B552E" w:rsidP="00977C39">
      <w:pPr>
        <w:pStyle w:val="l-ledd"/>
      </w:pPr>
      <w:r w:rsidRPr="00977C39">
        <w:rPr>
          <w:rStyle w:val="l-endring"/>
        </w:rPr>
        <w:t>Departementet kan i en godkjenning etter § 3 eller ved endring av en slik godkjenning gjøre unntak fra kravene i andre ledd.</w:t>
      </w:r>
    </w:p>
    <w:p w14:paraId="20D9741C" w14:textId="77777777" w:rsidR="002B552E" w:rsidRPr="00977C39" w:rsidRDefault="002B552E" w:rsidP="00977C39">
      <w:pPr>
        <w:pStyle w:val="l-tit-endr-ledd"/>
      </w:pPr>
      <w:r w:rsidRPr="00977C39">
        <w:t>§ 5 nytt andre punktum skal lyde:</w:t>
      </w:r>
    </w:p>
    <w:p w14:paraId="51481975" w14:textId="77777777" w:rsidR="002B552E" w:rsidRPr="00977C39" w:rsidRDefault="002B552E" w:rsidP="00977C39">
      <w:pPr>
        <w:pStyle w:val="l-punktum"/>
      </w:pPr>
      <w:r w:rsidRPr="00977C39">
        <w:t xml:space="preserve">Det </w:t>
      </w:r>
      <w:proofErr w:type="spellStart"/>
      <w:r w:rsidRPr="00977C39">
        <w:t>samme</w:t>
      </w:r>
      <w:proofErr w:type="spellEnd"/>
      <w:r w:rsidRPr="00977C39">
        <w:t xml:space="preserve"> gjelder en </w:t>
      </w:r>
      <w:proofErr w:type="spellStart"/>
      <w:r w:rsidRPr="00977C39">
        <w:t>tjenesteyter</w:t>
      </w:r>
      <w:proofErr w:type="spellEnd"/>
      <w:r w:rsidRPr="00977C39">
        <w:t xml:space="preserve"> som driver </w:t>
      </w:r>
      <w:proofErr w:type="spellStart"/>
      <w:r w:rsidRPr="00977C39">
        <w:t>brukerrom</w:t>
      </w:r>
      <w:proofErr w:type="spellEnd"/>
      <w:r w:rsidRPr="00977C39">
        <w:t xml:space="preserve"> etter avtale med kommunen.</w:t>
      </w:r>
    </w:p>
    <w:p w14:paraId="56057BB0" w14:textId="77777777" w:rsidR="002B552E" w:rsidRPr="00977C39" w:rsidRDefault="002B552E" w:rsidP="00977C39">
      <w:pPr>
        <w:pStyle w:val="l-tit-endr-ledd"/>
      </w:pPr>
      <w:r w:rsidRPr="00977C39">
        <w:t>Noverande andre punktum blir nytt tredje punktum.</w:t>
      </w:r>
    </w:p>
    <w:p w14:paraId="2B66F524" w14:textId="77777777" w:rsidR="002B552E" w:rsidRPr="00977C39" w:rsidRDefault="002B552E" w:rsidP="00977C39">
      <w:pPr>
        <w:pStyle w:val="a-vedtak-del"/>
      </w:pPr>
      <w:r w:rsidRPr="00977C39">
        <w:t>II</w:t>
      </w:r>
    </w:p>
    <w:p w14:paraId="27D736A1" w14:textId="77777777" w:rsidR="002B552E" w:rsidRPr="00977C39" w:rsidRDefault="002B552E" w:rsidP="00977C39">
      <w:pPr>
        <w:pStyle w:val="l-tit-endr-lov"/>
      </w:pPr>
      <w:r w:rsidRPr="00977C39">
        <w:t xml:space="preserve">I lov 15. juni 2001 nr. 93 om </w:t>
      </w:r>
      <w:proofErr w:type="spellStart"/>
      <w:r w:rsidRPr="00977C39">
        <w:t>helseforetak</w:t>
      </w:r>
      <w:proofErr w:type="spellEnd"/>
      <w:r w:rsidRPr="00977C39">
        <w:t xml:space="preserve"> m.m. skal § 35 tredje ledd lyde:</w:t>
      </w:r>
    </w:p>
    <w:p w14:paraId="06577C15" w14:textId="77777777" w:rsidR="002B552E" w:rsidRPr="00977C39" w:rsidRDefault="002B552E" w:rsidP="00977C39">
      <w:pPr>
        <w:pStyle w:val="l-ledd"/>
      </w:pPr>
      <w:r w:rsidRPr="00977C39">
        <w:t xml:space="preserve">Regionalt helseforetak skal sørge for at den enkelte pasients utvidede rett til bruk av samisk språk i spesialisthelsetjenesten blir ivaretatt, jf. sameloven § 3-1 </w:t>
      </w:r>
      <w:r w:rsidRPr="00977C39">
        <w:rPr>
          <w:rStyle w:val="l-endring"/>
        </w:rPr>
        <w:t>bokstav b</w:t>
      </w:r>
      <w:r w:rsidRPr="00977C39">
        <w:t xml:space="preserve"> og § 3-5.</w:t>
      </w:r>
    </w:p>
    <w:p w14:paraId="653FF0F1" w14:textId="77777777" w:rsidR="002B552E" w:rsidRPr="00977C39" w:rsidRDefault="002B552E" w:rsidP="00977C39">
      <w:pPr>
        <w:pStyle w:val="a-vedtak-del"/>
      </w:pPr>
      <w:r w:rsidRPr="00977C39">
        <w:t>III</w:t>
      </w:r>
    </w:p>
    <w:p w14:paraId="610B3A0C" w14:textId="77777777" w:rsidR="002B552E" w:rsidRPr="00977C39" w:rsidRDefault="002B552E" w:rsidP="00977C39">
      <w:pPr>
        <w:pStyle w:val="l-tit-endr-lov"/>
      </w:pPr>
      <w:r w:rsidRPr="00977C39">
        <w:t xml:space="preserve">I lov 24. juni 2011 nr. 30 om kommunale helse- og </w:t>
      </w:r>
      <w:proofErr w:type="spellStart"/>
      <w:r w:rsidRPr="00977C39">
        <w:t>omsorgstjenester</w:t>
      </w:r>
      <w:proofErr w:type="spellEnd"/>
      <w:r w:rsidRPr="00977C39">
        <w:t xml:space="preserve"> m.m. blir det gjort følgande endringar:</w:t>
      </w:r>
    </w:p>
    <w:p w14:paraId="06BEB8CD" w14:textId="77777777" w:rsidR="002B552E" w:rsidRPr="00977C39" w:rsidRDefault="002B552E" w:rsidP="00977C39">
      <w:pPr>
        <w:pStyle w:val="l-tit-endr-ledd"/>
      </w:pPr>
      <w:r w:rsidRPr="00977C39">
        <w:t>§ 3-9 c første ledd andre punktum skal lyde:</w:t>
      </w:r>
    </w:p>
    <w:p w14:paraId="5DC44D2A" w14:textId="77777777" w:rsidR="002B552E" w:rsidRPr="00977C39" w:rsidRDefault="002B552E" w:rsidP="00977C39">
      <w:pPr>
        <w:pStyle w:val="l-punktum"/>
      </w:pPr>
      <w:r w:rsidRPr="00977C39">
        <w:t xml:space="preserve">Denne enheten skal ha ansvaret for å møte personer når oppmøte for enheten er satt som vilkår for en bestemt strafferettslig </w:t>
      </w:r>
      <w:r w:rsidRPr="00977C39">
        <w:rPr>
          <w:rStyle w:val="l-endring"/>
        </w:rPr>
        <w:t>reaksjon</w:t>
      </w:r>
      <w:r w:rsidRPr="00977C39">
        <w:t>.</w:t>
      </w:r>
    </w:p>
    <w:p w14:paraId="4ED1230B" w14:textId="77777777" w:rsidR="002B552E" w:rsidRPr="00977C39" w:rsidRDefault="002B552E" w:rsidP="00977C39">
      <w:pPr>
        <w:pStyle w:val="l-tit-endr-ledd"/>
      </w:pPr>
      <w:r w:rsidRPr="00977C39">
        <w:t>§ 5-6 tredje punktum skal lyde:</w:t>
      </w:r>
    </w:p>
    <w:p w14:paraId="483A2E38" w14:textId="77777777" w:rsidR="002B552E" w:rsidRPr="00977C39" w:rsidRDefault="002B552E" w:rsidP="00977C39">
      <w:pPr>
        <w:pStyle w:val="l-punktum"/>
      </w:pPr>
      <w:r w:rsidRPr="00977C39">
        <w:rPr>
          <w:rStyle w:val="l-endring"/>
        </w:rPr>
        <w:t>§ 3-1 femte ledd gjelder tilsvarende.</w:t>
      </w:r>
    </w:p>
    <w:p w14:paraId="7B0BF049" w14:textId="77777777" w:rsidR="002B552E" w:rsidRPr="00977C39" w:rsidRDefault="002B552E" w:rsidP="00977C39">
      <w:pPr>
        <w:pStyle w:val="a-vedtak-del"/>
      </w:pPr>
      <w:r w:rsidRPr="00977C39">
        <w:t>IV</w:t>
      </w:r>
    </w:p>
    <w:p w14:paraId="7941769C" w14:textId="2DF4A968" w:rsidR="002B552E" w:rsidRPr="00977C39" w:rsidRDefault="002B552E" w:rsidP="00977C39">
      <w:r w:rsidRPr="00977C39">
        <w:t>Loven gjeld frå den tid Kongen fastset. Kongen kan sette i verk dei einskilde føresegnene til ulik tid.</w:t>
      </w:r>
    </w:p>
    <w:sectPr w:rsidR="00000000" w:rsidRPr="00977C3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9F43" w14:textId="77777777" w:rsidR="002B552E" w:rsidRDefault="002B552E">
      <w:pPr>
        <w:spacing w:after="0" w:line="240" w:lineRule="auto"/>
      </w:pPr>
      <w:r>
        <w:separator/>
      </w:r>
    </w:p>
  </w:endnote>
  <w:endnote w:type="continuationSeparator" w:id="0">
    <w:p w14:paraId="4F49C8D8" w14:textId="77777777" w:rsidR="002B552E" w:rsidRDefault="002B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A2E2" w14:textId="77777777" w:rsidR="00977C39" w:rsidRPr="00977C39" w:rsidRDefault="00977C39" w:rsidP="00977C3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D205" w14:textId="77777777" w:rsidR="00977C39" w:rsidRPr="00977C39" w:rsidRDefault="00977C39" w:rsidP="00977C3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BDED" w14:textId="77777777" w:rsidR="00977C39" w:rsidRPr="00977C39" w:rsidRDefault="00977C39" w:rsidP="00977C3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7C39" w14:textId="77777777" w:rsidR="002B552E" w:rsidRDefault="002B552E">
      <w:pPr>
        <w:spacing w:after="0" w:line="240" w:lineRule="auto"/>
      </w:pPr>
      <w:r>
        <w:separator/>
      </w:r>
    </w:p>
  </w:footnote>
  <w:footnote w:type="continuationSeparator" w:id="0">
    <w:p w14:paraId="59146EF8" w14:textId="77777777" w:rsidR="002B552E" w:rsidRDefault="002B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FCDE" w14:textId="77777777" w:rsidR="00977C39" w:rsidRPr="00977C39" w:rsidRDefault="00977C39" w:rsidP="00977C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0567" w14:textId="77777777" w:rsidR="00977C39" w:rsidRPr="00977C39" w:rsidRDefault="00977C39" w:rsidP="00977C3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0909" w14:textId="77777777" w:rsidR="00977C39" w:rsidRPr="00977C39" w:rsidRDefault="00977C39" w:rsidP="00977C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20A9D"/>
    <w:rsid w:val="002B552E"/>
    <w:rsid w:val="00977C39"/>
    <w:rsid w:val="00C20A9D"/>
    <w:rsid w:val="00D27B5D"/>
    <w:rsid w:val="00EB3C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5EF60"/>
  <w14:defaultImageDpi w14:val="96"/>
  <w15:docId w15:val="{4D4611F3-413A-426F-B25D-F13690B0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39"/>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77C3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7C39"/>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977C3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77C3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77C3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77C3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77C3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77C3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77C3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77C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7C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977C3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77C39"/>
    <w:pPr>
      <w:keepNext/>
      <w:spacing w:before="360" w:after="60"/>
      <w:jc w:val="center"/>
    </w:pPr>
    <w:rPr>
      <w:b/>
    </w:rPr>
  </w:style>
  <w:style w:type="paragraph" w:customStyle="1" w:styleId="a-vedtak-tekst">
    <w:name w:val="a-vedtak-tekst"/>
    <w:basedOn w:val="Normal"/>
    <w:next w:val="Normal"/>
    <w:rsid w:val="00977C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77C3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977C39"/>
    <w:pPr>
      <w:spacing w:before="180" w:after="0"/>
    </w:pPr>
    <w:rPr>
      <w:i/>
    </w:rPr>
  </w:style>
  <w:style w:type="paragraph" w:customStyle="1" w:styleId="opplisting">
    <w:name w:val="opplisting"/>
    <w:basedOn w:val="Normal"/>
    <w:rsid w:val="00977C3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977C39"/>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977C3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77C39"/>
    <w:pPr>
      <w:numPr>
        <w:numId w:val="3"/>
      </w:numPr>
      <w:spacing w:after="0"/>
    </w:pPr>
  </w:style>
  <w:style w:type="paragraph" w:customStyle="1" w:styleId="alfaliste2">
    <w:name w:val="alfaliste 2"/>
    <w:basedOn w:val="Liste2"/>
    <w:rsid w:val="00977C3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77C3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77C3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77C3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77C3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77C3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77C3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977C39"/>
    <w:rPr>
      <w:sz w:val="20"/>
    </w:rPr>
  </w:style>
  <w:style w:type="character" w:customStyle="1" w:styleId="FotnotetekstTegn">
    <w:name w:val="Fotnotetekst Tegn"/>
    <w:link w:val="Fotnotetekst"/>
    <w:rsid w:val="00977C39"/>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77C3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77C39"/>
    <w:rPr>
      <w:rFonts w:ascii="Arial" w:eastAsia="Times New Roman" w:hAnsi="Arial"/>
      <w:b/>
      <w:spacing w:val="4"/>
      <w:kern w:val="0"/>
      <w:sz w:val="28"/>
      <w:szCs w:val="22"/>
    </w:rPr>
  </w:style>
  <w:style w:type="paragraph" w:customStyle="1" w:styleId="b-post">
    <w:name w:val="b-post"/>
    <w:basedOn w:val="Normal"/>
    <w:next w:val="Normal"/>
    <w:rsid w:val="00977C3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77C3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77C3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77C3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77C3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77C3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77C3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77C3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77C39"/>
  </w:style>
  <w:style w:type="paragraph" w:customStyle="1" w:styleId="Def">
    <w:name w:val="Def"/>
    <w:basedOn w:val="hengende-innrykk"/>
    <w:rsid w:val="00977C39"/>
    <w:pPr>
      <w:spacing w:line="240" w:lineRule="auto"/>
      <w:ind w:left="0" w:firstLine="0"/>
    </w:pPr>
    <w:rPr>
      <w:rFonts w:eastAsia="Batang"/>
      <w:spacing w:val="0"/>
      <w:szCs w:val="20"/>
    </w:rPr>
  </w:style>
  <w:style w:type="paragraph" w:customStyle="1" w:styleId="del-nr">
    <w:name w:val="del-nr"/>
    <w:basedOn w:val="Normal"/>
    <w:qFormat/>
    <w:rsid w:val="00977C3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77C3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77C39"/>
  </w:style>
  <w:style w:type="paragraph" w:customStyle="1" w:styleId="figur-noter">
    <w:name w:val="figur-noter"/>
    <w:basedOn w:val="Normal"/>
    <w:next w:val="Normal"/>
    <w:rsid w:val="00977C3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77C3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77C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77C39"/>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977C39"/>
    <w:pPr>
      <w:tabs>
        <w:tab w:val="left" w:pos="397"/>
      </w:tabs>
      <w:spacing w:after="0"/>
      <w:ind w:left="397" w:hanging="397"/>
    </w:pPr>
    <w:rPr>
      <w:spacing w:val="0"/>
    </w:rPr>
  </w:style>
  <w:style w:type="paragraph" w:customStyle="1" w:styleId="friliste2">
    <w:name w:val="friliste 2"/>
    <w:basedOn w:val="Normal"/>
    <w:qFormat/>
    <w:rsid w:val="00977C39"/>
    <w:pPr>
      <w:tabs>
        <w:tab w:val="left" w:pos="794"/>
      </w:tabs>
      <w:spacing w:after="0"/>
      <w:ind w:left="794" w:hanging="397"/>
    </w:pPr>
    <w:rPr>
      <w:spacing w:val="0"/>
    </w:rPr>
  </w:style>
  <w:style w:type="paragraph" w:customStyle="1" w:styleId="friliste3">
    <w:name w:val="friliste 3"/>
    <w:basedOn w:val="Normal"/>
    <w:qFormat/>
    <w:rsid w:val="00977C39"/>
    <w:pPr>
      <w:tabs>
        <w:tab w:val="left" w:pos="1191"/>
      </w:tabs>
      <w:spacing w:after="0"/>
      <w:ind w:left="1191" w:hanging="397"/>
    </w:pPr>
    <w:rPr>
      <w:spacing w:val="0"/>
    </w:rPr>
  </w:style>
  <w:style w:type="paragraph" w:customStyle="1" w:styleId="friliste4">
    <w:name w:val="friliste 4"/>
    <w:basedOn w:val="Normal"/>
    <w:qFormat/>
    <w:rsid w:val="00977C39"/>
    <w:pPr>
      <w:tabs>
        <w:tab w:val="left" w:pos="1588"/>
      </w:tabs>
      <w:spacing w:after="0"/>
      <w:ind w:left="1588" w:hanging="397"/>
    </w:pPr>
    <w:rPr>
      <w:spacing w:val="0"/>
    </w:rPr>
  </w:style>
  <w:style w:type="paragraph" w:customStyle="1" w:styleId="friliste5">
    <w:name w:val="friliste 5"/>
    <w:basedOn w:val="Normal"/>
    <w:qFormat/>
    <w:rsid w:val="00977C39"/>
    <w:pPr>
      <w:tabs>
        <w:tab w:val="left" w:pos="1985"/>
      </w:tabs>
      <w:spacing w:after="0"/>
      <w:ind w:left="1985" w:hanging="397"/>
    </w:pPr>
    <w:rPr>
      <w:spacing w:val="0"/>
    </w:rPr>
  </w:style>
  <w:style w:type="paragraph" w:customStyle="1" w:styleId="Fullmakttit">
    <w:name w:val="Fullmakttit"/>
    <w:basedOn w:val="Normal"/>
    <w:next w:val="Normal"/>
    <w:rsid w:val="00977C3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977C39"/>
    <w:pPr>
      <w:jc w:val="right"/>
    </w:pPr>
    <w:rPr>
      <w:b/>
      <w:noProof/>
    </w:rPr>
  </w:style>
  <w:style w:type="paragraph" w:customStyle="1" w:styleId="i-dep">
    <w:name w:val="i-dep"/>
    <w:basedOn w:val="Normal"/>
    <w:next w:val="Normal"/>
    <w:rsid w:val="00977C39"/>
    <w:pPr>
      <w:keepNext/>
      <w:keepLines/>
      <w:spacing w:line="240" w:lineRule="auto"/>
      <w:jc w:val="right"/>
    </w:pPr>
    <w:rPr>
      <w:b/>
      <w:noProof/>
      <w:szCs w:val="20"/>
      <w:u w:val="single"/>
    </w:rPr>
  </w:style>
  <w:style w:type="paragraph" w:customStyle="1" w:styleId="i-hode">
    <w:name w:val="i-hode"/>
    <w:basedOn w:val="Normal"/>
    <w:next w:val="Normal"/>
    <w:rsid w:val="00977C3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77C39"/>
    <w:pPr>
      <w:keepNext/>
      <w:keepLines/>
      <w:jc w:val="center"/>
    </w:pPr>
    <w:rPr>
      <w:rFonts w:eastAsia="Batang"/>
      <w:b/>
      <w:sz w:val="28"/>
    </w:rPr>
  </w:style>
  <w:style w:type="paragraph" w:customStyle="1" w:styleId="i-mtit">
    <w:name w:val="i-mtit"/>
    <w:basedOn w:val="Normal"/>
    <w:next w:val="Normal"/>
    <w:rsid w:val="00977C3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77C3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77C39"/>
    <w:pPr>
      <w:spacing w:after="0"/>
      <w:jc w:val="center"/>
    </w:pPr>
    <w:rPr>
      <w:i/>
      <w:noProof/>
    </w:rPr>
  </w:style>
  <w:style w:type="paragraph" w:customStyle="1" w:styleId="i-termin">
    <w:name w:val="i-termin"/>
    <w:basedOn w:val="Normal"/>
    <w:next w:val="Normal"/>
    <w:rsid w:val="00977C39"/>
    <w:pPr>
      <w:spacing w:before="360"/>
      <w:jc w:val="center"/>
    </w:pPr>
    <w:rPr>
      <w:b/>
      <w:noProof/>
      <w:sz w:val="28"/>
    </w:rPr>
  </w:style>
  <w:style w:type="paragraph" w:customStyle="1" w:styleId="i-tit">
    <w:name w:val="i-tit"/>
    <w:basedOn w:val="Normal"/>
    <w:next w:val="i-statsrdato"/>
    <w:rsid w:val="00977C3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77C3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77C3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977C39"/>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77C39"/>
    <w:pPr>
      <w:numPr>
        <w:numId w:val="12"/>
      </w:numPr>
    </w:pPr>
  </w:style>
  <w:style w:type="paragraph" w:customStyle="1" w:styleId="l-alfaliste2">
    <w:name w:val="l-alfaliste 2"/>
    <w:basedOn w:val="alfaliste2"/>
    <w:qFormat/>
    <w:rsid w:val="00977C3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77C3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77C3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77C3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77C39"/>
    <w:rPr>
      <w:lang w:val="nn-NO"/>
    </w:rPr>
  </w:style>
  <w:style w:type="paragraph" w:customStyle="1" w:styleId="l-ledd">
    <w:name w:val="l-ledd"/>
    <w:basedOn w:val="Normal"/>
    <w:qFormat/>
    <w:rsid w:val="00977C3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77C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77C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977C39"/>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977C39"/>
  </w:style>
  <w:style w:type="paragraph" w:customStyle="1" w:styleId="l-tit-endr-ledd">
    <w:name w:val="l-tit-endr-ledd"/>
    <w:basedOn w:val="Normal"/>
    <w:qFormat/>
    <w:rsid w:val="00977C39"/>
    <w:pPr>
      <w:keepNext/>
      <w:spacing w:before="240" w:after="0" w:line="240" w:lineRule="auto"/>
    </w:pPr>
    <w:rPr>
      <w:noProof/>
      <w:lang w:val="nn-NO"/>
    </w:rPr>
  </w:style>
  <w:style w:type="paragraph" w:customStyle="1" w:styleId="l-tit-endr-lov">
    <w:name w:val="l-tit-endr-lov"/>
    <w:basedOn w:val="Normal"/>
    <w:qFormat/>
    <w:rsid w:val="00977C3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77C39"/>
    <w:pPr>
      <w:keepNext/>
      <w:spacing w:before="240" w:after="0" w:line="240" w:lineRule="auto"/>
    </w:pPr>
    <w:rPr>
      <w:noProof/>
      <w:lang w:val="nn-NO"/>
    </w:rPr>
  </w:style>
  <w:style w:type="paragraph" w:customStyle="1" w:styleId="l-tit-endr-lovkap">
    <w:name w:val="l-tit-endr-lovkap"/>
    <w:basedOn w:val="Normal"/>
    <w:qFormat/>
    <w:rsid w:val="00977C39"/>
    <w:pPr>
      <w:keepNext/>
      <w:spacing w:before="240" w:after="0" w:line="240" w:lineRule="auto"/>
    </w:pPr>
    <w:rPr>
      <w:noProof/>
      <w:lang w:val="nn-NO"/>
    </w:rPr>
  </w:style>
  <w:style w:type="paragraph" w:customStyle="1" w:styleId="l-tit-endr-paragraf">
    <w:name w:val="l-tit-endr-paragraf"/>
    <w:basedOn w:val="Normal"/>
    <w:qFormat/>
    <w:rsid w:val="00977C39"/>
    <w:pPr>
      <w:keepNext/>
      <w:spacing w:before="240" w:after="0" w:line="240" w:lineRule="auto"/>
    </w:pPr>
    <w:rPr>
      <w:noProof/>
      <w:lang w:val="nn-NO"/>
    </w:rPr>
  </w:style>
  <w:style w:type="paragraph" w:customStyle="1" w:styleId="l-tit-endr-punktum">
    <w:name w:val="l-tit-endr-punktum"/>
    <w:basedOn w:val="l-tit-endr-ledd"/>
    <w:qFormat/>
    <w:rsid w:val="00977C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77C39"/>
    <w:pPr>
      <w:numPr>
        <w:numId w:val="6"/>
      </w:numPr>
      <w:spacing w:after="0"/>
      <w:contextualSpacing/>
    </w:pPr>
  </w:style>
  <w:style w:type="paragraph" w:styleId="Liste2">
    <w:name w:val="List 2"/>
    <w:basedOn w:val="Normal"/>
    <w:rsid w:val="00977C39"/>
    <w:pPr>
      <w:numPr>
        <w:ilvl w:val="1"/>
        <w:numId w:val="6"/>
      </w:numPr>
      <w:spacing w:after="0"/>
    </w:pPr>
  </w:style>
  <w:style w:type="paragraph" w:styleId="Liste3">
    <w:name w:val="List 3"/>
    <w:basedOn w:val="Normal"/>
    <w:rsid w:val="00977C39"/>
    <w:pPr>
      <w:numPr>
        <w:ilvl w:val="2"/>
        <w:numId w:val="6"/>
      </w:numPr>
      <w:spacing w:after="0"/>
    </w:pPr>
    <w:rPr>
      <w:spacing w:val="0"/>
    </w:rPr>
  </w:style>
  <w:style w:type="paragraph" w:styleId="Liste4">
    <w:name w:val="List 4"/>
    <w:basedOn w:val="Normal"/>
    <w:rsid w:val="00977C39"/>
    <w:pPr>
      <w:numPr>
        <w:ilvl w:val="3"/>
        <w:numId w:val="6"/>
      </w:numPr>
      <w:spacing w:after="0"/>
    </w:pPr>
    <w:rPr>
      <w:spacing w:val="0"/>
    </w:rPr>
  </w:style>
  <w:style w:type="paragraph" w:styleId="Liste5">
    <w:name w:val="List 5"/>
    <w:basedOn w:val="Normal"/>
    <w:rsid w:val="00977C39"/>
    <w:pPr>
      <w:numPr>
        <w:ilvl w:val="4"/>
        <w:numId w:val="6"/>
      </w:numPr>
      <w:spacing w:after="0"/>
    </w:pPr>
    <w:rPr>
      <w:spacing w:val="0"/>
    </w:rPr>
  </w:style>
  <w:style w:type="paragraph" w:customStyle="1" w:styleId="Listebombe">
    <w:name w:val="Liste bombe"/>
    <w:basedOn w:val="Liste"/>
    <w:qFormat/>
    <w:rsid w:val="00977C39"/>
    <w:pPr>
      <w:numPr>
        <w:numId w:val="14"/>
      </w:numPr>
      <w:tabs>
        <w:tab w:val="left" w:pos="397"/>
      </w:tabs>
      <w:ind w:left="397" w:hanging="397"/>
    </w:pPr>
  </w:style>
  <w:style w:type="paragraph" w:customStyle="1" w:styleId="Listebombe2">
    <w:name w:val="Liste bombe 2"/>
    <w:basedOn w:val="Liste2"/>
    <w:qFormat/>
    <w:rsid w:val="00977C39"/>
    <w:pPr>
      <w:numPr>
        <w:ilvl w:val="0"/>
        <w:numId w:val="15"/>
      </w:numPr>
      <w:ind w:left="794" w:hanging="397"/>
    </w:pPr>
  </w:style>
  <w:style w:type="paragraph" w:customStyle="1" w:styleId="Listebombe3">
    <w:name w:val="Liste bombe 3"/>
    <w:basedOn w:val="Liste3"/>
    <w:qFormat/>
    <w:rsid w:val="00977C39"/>
    <w:pPr>
      <w:numPr>
        <w:ilvl w:val="0"/>
        <w:numId w:val="16"/>
      </w:numPr>
      <w:ind w:left="1191" w:hanging="397"/>
    </w:pPr>
  </w:style>
  <w:style w:type="paragraph" w:customStyle="1" w:styleId="Listebombe4">
    <w:name w:val="Liste bombe 4"/>
    <w:basedOn w:val="Liste4"/>
    <w:qFormat/>
    <w:rsid w:val="00977C39"/>
    <w:pPr>
      <w:numPr>
        <w:ilvl w:val="0"/>
        <w:numId w:val="17"/>
      </w:numPr>
      <w:ind w:left="1588" w:hanging="397"/>
    </w:pPr>
  </w:style>
  <w:style w:type="paragraph" w:customStyle="1" w:styleId="Listebombe5">
    <w:name w:val="Liste bombe 5"/>
    <w:basedOn w:val="Liste5"/>
    <w:qFormat/>
    <w:rsid w:val="00977C39"/>
    <w:pPr>
      <w:numPr>
        <w:ilvl w:val="0"/>
        <w:numId w:val="18"/>
      </w:numPr>
      <w:ind w:left="1985" w:hanging="397"/>
    </w:pPr>
  </w:style>
  <w:style w:type="paragraph" w:customStyle="1" w:styleId="Normalref">
    <w:name w:val="Normalref"/>
    <w:basedOn w:val="Normal"/>
    <w:qFormat/>
    <w:rsid w:val="00977C39"/>
    <w:pPr>
      <w:spacing w:after="0"/>
      <w:ind w:left="397" w:hanging="397"/>
    </w:pPr>
    <w:rPr>
      <w:spacing w:val="0"/>
    </w:rPr>
  </w:style>
  <w:style w:type="paragraph" w:customStyle="1" w:styleId="tittel-ramme">
    <w:name w:val="tittel-ramme"/>
    <w:basedOn w:val="Normal"/>
    <w:next w:val="Normal"/>
    <w:rsid w:val="00977C39"/>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977C3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77C39"/>
    <w:pPr>
      <w:numPr>
        <w:numId w:val="4"/>
      </w:numPr>
      <w:spacing w:after="0"/>
    </w:pPr>
    <w:rPr>
      <w:rFonts w:eastAsia="Batang"/>
      <w:spacing w:val="0"/>
      <w:szCs w:val="20"/>
    </w:rPr>
  </w:style>
  <w:style w:type="paragraph" w:styleId="Nummerertliste2">
    <w:name w:val="List Number 2"/>
    <w:basedOn w:val="Normal"/>
    <w:rsid w:val="00977C39"/>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77C39"/>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77C39"/>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77C3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77C39"/>
    <w:pPr>
      <w:spacing w:after="0"/>
      <w:ind w:left="397"/>
    </w:pPr>
    <w:rPr>
      <w:spacing w:val="0"/>
      <w:lang w:val="en-US"/>
    </w:rPr>
  </w:style>
  <w:style w:type="paragraph" w:customStyle="1" w:styleId="opplisting3">
    <w:name w:val="opplisting 3"/>
    <w:basedOn w:val="Normal"/>
    <w:qFormat/>
    <w:rsid w:val="00977C39"/>
    <w:pPr>
      <w:spacing w:after="0"/>
      <w:ind w:left="794"/>
    </w:pPr>
    <w:rPr>
      <w:spacing w:val="0"/>
    </w:rPr>
  </w:style>
  <w:style w:type="paragraph" w:customStyle="1" w:styleId="opplisting4">
    <w:name w:val="opplisting 4"/>
    <w:basedOn w:val="Normal"/>
    <w:qFormat/>
    <w:rsid w:val="00977C39"/>
    <w:pPr>
      <w:spacing w:after="0"/>
      <w:ind w:left="1191"/>
    </w:pPr>
    <w:rPr>
      <w:spacing w:val="0"/>
    </w:rPr>
  </w:style>
  <w:style w:type="paragraph" w:customStyle="1" w:styleId="opplisting5">
    <w:name w:val="opplisting 5"/>
    <w:basedOn w:val="Normal"/>
    <w:qFormat/>
    <w:rsid w:val="00977C3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77C39"/>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77C3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77C39"/>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77C39"/>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77C3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77C39"/>
    <w:pPr>
      <w:keepNext/>
      <w:keepLines/>
      <w:spacing w:before="240"/>
      <w:jc w:val="center"/>
    </w:pPr>
    <w:rPr>
      <w:spacing w:val="30"/>
    </w:rPr>
  </w:style>
  <w:style w:type="character" w:customStyle="1" w:styleId="Overskrift4Tegn">
    <w:name w:val="Overskrift 4 Tegn"/>
    <w:link w:val="Overskrift4"/>
    <w:rsid w:val="00977C39"/>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77C39"/>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77C39"/>
    <w:rPr>
      <w:spacing w:val="6"/>
      <w:sz w:val="19"/>
    </w:rPr>
  </w:style>
  <w:style w:type="paragraph" w:customStyle="1" w:styleId="ramme-noter">
    <w:name w:val="ramme-noter"/>
    <w:basedOn w:val="Normal"/>
    <w:next w:val="Normal"/>
    <w:rsid w:val="00977C3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77C3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77C39"/>
    <w:pPr>
      <w:numPr>
        <w:numId w:val="13"/>
      </w:numPr>
      <w:spacing w:after="0"/>
    </w:pPr>
    <w:rPr>
      <w:rFonts w:eastAsia="Batang"/>
      <w:spacing w:val="0"/>
      <w:szCs w:val="20"/>
    </w:rPr>
  </w:style>
  <w:style w:type="paragraph" w:customStyle="1" w:styleId="romertallliste2">
    <w:name w:val="romertall liste 2"/>
    <w:basedOn w:val="Normal"/>
    <w:rsid w:val="00977C39"/>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77C39"/>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77C39"/>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77C3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77C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977C3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77C3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77C3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77C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77C39"/>
    <w:pPr>
      <w:keepNext/>
      <w:keepLines/>
      <w:spacing w:before="360" w:after="240"/>
      <w:jc w:val="center"/>
    </w:pPr>
    <w:rPr>
      <w:rFonts w:ascii="Arial" w:hAnsi="Arial"/>
      <w:b/>
      <w:sz w:val="28"/>
    </w:rPr>
  </w:style>
  <w:style w:type="paragraph" w:customStyle="1" w:styleId="tittel-ordforkl">
    <w:name w:val="tittel-ordforkl"/>
    <w:basedOn w:val="Normal"/>
    <w:next w:val="Normal"/>
    <w:rsid w:val="00977C3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77C39"/>
    <w:pPr>
      <w:keepNext/>
      <w:keepLines/>
      <w:spacing w:before="360"/>
    </w:pPr>
    <w:rPr>
      <w:rFonts w:ascii="Arial" w:hAnsi="Arial"/>
      <w:b/>
      <w:sz w:val="28"/>
    </w:rPr>
  </w:style>
  <w:style w:type="character" w:customStyle="1" w:styleId="UndertittelTegn">
    <w:name w:val="Undertittel Tegn"/>
    <w:link w:val="Undertittel"/>
    <w:rsid w:val="00977C39"/>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77C39"/>
    <w:pPr>
      <w:numPr>
        <w:numId w:val="0"/>
      </w:numPr>
    </w:pPr>
    <w:rPr>
      <w:b w:val="0"/>
      <w:i/>
    </w:rPr>
  </w:style>
  <w:style w:type="paragraph" w:customStyle="1" w:styleId="Undervedl-tittel">
    <w:name w:val="Undervedl-tittel"/>
    <w:basedOn w:val="Normal"/>
    <w:next w:val="Normal"/>
    <w:rsid w:val="00977C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7C39"/>
    <w:pPr>
      <w:numPr>
        <w:numId w:val="0"/>
      </w:numPr>
      <w:outlineLvl w:val="9"/>
    </w:pPr>
  </w:style>
  <w:style w:type="paragraph" w:customStyle="1" w:styleId="v-Overskrift2">
    <w:name w:val="v-Overskrift 2"/>
    <w:basedOn w:val="Overskrift2"/>
    <w:next w:val="Normal"/>
    <w:rsid w:val="00977C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77C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77C3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77C3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977C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977C39"/>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77C3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77C3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77C3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77C3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77C39"/>
    <w:rPr>
      <w:color w:val="0000FF"/>
      <w:u w:val="single"/>
    </w:rPr>
  </w:style>
  <w:style w:type="character" w:customStyle="1" w:styleId="BunntekstTegn">
    <w:name w:val="Bunntekst Tegn"/>
    <w:link w:val="Bunntekst"/>
    <w:rsid w:val="00977C39"/>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77C39"/>
    <w:rPr>
      <w:rFonts w:ascii="Times New Roman" w:eastAsia="Times New Roman" w:hAnsi="Times New Roman"/>
      <w:spacing w:val="4"/>
      <w:kern w:val="0"/>
      <w:szCs w:val="22"/>
    </w:rPr>
  </w:style>
  <w:style w:type="character" w:styleId="Fotnotereferanse">
    <w:name w:val="footnote reference"/>
    <w:rsid w:val="00977C39"/>
    <w:rPr>
      <w:vertAlign w:val="superscript"/>
    </w:rPr>
  </w:style>
  <w:style w:type="character" w:customStyle="1" w:styleId="gjennomstreket">
    <w:name w:val="gjennomstreket"/>
    <w:uiPriority w:val="1"/>
    <w:rsid w:val="00977C39"/>
    <w:rPr>
      <w:strike/>
      <w:dstrike w:val="0"/>
    </w:rPr>
  </w:style>
  <w:style w:type="character" w:customStyle="1" w:styleId="halvfet0">
    <w:name w:val="halvfet"/>
    <w:rsid w:val="00977C39"/>
    <w:rPr>
      <w:b/>
    </w:rPr>
  </w:style>
  <w:style w:type="character" w:customStyle="1" w:styleId="kursiv">
    <w:name w:val="kursiv"/>
    <w:rsid w:val="00977C39"/>
    <w:rPr>
      <w:i/>
    </w:rPr>
  </w:style>
  <w:style w:type="character" w:customStyle="1" w:styleId="l-endring">
    <w:name w:val="l-endring"/>
    <w:rsid w:val="00977C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77C39"/>
  </w:style>
  <w:style w:type="character" w:styleId="Plassholdertekst">
    <w:name w:val="Placeholder Text"/>
    <w:uiPriority w:val="99"/>
    <w:rsid w:val="00977C39"/>
    <w:rPr>
      <w:color w:val="808080"/>
    </w:rPr>
  </w:style>
  <w:style w:type="character" w:customStyle="1" w:styleId="regular">
    <w:name w:val="regular"/>
    <w:uiPriority w:val="1"/>
    <w:qFormat/>
    <w:rsid w:val="00977C3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77C39"/>
    <w:rPr>
      <w:vertAlign w:val="superscript"/>
    </w:rPr>
  </w:style>
  <w:style w:type="character" w:customStyle="1" w:styleId="skrift-senket">
    <w:name w:val="skrift-senket"/>
    <w:rsid w:val="00977C39"/>
    <w:rPr>
      <w:vertAlign w:val="subscript"/>
    </w:rPr>
  </w:style>
  <w:style w:type="character" w:customStyle="1" w:styleId="SluttnotetekstTegn">
    <w:name w:val="Sluttnotetekst Tegn"/>
    <w:link w:val="Sluttnotetekst"/>
    <w:uiPriority w:val="99"/>
    <w:semiHidden/>
    <w:rsid w:val="00977C39"/>
    <w:rPr>
      <w:rFonts w:ascii="Times New Roman" w:eastAsia="Times New Roman" w:hAnsi="Times New Roman"/>
      <w:spacing w:val="4"/>
      <w:kern w:val="0"/>
      <w:sz w:val="20"/>
      <w:szCs w:val="20"/>
    </w:rPr>
  </w:style>
  <w:style w:type="character" w:customStyle="1" w:styleId="sperret0">
    <w:name w:val="sperret"/>
    <w:rsid w:val="00977C39"/>
    <w:rPr>
      <w:spacing w:val="30"/>
    </w:rPr>
  </w:style>
  <w:style w:type="character" w:customStyle="1" w:styleId="SterktsitatTegn">
    <w:name w:val="Sterkt sitat Tegn"/>
    <w:link w:val="Sterktsitat"/>
    <w:uiPriority w:val="30"/>
    <w:rsid w:val="00977C39"/>
    <w:rPr>
      <w:rFonts w:ascii="Times New Roman" w:eastAsia="Times New Roman" w:hAnsi="Times New Roman"/>
      <w:b/>
      <w:bCs/>
      <w:i/>
      <w:iCs/>
      <w:color w:val="4F81BD"/>
      <w:spacing w:val="4"/>
      <w:kern w:val="0"/>
      <w:szCs w:val="22"/>
    </w:rPr>
  </w:style>
  <w:style w:type="character" w:customStyle="1" w:styleId="Stikkord">
    <w:name w:val="Stikkord"/>
    <w:rsid w:val="00977C39"/>
    <w:rPr>
      <w:color w:val="0000FF"/>
    </w:rPr>
  </w:style>
  <w:style w:type="character" w:customStyle="1" w:styleId="stikkord0">
    <w:name w:val="stikkord"/>
    <w:uiPriority w:val="99"/>
  </w:style>
  <w:style w:type="character" w:styleId="Sterk">
    <w:name w:val="Strong"/>
    <w:uiPriority w:val="22"/>
    <w:qFormat/>
    <w:rsid w:val="00977C39"/>
    <w:rPr>
      <w:b/>
      <w:bCs/>
    </w:rPr>
  </w:style>
  <w:style w:type="character" w:customStyle="1" w:styleId="TopptekstTegn">
    <w:name w:val="Topptekst Tegn"/>
    <w:link w:val="Topptekst"/>
    <w:rsid w:val="00977C39"/>
    <w:rPr>
      <w:rFonts w:ascii="Times New Roman" w:eastAsia="Times New Roman" w:hAnsi="Times New Roman"/>
      <w:kern w:val="0"/>
      <w:sz w:val="20"/>
      <w:szCs w:val="22"/>
    </w:rPr>
  </w:style>
  <w:style w:type="character" w:customStyle="1" w:styleId="UnderskriftTegn">
    <w:name w:val="Underskrift Tegn"/>
    <w:link w:val="Underskrift"/>
    <w:uiPriority w:val="99"/>
    <w:rsid w:val="00977C39"/>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77C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77C3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77C39"/>
    <w:pPr>
      <w:tabs>
        <w:tab w:val="center" w:pos="4153"/>
        <w:tab w:val="right" w:pos="8306"/>
      </w:tabs>
    </w:pPr>
    <w:rPr>
      <w:sz w:val="20"/>
    </w:rPr>
  </w:style>
  <w:style w:type="character" w:customStyle="1" w:styleId="BunntekstTegn1">
    <w:name w:val="Bunntekst Tegn1"/>
    <w:basedOn w:val="Standardskriftforavsnitt"/>
    <w:uiPriority w:val="99"/>
    <w:semiHidden/>
    <w:rsid w:val="00977C3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77C39"/>
    <w:rPr>
      <w:rFonts w:ascii="Arial" w:eastAsia="Times New Roman" w:hAnsi="Arial"/>
      <w:i/>
      <w:spacing w:val="4"/>
      <w:kern w:val="0"/>
      <w:sz w:val="22"/>
      <w:szCs w:val="22"/>
    </w:rPr>
  </w:style>
  <w:style w:type="character" w:customStyle="1" w:styleId="Overskrift7Tegn">
    <w:name w:val="Overskrift 7 Tegn"/>
    <w:link w:val="Overskrift7"/>
    <w:rsid w:val="00977C39"/>
    <w:rPr>
      <w:rFonts w:ascii="Arial" w:eastAsia="Times New Roman" w:hAnsi="Arial"/>
      <w:spacing w:val="4"/>
      <w:kern w:val="0"/>
      <w:szCs w:val="22"/>
    </w:rPr>
  </w:style>
  <w:style w:type="character" w:customStyle="1" w:styleId="Overskrift8Tegn">
    <w:name w:val="Overskrift 8 Tegn"/>
    <w:link w:val="Overskrift8"/>
    <w:rsid w:val="00977C39"/>
    <w:rPr>
      <w:rFonts w:ascii="Arial" w:eastAsia="Times New Roman" w:hAnsi="Arial"/>
      <w:i/>
      <w:spacing w:val="4"/>
      <w:kern w:val="0"/>
      <w:szCs w:val="22"/>
    </w:rPr>
  </w:style>
  <w:style w:type="character" w:customStyle="1" w:styleId="Overskrift9Tegn">
    <w:name w:val="Overskrift 9 Tegn"/>
    <w:link w:val="Overskrift9"/>
    <w:rsid w:val="00977C39"/>
    <w:rPr>
      <w:rFonts w:ascii="Arial" w:eastAsia="Times New Roman" w:hAnsi="Arial"/>
      <w:i/>
      <w:spacing w:val="4"/>
      <w:kern w:val="0"/>
      <w:sz w:val="18"/>
      <w:szCs w:val="22"/>
    </w:rPr>
  </w:style>
  <w:style w:type="table" w:customStyle="1" w:styleId="Tabell-VM">
    <w:name w:val="Tabell-VM"/>
    <w:basedOn w:val="Tabelltemaer"/>
    <w:uiPriority w:val="99"/>
    <w:qFormat/>
    <w:rsid w:val="00977C3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77C3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7C3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77C3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7C39"/>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77C3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77C3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77C3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77C39"/>
    <w:pPr>
      <w:tabs>
        <w:tab w:val="right" w:leader="dot" w:pos="8306"/>
      </w:tabs>
      <w:ind w:left="600"/>
    </w:pPr>
    <w:rPr>
      <w:spacing w:val="0"/>
    </w:rPr>
  </w:style>
  <w:style w:type="paragraph" w:styleId="INNH5">
    <w:name w:val="toc 5"/>
    <w:basedOn w:val="Normal"/>
    <w:next w:val="Normal"/>
    <w:rsid w:val="00977C39"/>
    <w:pPr>
      <w:tabs>
        <w:tab w:val="right" w:leader="dot" w:pos="8306"/>
      </w:tabs>
      <w:ind w:left="800"/>
    </w:pPr>
    <w:rPr>
      <w:spacing w:val="0"/>
    </w:rPr>
  </w:style>
  <w:style w:type="character" w:styleId="Merknadsreferanse">
    <w:name w:val="annotation reference"/>
    <w:rsid w:val="00977C39"/>
    <w:rPr>
      <w:sz w:val="16"/>
    </w:rPr>
  </w:style>
  <w:style w:type="paragraph" w:styleId="Merknadstekst">
    <w:name w:val="annotation text"/>
    <w:basedOn w:val="Normal"/>
    <w:link w:val="MerknadstekstTegn"/>
    <w:rsid w:val="00977C39"/>
    <w:rPr>
      <w:spacing w:val="0"/>
      <w:sz w:val="20"/>
    </w:rPr>
  </w:style>
  <w:style w:type="character" w:customStyle="1" w:styleId="MerknadstekstTegn">
    <w:name w:val="Merknadstekst Tegn"/>
    <w:link w:val="Merknadstekst"/>
    <w:rsid w:val="00977C39"/>
    <w:rPr>
      <w:rFonts w:ascii="Times New Roman" w:eastAsia="Times New Roman" w:hAnsi="Times New Roman"/>
      <w:kern w:val="0"/>
      <w:sz w:val="20"/>
      <w:szCs w:val="22"/>
    </w:rPr>
  </w:style>
  <w:style w:type="paragraph" w:styleId="Punktliste">
    <w:name w:val="List Bullet"/>
    <w:basedOn w:val="Normal"/>
    <w:rsid w:val="00977C39"/>
    <w:pPr>
      <w:spacing w:after="0"/>
      <w:ind w:left="284" w:hanging="284"/>
    </w:pPr>
  </w:style>
  <w:style w:type="paragraph" w:styleId="Punktliste2">
    <w:name w:val="List Bullet 2"/>
    <w:basedOn w:val="Normal"/>
    <w:rsid w:val="00977C39"/>
    <w:pPr>
      <w:spacing w:after="0"/>
      <w:ind w:left="568" w:hanging="284"/>
    </w:pPr>
  </w:style>
  <w:style w:type="paragraph" w:styleId="Punktliste3">
    <w:name w:val="List Bullet 3"/>
    <w:basedOn w:val="Normal"/>
    <w:rsid w:val="00977C39"/>
    <w:pPr>
      <w:spacing w:after="0"/>
      <w:ind w:left="851" w:hanging="284"/>
    </w:pPr>
  </w:style>
  <w:style w:type="paragraph" w:styleId="Punktliste4">
    <w:name w:val="List Bullet 4"/>
    <w:basedOn w:val="Normal"/>
    <w:rsid w:val="00977C39"/>
    <w:pPr>
      <w:spacing w:after="0"/>
      <w:ind w:left="1135" w:hanging="284"/>
    </w:pPr>
    <w:rPr>
      <w:spacing w:val="0"/>
    </w:rPr>
  </w:style>
  <w:style w:type="paragraph" w:styleId="Punktliste5">
    <w:name w:val="List Bullet 5"/>
    <w:basedOn w:val="Normal"/>
    <w:rsid w:val="00977C39"/>
    <w:pPr>
      <w:spacing w:after="0"/>
      <w:ind w:left="1418" w:hanging="284"/>
    </w:pPr>
    <w:rPr>
      <w:spacing w:val="0"/>
    </w:rPr>
  </w:style>
  <w:style w:type="table" w:customStyle="1" w:styleId="StandardTabell">
    <w:name w:val="StandardTabell"/>
    <w:basedOn w:val="Vanligtabell"/>
    <w:uiPriority w:val="99"/>
    <w:qFormat/>
    <w:rsid w:val="00977C39"/>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77C39"/>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7C3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77C39"/>
    <w:pPr>
      <w:spacing w:after="0" w:line="240" w:lineRule="auto"/>
      <w:ind w:left="240" w:hanging="240"/>
    </w:pPr>
  </w:style>
  <w:style w:type="paragraph" w:styleId="Indeks2">
    <w:name w:val="index 2"/>
    <w:basedOn w:val="Normal"/>
    <w:next w:val="Normal"/>
    <w:autoRedefine/>
    <w:uiPriority w:val="99"/>
    <w:semiHidden/>
    <w:unhideWhenUsed/>
    <w:rsid w:val="00977C39"/>
    <w:pPr>
      <w:spacing w:after="0" w:line="240" w:lineRule="auto"/>
      <w:ind w:left="480" w:hanging="240"/>
    </w:pPr>
  </w:style>
  <w:style w:type="paragraph" w:styleId="Indeks3">
    <w:name w:val="index 3"/>
    <w:basedOn w:val="Normal"/>
    <w:next w:val="Normal"/>
    <w:autoRedefine/>
    <w:uiPriority w:val="99"/>
    <w:semiHidden/>
    <w:unhideWhenUsed/>
    <w:rsid w:val="00977C39"/>
    <w:pPr>
      <w:spacing w:after="0" w:line="240" w:lineRule="auto"/>
      <w:ind w:left="720" w:hanging="240"/>
    </w:pPr>
  </w:style>
  <w:style w:type="paragraph" w:styleId="Indeks4">
    <w:name w:val="index 4"/>
    <w:basedOn w:val="Normal"/>
    <w:next w:val="Normal"/>
    <w:autoRedefine/>
    <w:uiPriority w:val="99"/>
    <w:semiHidden/>
    <w:unhideWhenUsed/>
    <w:rsid w:val="00977C39"/>
    <w:pPr>
      <w:spacing w:after="0" w:line="240" w:lineRule="auto"/>
      <w:ind w:left="960" w:hanging="240"/>
    </w:pPr>
  </w:style>
  <w:style w:type="paragraph" w:styleId="Indeks5">
    <w:name w:val="index 5"/>
    <w:basedOn w:val="Normal"/>
    <w:next w:val="Normal"/>
    <w:autoRedefine/>
    <w:uiPriority w:val="99"/>
    <w:semiHidden/>
    <w:unhideWhenUsed/>
    <w:rsid w:val="00977C39"/>
    <w:pPr>
      <w:spacing w:after="0" w:line="240" w:lineRule="auto"/>
      <w:ind w:left="1200" w:hanging="240"/>
    </w:pPr>
  </w:style>
  <w:style w:type="paragraph" w:styleId="Indeks6">
    <w:name w:val="index 6"/>
    <w:basedOn w:val="Normal"/>
    <w:next w:val="Normal"/>
    <w:autoRedefine/>
    <w:uiPriority w:val="99"/>
    <w:semiHidden/>
    <w:unhideWhenUsed/>
    <w:rsid w:val="00977C39"/>
    <w:pPr>
      <w:spacing w:after="0" w:line="240" w:lineRule="auto"/>
      <w:ind w:left="1440" w:hanging="240"/>
    </w:pPr>
  </w:style>
  <w:style w:type="paragraph" w:styleId="Indeks7">
    <w:name w:val="index 7"/>
    <w:basedOn w:val="Normal"/>
    <w:next w:val="Normal"/>
    <w:autoRedefine/>
    <w:uiPriority w:val="99"/>
    <w:semiHidden/>
    <w:unhideWhenUsed/>
    <w:rsid w:val="00977C39"/>
    <w:pPr>
      <w:spacing w:after="0" w:line="240" w:lineRule="auto"/>
      <w:ind w:left="1680" w:hanging="240"/>
    </w:pPr>
  </w:style>
  <w:style w:type="paragraph" w:styleId="Indeks8">
    <w:name w:val="index 8"/>
    <w:basedOn w:val="Normal"/>
    <w:next w:val="Normal"/>
    <w:autoRedefine/>
    <w:uiPriority w:val="99"/>
    <w:semiHidden/>
    <w:unhideWhenUsed/>
    <w:rsid w:val="00977C39"/>
    <w:pPr>
      <w:spacing w:after="0" w:line="240" w:lineRule="auto"/>
      <w:ind w:left="1920" w:hanging="240"/>
    </w:pPr>
  </w:style>
  <w:style w:type="paragraph" w:styleId="Indeks9">
    <w:name w:val="index 9"/>
    <w:basedOn w:val="Normal"/>
    <w:next w:val="Normal"/>
    <w:autoRedefine/>
    <w:uiPriority w:val="99"/>
    <w:semiHidden/>
    <w:unhideWhenUsed/>
    <w:rsid w:val="00977C39"/>
    <w:pPr>
      <w:spacing w:after="0" w:line="240" w:lineRule="auto"/>
      <w:ind w:left="2160" w:hanging="240"/>
    </w:pPr>
  </w:style>
  <w:style w:type="paragraph" w:styleId="INNH6">
    <w:name w:val="toc 6"/>
    <w:basedOn w:val="Normal"/>
    <w:next w:val="Normal"/>
    <w:autoRedefine/>
    <w:uiPriority w:val="39"/>
    <w:semiHidden/>
    <w:unhideWhenUsed/>
    <w:rsid w:val="00977C39"/>
    <w:pPr>
      <w:spacing w:after="100"/>
      <w:ind w:left="1200"/>
    </w:pPr>
  </w:style>
  <w:style w:type="paragraph" w:styleId="INNH7">
    <w:name w:val="toc 7"/>
    <w:basedOn w:val="Normal"/>
    <w:next w:val="Normal"/>
    <w:autoRedefine/>
    <w:uiPriority w:val="39"/>
    <w:semiHidden/>
    <w:unhideWhenUsed/>
    <w:rsid w:val="00977C39"/>
    <w:pPr>
      <w:spacing w:after="100"/>
      <w:ind w:left="1440"/>
    </w:pPr>
  </w:style>
  <w:style w:type="paragraph" w:styleId="INNH8">
    <w:name w:val="toc 8"/>
    <w:basedOn w:val="Normal"/>
    <w:next w:val="Normal"/>
    <w:autoRedefine/>
    <w:uiPriority w:val="39"/>
    <w:semiHidden/>
    <w:unhideWhenUsed/>
    <w:rsid w:val="00977C39"/>
    <w:pPr>
      <w:spacing w:after="100"/>
      <w:ind w:left="1680"/>
    </w:pPr>
  </w:style>
  <w:style w:type="paragraph" w:styleId="INNH9">
    <w:name w:val="toc 9"/>
    <w:basedOn w:val="Normal"/>
    <w:next w:val="Normal"/>
    <w:autoRedefine/>
    <w:uiPriority w:val="39"/>
    <w:semiHidden/>
    <w:unhideWhenUsed/>
    <w:rsid w:val="00977C39"/>
    <w:pPr>
      <w:spacing w:after="100"/>
      <w:ind w:left="1920"/>
    </w:pPr>
  </w:style>
  <w:style w:type="paragraph" w:styleId="Vanliginnrykk">
    <w:name w:val="Normal Indent"/>
    <w:basedOn w:val="Normal"/>
    <w:uiPriority w:val="99"/>
    <w:semiHidden/>
    <w:unhideWhenUsed/>
    <w:rsid w:val="00977C39"/>
    <w:pPr>
      <w:ind w:left="708"/>
    </w:pPr>
  </w:style>
  <w:style w:type="paragraph" w:styleId="Stikkordregisteroverskrift">
    <w:name w:val="index heading"/>
    <w:basedOn w:val="Normal"/>
    <w:next w:val="Indeks1"/>
    <w:uiPriority w:val="99"/>
    <w:semiHidden/>
    <w:unhideWhenUsed/>
    <w:rsid w:val="00977C39"/>
    <w:rPr>
      <w:rFonts w:ascii="Cambria" w:hAnsi="Cambria" w:cs="Times New Roman"/>
      <w:b/>
      <w:bCs/>
    </w:rPr>
  </w:style>
  <w:style w:type="paragraph" w:styleId="Bildetekst">
    <w:name w:val="caption"/>
    <w:basedOn w:val="Normal"/>
    <w:next w:val="Normal"/>
    <w:uiPriority w:val="35"/>
    <w:semiHidden/>
    <w:unhideWhenUsed/>
    <w:qFormat/>
    <w:rsid w:val="00977C3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77C39"/>
    <w:pPr>
      <w:spacing w:after="0"/>
    </w:pPr>
  </w:style>
  <w:style w:type="paragraph" w:styleId="Konvoluttadresse">
    <w:name w:val="envelope address"/>
    <w:basedOn w:val="Normal"/>
    <w:uiPriority w:val="99"/>
    <w:semiHidden/>
    <w:unhideWhenUsed/>
    <w:rsid w:val="00977C3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77C39"/>
  </w:style>
  <w:style w:type="character" w:styleId="Sluttnotereferanse">
    <w:name w:val="endnote reference"/>
    <w:uiPriority w:val="99"/>
    <w:semiHidden/>
    <w:unhideWhenUsed/>
    <w:rsid w:val="00977C39"/>
    <w:rPr>
      <w:vertAlign w:val="superscript"/>
    </w:rPr>
  </w:style>
  <w:style w:type="paragraph" w:styleId="Sluttnotetekst">
    <w:name w:val="endnote text"/>
    <w:basedOn w:val="Normal"/>
    <w:link w:val="SluttnotetekstTegn"/>
    <w:uiPriority w:val="99"/>
    <w:semiHidden/>
    <w:unhideWhenUsed/>
    <w:rsid w:val="00977C39"/>
    <w:pPr>
      <w:spacing w:after="0" w:line="240" w:lineRule="auto"/>
    </w:pPr>
    <w:rPr>
      <w:sz w:val="20"/>
      <w:szCs w:val="20"/>
    </w:rPr>
  </w:style>
  <w:style w:type="character" w:customStyle="1" w:styleId="SluttnotetekstTegn1">
    <w:name w:val="Sluttnotetekst Tegn1"/>
    <w:basedOn w:val="Standardskriftforavsnitt"/>
    <w:uiPriority w:val="99"/>
    <w:semiHidden/>
    <w:rsid w:val="00977C3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77C39"/>
    <w:pPr>
      <w:spacing w:after="0"/>
      <w:ind w:left="240" w:hanging="240"/>
    </w:pPr>
  </w:style>
  <w:style w:type="paragraph" w:styleId="Makrotekst">
    <w:name w:val="macro"/>
    <w:link w:val="MakrotekstTegn"/>
    <w:uiPriority w:val="99"/>
    <w:semiHidden/>
    <w:unhideWhenUsed/>
    <w:rsid w:val="00977C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77C39"/>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77C39"/>
    <w:pPr>
      <w:spacing w:before="120"/>
    </w:pPr>
    <w:rPr>
      <w:rFonts w:ascii="Cambria" w:hAnsi="Cambria" w:cs="Times New Roman"/>
      <w:b/>
      <w:bCs/>
      <w:szCs w:val="24"/>
    </w:rPr>
  </w:style>
  <w:style w:type="paragraph" w:styleId="Tittel">
    <w:name w:val="Title"/>
    <w:basedOn w:val="Normal"/>
    <w:next w:val="Normal"/>
    <w:link w:val="TittelTegn"/>
    <w:uiPriority w:val="10"/>
    <w:qFormat/>
    <w:rsid w:val="00977C3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77C3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77C39"/>
    <w:pPr>
      <w:spacing w:after="0" w:line="240" w:lineRule="auto"/>
      <w:ind w:left="4252"/>
    </w:pPr>
  </w:style>
  <w:style w:type="character" w:customStyle="1" w:styleId="HilsenTegn">
    <w:name w:val="Hilsen Tegn"/>
    <w:link w:val="Hilsen"/>
    <w:uiPriority w:val="99"/>
    <w:semiHidden/>
    <w:rsid w:val="00977C39"/>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77C39"/>
    <w:pPr>
      <w:spacing w:after="0" w:line="240" w:lineRule="auto"/>
      <w:ind w:left="4252"/>
    </w:pPr>
  </w:style>
  <w:style w:type="character" w:customStyle="1" w:styleId="UnderskriftTegn1">
    <w:name w:val="Underskrift Tegn1"/>
    <w:basedOn w:val="Standardskriftforavsnitt"/>
    <w:uiPriority w:val="99"/>
    <w:semiHidden/>
    <w:rsid w:val="00977C3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77C39"/>
    <w:pPr>
      <w:ind w:left="283"/>
      <w:contextualSpacing/>
    </w:pPr>
  </w:style>
  <w:style w:type="paragraph" w:styleId="Liste-forts2">
    <w:name w:val="List Continue 2"/>
    <w:basedOn w:val="Normal"/>
    <w:uiPriority w:val="99"/>
    <w:semiHidden/>
    <w:unhideWhenUsed/>
    <w:rsid w:val="00977C39"/>
    <w:pPr>
      <w:ind w:left="566"/>
      <w:contextualSpacing/>
    </w:pPr>
  </w:style>
  <w:style w:type="paragraph" w:styleId="Liste-forts3">
    <w:name w:val="List Continue 3"/>
    <w:basedOn w:val="Normal"/>
    <w:uiPriority w:val="99"/>
    <w:semiHidden/>
    <w:unhideWhenUsed/>
    <w:rsid w:val="00977C39"/>
    <w:pPr>
      <w:ind w:left="849"/>
      <w:contextualSpacing/>
    </w:pPr>
  </w:style>
  <w:style w:type="paragraph" w:styleId="Liste-forts4">
    <w:name w:val="List Continue 4"/>
    <w:basedOn w:val="Normal"/>
    <w:uiPriority w:val="99"/>
    <w:semiHidden/>
    <w:unhideWhenUsed/>
    <w:rsid w:val="00977C39"/>
    <w:pPr>
      <w:ind w:left="1132"/>
      <w:contextualSpacing/>
    </w:pPr>
  </w:style>
  <w:style w:type="paragraph" w:styleId="Liste-forts5">
    <w:name w:val="List Continue 5"/>
    <w:basedOn w:val="Normal"/>
    <w:uiPriority w:val="99"/>
    <w:semiHidden/>
    <w:unhideWhenUsed/>
    <w:rsid w:val="00977C39"/>
    <w:pPr>
      <w:ind w:left="1415"/>
      <w:contextualSpacing/>
    </w:pPr>
  </w:style>
  <w:style w:type="paragraph" w:styleId="Meldingshode">
    <w:name w:val="Message Header"/>
    <w:basedOn w:val="Normal"/>
    <w:link w:val="MeldingshodeTegn"/>
    <w:uiPriority w:val="99"/>
    <w:semiHidden/>
    <w:unhideWhenUsed/>
    <w:rsid w:val="00977C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77C39"/>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77C39"/>
  </w:style>
  <w:style w:type="character" w:customStyle="1" w:styleId="InnledendehilsenTegn">
    <w:name w:val="Innledende hilsen Tegn"/>
    <w:link w:val="Innledendehilsen"/>
    <w:uiPriority w:val="99"/>
    <w:semiHidden/>
    <w:rsid w:val="00977C39"/>
    <w:rPr>
      <w:rFonts w:ascii="Times New Roman" w:eastAsia="Times New Roman" w:hAnsi="Times New Roman"/>
      <w:spacing w:val="4"/>
      <w:kern w:val="0"/>
      <w:szCs w:val="22"/>
    </w:rPr>
  </w:style>
  <w:style w:type="paragraph" w:styleId="Dato0">
    <w:name w:val="Date"/>
    <w:basedOn w:val="Normal"/>
    <w:next w:val="Normal"/>
    <w:link w:val="DatoTegn"/>
    <w:rsid w:val="00977C39"/>
  </w:style>
  <w:style w:type="character" w:customStyle="1" w:styleId="DatoTegn1">
    <w:name w:val="Dato Tegn1"/>
    <w:basedOn w:val="Standardskriftforavsnitt"/>
    <w:uiPriority w:val="99"/>
    <w:semiHidden/>
    <w:rsid w:val="00977C3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77C39"/>
    <w:pPr>
      <w:spacing w:after="0" w:line="240" w:lineRule="auto"/>
    </w:pPr>
  </w:style>
  <w:style w:type="character" w:customStyle="1" w:styleId="NotatoverskriftTegn">
    <w:name w:val="Notatoverskrift Tegn"/>
    <w:link w:val="Notatoverskrift"/>
    <w:uiPriority w:val="99"/>
    <w:semiHidden/>
    <w:rsid w:val="00977C39"/>
    <w:rPr>
      <w:rFonts w:ascii="Times New Roman" w:eastAsia="Times New Roman" w:hAnsi="Times New Roman"/>
      <w:spacing w:val="4"/>
      <w:kern w:val="0"/>
      <w:szCs w:val="22"/>
    </w:rPr>
  </w:style>
  <w:style w:type="paragraph" w:styleId="Blokktekst">
    <w:name w:val="Block Text"/>
    <w:basedOn w:val="Normal"/>
    <w:uiPriority w:val="99"/>
    <w:semiHidden/>
    <w:unhideWhenUsed/>
    <w:rsid w:val="00977C3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77C39"/>
    <w:rPr>
      <w:color w:val="800080"/>
      <w:u w:val="single"/>
    </w:rPr>
  </w:style>
  <w:style w:type="character" w:styleId="Utheving">
    <w:name w:val="Emphasis"/>
    <w:uiPriority w:val="20"/>
    <w:qFormat/>
    <w:rsid w:val="00977C39"/>
    <w:rPr>
      <w:i/>
      <w:iCs/>
    </w:rPr>
  </w:style>
  <w:style w:type="paragraph" w:styleId="Dokumentkart">
    <w:name w:val="Document Map"/>
    <w:basedOn w:val="Normal"/>
    <w:link w:val="DokumentkartTegn"/>
    <w:uiPriority w:val="99"/>
    <w:semiHidden/>
    <w:rsid w:val="00977C39"/>
    <w:pPr>
      <w:shd w:val="clear" w:color="auto" w:fill="000080"/>
    </w:pPr>
    <w:rPr>
      <w:rFonts w:ascii="Tahoma" w:hAnsi="Tahoma" w:cs="Tahoma"/>
    </w:rPr>
  </w:style>
  <w:style w:type="character" w:customStyle="1" w:styleId="DokumentkartTegn">
    <w:name w:val="Dokumentkart Tegn"/>
    <w:link w:val="Dokumentkart"/>
    <w:uiPriority w:val="99"/>
    <w:semiHidden/>
    <w:rsid w:val="00977C39"/>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77C39"/>
    <w:rPr>
      <w:rFonts w:ascii="Courier New" w:hAnsi="Courier New" w:cs="Courier New"/>
      <w:sz w:val="20"/>
    </w:rPr>
  </w:style>
  <w:style w:type="character" w:customStyle="1" w:styleId="RentekstTegn">
    <w:name w:val="Ren tekst Tegn"/>
    <w:link w:val="Rentekst"/>
    <w:uiPriority w:val="99"/>
    <w:semiHidden/>
    <w:rsid w:val="00977C39"/>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77C39"/>
    <w:pPr>
      <w:spacing w:after="0" w:line="240" w:lineRule="auto"/>
    </w:pPr>
  </w:style>
  <w:style w:type="character" w:customStyle="1" w:styleId="E-postsignaturTegn">
    <w:name w:val="E-postsignatur Tegn"/>
    <w:link w:val="E-postsignatur"/>
    <w:uiPriority w:val="99"/>
    <w:semiHidden/>
    <w:rsid w:val="00977C39"/>
    <w:rPr>
      <w:rFonts w:ascii="Times New Roman" w:eastAsia="Times New Roman" w:hAnsi="Times New Roman"/>
      <w:spacing w:val="4"/>
      <w:kern w:val="0"/>
      <w:szCs w:val="22"/>
    </w:rPr>
  </w:style>
  <w:style w:type="paragraph" w:styleId="NormalWeb">
    <w:name w:val="Normal (Web)"/>
    <w:basedOn w:val="Normal"/>
    <w:uiPriority w:val="99"/>
    <w:semiHidden/>
    <w:unhideWhenUsed/>
    <w:rsid w:val="00977C39"/>
    <w:rPr>
      <w:szCs w:val="24"/>
    </w:rPr>
  </w:style>
  <w:style w:type="character" w:styleId="HTML-akronym">
    <w:name w:val="HTML Acronym"/>
    <w:basedOn w:val="Standardskriftforavsnitt"/>
    <w:uiPriority w:val="99"/>
    <w:semiHidden/>
    <w:unhideWhenUsed/>
    <w:rsid w:val="00977C39"/>
  </w:style>
  <w:style w:type="paragraph" w:styleId="HTML-adresse">
    <w:name w:val="HTML Address"/>
    <w:basedOn w:val="Normal"/>
    <w:link w:val="HTML-adresseTegn"/>
    <w:uiPriority w:val="99"/>
    <w:semiHidden/>
    <w:unhideWhenUsed/>
    <w:rsid w:val="00977C39"/>
    <w:pPr>
      <w:spacing w:after="0" w:line="240" w:lineRule="auto"/>
    </w:pPr>
    <w:rPr>
      <w:i/>
      <w:iCs/>
    </w:rPr>
  </w:style>
  <w:style w:type="character" w:customStyle="1" w:styleId="HTML-adresseTegn">
    <w:name w:val="HTML-adresse Tegn"/>
    <w:link w:val="HTML-adresse"/>
    <w:uiPriority w:val="99"/>
    <w:semiHidden/>
    <w:rsid w:val="00977C39"/>
    <w:rPr>
      <w:rFonts w:ascii="Times New Roman" w:eastAsia="Times New Roman" w:hAnsi="Times New Roman"/>
      <w:i/>
      <w:iCs/>
      <w:spacing w:val="4"/>
      <w:kern w:val="0"/>
      <w:szCs w:val="22"/>
    </w:rPr>
  </w:style>
  <w:style w:type="character" w:styleId="HTML-sitat">
    <w:name w:val="HTML Cite"/>
    <w:uiPriority w:val="99"/>
    <w:semiHidden/>
    <w:unhideWhenUsed/>
    <w:rsid w:val="00977C39"/>
    <w:rPr>
      <w:i/>
      <w:iCs/>
    </w:rPr>
  </w:style>
  <w:style w:type="character" w:styleId="HTML-kode">
    <w:name w:val="HTML Code"/>
    <w:uiPriority w:val="99"/>
    <w:semiHidden/>
    <w:unhideWhenUsed/>
    <w:rsid w:val="00977C39"/>
    <w:rPr>
      <w:rFonts w:ascii="Consolas" w:hAnsi="Consolas"/>
      <w:sz w:val="20"/>
      <w:szCs w:val="20"/>
    </w:rPr>
  </w:style>
  <w:style w:type="character" w:styleId="HTML-definisjon">
    <w:name w:val="HTML Definition"/>
    <w:uiPriority w:val="99"/>
    <w:semiHidden/>
    <w:unhideWhenUsed/>
    <w:rsid w:val="00977C39"/>
    <w:rPr>
      <w:i/>
      <w:iCs/>
    </w:rPr>
  </w:style>
  <w:style w:type="character" w:styleId="HTML-tastatur">
    <w:name w:val="HTML Keyboard"/>
    <w:uiPriority w:val="99"/>
    <w:semiHidden/>
    <w:unhideWhenUsed/>
    <w:rsid w:val="00977C39"/>
    <w:rPr>
      <w:rFonts w:ascii="Consolas" w:hAnsi="Consolas"/>
      <w:sz w:val="20"/>
      <w:szCs w:val="20"/>
    </w:rPr>
  </w:style>
  <w:style w:type="paragraph" w:styleId="HTML-forhndsformatert">
    <w:name w:val="HTML Preformatted"/>
    <w:basedOn w:val="Normal"/>
    <w:link w:val="HTML-forhndsformatertTegn"/>
    <w:uiPriority w:val="99"/>
    <w:semiHidden/>
    <w:unhideWhenUsed/>
    <w:rsid w:val="00977C3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77C39"/>
    <w:rPr>
      <w:rFonts w:ascii="Consolas" w:eastAsia="Times New Roman" w:hAnsi="Consolas"/>
      <w:spacing w:val="4"/>
      <w:kern w:val="0"/>
      <w:sz w:val="20"/>
      <w:szCs w:val="20"/>
    </w:rPr>
  </w:style>
  <w:style w:type="character" w:styleId="HTML-eksempel">
    <w:name w:val="HTML Sample"/>
    <w:uiPriority w:val="99"/>
    <w:semiHidden/>
    <w:unhideWhenUsed/>
    <w:rsid w:val="00977C39"/>
    <w:rPr>
      <w:rFonts w:ascii="Consolas" w:hAnsi="Consolas"/>
      <w:sz w:val="24"/>
      <w:szCs w:val="24"/>
    </w:rPr>
  </w:style>
  <w:style w:type="character" w:styleId="HTML-skrivemaskin">
    <w:name w:val="HTML Typewriter"/>
    <w:uiPriority w:val="99"/>
    <w:semiHidden/>
    <w:unhideWhenUsed/>
    <w:rsid w:val="00977C39"/>
    <w:rPr>
      <w:rFonts w:ascii="Consolas" w:hAnsi="Consolas"/>
      <w:sz w:val="20"/>
      <w:szCs w:val="20"/>
    </w:rPr>
  </w:style>
  <w:style w:type="character" w:styleId="HTML-variabel">
    <w:name w:val="HTML Variable"/>
    <w:uiPriority w:val="99"/>
    <w:semiHidden/>
    <w:unhideWhenUsed/>
    <w:rsid w:val="00977C39"/>
    <w:rPr>
      <w:i/>
      <w:iCs/>
    </w:rPr>
  </w:style>
  <w:style w:type="paragraph" w:styleId="Kommentaremne">
    <w:name w:val="annotation subject"/>
    <w:basedOn w:val="Merknadstekst"/>
    <w:next w:val="Merknadstekst"/>
    <w:link w:val="KommentaremneTegn"/>
    <w:uiPriority w:val="99"/>
    <w:semiHidden/>
    <w:unhideWhenUsed/>
    <w:rsid w:val="00977C39"/>
    <w:pPr>
      <w:spacing w:line="240" w:lineRule="auto"/>
    </w:pPr>
    <w:rPr>
      <w:b/>
      <w:bCs/>
      <w:spacing w:val="4"/>
      <w:szCs w:val="20"/>
    </w:rPr>
  </w:style>
  <w:style w:type="character" w:customStyle="1" w:styleId="KommentaremneTegn">
    <w:name w:val="Kommentaremne Tegn"/>
    <w:link w:val="Kommentaremne"/>
    <w:uiPriority w:val="99"/>
    <w:semiHidden/>
    <w:rsid w:val="00977C3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77C3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77C3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77C39"/>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7C39"/>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77C3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77C39"/>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77C39"/>
    <w:rPr>
      <w:i/>
      <w:iCs/>
      <w:color w:val="808080"/>
    </w:rPr>
  </w:style>
  <w:style w:type="character" w:styleId="Sterkutheving">
    <w:name w:val="Intense Emphasis"/>
    <w:uiPriority w:val="21"/>
    <w:qFormat/>
    <w:rsid w:val="00977C39"/>
    <w:rPr>
      <w:b/>
      <w:bCs/>
      <w:i/>
      <w:iCs/>
      <w:color w:val="4F81BD"/>
    </w:rPr>
  </w:style>
  <w:style w:type="character" w:styleId="Svakreferanse">
    <w:name w:val="Subtle Reference"/>
    <w:uiPriority w:val="31"/>
    <w:qFormat/>
    <w:rsid w:val="00977C39"/>
    <w:rPr>
      <w:smallCaps/>
      <w:color w:val="C0504D"/>
      <w:u w:val="single"/>
    </w:rPr>
  </w:style>
  <w:style w:type="character" w:styleId="Sterkreferanse">
    <w:name w:val="Intense Reference"/>
    <w:uiPriority w:val="32"/>
    <w:qFormat/>
    <w:rsid w:val="00977C39"/>
    <w:rPr>
      <w:b/>
      <w:bCs/>
      <w:smallCaps/>
      <w:color w:val="C0504D"/>
      <w:spacing w:val="5"/>
      <w:u w:val="single"/>
    </w:rPr>
  </w:style>
  <w:style w:type="character" w:styleId="Boktittel">
    <w:name w:val="Book Title"/>
    <w:uiPriority w:val="33"/>
    <w:qFormat/>
    <w:rsid w:val="00977C39"/>
    <w:rPr>
      <w:b/>
      <w:bCs/>
      <w:smallCaps/>
      <w:spacing w:val="5"/>
    </w:rPr>
  </w:style>
  <w:style w:type="paragraph" w:styleId="Bibliografi">
    <w:name w:val="Bibliography"/>
    <w:basedOn w:val="Normal"/>
    <w:next w:val="Normal"/>
    <w:uiPriority w:val="37"/>
    <w:semiHidden/>
    <w:unhideWhenUsed/>
    <w:rsid w:val="00977C39"/>
  </w:style>
  <w:style w:type="paragraph" w:styleId="Overskriftforinnholdsfortegnelse">
    <w:name w:val="TOC Heading"/>
    <w:basedOn w:val="Overskrift1"/>
    <w:next w:val="Normal"/>
    <w:uiPriority w:val="39"/>
    <w:unhideWhenUsed/>
    <w:qFormat/>
    <w:rsid w:val="00977C3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77C39"/>
    <w:pPr>
      <w:numPr>
        <w:numId w:val="3"/>
      </w:numPr>
    </w:pPr>
  </w:style>
  <w:style w:type="numbering" w:customStyle="1" w:styleId="NrListeStil">
    <w:name w:val="NrListeStil"/>
    <w:uiPriority w:val="99"/>
    <w:rsid w:val="00977C39"/>
    <w:pPr>
      <w:numPr>
        <w:numId w:val="4"/>
      </w:numPr>
    </w:pPr>
  </w:style>
  <w:style w:type="numbering" w:customStyle="1" w:styleId="RomListeStil">
    <w:name w:val="RomListeStil"/>
    <w:uiPriority w:val="99"/>
    <w:rsid w:val="00977C39"/>
    <w:pPr>
      <w:numPr>
        <w:numId w:val="5"/>
      </w:numPr>
    </w:pPr>
  </w:style>
  <w:style w:type="numbering" w:customStyle="1" w:styleId="StrekListeStil">
    <w:name w:val="StrekListeStil"/>
    <w:uiPriority w:val="99"/>
    <w:rsid w:val="00977C39"/>
    <w:pPr>
      <w:numPr>
        <w:numId w:val="6"/>
      </w:numPr>
    </w:pPr>
  </w:style>
  <w:style w:type="numbering" w:customStyle="1" w:styleId="OpplistingListeStil">
    <w:name w:val="OpplistingListeStil"/>
    <w:uiPriority w:val="99"/>
    <w:rsid w:val="00977C39"/>
    <w:pPr>
      <w:numPr>
        <w:numId w:val="7"/>
      </w:numPr>
    </w:pPr>
  </w:style>
  <w:style w:type="numbering" w:customStyle="1" w:styleId="l-NummerertListeStil">
    <w:name w:val="l-NummerertListeStil"/>
    <w:uiPriority w:val="99"/>
    <w:rsid w:val="00977C39"/>
    <w:pPr>
      <w:numPr>
        <w:numId w:val="8"/>
      </w:numPr>
    </w:pPr>
  </w:style>
  <w:style w:type="numbering" w:customStyle="1" w:styleId="l-AlfaListeStil">
    <w:name w:val="l-AlfaListeStil"/>
    <w:uiPriority w:val="99"/>
    <w:rsid w:val="00977C39"/>
    <w:pPr>
      <w:numPr>
        <w:numId w:val="9"/>
      </w:numPr>
    </w:pPr>
  </w:style>
  <w:style w:type="numbering" w:customStyle="1" w:styleId="OverskrifterListeStil">
    <w:name w:val="OverskrifterListeStil"/>
    <w:uiPriority w:val="99"/>
    <w:rsid w:val="00977C39"/>
    <w:pPr>
      <w:numPr>
        <w:numId w:val="10"/>
      </w:numPr>
    </w:pPr>
  </w:style>
  <w:style w:type="numbering" w:customStyle="1" w:styleId="l-ListeStilMal">
    <w:name w:val="l-ListeStilMal"/>
    <w:uiPriority w:val="99"/>
    <w:rsid w:val="00977C39"/>
    <w:pPr>
      <w:numPr>
        <w:numId w:val="11"/>
      </w:numPr>
    </w:pPr>
  </w:style>
  <w:style w:type="paragraph" w:styleId="Avsenderadresse">
    <w:name w:val="envelope return"/>
    <w:basedOn w:val="Normal"/>
    <w:uiPriority w:val="99"/>
    <w:semiHidden/>
    <w:unhideWhenUsed/>
    <w:rsid w:val="00977C3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77C39"/>
  </w:style>
  <w:style w:type="character" w:customStyle="1" w:styleId="BrdtekstTegn">
    <w:name w:val="Brødtekst Tegn"/>
    <w:link w:val="Brdtekst"/>
    <w:semiHidden/>
    <w:rsid w:val="00977C39"/>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77C39"/>
    <w:pPr>
      <w:ind w:firstLine="360"/>
    </w:pPr>
  </w:style>
  <w:style w:type="character" w:customStyle="1" w:styleId="Brdtekst-frsteinnrykkTegn">
    <w:name w:val="Brødtekst - første innrykk Tegn"/>
    <w:link w:val="Brdtekst-frsteinnrykk"/>
    <w:uiPriority w:val="99"/>
    <w:semiHidden/>
    <w:rsid w:val="00977C39"/>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77C39"/>
    <w:pPr>
      <w:ind w:left="283"/>
    </w:pPr>
  </w:style>
  <w:style w:type="character" w:customStyle="1" w:styleId="BrdtekstinnrykkTegn">
    <w:name w:val="Brødtekstinnrykk Tegn"/>
    <w:link w:val="Brdtekstinnrykk"/>
    <w:uiPriority w:val="99"/>
    <w:semiHidden/>
    <w:rsid w:val="00977C39"/>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77C39"/>
    <w:pPr>
      <w:ind w:left="360" w:firstLine="360"/>
    </w:pPr>
  </w:style>
  <w:style w:type="character" w:customStyle="1" w:styleId="Brdtekst-frsteinnrykk2Tegn">
    <w:name w:val="Brødtekst - første innrykk 2 Tegn"/>
    <w:link w:val="Brdtekst-frsteinnrykk2"/>
    <w:uiPriority w:val="99"/>
    <w:semiHidden/>
    <w:rsid w:val="00977C39"/>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77C39"/>
    <w:pPr>
      <w:spacing w:line="480" w:lineRule="auto"/>
    </w:pPr>
  </w:style>
  <w:style w:type="character" w:customStyle="1" w:styleId="Brdtekst2Tegn">
    <w:name w:val="Brødtekst 2 Tegn"/>
    <w:link w:val="Brdtekst2"/>
    <w:uiPriority w:val="99"/>
    <w:semiHidden/>
    <w:rsid w:val="00977C39"/>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77C39"/>
    <w:rPr>
      <w:sz w:val="16"/>
      <w:szCs w:val="16"/>
    </w:rPr>
  </w:style>
  <w:style w:type="character" w:customStyle="1" w:styleId="Brdtekst3Tegn">
    <w:name w:val="Brødtekst 3 Tegn"/>
    <w:link w:val="Brdtekst3"/>
    <w:uiPriority w:val="99"/>
    <w:semiHidden/>
    <w:rsid w:val="00977C3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77C39"/>
    <w:pPr>
      <w:spacing w:line="480" w:lineRule="auto"/>
      <w:ind w:left="283"/>
    </w:pPr>
  </w:style>
  <w:style w:type="character" w:customStyle="1" w:styleId="Brdtekstinnrykk2Tegn">
    <w:name w:val="Brødtekstinnrykk 2 Tegn"/>
    <w:link w:val="Brdtekstinnrykk2"/>
    <w:uiPriority w:val="99"/>
    <w:semiHidden/>
    <w:rsid w:val="00977C39"/>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77C39"/>
    <w:pPr>
      <w:ind w:left="283"/>
    </w:pPr>
    <w:rPr>
      <w:sz w:val="16"/>
      <w:szCs w:val="16"/>
    </w:rPr>
  </w:style>
  <w:style w:type="character" w:customStyle="1" w:styleId="Brdtekstinnrykk3Tegn">
    <w:name w:val="Brødtekstinnrykk 3 Tegn"/>
    <w:link w:val="Brdtekstinnrykk3"/>
    <w:uiPriority w:val="99"/>
    <w:semiHidden/>
    <w:rsid w:val="00977C39"/>
    <w:rPr>
      <w:rFonts w:ascii="Times New Roman" w:eastAsia="Times New Roman" w:hAnsi="Times New Roman"/>
      <w:spacing w:val="4"/>
      <w:kern w:val="0"/>
      <w:sz w:val="16"/>
      <w:szCs w:val="16"/>
    </w:rPr>
  </w:style>
  <w:style w:type="paragraph" w:customStyle="1" w:styleId="Sammendrag">
    <w:name w:val="Sammendrag"/>
    <w:basedOn w:val="Overskrift1"/>
    <w:qFormat/>
    <w:rsid w:val="00977C39"/>
    <w:pPr>
      <w:numPr>
        <w:numId w:val="0"/>
      </w:numPr>
    </w:pPr>
  </w:style>
  <w:style w:type="paragraph" w:customStyle="1" w:styleId="TrykkeriMerknad">
    <w:name w:val="TrykkeriMerknad"/>
    <w:basedOn w:val="Normal"/>
    <w:qFormat/>
    <w:rsid w:val="00977C39"/>
    <w:pPr>
      <w:spacing w:before="60"/>
    </w:pPr>
    <w:rPr>
      <w:rFonts w:ascii="Arial" w:hAnsi="Arial"/>
      <w:color w:val="943634"/>
      <w:sz w:val="26"/>
    </w:rPr>
  </w:style>
  <w:style w:type="paragraph" w:customStyle="1" w:styleId="ForfatterMerknad">
    <w:name w:val="ForfatterMerknad"/>
    <w:basedOn w:val="TrykkeriMerknad"/>
    <w:qFormat/>
    <w:rsid w:val="00977C39"/>
    <w:pPr>
      <w:shd w:val="clear" w:color="auto" w:fill="FFFF99"/>
      <w:spacing w:line="240" w:lineRule="auto"/>
    </w:pPr>
    <w:rPr>
      <w:color w:val="632423"/>
    </w:rPr>
  </w:style>
  <w:style w:type="paragraph" w:customStyle="1" w:styleId="tblRad">
    <w:name w:val="tblRad"/>
    <w:rsid w:val="00977C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77C39"/>
  </w:style>
  <w:style w:type="paragraph" w:customStyle="1" w:styleId="tbl2LinjeSumBold">
    <w:name w:val="tbl2LinjeSumBold"/>
    <w:basedOn w:val="tblRad"/>
    <w:rsid w:val="00977C39"/>
  </w:style>
  <w:style w:type="paragraph" w:customStyle="1" w:styleId="tblDelsum1">
    <w:name w:val="tblDelsum1"/>
    <w:basedOn w:val="tblRad"/>
    <w:rsid w:val="00977C39"/>
  </w:style>
  <w:style w:type="paragraph" w:customStyle="1" w:styleId="tblDelsum1-Kapittel">
    <w:name w:val="tblDelsum1 - Kapittel"/>
    <w:basedOn w:val="tblDelsum1"/>
    <w:rsid w:val="00977C39"/>
    <w:pPr>
      <w:keepNext w:val="0"/>
    </w:pPr>
  </w:style>
  <w:style w:type="paragraph" w:customStyle="1" w:styleId="tblDelsum2">
    <w:name w:val="tblDelsum2"/>
    <w:basedOn w:val="tblRad"/>
    <w:rsid w:val="00977C39"/>
  </w:style>
  <w:style w:type="paragraph" w:customStyle="1" w:styleId="tblDelsum2-Kapittel">
    <w:name w:val="tblDelsum2 - Kapittel"/>
    <w:basedOn w:val="tblDelsum2"/>
    <w:rsid w:val="00977C39"/>
    <w:pPr>
      <w:keepNext w:val="0"/>
    </w:pPr>
  </w:style>
  <w:style w:type="paragraph" w:customStyle="1" w:styleId="tblTabelloverskrift">
    <w:name w:val="tblTabelloverskrift"/>
    <w:rsid w:val="00977C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77C39"/>
    <w:pPr>
      <w:spacing w:after="0"/>
      <w:jc w:val="right"/>
    </w:pPr>
    <w:rPr>
      <w:b w:val="0"/>
      <w:caps w:val="0"/>
      <w:sz w:val="16"/>
    </w:rPr>
  </w:style>
  <w:style w:type="paragraph" w:customStyle="1" w:styleId="tblKategoriOverskrift">
    <w:name w:val="tblKategoriOverskrift"/>
    <w:basedOn w:val="tblRad"/>
    <w:rsid w:val="00977C39"/>
    <w:pPr>
      <w:spacing w:before="120"/>
    </w:pPr>
  </w:style>
  <w:style w:type="paragraph" w:customStyle="1" w:styleId="tblKolonneoverskrift">
    <w:name w:val="tblKolonneoverskrift"/>
    <w:basedOn w:val="Normal"/>
    <w:rsid w:val="00977C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77C39"/>
    <w:pPr>
      <w:spacing w:after="360"/>
      <w:jc w:val="center"/>
    </w:pPr>
    <w:rPr>
      <w:b w:val="0"/>
      <w:caps w:val="0"/>
    </w:rPr>
  </w:style>
  <w:style w:type="paragraph" w:customStyle="1" w:styleId="tblKolonneoverskrift-Vedtak">
    <w:name w:val="tblKolonneoverskrift - Vedtak"/>
    <w:basedOn w:val="tblTabelloverskrift-Vedtak"/>
    <w:rsid w:val="00977C39"/>
    <w:pPr>
      <w:spacing w:after="0"/>
    </w:pPr>
  </w:style>
  <w:style w:type="paragraph" w:customStyle="1" w:styleId="tblOverskrift-Vedtak">
    <w:name w:val="tblOverskrift - Vedtak"/>
    <w:basedOn w:val="tblRad"/>
    <w:rsid w:val="00977C39"/>
    <w:pPr>
      <w:spacing w:before="360"/>
      <w:jc w:val="center"/>
    </w:pPr>
  </w:style>
  <w:style w:type="paragraph" w:customStyle="1" w:styleId="tblRadBold">
    <w:name w:val="tblRadBold"/>
    <w:basedOn w:val="tblRad"/>
    <w:rsid w:val="00977C39"/>
  </w:style>
  <w:style w:type="paragraph" w:customStyle="1" w:styleId="tblRadItalic">
    <w:name w:val="tblRadItalic"/>
    <w:basedOn w:val="tblRad"/>
    <w:rsid w:val="00977C39"/>
  </w:style>
  <w:style w:type="paragraph" w:customStyle="1" w:styleId="tblRadItalicSiste">
    <w:name w:val="tblRadItalicSiste"/>
    <w:basedOn w:val="tblRadItalic"/>
    <w:rsid w:val="00977C39"/>
  </w:style>
  <w:style w:type="paragraph" w:customStyle="1" w:styleId="tblRadMedLuft">
    <w:name w:val="tblRadMedLuft"/>
    <w:basedOn w:val="tblRad"/>
    <w:rsid w:val="00977C39"/>
    <w:pPr>
      <w:spacing w:before="120"/>
    </w:pPr>
  </w:style>
  <w:style w:type="paragraph" w:customStyle="1" w:styleId="tblRadMedLuftSiste">
    <w:name w:val="tblRadMedLuftSiste"/>
    <w:basedOn w:val="tblRadMedLuft"/>
    <w:rsid w:val="00977C39"/>
    <w:pPr>
      <w:spacing w:after="120"/>
    </w:pPr>
  </w:style>
  <w:style w:type="paragraph" w:customStyle="1" w:styleId="tblRadMedLuftSiste-Vedtak">
    <w:name w:val="tblRadMedLuftSiste - Vedtak"/>
    <w:basedOn w:val="tblRadMedLuftSiste"/>
    <w:rsid w:val="00977C39"/>
    <w:pPr>
      <w:keepNext w:val="0"/>
    </w:pPr>
  </w:style>
  <w:style w:type="paragraph" w:customStyle="1" w:styleId="tblRadSiste">
    <w:name w:val="tblRadSiste"/>
    <w:basedOn w:val="tblRad"/>
    <w:rsid w:val="00977C39"/>
  </w:style>
  <w:style w:type="paragraph" w:customStyle="1" w:styleId="tblSluttsum">
    <w:name w:val="tblSluttsum"/>
    <w:basedOn w:val="tblRad"/>
    <w:rsid w:val="00977C39"/>
    <w:pPr>
      <w:spacing w:before="120"/>
    </w:pPr>
  </w:style>
  <w:style w:type="table" w:customStyle="1" w:styleId="MetadataTabell">
    <w:name w:val="MetadataTabell"/>
    <w:basedOn w:val="Rutenettabelllys"/>
    <w:uiPriority w:val="99"/>
    <w:rsid w:val="00977C3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77C39"/>
    <w:pPr>
      <w:spacing w:before="60" w:after="60"/>
    </w:pPr>
    <w:rPr>
      <w:rFonts w:ascii="Consolas" w:hAnsi="Consolas"/>
      <w:color w:val="C0504D"/>
      <w:sz w:val="26"/>
    </w:rPr>
  </w:style>
  <w:style w:type="table" w:styleId="Rutenettabelllys">
    <w:name w:val="Grid Table Light"/>
    <w:basedOn w:val="Vanligtabell"/>
    <w:uiPriority w:val="40"/>
    <w:rsid w:val="00977C39"/>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77C39"/>
    <w:pPr>
      <w:spacing w:before="60" w:after="60"/>
    </w:pPr>
    <w:rPr>
      <w:rFonts w:ascii="Consolas" w:hAnsi="Consolas"/>
      <w:color w:val="365F91"/>
      <w:sz w:val="26"/>
    </w:rPr>
  </w:style>
  <w:style w:type="table" w:customStyle="1" w:styleId="Standardtabell-02">
    <w:name w:val="Standardtabell-02"/>
    <w:basedOn w:val="StandardTabell"/>
    <w:uiPriority w:val="99"/>
    <w:rsid w:val="00977C3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77C39"/>
    <w:rPr>
      <w:sz w:val="24"/>
    </w:rPr>
  </w:style>
  <w:style w:type="paragraph" w:customStyle="1" w:styleId="avsnitt-tittel-tabell">
    <w:name w:val="avsnitt-tittel-tabell"/>
    <w:basedOn w:val="avsnitt-tittel"/>
    <w:qFormat/>
    <w:rsid w:val="00977C39"/>
  </w:style>
  <w:style w:type="paragraph" w:customStyle="1" w:styleId="b-budkaptit-tabell">
    <w:name w:val="b-budkaptit-tabell"/>
    <w:basedOn w:val="b-budkaptit"/>
    <w:qFormat/>
    <w:rsid w:val="00977C39"/>
  </w:style>
  <w:style w:type="character" w:styleId="Emneknagg">
    <w:name w:val="Hashtag"/>
    <w:basedOn w:val="Standardskriftforavsnitt"/>
    <w:uiPriority w:val="99"/>
    <w:semiHidden/>
    <w:unhideWhenUsed/>
    <w:rsid w:val="002B552E"/>
    <w:rPr>
      <w:color w:val="2B579A"/>
      <w:shd w:val="clear" w:color="auto" w:fill="E1DFDD"/>
    </w:rPr>
  </w:style>
  <w:style w:type="character" w:styleId="Omtale">
    <w:name w:val="Mention"/>
    <w:basedOn w:val="Standardskriftforavsnitt"/>
    <w:uiPriority w:val="99"/>
    <w:semiHidden/>
    <w:unhideWhenUsed/>
    <w:rsid w:val="002B552E"/>
    <w:rPr>
      <w:color w:val="2B579A"/>
      <w:shd w:val="clear" w:color="auto" w:fill="E1DFDD"/>
    </w:rPr>
  </w:style>
  <w:style w:type="paragraph" w:styleId="Sitat0">
    <w:name w:val="Quote"/>
    <w:basedOn w:val="Normal"/>
    <w:next w:val="Normal"/>
    <w:link w:val="SitatTegn1"/>
    <w:uiPriority w:val="29"/>
    <w:qFormat/>
    <w:rsid w:val="002B55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552E"/>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B552E"/>
    <w:rPr>
      <w:u w:val="dotted"/>
    </w:rPr>
  </w:style>
  <w:style w:type="character" w:styleId="Smartkobling">
    <w:name w:val="Smart Link"/>
    <w:basedOn w:val="Standardskriftforavsnitt"/>
    <w:uiPriority w:val="99"/>
    <w:semiHidden/>
    <w:unhideWhenUsed/>
    <w:rsid w:val="002B552E"/>
    <w:rPr>
      <w:color w:val="0000FF"/>
      <w:u w:val="single"/>
      <w:shd w:val="clear" w:color="auto" w:fill="F3F2F1"/>
    </w:rPr>
  </w:style>
  <w:style w:type="character" w:styleId="Ulstomtale">
    <w:name w:val="Unresolved Mention"/>
    <w:basedOn w:val="Standardskriftforavsnitt"/>
    <w:uiPriority w:val="99"/>
    <w:semiHidden/>
    <w:unhideWhenUsed/>
    <w:rsid w:val="002B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Pages>
  <Words>14071</Words>
  <Characters>84262</Characters>
  <Application>Microsoft Office Word</Application>
  <DocSecurity>0</DocSecurity>
  <Lines>1504</Lines>
  <Paragraphs>910</Paragraphs>
  <ScaleCrop>false</ScaleCrop>
  <Company/>
  <LinksUpToDate>false</LinksUpToDate>
  <CharactersWithSpaces>97423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2026-03-24T08:10:00Z</dcterms:created>
  <dcterms:modified xsi:type="dcterms:W3CDTF">2026-03-24T08:11:00Z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2026-03-24T08:11:12Z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05a5e9b9-e6b5-4a6e-9e16-4091d9951c7e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