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BF8" w:rsidRPr="00523BF8" w:rsidRDefault="00523BF8" w:rsidP="00523BF8">
      <w:pPr>
        <w:spacing w:after="0" w:line="240" w:lineRule="auto"/>
        <w:rPr>
          <w:rFonts w:ascii="DepCentury Old Style" w:eastAsia="Times New Roman" w:hAnsi="DepCentury Old Style" w:cs="Times New Roman"/>
          <w:sz w:val="24"/>
          <w:szCs w:val="20"/>
          <w:lang w:val="nn-NO"/>
        </w:rPr>
      </w:pPr>
      <w:r w:rsidRPr="00523BF8">
        <w:rPr>
          <w:rFonts w:ascii="DepCentury Old Style" w:eastAsia="Times New Roman" w:hAnsi="DepCentury Old Style" w:cs="Times New Roman"/>
          <w:sz w:val="24"/>
          <w:szCs w:val="20"/>
          <w:lang w:val="nn-NO"/>
        </w:rPr>
        <w:t xml:space="preserve">Vedlegg: </w:t>
      </w:r>
    </w:p>
    <w:p w:rsidR="00523BF8" w:rsidRPr="00523BF8" w:rsidRDefault="00523BF8" w:rsidP="00523BF8">
      <w:pPr>
        <w:spacing w:after="0" w:line="240" w:lineRule="auto"/>
        <w:rPr>
          <w:rFonts w:ascii="DepCentury Old Style" w:eastAsia="Times New Roman" w:hAnsi="DepCentury Old Style" w:cs="Times New Roman"/>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i/>
          <w:color w:val="000000"/>
          <w:sz w:val="24"/>
          <w:szCs w:val="20"/>
          <w:lang w:val="nn-NO"/>
        </w:rPr>
      </w:pPr>
      <w:r w:rsidRPr="00523BF8">
        <w:rPr>
          <w:rFonts w:ascii="DepCentury Old Style" w:eastAsia="Times New Roman" w:hAnsi="DepCentury Old Style" w:cs="Times New Roman"/>
          <w:i/>
          <w:color w:val="000000"/>
          <w:sz w:val="24"/>
          <w:szCs w:val="20"/>
          <w:lang w:val="nn-NO"/>
        </w:rPr>
        <w:t xml:space="preserve">Framlegg til utforming av vedtaks- og informasjonsbrev etter utpeiking av teknisk kontrollorgan </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i/>
          <w:color w:val="000000"/>
          <w:sz w:val="24"/>
          <w:szCs w:val="20"/>
          <w:lang w:val="nn-NO"/>
        </w:rPr>
      </w:pPr>
    </w:p>
    <w:p w:rsidR="00523BF8" w:rsidRPr="00E74F5F"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i/>
          <w:sz w:val="24"/>
          <w:szCs w:val="20"/>
          <w:lang w:val="nn-NO"/>
        </w:rPr>
      </w:pPr>
      <w:r w:rsidRPr="00E74F5F">
        <w:rPr>
          <w:rFonts w:ascii="DepCentury Old Style" w:eastAsia="Times New Roman" w:hAnsi="DepCentury Old Style" w:cs="Times New Roman"/>
          <w:i/>
          <w:sz w:val="24"/>
          <w:szCs w:val="20"/>
          <w:lang w:val="nn-NO"/>
        </w:rPr>
        <w:t xml:space="preserve">Versjon </w:t>
      </w:r>
      <w:r w:rsidR="00E74F5F" w:rsidRPr="00E74F5F">
        <w:rPr>
          <w:rFonts w:ascii="DepCentury Old Style" w:eastAsia="Times New Roman" w:hAnsi="DepCentury Old Style" w:cs="Times New Roman"/>
          <w:i/>
          <w:sz w:val="24"/>
          <w:szCs w:val="20"/>
          <w:lang w:val="nn-NO"/>
        </w:rPr>
        <w:t>05.04</w:t>
      </w:r>
      <w:r w:rsidRPr="00E74F5F">
        <w:rPr>
          <w:rFonts w:ascii="DepCentury Old Style" w:eastAsia="Times New Roman" w:hAnsi="DepCentury Old Style" w:cs="Times New Roman"/>
          <w:i/>
          <w:sz w:val="24"/>
          <w:szCs w:val="20"/>
          <w:lang w:val="nn-NO"/>
        </w:rPr>
        <w:t>.201</w:t>
      </w:r>
      <w:r w:rsidR="00327649" w:rsidRPr="00E74F5F">
        <w:rPr>
          <w:rFonts w:ascii="DepCentury Old Style" w:eastAsia="Times New Roman" w:hAnsi="DepCentury Old Style" w:cs="Times New Roman"/>
          <w:i/>
          <w:sz w:val="24"/>
          <w:szCs w:val="20"/>
          <w:lang w:val="nn-NO"/>
        </w:rPr>
        <w:t>6</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i/>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i/>
          <w:color w:val="000000"/>
          <w:sz w:val="24"/>
          <w:szCs w:val="20"/>
          <w:lang w:val="nn-NO"/>
        </w:rPr>
      </w:pPr>
      <w:r w:rsidRPr="00523BF8">
        <w:rPr>
          <w:rFonts w:ascii="DepCentury Old Style" w:eastAsia="Times New Roman" w:hAnsi="DepCentury Old Style" w:cs="Times New Roman"/>
          <w:i/>
          <w:color w:val="000000"/>
          <w:sz w:val="24"/>
          <w:szCs w:val="20"/>
          <w:lang w:val="nn-NO"/>
        </w:rPr>
        <w:t>Relevant tekst erstattar tekst i klammeparentes. Vi har nytta følgjande forkortingar:</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i/>
          <w:color w:val="000000"/>
          <w:sz w:val="24"/>
          <w:szCs w:val="20"/>
          <w:lang w:val="nn-NO"/>
        </w:rPr>
      </w:pPr>
      <w:r w:rsidRPr="00523BF8">
        <w:rPr>
          <w:rFonts w:ascii="DepCentury Old Style" w:eastAsia="Times New Roman" w:hAnsi="DepCentury Old Style" w:cs="Times New Roman"/>
          <w:i/>
          <w:color w:val="000000"/>
          <w:sz w:val="24"/>
          <w:szCs w:val="20"/>
          <w:lang w:val="nn-NO"/>
        </w:rPr>
        <w:t xml:space="preserve">NN = utpeikande styresmakt og XX = utpeikt organ. </w:t>
      </w:r>
      <w:bookmarkStart w:id="0" w:name="_GoBack"/>
      <w:bookmarkEnd w:id="0"/>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i/>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i/>
          <w:color w:val="000000"/>
          <w:sz w:val="24"/>
          <w:szCs w:val="20"/>
          <w:lang w:val="nn-NO"/>
        </w:rPr>
      </w:pPr>
      <w:r w:rsidRPr="00523BF8">
        <w:rPr>
          <w:rFonts w:ascii="DepCentury Old Style" w:eastAsia="Times New Roman" w:hAnsi="DepCentury Old Style" w:cs="Times New Roman"/>
          <w:i/>
          <w:color w:val="000000"/>
          <w:sz w:val="24"/>
          <w:szCs w:val="20"/>
          <w:lang w:val="nn-NO"/>
        </w:rPr>
        <w:t>Spørsmål til lov om tekniske kontrollorgan kan rettast til Nærings- og fiskeridepartementet  (</w:t>
      </w:r>
      <w:hyperlink r:id="rId7" w:history="1">
        <w:r w:rsidRPr="00523BF8">
          <w:rPr>
            <w:rFonts w:ascii="DepCentury Old Style" w:eastAsia="Times New Roman" w:hAnsi="DepCentury Old Style" w:cs="Times New Roman"/>
            <w:i/>
            <w:color w:val="0000FF"/>
            <w:sz w:val="24"/>
            <w:szCs w:val="20"/>
            <w:u w:val="single"/>
            <w:lang w:val="nn-NO"/>
          </w:rPr>
          <w:t>postmottak@nfd.dep.no</w:t>
        </w:r>
      </w:hyperlink>
      <w:r w:rsidRPr="00523BF8">
        <w:rPr>
          <w:rFonts w:ascii="DepCentury Old Style" w:eastAsia="Times New Roman" w:hAnsi="DepCentury Old Style" w:cs="Times New Roman"/>
          <w:i/>
          <w:color w:val="000000"/>
          <w:sz w:val="24"/>
          <w:szCs w:val="20"/>
          <w:lang w:val="nn-NO"/>
        </w:rPr>
        <w:t xml:space="preserve">). </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i/>
          <w:color w:val="000000"/>
          <w:sz w:val="24"/>
          <w:szCs w:val="24"/>
          <w:highlight w:val="yellow"/>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i/>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[Brevmalen til utpeikande styresmakt]</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olor w:val="000000"/>
          <w:sz w:val="24"/>
          <w:szCs w:val="20"/>
          <w:lang w:val="nn-NO"/>
        </w:rPr>
        <w:t>VEDTAK OM UTPEIKING AV [XX] SOM TEKNISK KONTROLLORGAN</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Med heimel i lov 16. juni 1994 nr. 20 om tekniske kontrollorgan som har til oppgåve å gjennomføre samsvarsvurderingar (lov om tekniske kontrollorgan) og lov/forskrift om [det aktuelle norske produktregelverket], har [NN] vedteke å utpeike [XX] som teknisk kontrollorgan under direktiv [..../...../EU]/forordning (EU) nr. […/…] om [.....].</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rPr>
      </w:pPr>
      <w:r w:rsidRPr="00523BF8">
        <w:rPr>
          <w:rFonts w:ascii="DepCentury Old Style" w:eastAsia="Times New Roman" w:hAnsi="DepCentury Old Style" w:cs="Times New Roman"/>
          <w:b/>
          <w:caps/>
          <w:color w:val="000000"/>
          <w:sz w:val="24"/>
          <w:szCs w:val="20"/>
        </w:rPr>
        <w:t>tekniske oppgaver lagt til [XX]</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4"/>
          <w:lang w:val="nn-NO"/>
        </w:rPr>
      </w:pPr>
      <w:r w:rsidRPr="00523BF8">
        <w:rPr>
          <w:rFonts w:ascii="DepCentury Old Style" w:eastAsia="Times New Roman" w:hAnsi="DepCentury Old Style" w:cs="Times New Roman"/>
          <w:color w:val="000000"/>
          <w:sz w:val="24"/>
          <w:szCs w:val="20"/>
          <w:lang w:val="nn-NO"/>
        </w:rPr>
        <w:t xml:space="preserve">[XX bør få </w:t>
      </w:r>
      <w:r w:rsidRPr="00523BF8">
        <w:rPr>
          <w:rFonts w:ascii="DepCentury Old Style" w:eastAsia="Times New Roman" w:hAnsi="DepCentury Old Style" w:cs="Times New Roman"/>
          <w:color w:val="000000"/>
          <w:sz w:val="24"/>
          <w:szCs w:val="20"/>
          <w:u w:val="single"/>
          <w:lang w:val="nn-NO"/>
        </w:rPr>
        <w:t>nøyaktig</w:t>
      </w:r>
      <w:r w:rsidRPr="00523BF8">
        <w:rPr>
          <w:rFonts w:ascii="DepCentury Old Style" w:eastAsia="Times New Roman" w:hAnsi="DepCentury Old Style" w:cs="Times New Roman"/>
          <w:color w:val="000000"/>
          <w:sz w:val="24"/>
          <w:szCs w:val="20"/>
          <w:lang w:val="nn-NO"/>
        </w:rPr>
        <w:t xml:space="preserve"> informasjon om dei oppgåvene XX er utpeikt til å utføre. Dette bør om</w:t>
      </w:r>
      <w:r w:rsidRPr="00523BF8">
        <w:rPr>
          <w:rFonts w:ascii="DepCentury Old Style" w:eastAsia="Times New Roman" w:hAnsi="DepCentury Old Style" w:cs="Times New Roman"/>
          <w:color w:val="000000"/>
          <w:sz w:val="24"/>
          <w:szCs w:val="24"/>
          <w:lang w:val="nn-NO"/>
        </w:rPr>
        <w:t xml:space="preserve">fatte referanse til det relevante norske regelverket.] </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aps/>
          <w:color w:val="000000"/>
          <w:sz w:val="24"/>
          <w:szCs w:val="20"/>
          <w:lang w:val="nn-NO"/>
        </w:rPr>
        <w:t>krav til verksemdA som følger av Forvaltningslova</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 xml:space="preserve">Etter lov om tekniske kontrollorgan er verksemda til det tekniske kontrollorganet underlagt lov 10. februar 1967 om behandlingsmåten i forvaltningssaker (forvaltningslova) kapittel II – VI når det utfører samsvarsvurderingar. Dei andre reglane i forvaltningslova vil også gjelde i saker der det blir fatta enkeltvedtak, jf. forvaltningslova § 1. </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Nokre av dei viktigaste reglane er presentert nedanfor.</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olor w:val="000000"/>
          <w:sz w:val="24"/>
          <w:szCs w:val="20"/>
          <w:lang w:val="nn-NO"/>
        </w:rPr>
        <w:t>2.1. Habilitet</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Det er ein føresetnad at den enkelte sakshandsamar i [XX] ikkje handsamar saker der vedkommande er å rekne som inhabil etter forvaltningslova § 6. Den enkelte må sjølv ta stilling til eigen habilitet.</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olor w:val="000000"/>
          <w:sz w:val="24"/>
          <w:szCs w:val="20"/>
          <w:lang w:val="nn-NO"/>
        </w:rPr>
        <w:t>2.2. Innsyn og teieplikt</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 xml:space="preserve">Etter lov 19. mai 2006 nr. 16 om rett til innsyn i dokument i offentleg verksemd </w:t>
      </w:r>
      <w:r w:rsidRPr="00523BF8">
        <w:rPr>
          <w:rFonts w:ascii="DepCentury Old Style" w:eastAsia="Times New Roman" w:hAnsi="DepCentury Old Style" w:cs="Times New Roman"/>
          <w:color w:val="000000"/>
          <w:sz w:val="24"/>
          <w:szCs w:val="20"/>
          <w:lang w:val="nn-NO"/>
        </w:rPr>
        <w:lastRenderedPageBreak/>
        <w:t>(offentleglova) er dokument knytt til enkeltvedtak offentlege sjølv om vedtaket er fatta av eit anna rettssubjekt enn ei offentleg styresmakt, jf. § 2, fyrste ledd, bokstav b. Personalet plikter likevel å hindre at andre får kjennskap til det dei får vite om tekniske innretningar og framgangsmåtar i samband med arbeidet. Teieplikta er ikkje til hinder for at opplysningar blir gjort kjende for andre relevante partar, mellom anna utpeikande styresmakt. Sjå elles § 13 følgjande i forvaltningslova.</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olor w:val="000000"/>
          <w:sz w:val="24"/>
          <w:szCs w:val="20"/>
          <w:lang w:val="nn-NO"/>
        </w:rPr>
        <w:t>2.3. Rettleiingsplikt</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Etter § 11 i forvaltningslova har tekniske kontrollorgan ei allmenn rettleiingsplikt. Til dømes skal kontrollorganet gjennom si rettleiing påpeike eventuelle feil og manglar ved produktet slik at produsenten kan bringe produktet i samsvar med krava i regelverket. Det er likevel produsenten som har ansvar å finne dei konkrete tekniske løysingane.</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olor w:val="000000"/>
          <w:sz w:val="24"/>
          <w:szCs w:val="20"/>
          <w:lang w:val="nn-NO"/>
        </w:rPr>
        <w:t>2.4. Grunngjeving av avslag</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 xml:space="preserve">Dersom kontrollorganet har funne manglar ved produktet og desse ikkje er retta på tilfredsstillande vis, skal kontrollorganet avslå søknaden om samsvarssertifikat. Produsenten skal få melding om avslaget. Samstundes skal produsenten få ei skriftleg grunngjeving for vedtaket og opplysningar om klagereglane og korleis han kan få innsyn i dokumenta i saken. Det skal dessutan bli gitt informasjon om at produsenten ikkje kan søkje om samsvarssertifikat frå eit anna teknisk kontrollorgan med mindre produktet er endra i mellomtida. </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olor w:val="000000"/>
          <w:sz w:val="24"/>
          <w:szCs w:val="20"/>
          <w:lang w:val="nn-NO"/>
        </w:rPr>
        <w:t>2.5. Klage</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Ei eventuell klage på vedtaket til kontrollorganet må vere sendt til kontrollorganet seinast tre veker etter at underretting om vedtaket er kome fram til produsenten. Kontrollorganet skal gjere dei undersøkingane klaga gjev grunn til og kan oppheve eller endre vedtaket. Kontrollorganet kan eventuelt også avvise klaga dersom ikkje vilkåra for å handsame den er oppfylde. Om det ikkje blir teke ei avgjerd skal dokumenta i saken sendast klageinstans. Eventuelle klager vil bli endeleg avgjort av det forvaltningsorgan som er nærmast overordna kontrollorganet, eller særskilde klageorgan der dette finst. Sjå elles kapittel VI i forvaltningslova.</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b/>
          <w:color w:val="000000"/>
          <w:sz w:val="24"/>
          <w:szCs w:val="20"/>
          <w:lang w:val="nn-NO"/>
        </w:rPr>
      </w:pPr>
    </w:p>
    <w:p w:rsidR="00523BF8" w:rsidRPr="00523BF8" w:rsidRDefault="00523BF8" w:rsidP="00523B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olor w:val="000000"/>
          <w:sz w:val="24"/>
          <w:szCs w:val="20"/>
          <w:lang w:val="nn-NO"/>
        </w:rPr>
        <w:t>2.6. Kostnader</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4"/>
          <w:lang w:val="nn-NO"/>
        </w:rPr>
      </w:pPr>
      <w:r w:rsidRPr="00523BF8">
        <w:rPr>
          <w:rFonts w:ascii="DepCentury Old Style" w:eastAsia="Times New Roman" w:hAnsi="DepCentury Old Style" w:cs="Times New Roman"/>
          <w:color w:val="000000"/>
          <w:sz w:val="24"/>
          <w:szCs w:val="20"/>
          <w:lang w:val="nn-NO"/>
        </w:rPr>
        <w:t xml:space="preserve">Etter lov om tekniske kontrollorgan § 5 kan det tekniske kontrollorganet ta vanleg betaling for sine tenester. </w:t>
      </w:r>
      <w:r w:rsidRPr="00523BF8">
        <w:rPr>
          <w:rFonts w:ascii="DepCentury Old Style" w:eastAsia="Times New Roman" w:hAnsi="DepCentury Old Style" w:cs="Cambria"/>
          <w:color w:val="000000"/>
          <w:sz w:val="24"/>
          <w:szCs w:val="24"/>
          <w:lang w:val="nn-NO"/>
        </w:rPr>
        <w:t xml:space="preserve">Dette betyr at kontrollorganet </w:t>
      </w:r>
      <w:r w:rsidRPr="00523BF8">
        <w:rPr>
          <w:rFonts w:ascii="DepCentury Old Style" w:eastAsia="Times New Roman" w:hAnsi="DepCentury Old Style" w:cs="Times New Roman"/>
          <w:sz w:val="24"/>
          <w:szCs w:val="24"/>
          <w:lang w:val="nn-NO"/>
        </w:rPr>
        <w:t>kan ta betaling for sine samsvarsvurderingar på forretningsmessig grunnlag.</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aps/>
          <w:color w:val="000000"/>
          <w:sz w:val="24"/>
          <w:szCs w:val="20"/>
          <w:lang w:val="nn-NO"/>
        </w:rPr>
        <w:t>3.</w:t>
      </w:r>
      <w:r w:rsidRPr="00523BF8">
        <w:rPr>
          <w:rFonts w:ascii="DepCentury Old Style" w:eastAsia="Times New Roman" w:hAnsi="DepCentury Old Style" w:cs="Times New Roman"/>
          <w:b/>
          <w:caps/>
          <w:color w:val="000000"/>
          <w:sz w:val="24"/>
          <w:szCs w:val="20"/>
          <w:lang w:val="nn-NO"/>
        </w:rPr>
        <w:tab/>
        <w:t>Andre krav til verksemdA</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b/>
          <w:color w:val="000000"/>
          <w:sz w:val="24"/>
          <w:szCs w:val="20"/>
          <w:lang w:val="nn-NO"/>
        </w:rPr>
      </w:pPr>
      <w:r w:rsidRPr="00523BF8">
        <w:rPr>
          <w:rFonts w:ascii="DepCentury Old Style" w:eastAsia="Times New Roman" w:hAnsi="DepCentury Old Style" w:cs="Times New Roman"/>
          <w:b/>
          <w:color w:val="000000"/>
          <w:sz w:val="24"/>
          <w:szCs w:val="20"/>
          <w:lang w:val="nn-NO"/>
        </w:rPr>
        <w:t>3.1. Sjølvstende</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 xml:space="preserve">Det må sikrast at personalet som skal foreta samsvarsvurdering, er heilt uavhengige i høve til kundane sine og andre involverte partar. Kontrollorgan skal sjå til at løna til den enkelte ikkje er avhengig av talet på kontroller som blir utført eller av kontrollresultata. Verksemder som søkjer om samsvarsvurdering skal ikkje få tilbod om sertifisering eller </w:t>
      </w:r>
      <w:r w:rsidRPr="00523BF8">
        <w:rPr>
          <w:rFonts w:ascii="DepCentury Old Style" w:eastAsia="Times New Roman" w:hAnsi="DepCentury Old Style" w:cs="Times New Roman"/>
          <w:color w:val="000000"/>
          <w:sz w:val="24"/>
          <w:szCs w:val="20"/>
          <w:lang w:val="nn-NO"/>
        </w:rPr>
        <w:lastRenderedPageBreak/>
        <w:t xml:space="preserve">merking som ikkje er relevant for samsvarsvurderinga av produktet. Det skal skiljast klart mellom samsvarsvurdering og tenester som gjeld sertifisering, merking og liknande. Habilitetsreglane i forvaltningslova gjev nærare retningsliner for korleis ein kan sikre at samsvarsvurderingane blir utførde på ein uhilda måte.  </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[XX] kan som kompetent instans ta på seg oppdrag frå [den styresmakta som har ansvar for marknadstilsyn]. For å unngå problematiske dobbeltroller, bør [XX] normalt ikkje vurdere produkt som det tidligare har vurdert. Det er likevel opp til styresmakta med ansvar for marknadstilsyn å vurdere om [XX] kan utføre eit slikt oppdrag på tilfredsstillande måte i særskilte tilfelle.</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olor w:val="000000"/>
          <w:sz w:val="24"/>
          <w:szCs w:val="20"/>
          <w:lang w:val="nn-NO"/>
        </w:rPr>
        <w:t>3.2. Krav til underleverandørar og dotterselskap</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[XX] er fullt ut ansvarleg for dei oppgåvene [XX] er utpeikt til å utføre sjølv om delar av desse blir utført av underleverandørar eller dotterselskap.</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 xml:space="preserve">Ved utføring av kontrolloppgåvene, kan [XX] etter avtale med oppdragsgjevar bruke underleverandørar eller dotterselskap til å utføre oppgåver av teknisk karakter der prosedyrane er klart definert (til dømes prøving eller sertifisering av kvalitetsstyringssystem). Det er likevel berre [XX] som kan gjere skjønnsmessige vurderingar eller etablere prosedyrar for samsvarsvurderingar der harmoniserte standardar ikkje finst. </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I dei tilfella [XX] brukar underleverandørar eller dotterselskap skal det gås inn avtale med desse om at underleverandøren eller dotterselskapet skal overhalde dei same krav til verksemda som [XX]. Det gjeld også i høve til sjølvstende og kompetanse. Det skal vere klart definert kva standardar og prosedyrar underleverandøren eller dotterselskapet skal nytte. Utpeikande styringsmakt skal informerast.</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Dersom desse vilkåra er oppfylt kan underleverandørar eller dotterselskap i andre land nyttast.</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olor w:val="000000"/>
          <w:sz w:val="24"/>
          <w:szCs w:val="20"/>
          <w:lang w:val="nn-NO"/>
        </w:rPr>
        <w:t>3.3. Vurdering av samsvar utan harmonisert standard</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Ved samsvarsvurdering der det ikkje finst harmoniserte standardar, skal [XX] sikre utarbeiding av eit relevant prøvingsprogram og ei relevant rapporteringsform for å kunne vurdere samsvar med dei grunnleggjande tryggleikskrava i det aktuelle produktregelverket.</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olor w:val="000000"/>
          <w:sz w:val="24"/>
          <w:szCs w:val="20"/>
          <w:lang w:val="nn-NO"/>
        </w:rPr>
        <w:t>3.4. Standardisering</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sz w:val="24"/>
          <w:szCs w:val="24"/>
          <w:lang w:val="nn-NO"/>
        </w:rPr>
      </w:pPr>
      <w:r w:rsidRPr="00523BF8">
        <w:rPr>
          <w:rFonts w:ascii="DepCentury Old Style" w:eastAsia="Times New Roman" w:hAnsi="DepCentury Old Style" w:cs="Times New Roman"/>
          <w:color w:val="000000"/>
          <w:sz w:val="24"/>
          <w:szCs w:val="20"/>
          <w:lang w:val="nn-NO"/>
        </w:rPr>
        <w:t xml:space="preserve">Tekniske kontrollorgan skal vurdere om produkta tilfredsstiller dei generelle krava til tryggleik og helse i produktregelverket, operasjonalisert ved harmonisert standard eller annan tilfredsstillande spesifikasjon. </w:t>
      </w:r>
      <w:r w:rsidRPr="00523BF8">
        <w:rPr>
          <w:rFonts w:ascii="DepCentury Old Style" w:eastAsia="Times New Roman" w:hAnsi="DepCentury Old Style" w:cs="Times New Roman"/>
          <w:sz w:val="24"/>
          <w:szCs w:val="24"/>
          <w:lang w:val="nn-NO"/>
        </w:rPr>
        <w:t>[XX] skal delta i relevant standardiseringsverksemd, eller på annan måte sikre at tilsette som utfører samsvarsvurderingar er informert om slik verksemd.</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olor w:val="000000"/>
          <w:sz w:val="24"/>
          <w:szCs w:val="20"/>
          <w:lang w:val="nn-NO"/>
        </w:rPr>
        <w:t>3.5. Utskriving av samsvarssertifikat</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lastRenderedPageBreak/>
        <w:t>Samsvarssertifikat skal skrivast ut på norsk med mindre produktregelverket eller andre omsyn tilseier bruk av andre språk.</w:t>
      </w:r>
      <w:r w:rsidRPr="00523BF8">
        <w:rPr>
          <w:rFonts w:ascii="DepCentury Old Style" w:eastAsia="Times New Roman" w:hAnsi="DepCentury Old Style" w:cs="Times New Roman"/>
          <w:color w:val="000000"/>
          <w:sz w:val="24"/>
          <w:szCs w:val="20"/>
          <w:vertAlign w:val="superscript"/>
          <w:lang w:val="nn-NO"/>
        </w:rPr>
        <w:footnoteReference w:id="1"/>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olor w:val="000000"/>
          <w:sz w:val="24"/>
          <w:szCs w:val="20"/>
          <w:lang w:val="nn-NO"/>
        </w:rPr>
        <w:t>3.6. Samarbeid med andre tekniske kontrollorgan</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[XX] plikter å samarbeide med andre tekniske kontrollorgan for å sikre ein heilskapleg praksis og felles forståing regelverket. [XX] skal dekkje kostnadane ved dette samarbeidet.</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olor w:val="000000"/>
          <w:sz w:val="24"/>
          <w:szCs w:val="20"/>
          <w:lang w:val="nn-NO"/>
        </w:rPr>
        <w:t xml:space="preserve">3.7. Ansvarsforsikring        </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 xml:space="preserve">[XX] skal vere ansvarsforsikra for dei samsvarsvurderingane som blir utførd. [Staten er sjølvassurandør for verksemda til tekniske kontrollorgan som er direkte underlagt staten.] </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aps/>
          <w:color w:val="000000"/>
          <w:sz w:val="24"/>
          <w:szCs w:val="20"/>
          <w:lang w:val="nn-NO"/>
        </w:rPr>
        <w:t>4.</w:t>
      </w:r>
      <w:r w:rsidRPr="00523BF8">
        <w:rPr>
          <w:rFonts w:ascii="DepCentury Old Style" w:eastAsia="Times New Roman" w:hAnsi="DepCentury Old Style" w:cs="Times New Roman"/>
          <w:b/>
          <w:caps/>
          <w:color w:val="000000"/>
          <w:sz w:val="24"/>
          <w:szCs w:val="20"/>
          <w:lang w:val="nn-NO"/>
        </w:rPr>
        <w:tab/>
        <w:t>PLIKTER overfor utpeikande styrESMAKT</w:t>
      </w:r>
    </w:p>
    <w:p w:rsidR="00523BF8" w:rsidRPr="00523BF8" w:rsidRDefault="00523BF8" w:rsidP="00523B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olor w:val="000000"/>
          <w:sz w:val="24"/>
          <w:szCs w:val="20"/>
          <w:lang w:val="nn-NO"/>
        </w:rPr>
        <w:t xml:space="preserve">4.1. Rapporteringskrav </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 xml:space="preserve">[XX] skal årleg leggje fram ein rapport til [NN] innan utløpet av 1. kvartal. Rapporten skal gå gjennom alle sider ved verksemda som kan vere relevant for styresmaktene sitt tilsyn med verksemda og kompetansen til kontrollorganet. Det skal særskilt gjerast greie for kva som er gjort for å oppretthalde tilfredsstillande kompetanse på eige fagområde. </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Rapporten skal innehalde ei samla oversikt over innkomne og handsama søknader om samsvarsvurdering. Det skal gå fram kva type oppgåver som er utført av kontrollorganet. Rapporten skal innehalde ei samla oversikt over eventuelle klagesaker og avslag på søknader om sertifikat, samt eventuell tilbaketrekking av sertifikat. Den skal også orientere om eventuelle endringar i [XX] sin kompetanse. [Private tekniske kontrollorgan skal leggje fram dokumentasjon på at dei er tilfredsstillende ansvarsforsikra.]</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 xml:space="preserve"> </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 xml:space="preserve">[XX] skal </w:t>
      </w:r>
      <w:r w:rsidR="000665FC">
        <w:rPr>
          <w:rFonts w:ascii="DepCentury Old Style" w:eastAsia="Times New Roman" w:hAnsi="DepCentury Old Style" w:cs="Times New Roman"/>
          <w:color w:val="000000"/>
          <w:sz w:val="24"/>
          <w:szCs w:val="20"/>
          <w:lang w:val="nn-NO"/>
        </w:rPr>
        <w:t>straks</w:t>
      </w:r>
      <w:r w:rsidRPr="00523BF8">
        <w:rPr>
          <w:rFonts w:ascii="DepCentury Old Style" w:eastAsia="Times New Roman" w:hAnsi="DepCentury Old Style" w:cs="Times New Roman"/>
          <w:color w:val="000000"/>
          <w:sz w:val="24"/>
          <w:szCs w:val="20"/>
          <w:lang w:val="nn-NO"/>
        </w:rPr>
        <w:t xml:space="preserve"> melde frå om tilhøve som er vesentlege for utpeikande styresmakt. Såleis skal det meldast frå fortløpande om</w:t>
      </w:r>
      <w:r w:rsidRPr="00523BF8">
        <w:rPr>
          <w:rFonts w:ascii="DepCentury Old Style" w:eastAsia="Times New Roman" w:hAnsi="DepCentury Old Style" w:cs="Times New Roman"/>
          <w:color w:val="000000"/>
          <w:sz w:val="24"/>
          <w:szCs w:val="20"/>
          <w:vertAlign w:val="superscript"/>
          <w:lang w:val="nn-NO"/>
        </w:rPr>
        <w:footnoteReference w:id="2"/>
      </w:r>
      <w:r w:rsidRPr="00523BF8">
        <w:rPr>
          <w:rFonts w:ascii="DepCentury Old Style" w:eastAsia="Times New Roman" w:hAnsi="DepCentury Old Style" w:cs="Times New Roman"/>
          <w:color w:val="000000"/>
          <w:sz w:val="24"/>
          <w:szCs w:val="20"/>
          <w:lang w:val="nn-NO"/>
        </w:rPr>
        <w:t>:</w:t>
      </w:r>
    </w:p>
    <w:p w:rsidR="00523BF8" w:rsidRPr="00523BF8" w:rsidRDefault="00523BF8" w:rsidP="00523BF8">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 xml:space="preserve">Avslag på søknad om sertifikat. </w:t>
      </w:r>
    </w:p>
    <w:p w:rsidR="00523BF8" w:rsidRPr="00523BF8" w:rsidRDefault="00523BF8" w:rsidP="00523BF8">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Restriksjon, suspensjon eller tilbaketrekking av sertifikat.</w:t>
      </w:r>
      <w:r w:rsidRPr="00523BF8">
        <w:rPr>
          <w:rFonts w:ascii="DepCentury Old Style" w:eastAsia="Times New Roman" w:hAnsi="DepCentury Old Style" w:cs="Times New Roman"/>
          <w:color w:val="000000"/>
          <w:sz w:val="24"/>
          <w:szCs w:val="20"/>
          <w:vertAlign w:val="superscript"/>
          <w:lang w:val="nn-NO"/>
        </w:rPr>
        <w:footnoteReference w:id="3"/>
      </w:r>
      <w:r w:rsidRPr="00523BF8">
        <w:rPr>
          <w:rFonts w:ascii="DepCentury Old Style" w:eastAsia="Times New Roman" w:hAnsi="DepCentury Old Style" w:cs="Times New Roman"/>
          <w:color w:val="000000"/>
          <w:sz w:val="24"/>
          <w:szCs w:val="20"/>
          <w:lang w:val="nn-NO"/>
        </w:rPr>
        <w:t xml:space="preserve"> </w:t>
      </w:r>
    </w:p>
    <w:p w:rsidR="00523BF8" w:rsidRPr="00523BF8" w:rsidRDefault="00523BF8" w:rsidP="00523BF8">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Alle tilhøve som påverkar omfang av og vilkår for notifisering.</w:t>
      </w:r>
    </w:p>
    <w:p w:rsidR="00523BF8" w:rsidRPr="00523BF8" w:rsidRDefault="00523BF8" w:rsidP="00523BF8">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 xml:space="preserve">Alle spørsmål om informasjon knytt til samsvarsvurdering som dei har motteke </w:t>
      </w:r>
      <w:r w:rsidRPr="00523BF8">
        <w:rPr>
          <w:rFonts w:ascii="DepCentury Old Style" w:eastAsia="Times New Roman" w:hAnsi="DepCentury Old Style" w:cs="Times New Roman"/>
          <w:color w:val="000000"/>
          <w:sz w:val="24"/>
          <w:szCs w:val="20"/>
          <w:lang w:val="nn-NO"/>
        </w:rPr>
        <w:lastRenderedPageBreak/>
        <w:t>frå styresmakter som driv marknadstilsyn.</w:t>
      </w:r>
    </w:p>
    <w:p w:rsidR="00523BF8" w:rsidRPr="00523BF8" w:rsidRDefault="00523BF8" w:rsidP="00523BF8">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På spørsmål skal dei også opplyse om samsvarsvurderingar utførde innanfor ramma av notifikasjonen og alle andre utførde aktivitetar, inkludert grensekryssande aktivitetar og overføring av oppgåver til underleverandørar.</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Tekniske kontrollorgan skal gje andre tekniske kontrollorgan som er melde under same regelverk og som gjer liknande samsvarsvurderingar for dei same produkta, relevant informasjon om tilhøve knytt til negative eller, på spørsmål, positive resultat av samsvarsvurderinga.</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olor w:val="000000"/>
          <w:sz w:val="24"/>
          <w:szCs w:val="20"/>
          <w:lang w:val="nn-NO"/>
        </w:rPr>
        <w:t>4.2. Oppbevaring av dokumentasjon</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Samsvarssertifikat med tekniske vedlegg skal oppbevarast i samsvar med krava i [tilvising til det aktuelle produktregelverket, normalt ti år etter at produktet vart sett på marknaden]. Dokumentasjonen skal på spørsmål bli stilt til rådvelde for [NN] og klageinstansen. Relevante dokument som viser det tekniske kontrollorganet si vurdering av kvalifikasjonane til underleverandøren eller dotterselskapet, og dokument som gjeld oppgåver utførde av underleverandørar eller dotterselskap</w:t>
      </w:r>
      <w:r w:rsidR="00F16C63">
        <w:rPr>
          <w:rFonts w:ascii="DepCentury Old Style" w:eastAsia="Times New Roman" w:hAnsi="DepCentury Old Style" w:cs="Times New Roman"/>
          <w:color w:val="000000"/>
          <w:sz w:val="24"/>
          <w:szCs w:val="20"/>
          <w:lang w:val="nn-NO"/>
        </w:rPr>
        <w:t>,</w:t>
      </w:r>
      <w:r w:rsidRPr="00523BF8">
        <w:rPr>
          <w:rFonts w:ascii="DepCentury Old Style" w:eastAsia="Times New Roman" w:hAnsi="DepCentury Old Style" w:cs="Times New Roman"/>
          <w:color w:val="000000"/>
          <w:sz w:val="24"/>
          <w:szCs w:val="20"/>
          <w:lang w:val="nn-NO"/>
        </w:rPr>
        <w:t xml:space="preserve"> skal på spørsmål kunne stillast til rådvelde for utpeikande styresmakt. </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olor w:val="000000"/>
          <w:sz w:val="24"/>
          <w:szCs w:val="20"/>
          <w:lang w:val="nn-NO"/>
        </w:rPr>
        <w:t>4.3. Marknadstilsyn</w:t>
      </w:r>
      <w:r w:rsidRPr="00523BF8">
        <w:rPr>
          <w:rFonts w:ascii="DepCentury Old Style" w:eastAsia="Times New Roman" w:hAnsi="DepCentury Old Style" w:cs="Times New Roman"/>
          <w:color w:val="000000"/>
          <w:sz w:val="24"/>
          <w:szCs w:val="20"/>
          <w:vertAlign w:val="superscript"/>
          <w:lang w:val="nn-NO"/>
        </w:rPr>
        <w:footnoteReference w:id="4"/>
      </w:r>
      <w:r w:rsidRPr="00523BF8">
        <w:rPr>
          <w:rFonts w:ascii="DepCentury Old Style" w:eastAsia="Times New Roman" w:hAnsi="DepCentury Old Style" w:cs="Times New Roman"/>
          <w:b/>
          <w:color w:val="000000"/>
          <w:sz w:val="24"/>
          <w:szCs w:val="20"/>
          <w:lang w:val="nn-NO"/>
        </w:rPr>
        <w:t xml:space="preserve"> </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4"/>
          <w:lang w:val="nn-NO"/>
        </w:rPr>
      </w:pPr>
      <w:r w:rsidRPr="00523BF8">
        <w:rPr>
          <w:rFonts w:ascii="DepCentury Old Style" w:eastAsia="Times New Roman" w:hAnsi="DepCentury Old Style" w:cs="Times New Roman"/>
          <w:color w:val="000000"/>
          <w:sz w:val="24"/>
          <w:szCs w:val="20"/>
          <w:lang w:val="nn-NO"/>
        </w:rPr>
        <w:t>Under punkt 3.1 ovanfor er oppdrag i samband med det offentlege marknadstilsynet omtalt. Det offentlege marknadstilsynet skal sjå til at krava i regelverket er oppfylde av alle involverte aktørar, inkludert produsent, teknisk kontrollorgan, importør og forhandlar. [XX] blir oppmoda om å informere styresmakta med ansvar for marknadstilsynet dersom det i samband med verksemda blir oppdaga brot på produktregelverket, til dømes urettmessig bruk av CE-merking</w:t>
      </w:r>
      <w:r w:rsidRPr="00523BF8">
        <w:rPr>
          <w:rFonts w:ascii="DepCentury Old Style" w:eastAsia="Times New Roman" w:hAnsi="DepCentury Old Style" w:cs="Times New Roman"/>
          <w:color w:val="000000"/>
          <w:sz w:val="24"/>
          <w:szCs w:val="24"/>
          <w:lang w:val="nn-NO"/>
        </w:rPr>
        <w:t>.</w:t>
      </w:r>
      <w:r w:rsidRPr="00523BF8">
        <w:rPr>
          <w:rFonts w:ascii="DepCentury Old Style" w:eastAsia="Times New Roman" w:hAnsi="DepCentury Old Style" w:cs="Times New Roman"/>
          <w:sz w:val="24"/>
          <w:szCs w:val="24"/>
          <w:lang w:val="nn-NO"/>
        </w:rPr>
        <w:t xml:space="preserve"> </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aps/>
          <w:color w:val="000000"/>
          <w:sz w:val="24"/>
          <w:szCs w:val="20"/>
          <w:lang w:val="nn-NO"/>
        </w:rPr>
        <w:t>5.</w:t>
      </w:r>
      <w:r w:rsidRPr="00523BF8">
        <w:rPr>
          <w:rFonts w:ascii="DepCentury Old Style" w:eastAsia="Times New Roman" w:hAnsi="DepCentury Old Style" w:cs="Times New Roman"/>
          <w:b/>
          <w:caps/>
          <w:color w:val="000000"/>
          <w:sz w:val="24"/>
          <w:szCs w:val="20"/>
          <w:lang w:val="nn-NO"/>
        </w:rPr>
        <w:tab/>
        <w:t>kontroll og tilbaketrekking</w:t>
      </w:r>
    </w:p>
    <w:p w:rsidR="00523BF8" w:rsidRPr="00523BF8" w:rsidRDefault="00523BF8" w:rsidP="00523B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olor w:val="000000"/>
          <w:sz w:val="24"/>
          <w:szCs w:val="20"/>
          <w:lang w:val="nn-NO"/>
        </w:rPr>
        <w:t>5.1. Kontrolltiltak</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Styresmaktene skal sjå til at det tekniske kontrollorganet er kompetent til å utføre dei oppgåvene det er tildelt. Utpeikande styresmakt kan kontrollere verksemda til kontrollorganet direkte og gjennom rapportar frå kontrollorganet. Sjå elles punkt 4 om plikter overfor utpeikande styresmakt.</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olor w:val="000000"/>
          <w:sz w:val="24"/>
          <w:szCs w:val="20"/>
          <w:lang w:val="nn-NO"/>
        </w:rPr>
        <w:t>5.2. Tilbaketrekking</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 xml:space="preserve">Dersom [XX] ikkje oppfyller krava i [konkret tilvising til det aktuelle produktregelverket] eller andre krav som [XX] er pålagt, kan [NN] etter lov om tekniske kontrollorgan § 4, gje pålegg om retting innan ein nærare oppgjeve frist eller trekkje tilbake status som teknisk kontrollorgan. [NN] vil m.a. kunne revurdere utpeikinga på grunnlag av alvorlege brot på sakshandsamingsreglane, utilfredsstillande kompetanseutvikling eller sviktande rapportering til styresmaktene. Klager frå </w:t>
      </w:r>
      <w:r w:rsidRPr="00523BF8">
        <w:rPr>
          <w:rFonts w:ascii="DepCentury Old Style" w:eastAsia="Times New Roman" w:hAnsi="DepCentury Old Style" w:cs="Times New Roman"/>
          <w:color w:val="000000"/>
          <w:sz w:val="24"/>
          <w:szCs w:val="20"/>
          <w:lang w:val="nn-NO"/>
        </w:rPr>
        <w:lastRenderedPageBreak/>
        <w:t xml:space="preserve">involverte partar og EFTAs overvakningsorgan (ESA) kan likeeins gje grunnlag for ei revurdering av utpeikinga. </w:t>
      </w:r>
    </w:p>
    <w:p w:rsidR="00523BF8" w:rsidRPr="00523BF8" w:rsidRDefault="00523BF8" w:rsidP="00523B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b/>
          <w:color w:val="000000"/>
          <w:sz w:val="24"/>
          <w:szCs w:val="20"/>
          <w:lang w:val="nn-NO"/>
        </w:rPr>
      </w:pPr>
    </w:p>
    <w:p w:rsidR="00523BF8" w:rsidRPr="00523BF8" w:rsidRDefault="00523BF8" w:rsidP="00523B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olor w:val="000000"/>
          <w:sz w:val="24"/>
          <w:szCs w:val="20"/>
          <w:lang w:val="nn-NO"/>
        </w:rPr>
        <w:t>5.2. Frivillig opphøyr av status som kontrollorgan</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4"/>
          <w:lang w:val="nn-NO"/>
        </w:rPr>
      </w:pPr>
      <w:r w:rsidRPr="00523BF8">
        <w:rPr>
          <w:rFonts w:ascii="DepCentury Old Style" w:eastAsia="Times New Roman" w:hAnsi="DepCentury Old Style" w:cs="Times New Roman"/>
          <w:sz w:val="24"/>
          <w:szCs w:val="24"/>
          <w:lang w:val="nn-NO"/>
        </w:rPr>
        <w:t xml:space="preserve">Dersom </w:t>
      </w:r>
      <w:r w:rsidRPr="00523BF8">
        <w:rPr>
          <w:rFonts w:ascii="DepCentury Old Style" w:eastAsia="Times New Roman" w:hAnsi="DepCentury Old Style" w:cs="Times New Roman"/>
          <w:color w:val="000000"/>
          <w:sz w:val="24"/>
          <w:szCs w:val="24"/>
          <w:lang w:val="nn-NO"/>
        </w:rPr>
        <w:t xml:space="preserve">[XX] </w:t>
      </w:r>
      <w:r w:rsidRPr="00523BF8">
        <w:rPr>
          <w:rFonts w:ascii="DepCentury Old Style" w:eastAsia="Times New Roman" w:hAnsi="DepCentury Old Style" w:cs="Times New Roman"/>
          <w:sz w:val="24"/>
          <w:szCs w:val="24"/>
          <w:lang w:val="nn-NO"/>
        </w:rPr>
        <w:t xml:space="preserve">ikkje lengre ønskjer status som eit teknisk kontrollorgan, skal </w:t>
      </w:r>
      <w:r w:rsidRPr="00523BF8">
        <w:rPr>
          <w:rFonts w:ascii="DepCentury Old Style" w:eastAsia="Times New Roman" w:hAnsi="DepCentury Old Style" w:cs="Times New Roman"/>
          <w:color w:val="000000"/>
          <w:sz w:val="24"/>
          <w:szCs w:val="24"/>
          <w:lang w:val="nn-NO"/>
        </w:rPr>
        <w:t xml:space="preserve">[XX] </w:t>
      </w:r>
      <w:r w:rsidRPr="00523BF8">
        <w:rPr>
          <w:rFonts w:ascii="DepCentury Old Style" w:eastAsia="Times New Roman" w:hAnsi="DepCentury Old Style" w:cs="Times New Roman"/>
          <w:sz w:val="24"/>
          <w:szCs w:val="24"/>
          <w:lang w:val="nn-NO"/>
        </w:rPr>
        <w:t xml:space="preserve"> melde frå til [NN] om dette. [NN] vil i samråd med Nærings- og fiskeridepartementet kunne gje ytterlegare informasjon om dei praktiske effektane av dette. Det vil m.a. måtte vurderast frå sak til sak om [XX] av omsyn til gyldigheita på dei samsvarsvurderingane som allereie er utført, må vere oppført i NANDO-databasen også etter at utpeikinga er trekt tilbake.</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b/>
          <w:caps/>
          <w:color w:val="000000"/>
          <w:sz w:val="24"/>
          <w:szCs w:val="20"/>
          <w:lang w:val="nn-NO"/>
        </w:rPr>
        <w:t>6.</w:t>
      </w:r>
      <w:r w:rsidRPr="00523BF8">
        <w:rPr>
          <w:rFonts w:ascii="DepCentury Old Style" w:eastAsia="Times New Roman" w:hAnsi="DepCentury Old Style" w:cs="Times New Roman"/>
          <w:b/>
          <w:caps/>
          <w:color w:val="000000"/>
          <w:sz w:val="24"/>
          <w:szCs w:val="20"/>
          <w:lang w:val="nn-NO"/>
        </w:rPr>
        <w:tab/>
        <w:t>PLIKTENE TIL STYRESMAKTENE</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 xml:space="preserve">[NN] skal underrette [XX] om endringar i det tekniske regelverket som knyter seg til verksemda som teknisk kontrollorgan. Det er likevel ansvaret til [XX] å halde seg oppdatert i høve til rettleiingsdokument, tekniske standardar og anna dokumentasjon som er relevant for deira arbeid. </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[NN] skal hjelpe til i tolkinga av det tekniske regelverket.</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[NN] skal distribuere informasjon om andre tekniske kontrollorgan på fagområdet og medverke til at det blir etablert kontakt mellom dei tekniske kontrollorgana.</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 xml:space="preserve">Med helsing </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[underskrift e.f.]</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 xml:space="preserve">                                                                                       [parafering]</w:t>
      </w: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p>
    <w:p w:rsidR="00523BF8" w:rsidRPr="00523BF8" w:rsidRDefault="00523BF8" w:rsidP="00523B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DepCentury Old Style" w:eastAsia="Times New Roman" w:hAnsi="DepCentury Old Style" w:cs="Times New Roman"/>
          <w:color w:val="000000"/>
          <w:sz w:val="24"/>
          <w:szCs w:val="20"/>
          <w:lang w:val="nn-NO"/>
        </w:rPr>
      </w:pPr>
      <w:r w:rsidRPr="00523BF8">
        <w:rPr>
          <w:rFonts w:ascii="DepCentury Old Style" w:eastAsia="Times New Roman" w:hAnsi="DepCentury Old Style" w:cs="Times New Roman"/>
          <w:color w:val="000000"/>
          <w:sz w:val="24"/>
          <w:szCs w:val="20"/>
          <w:lang w:val="nn-NO"/>
        </w:rPr>
        <w:t>Kopi: Nærings- og fiskeridepartementet</w:t>
      </w:r>
    </w:p>
    <w:p w:rsidR="00523BF8" w:rsidRPr="00523BF8" w:rsidRDefault="00523BF8" w:rsidP="00523BF8">
      <w:pPr>
        <w:spacing w:after="0" w:line="240" w:lineRule="auto"/>
        <w:rPr>
          <w:rFonts w:ascii="DepCentury Old Style" w:eastAsia="Times New Roman" w:hAnsi="DepCentury Old Style" w:cs="Times New Roman"/>
          <w:sz w:val="24"/>
          <w:szCs w:val="20"/>
        </w:rPr>
      </w:pPr>
    </w:p>
    <w:p w:rsidR="00523BF8" w:rsidRPr="00523BF8" w:rsidRDefault="00523BF8" w:rsidP="00523BF8">
      <w:pPr>
        <w:spacing w:after="0" w:line="240" w:lineRule="auto"/>
        <w:rPr>
          <w:rFonts w:ascii="DepCentury Old Style" w:eastAsia="Times New Roman" w:hAnsi="DepCentury Old Style" w:cs="Times New Roman"/>
          <w:sz w:val="24"/>
          <w:szCs w:val="20"/>
        </w:rPr>
      </w:pPr>
    </w:p>
    <w:p w:rsidR="0058009B" w:rsidRDefault="00E74F5F"/>
    <w:sectPr w:rsidR="0058009B" w:rsidSect="00C607D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BF8" w:rsidRDefault="00523BF8" w:rsidP="00523BF8">
      <w:pPr>
        <w:spacing w:after="0" w:line="240" w:lineRule="auto"/>
      </w:pPr>
      <w:r>
        <w:separator/>
      </w:r>
    </w:p>
  </w:endnote>
  <w:endnote w:type="continuationSeparator" w:id="0">
    <w:p w:rsidR="00523BF8" w:rsidRDefault="00523BF8" w:rsidP="00523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pCentury Old Style">
    <w:panose1 w:val="02030603060405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1261"/>
      <w:docPartObj>
        <w:docPartGallery w:val="Page Numbers (Bottom of Page)"/>
        <w:docPartUnique/>
      </w:docPartObj>
    </w:sdtPr>
    <w:sdtEndPr/>
    <w:sdtContent>
      <w:p w:rsidR="00D774F0" w:rsidRDefault="00F16C63">
        <w:pPr>
          <w:pStyle w:val="Bunntekst"/>
          <w:jc w:val="right"/>
        </w:pPr>
        <w:r>
          <w:fldChar w:fldCharType="begin"/>
        </w:r>
        <w:r>
          <w:instrText xml:space="preserve"> PAGE   \* MERGEFORMAT </w:instrText>
        </w:r>
        <w:r>
          <w:fldChar w:fldCharType="separate"/>
        </w:r>
        <w:r w:rsidR="00E74F5F">
          <w:rPr>
            <w:noProof/>
          </w:rPr>
          <w:t>2</w:t>
        </w:r>
        <w:r>
          <w:rPr>
            <w:noProof/>
          </w:rPr>
          <w:fldChar w:fldCharType="end"/>
        </w:r>
      </w:p>
    </w:sdtContent>
  </w:sdt>
  <w:p w:rsidR="00D774F0" w:rsidRDefault="00E74F5F">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BF8" w:rsidRDefault="00523BF8" w:rsidP="00523BF8">
      <w:pPr>
        <w:spacing w:after="0" w:line="240" w:lineRule="auto"/>
      </w:pPr>
      <w:r>
        <w:separator/>
      </w:r>
    </w:p>
  </w:footnote>
  <w:footnote w:type="continuationSeparator" w:id="0">
    <w:p w:rsidR="00523BF8" w:rsidRDefault="00523BF8" w:rsidP="00523BF8">
      <w:pPr>
        <w:spacing w:after="0" w:line="240" w:lineRule="auto"/>
      </w:pPr>
      <w:r>
        <w:continuationSeparator/>
      </w:r>
    </w:p>
  </w:footnote>
  <w:footnote w:id="1">
    <w:p w:rsidR="00523BF8" w:rsidRPr="005253D3" w:rsidRDefault="00523BF8" w:rsidP="00523BF8">
      <w:pPr>
        <w:rPr>
          <w:sz w:val="20"/>
          <w:lang w:val="nn-NO"/>
        </w:rPr>
      </w:pPr>
      <w:r w:rsidRPr="00DF76F9">
        <w:rPr>
          <w:rStyle w:val="Fotnotereferanse"/>
          <w:lang w:val="nn-NO"/>
        </w:rPr>
        <w:footnoteRef/>
      </w:r>
      <w:r w:rsidRPr="00DF76F9">
        <w:rPr>
          <w:lang w:val="nn-NO"/>
        </w:rPr>
        <w:t xml:space="preserve"> </w:t>
      </w:r>
      <w:r w:rsidRPr="00B752E6">
        <w:rPr>
          <w:sz w:val="20"/>
          <w:lang w:val="nn-NO"/>
        </w:rPr>
        <w:t>Må tilpassast dei norske regelverkskrava.</w:t>
      </w:r>
    </w:p>
  </w:footnote>
  <w:footnote w:id="2">
    <w:p w:rsidR="00523BF8" w:rsidRPr="00DF76F9" w:rsidRDefault="00523BF8" w:rsidP="00523BF8">
      <w:pPr>
        <w:pStyle w:val="Fotnotetekst"/>
        <w:rPr>
          <w:lang w:val="nn-NO"/>
        </w:rPr>
      </w:pPr>
      <w:r w:rsidRPr="00DF76F9">
        <w:rPr>
          <w:rStyle w:val="Fotnotereferanse"/>
          <w:lang w:val="nn-NO"/>
        </w:rPr>
        <w:footnoteRef/>
      </w:r>
      <w:r w:rsidRPr="00DF76F9">
        <w:rPr>
          <w:lang w:val="nn-NO"/>
        </w:rPr>
        <w:t xml:space="preserve"> Denne oversikta må vere i samsvar med dei konkrete informasjonskrava i det aktuelle produktregelverket.</w:t>
      </w:r>
    </w:p>
  </w:footnote>
  <w:footnote w:id="3">
    <w:p w:rsidR="00523BF8" w:rsidRPr="00DF76F9" w:rsidRDefault="00523BF8" w:rsidP="00523BF8">
      <w:pPr>
        <w:pStyle w:val="Fotnotetekst"/>
        <w:rPr>
          <w:lang w:val="nn-NO"/>
        </w:rPr>
      </w:pPr>
      <w:r w:rsidRPr="00DF76F9">
        <w:rPr>
          <w:rStyle w:val="Fotnotereferanse"/>
          <w:lang w:val="nn-NO"/>
        </w:rPr>
        <w:footnoteRef/>
      </w:r>
      <w:r w:rsidRPr="00DF76F9">
        <w:rPr>
          <w:lang w:val="nn-NO"/>
        </w:rPr>
        <w:t xml:space="preserve"> </w:t>
      </w:r>
      <w:r>
        <w:rPr>
          <w:color w:val="000000"/>
          <w:lang w:val="nn-NO"/>
        </w:rPr>
        <w:t>For enkelte produkt</w:t>
      </w:r>
      <w:r w:rsidRPr="00DF76F9">
        <w:rPr>
          <w:color w:val="000000"/>
          <w:lang w:val="nn-NO"/>
        </w:rPr>
        <w:t xml:space="preserve"> </w:t>
      </w:r>
      <w:r>
        <w:rPr>
          <w:color w:val="000000"/>
          <w:lang w:val="nn-NO"/>
        </w:rPr>
        <w:t xml:space="preserve">vert det </w:t>
      </w:r>
      <w:r w:rsidRPr="00DF76F9">
        <w:rPr>
          <w:color w:val="000000"/>
          <w:lang w:val="nn-NO"/>
        </w:rPr>
        <w:t>stil</w:t>
      </w:r>
      <w:r>
        <w:rPr>
          <w:color w:val="000000"/>
          <w:lang w:val="nn-NO"/>
        </w:rPr>
        <w:t>t</w:t>
      </w:r>
      <w:r w:rsidRPr="00DF76F9">
        <w:rPr>
          <w:color w:val="000000"/>
          <w:lang w:val="nn-NO"/>
        </w:rPr>
        <w:t xml:space="preserve"> krav om innrapportering til </w:t>
      </w:r>
      <w:r>
        <w:rPr>
          <w:color w:val="000000"/>
          <w:lang w:val="nn-NO"/>
        </w:rPr>
        <w:t>EØS-</w:t>
      </w:r>
      <w:r w:rsidRPr="00DF76F9">
        <w:rPr>
          <w:color w:val="000000"/>
          <w:lang w:val="nn-NO"/>
        </w:rPr>
        <w:t>statane og Kommisjonen eller EFTA sitt overvakingsorgan (ESA) med grunngjeving for avslag eller tilbaketrekking av samsvarssertifikat. På andre område må det vurderast om slik rapportering er formålsteneleg i lys av klageordninga og den årlege innrapporteringa.</w:t>
      </w:r>
    </w:p>
  </w:footnote>
  <w:footnote w:id="4">
    <w:p w:rsidR="00523BF8" w:rsidRPr="00DF76F9" w:rsidRDefault="00523BF8" w:rsidP="00523BF8">
      <w:pPr>
        <w:pStyle w:val="Fotnotetekst"/>
        <w:rPr>
          <w:lang w:val="nn-NO"/>
        </w:rPr>
      </w:pPr>
      <w:r w:rsidRPr="00DF76F9">
        <w:rPr>
          <w:rStyle w:val="Fotnotereferanse"/>
          <w:lang w:val="nn-NO"/>
        </w:rPr>
        <w:footnoteRef/>
      </w:r>
      <w:r w:rsidRPr="00DF76F9">
        <w:rPr>
          <w:lang w:val="nn-NO"/>
        </w:rPr>
        <w:t xml:space="preserve"> </w:t>
      </w:r>
      <w:r w:rsidRPr="00DF76F9">
        <w:rPr>
          <w:color w:val="000000"/>
          <w:lang w:val="nn-NO"/>
        </w:rPr>
        <w:t xml:space="preserve">Avsnittet tas ut dersom </w:t>
      </w:r>
      <w:r>
        <w:rPr>
          <w:color w:val="000000"/>
          <w:lang w:val="nn-NO"/>
        </w:rPr>
        <w:t xml:space="preserve">det </w:t>
      </w:r>
      <w:r w:rsidRPr="00DF76F9">
        <w:rPr>
          <w:color w:val="000000"/>
          <w:lang w:val="nn-NO"/>
        </w:rPr>
        <w:t xml:space="preserve">ikkje </w:t>
      </w:r>
      <w:r>
        <w:rPr>
          <w:color w:val="000000"/>
          <w:lang w:val="nn-NO"/>
        </w:rPr>
        <w:t>er</w:t>
      </w:r>
      <w:r w:rsidRPr="00DF76F9">
        <w:rPr>
          <w:color w:val="000000"/>
          <w:lang w:val="nn-NO"/>
        </w:rPr>
        <w:t xml:space="preserve"> formålstenleg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4F0" w:rsidRPr="00CB4D2D" w:rsidRDefault="00E74F5F" w:rsidP="00C607D3">
    <w:pPr>
      <w:pStyle w:val="Topptekst"/>
      <w:spacing w:before="60"/>
      <w:ind w:left="-1814" w:right="-1100"/>
      <w:jc w:val="center"/>
    </w:pPr>
  </w:p>
  <w:p w:rsidR="00D774F0" w:rsidRDefault="00E74F5F" w:rsidP="00C607D3">
    <w:pPr>
      <w:pStyle w:val="DepNavn"/>
      <w:ind w:left="-1814" w:right="-1100"/>
      <w:rPr>
        <w:b w:val="0"/>
        <w:i/>
        <w:spacing w:val="15"/>
      </w:rPr>
    </w:pPr>
  </w:p>
  <w:p w:rsidR="00D774F0" w:rsidRDefault="00E74F5F" w:rsidP="00C607D3">
    <w:pPr>
      <w:pStyle w:val="Toppteks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7F1558"/>
    <w:multiLevelType w:val="singleLevel"/>
    <w:tmpl w:val="81309F00"/>
    <w:lvl w:ilvl="0">
      <w:start w:val="1"/>
      <w:numFmt w:val="decimal"/>
      <w:lvlText w:val="%1."/>
      <w:lvlJc w:val="left"/>
      <w:pPr>
        <w:tabs>
          <w:tab w:val="num" w:pos="360"/>
        </w:tabs>
        <w:ind w:left="360" w:hanging="360"/>
      </w:pPr>
      <w:rPr>
        <w:rFonts w:hint="default"/>
        <w:b/>
        <w:i w:val="0"/>
        <w:sz w:val="24"/>
      </w:rPr>
    </w:lvl>
  </w:abstractNum>
  <w:abstractNum w:abstractNumId="1" w15:restartNumberingAfterBreak="0">
    <w:nsid w:val="71C74190"/>
    <w:multiLevelType w:val="hybridMultilevel"/>
    <w:tmpl w:val="D4D6B85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F8"/>
    <w:rsid w:val="000665FC"/>
    <w:rsid w:val="00214F87"/>
    <w:rsid w:val="00327649"/>
    <w:rsid w:val="00523BF8"/>
    <w:rsid w:val="00E74F5F"/>
    <w:rsid w:val="00EE01FE"/>
    <w:rsid w:val="00F16C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B20C0-D626-43F5-8A0B-1C181ECE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unhideWhenUsed/>
    <w:rsid w:val="00523BF8"/>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523BF8"/>
  </w:style>
  <w:style w:type="character" w:styleId="Fotnotereferanse">
    <w:name w:val="footnote reference"/>
    <w:basedOn w:val="Standardskriftforavsnitt"/>
    <w:semiHidden/>
    <w:rsid w:val="00523BF8"/>
    <w:rPr>
      <w:vertAlign w:val="superscript"/>
    </w:rPr>
  </w:style>
  <w:style w:type="paragraph" w:styleId="Fotnotetekst">
    <w:name w:val="footnote text"/>
    <w:basedOn w:val="Normal"/>
    <w:link w:val="FotnotetekstTegn"/>
    <w:uiPriority w:val="99"/>
    <w:semiHidden/>
    <w:unhideWhenUsed/>
    <w:rsid w:val="00523BF8"/>
    <w:pPr>
      <w:spacing w:after="0" w:line="240" w:lineRule="auto"/>
    </w:pPr>
    <w:rPr>
      <w:rFonts w:ascii="DepCentury Old Style" w:eastAsia="Times New Roman" w:hAnsi="DepCentury Old Style" w:cs="Times New Roman"/>
      <w:sz w:val="20"/>
      <w:szCs w:val="20"/>
    </w:rPr>
  </w:style>
  <w:style w:type="character" w:customStyle="1" w:styleId="FotnotetekstTegn">
    <w:name w:val="Fotnotetekst Tegn"/>
    <w:basedOn w:val="Standardskriftforavsnitt"/>
    <w:link w:val="Fotnotetekst"/>
    <w:uiPriority w:val="99"/>
    <w:semiHidden/>
    <w:rsid w:val="00523BF8"/>
    <w:rPr>
      <w:rFonts w:ascii="DepCentury Old Style" w:eastAsia="Times New Roman" w:hAnsi="DepCentury Old Style" w:cs="Times New Roman"/>
      <w:sz w:val="20"/>
      <w:szCs w:val="20"/>
    </w:rPr>
  </w:style>
  <w:style w:type="paragraph" w:customStyle="1" w:styleId="DepNavn">
    <w:name w:val="DepNavn"/>
    <w:basedOn w:val="Topptekst"/>
    <w:rsid w:val="00523BF8"/>
    <w:pPr>
      <w:tabs>
        <w:tab w:val="clear" w:pos="4513"/>
        <w:tab w:val="clear" w:pos="9026"/>
      </w:tabs>
      <w:spacing w:line="240" w:lineRule="exact"/>
      <w:jc w:val="center"/>
    </w:pPr>
    <w:rPr>
      <w:rFonts w:ascii="DepCentury Old Style" w:eastAsia="Times New Roman" w:hAnsi="DepCentury Old Style" w:cs="Times New Roman"/>
      <w:b/>
      <w:sz w:val="20"/>
      <w:szCs w:val="20"/>
    </w:rPr>
  </w:style>
  <w:style w:type="paragraph" w:styleId="Bunntekst">
    <w:name w:val="footer"/>
    <w:basedOn w:val="Normal"/>
    <w:link w:val="BunntekstTegn"/>
    <w:uiPriority w:val="99"/>
    <w:unhideWhenUsed/>
    <w:rsid w:val="00523BF8"/>
    <w:pPr>
      <w:tabs>
        <w:tab w:val="center" w:pos="4513"/>
        <w:tab w:val="right" w:pos="9026"/>
      </w:tabs>
      <w:spacing w:after="0" w:line="240" w:lineRule="auto"/>
    </w:pPr>
    <w:rPr>
      <w:rFonts w:ascii="DepCentury Old Style" w:eastAsia="Times New Roman" w:hAnsi="DepCentury Old Style" w:cs="Times New Roman"/>
      <w:sz w:val="24"/>
      <w:szCs w:val="20"/>
    </w:rPr>
  </w:style>
  <w:style w:type="character" w:customStyle="1" w:styleId="BunntekstTegn">
    <w:name w:val="Bunntekst Tegn"/>
    <w:basedOn w:val="Standardskriftforavsnitt"/>
    <w:link w:val="Bunntekst"/>
    <w:uiPriority w:val="99"/>
    <w:rsid w:val="00523BF8"/>
    <w:rPr>
      <w:rFonts w:ascii="DepCentury Old Style" w:eastAsia="Times New Roman" w:hAnsi="DepCentury Old Style"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stmottak@nfd.dep.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2045</Words>
  <Characters>10842</Characters>
  <Application>Microsoft Office Word</Application>
  <DocSecurity>4</DocSecurity>
  <Lines>90</Lines>
  <Paragraphs>25</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12862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 Døssland</dc:creator>
  <cp:keywords/>
  <dc:description/>
  <cp:lastModifiedBy>Linda Norum Ur</cp:lastModifiedBy>
  <cp:revision>2</cp:revision>
  <dcterms:created xsi:type="dcterms:W3CDTF">2016-04-25T12:08:00Z</dcterms:created>
  <dcterms:modified xsi:type="dcterms:W3CDTF">2016-04-25T12:08:00Z</dcterms:modified>
</cp:coreProperties>
</file>