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9DB72" w14:textId="01ED8E9E" w:rsidR="0030174D" w:rsidRPr="003D7FB8" w:rsidRDefault="0030174D" w:rsidP="003D7FB8">
      <w:pPr>
        <w:pStyle w:val="PublTittel"/>
      </w:pPr>
      <w:r w:rsidRPr="003D7FB8">
        <w:t>Roadmap for Technology-Based Industry</w:t>
      </w:r>
    </w:p>
    <w:p w14:paraId="00F1A38A" w14:textId="77777777" w:rsidR="00CC2788" w:rsidRPr="003D7FB8" w:rsidRDefault="00CC2788" w:rsidP="003D7FB8">
      <w:pPr>
        <w:pStyle w:val="UnOverskrift1"/>
        <w:rPr>
          <w:lang w:val="en-US"/>
        </w:rPr>
      </w:pPr>
      <w:r w:rsidRPr="003D7FB8">
        <w:rPr>
          <w:lang w:val="en-US"/>
        </w:rPr>
        <w:t>Foreword</w:t>
      </w:r>
    </w:p>
    <w:p w14:paraId="511BA4D2" w14:textId="46DB2DB7" w:rsidR="00CC2788" w:rsidRPr="003D7FB8" w:rsidRDefault="00CC2788" w:rsidP="003D7FB8">
      <w:pPr>
        <w:rPr>
          <w:lang w:val="en-US"/>
        </w:rPr>
      </w:pPr>
      <w:r w:rsidRPr="003D7FB8">
        <w:rPr>
          <w:rStyle w:val="kursiv"/>
          <w:lang w:val="en-US"/>
        </w:rPr>
        <w:t>Technology has the power to transform society. It</w:t>
      </w:r>
      <w:r w:rsidR="003D7FB8" w:rsidRPr="003D7FB8">
        <w:rPr>
          <w:rStyle w:val="kursiv"/>
          <w:lang w:val="en-US"/>
        </w:rPr>
        <w:t xml:space="preserve"> </w:t>
      </w:r>
      <w:r w:rsidRPr="003D7FB8">
        <w:rPr>
          <w:rStyle w:val="kursiv"/>
          <w:lang w:val="en-US"/>
        </w:rPr>
        <w:t>challenges policy and drives economic growth.</w:t>
      </w:r>
    </w:p>
    <w:p w14:paraId="2C8EF544" w14:textId="77777777" w:rsidR="00CC2788" w:rsidRPr="003D7FB8" w:rsidRDefault="00CC2788" w:rsidP="003D7FB8">
      <w:pPr>
        <w:rPr>
          <w:lang w:val="en-US"/>
        </w:rPr>
      </w:pPr>
      <w:r w:rsidRPr="003D7FB8">
        <w:rPr>
          <w:lang w:val="en-US"/>
        </w:rPr>
        <w:t xml:space="preserve">Norway is one of the most </w:t>
      </w:r>
      <w:proofErr w:type="spellStart"/>
      <w:r w:rsidRPr="003D7FB8">
        <w:rPr>
          <w:lang w:val="en-US"/>
        </w:rPr>
        <w:t>digitalised</w:t>
      </w:r>
      <w:proofErr w:type="spellEnd"/>
      <w:r w:rsidRPr="003D7FB8">
        <w:rPr>
          <w:lang w:val="en-US"/>
        </w:rPr>
        <w:t xml:space="preserve"> countries in the world and aims to become the most </w:t>
      </w:r>
      <w:proofErr w:type="spellStart"/>
      <w:r w:rsidRPr="003D7FB8">
        <w:rPr>
          <w:lang w:val="en-US"/>
        </w:rPr>
        <w:t>digitalised</w:t>
      </w:r>
      <w:proofErr w:type="spellEnd"/>
      <w:r w:rsidRPr="003D7FB8">
        <w:rPr>
          <w:lang w:val="en-US"/>
        </w:rPr>
        <w:t xml:space="preserve"> country by 2030. The rapid technological development we are witnessing is bringing major changes that present significant opportunities and challenges. We are at a turning point, so we must ensure that technology is used for the benefit of people and for development and growth across the country.</w:t>
      </w:r>
    </w:p>
    <w:p w14:paraId="03640301" w14:textId="5A4FB9D2" w:rsidR="00CC2788" w:rsidRPr="003D7FB8" w:rsidRDefault="00CC2788" w:rsidP="003D7FB8">
      <w:pPr>
        <w:rPr>
          <w:lang w:val="en-US"/>
        </w:rPr>
      </w:pPr>
      <w:r w:rsidRPr="003D7FB8">
        <w:rPr>
          <w:lang w:val="en-US"/>
        </w:rPr>
        <w:t xml:space="preserve">In Norway, more than 110,000 people were employed in technology-based companies in 2022. These companies are </w:t>
      </w:r>
      <w:proofErr w:type="spellStart"/>
      <w:r w:rsidRPr="003D7FB8">
        <w:rPr>
          <w:lang w:val="en-US"/>
        </w:rPr>
        <w:t>characterised</w:t>
      </w:r>
      <w:proofErr w:type="spellEnd"/>
      <w:r w:rsidRPr="003D7FB8">
        <w:rPr>
          <w:lang w:val="en-US"/>
        </w:rPr>
        <w:t xml:space="preserve"> by higher average value creation per employee than the rest of the land-based industry, and they are largely providers of services.</w:t>
      </w:r>
      <w:r w:rsidR="003D7FB8" w:rsidRPr="003D7FB8">
        <w:rPr>
          <w:rStyle w:val="Fotnotereferanse"/>
        </w:rPr>
        <w:footnoteReference w:id="1"/>
      </w:r>
      <w:r w:rsidRPr="003D7FB8">
        <w:rPr>
          <w:lang w:val="en-US"/>
        </w:rPr>
        <w:t xml:space="preserve"> Industry that builds on and exploits technology in a knowledge-based, responsible and innovative way will be well placed to establish itself in new markets and remain competitive. When Norwegian technology companies succeed, it is good for Norwegian value creation and Norwegian jobs, and that is why the </w:t>
      </w:r>
      <w:proofErr w:type="spellStart"/>
      <w:r w:rsidRPr="003D7FB8">
        <w:rPr>
          <w:lang w:val="en-US"/>
        </w:rPr>
        <w:t>Støre</w:t>
      </w:r>
      <w:proofErr w:type="spellEnd"/>
      <w:r w:rsidRPr="003D7FB8">
        <w:rPr>
          <w:lang w:val="en-US"/>
        </w:rPr>
        <w:t xml:space="preserve"> Government has high ambitions for Norway as a technology nation. Norway needs more companies that grow and make use of advanced technology in the years ahead to ensure continued economic growth.</w:t>
      </w:r>
    </w:p>
    <w:p w14:paraId="2ED3F3EA" w14:textId="77777777" w:rsidR="00CC2788" w:rsidRPr="003D7FB8" w:rsidRDefault="00CC2788" w:rsidP="003D7FB8">
      <w:pPr>
        <w:rPr>
          <w:lang w:val="en-US"/>
        </w:rPr>
      </w:pPr>
      <w:r w:rsidRPr="003D7FB8">
        <w:rPr>
          <w:lang w:val="en-US"/>
        </w:rPr>
        <w:t xml:space="preserve">At a time of great international turmoil, economic security and market access are </w:t>
      </w:r>
      <w:proofErr w:type="gramStart"/>
      <w:r w:rsidRPr="003D7FB8">
        <w:rPr>
          <w:lang w:val="en-US"/>
        </w:rPr>
        <w:t>absolutely crucial</w:t>
      </w:r>
      <w:proofErr w:type="gramEnd"/>
      <w:r w:rsidRPr="003D7FB8">
        <w:rPr>
          <w:lang w:val="en-US"/>
        </w:rPr>
        <w:t xml:space="preserve">. That is why efforts to secure market access and </w:t>
      </w:r>
      <w:proofErr w:type="spellStart"/>
      <w:r w:rsidRPr="003D7FB8">
        <w:rPr>
          <w:lang w:val="en-US"/>
        </w:rPr>
        <w:t>favourable</w:t>
      </w:r>
      <w:proofErr w:type="spellEnd"/>
      <w:r w:rsidRPr="003D7FB8">
        <w:rPr>
          <w:lang w:val="en-US"/>
        </w:rPr>
        <w:t xml:space="preserve"> conditions for the Norwegian industry abroad are central to our work.</w:t>
      </w:r>
    </w:p>
    <w:p w14:paraId="1441147A" w14:textId="6062218E" w:rsidR="00CC2788" w:rsidRPr="003D7FB8" w:rsidRDefault="00CC2788" w:rsidP="003D7FB8">
      <w:pPr>
        <w:rPr>
          <w:lang w:val="en-US"/>
        </w:rPr>
      </w:pPr>
      <w:r w:rsidRPr="003D7FB8">
        <w:rPr>
          <w:lang w:val="en-US"/>
        </w:rPr>
        <w:t>The roadmap is based on emerging technologies with a particularly high potential to transform industry. The roadmap describes technological developments in industry both nationally and internationally, and how we as a country can increase value creation and improve our competitiveness. In addition to providing an overview, it will set a clear direction for the Government</w:t>
      </w:r>
      <w:r w:rsidR="003D7FB8">
        <w:rPr>
          <w:lang w:val="en-US"/>
        </w:rPr>
        <w:t>’</w:t>
      </w:r>
      <w:r w:rsidRPr="003D7FB8">
        <w:rPr>
          <w:lang w:val="en-US"/>
        </w:rPr>
        <w:t>s future work. The roadmap marks the start of closer cooperation between the authorities, industry and other relevant societal actors.</w:t>
      </w:r>
    </w:p>
    <w:p w14:paraId="1FBB5634" w14:textId="4AB47503" w:rsidR="00CC2788" w:rsidRPr="003D7FB8" w:rsidRDefault="00CC2788" w:rsidP="003D7FB8">
      <w:pPr>
        <w:rPr>
          <w:lang w:val="en-US"/>
        </w:rPr>
      </w:pPr>
      <w:r w:rsidRPr="003D7FB8">
        <w:rPr>
          <w:lang w:val="en-US"/>
        </w:rPr>
        <w:t xml:space="preserve">The work on the roadmap has been a collaboration between the Minister of Industry and Commerce and the Minister of </w:t>
      </w:r>
      <w:proofErr w:type="spellStart"/>
      <w:r w:rsidRPr="003D7FB8">
        <w:rPr>
          <w:lang w:val="en-US"/>
        </w:rPr>
        <w:t>Digitalisation</w:t>
      </w:r>
      <w:proofErr w:type="spellEnd"/>
      <w:r w:rsidRPr="003D7FB8">
        <w:rPr>
          <w:lang w:val="en-US"/>
        </w:rPr>
        <w:t xml:space="preserve"> and Public Governance. Consultation meetings have been held with industry, </w:t>
      </w:r>
      <w:proofErr w:type="spellStart"/>
      <w:r w:rsidRPr="003D7FB8">
        <w:rPr>
          <w:lang w:val="en-US"/>
        </w:rPr>
        <w:t>organisations</w:t>
      </w:r>
      <w:proofErr w:type="spellEnd"/>
      <w:r w:rsidRPr="003D7FB8">
        <w:rPr>
          <w:lang w:val="en-US"/>
        </w:rPr>
        <w:t xml:space="preserve"> and research communities. The roadmap builds on the Government</w:t>
      </w:r>
      <w:r w:rsidR="003D7FB8">
        <w:rPr>
          <w:lang w:val="en-US"/>
        </w:rPr>
        <w:t>’</w:t>
      </w:r>
      <w:r w:rsidRPr="003D7FB8">
        <w:rPr>
          <w:lang w:val="en-US"/>
        </w:rPr>
        <w:t xml:space="preserve">s </w:t>
      </w:r>
      <w:proofErr w:type="spellStart"/>
      <w:r w:rsidRPr="003D7FB8">
        <w:rPr>
          <w:lang w:val="en-US"/>
        </w:rPr>
        <w:t>digitalisation</w:t>
      </w:r>
      <w:proofErr w:type="spellEnd"/>
      <w:r w:rsidRPr="003D7FB8">
        <w:rPr>
          <w:lang w:val="en-US"/>
        </w:rPr>
        <w:t xml:space="preserve"> strategy and export reform.</w:t>
      </w:r>
    </w:p>
    <w:p w14:paraId="70E6C01C" w14:textId="77777777" w:rsidR="00CC2788" w:rsidRPr="003D7FB8" w:rsidRDefault="00CC2788" w:rsidP="003D7FB8">
      <w:pPr>
        <w:rPr>
          <w:lang w:val="en-US"/>
        </w:rPr>
      </w:pPr>
      <w:r w:rsidRPr="003D7FB8">
        <w:rPr>
          <w:lang w:val="en-US"/>
        </w:rPr>
        <w:t>Norway is well placed to succeed in technology-based industries, and our aim is for the roadmap to increase knowledge and inspire initiative, innovation and business development.</w:t>
      </w:r>
    </w:p>
    <w:p w14:paraId="5F64ED5A" w14:textId="77777777" w:rsidR="00CC2788" w:rsidRPr="003D7FB8" w:rsidRDefault="00CC2788" w:rsidP="003D7FB8">
      <w:pPr>
        <w:pStyle w:val="avsnitt-tittel"/>
        <w:rPr>
          <w:lang w:val="en-US"/>
        </w:rPr>
      </w:pPr>
      <w:r w:rsidRPr="003D7FB8">
        <w:rPr>
          <w:lang w:val="en-US"/>
        </w:rPr>
        <w:lastRenderedPageBreak/>
        <w:t>The Government has the following objectives:</w:t>
      </w:r>
    </w:p>
    <w:p w14:paraId="7BCA588F" w14:textId="77777777" w:rsidR="003D7FB8" w:rsidRDefault="00CC2788" w:rsidP="003D7FB8">
      <w:pPr>
        <w:pStyle w:val="Listebombe"/>
      </w:pPr>
      <w:r w:rsidRPr="003D7FB8">
        <w:t xml:space="preserve">Norway will become the Nordic leader in digital innovation and be an attractive country for establishing and scaling technology-based </w:t>
      </w:r>
      <w:proofErr w:type="spellStart"/>
      <w:r w:rsidRPr="003D7FB8">
        <w:t>companies</w:t>
      </w:r>
      <w:proofErr w:type="spellEnd"/>
      <w:r w:rsidRPr="003D7FB8">
        <w:t>.</w:t>
      </w:r>
    </w:p>
    <w:p w14:paraId="509D0DE2" w14:textId="77777777" w:rsidR="003D7FB8" w:rsidRPr="003D7FB8" w:rsidRDefault="00CC2788" w:rsidP="003D7FB8">
      <w:pPr>
        <w:pStyle w:val="Listebombe"/>
        <w:rPr>
          <w:lang w:val="en-US"/>
        </w:rPr>
      </w:pPr>
      <w:r w:rsidRPr="003D7FB8">
        <w:rPr>
          <w:lang w:val="en-US"/>
        </w:rPr>
        <w:t>Norway will further develop research in deep tech and strengthen the interaction between industry and research communities.</w:t>
      </w:r>
    </w:p>
    <w:p w14:paraId="599AD1F9" w14:textId="77777777" w:rsidR="003D7FB8" w:rsidRPr="003D7FB8" w:rsidRDefault="00CC2788" w:rsidP="003D7FB8">
      <w:pPr>
        <w:pStyle w:val="Listebombe"/>
        <w:rPr>
          <w:lang w:val="en-US"/>
        </w:rPr>
      </w:pPr>
      <w:r w:rsidRPr="003D7FB8">
        <w:rPr>
          <w:lang w:val="en-US"/>
        </w:rPr>
        <w:t xml:space="preserve">Norway will </w:t>
      </w:r>
      <w:proofErr w:type="spellStart"/>
      <w:r w:rsidRPr="003D7FB8">
        <w:rPr>
          <w:lang w:val="en-US"/>
        </w:rPr>
        <w:t>capitalise</w:t>
      </w:r>
      <w:proofErr w:type="spellEnd"/>
      <w:r w:rsidRPr="003D7FB8">
        <w:rPr>
          <w:lang w:val="en-US"/>
        </w:rPr>
        <w:t xml:space="preserve"> on our key strengths: a population with highly developed technology skills, a highly </w:t>
      </w:r>
      <w:proofErr w:type="spellStart"/>
      <w:r w:rsidRPr="003D7FB8">
        <w:rPr>
          <w:lang w:val="en-US"/>
        </w:rPr>
        <w:t>digitalised</w:t>
      </w:r>
      <w:proofErr w:type="spellEnd"/>
      <w:r w:rsidRPr="003D7FB8">
        <w:rPr>
          <w:lang w:val="en-US"/>
        </w:rPr>
        <w:t xml:space="preserve"> public sector and high degree of accessibility to data.</w:t>
      </w:r>
    </w:p>
    <w:p w14:paraId="07A74AE9" w14:textId="77777777" w:rsidR="003D7FB8" w:rsidRPr="003D7FB8" w:rsidRDefault="00CC2788" w:rsidP="003D7FB8">
      <w:pPr>
        <w:pStyle w:val="Listebombe"/>
        <w:rPr>
          <w:lang w:val="en-US"/>
        </w:rPr>
      </w:pPr>
      <w:r w:rsidRPr="003D7FB8">
        <w:rPr>
          <w:lang w:val="en-US"/>
        </w:rPr>
        <w:t>Norway will harness the potential in sectors where we are leaders in innovation, such as energy, the maritime sector, aquaculture and health.</w:t>
      </w:r>
    </w:p>
    <w:p w14:paraId="46799AAF" w14:textId="77777777" w:rsidR="003D7FB8" w:rsidRPr="003D7FB8" w:rsidRDefault="00CC2788" w:rsidP="003D7FB8">
      <w:pPr>
        <w:pStyle w:val="Listebombe"/>
        <w:rPr>
          <w:lang w:val="en-US"/>
        </w:rPr>
      </w:pPr>
      <w:r w:rsidRPr="003D7FB8">
        <w:rPr>
          <w:lang w:val="en-US"/>
        </w:rPr>
        <w:t xml:space="preserve">Norway will facilitate innovation </w:t>
      </w:r>
      <w:proofErr w:type="gramStart"/>
      <w:r w:rsidRPr="003D7FB8">
        <w:rPr>
          <w:lang w:val="en-US"/>
        </w:rPr>
        <w:t>through the use of</w:t>
      </w:r>
      <w:proofErr w:type="gramEnd"/>
      <w:r w:rsidRPr="003D7FB8">
        <w:rPr>
          <w:lang w:val="en-US"/>
        </w:rPr>
        <w:t xml:space="preserve"> artificial intelligence, including via AI Norway, access to high-performance computing power and Norwegian-developed language models.</w:t>
      </w:r>
    </w:p>
    <w:p w14:paraId="370E6946" w14:textId="37F17DF3" w:rsidR="00CC2788" w:rsidRPr="003D7FB8" w:rsidRDefault="00CC2788" w:rsidP="003D7FB8">
      <w:pPr>
        <w:pStyle w:val="Listebombe"/>
        <w:rPr>
          <w:lang w:val="en-US"/>
        </w:rPr>
      </w:pPr>
      <w:r w:rsidRPr="003D7FB8">
        <w:rPr>
          <w:lang w:val="en-US"/>
        </w:rPr>
        <w:t xml:space="preserve">Norway will strengthen digital skills among both current and future employees and be an attractive destination for people with the necessary </w:t>
      </w:r>
      <w:proofErr w:type="spellStart"/>
      <w:r w:rsidRPr="003D7FB8">
        <w:rPr>
          <w:lang w:val="en-US"/>
        </w:rPr>
        <w:t>specialised</w:t>
      </w:r>
      <w:proofErr w:type="spellEnd"/>
      <w:r w:rsidRPr="003D7FB8">
        <w:rPr>
          <w:lang w:val="en-US"/>
        </w:rPr>
        <w:t xml:space="preserve"> information and communications technology (ICT) skills.</w:t>
      </w:r>
    </w:p>
    <w:p w14:paraId="3EE96D95" w14:textId="77777777" w:rsidR="00CC2788" w:rsidRPr="003D7FB8" w:rsidRDefault="00CC2788" w:rsidP="003D7FB8">
      <w:pPr>
        <w:rPr>
          <w:lang w:val="en-US"/>
        </w:rPr>
      </w:pPr>
      <w:r w:rsidRPr="003D7FB8">
        <w:rPr>
          <w:rStyle w:val="halvfet"/>
          <w:lang w:val="en-US"/>
        </w:rPr>
        <w:t>Cecilie Myrseth</w:t>
      </w:r>
      <w:r w:rsidRPr="003D7FB8">
        <w:rPr>
          <w:lang w:val="en-US"/>
        </w:rPr>
        <w:t xml:space="preserve"> – Minister of Industry and Commerce</w:t>
      </w:r>
    </w:p>
    <w:p w14:paraId="1C1DCE17" w14:textId="77777777" w:rsidR="00CC2788" w:rsidRPr="003D7FB8" w:rsidRDefault="00CC2788" w:rsidP="003D7FB8">
      <w:pPr>
        <w:rPr>
          <w:lang w:val="en-US"/>
        </w:rPr>
      </w:pPr>
      <w:r w:rsidRPr="003D7FB8">
        <w:rPr>
          <w:rStyle w:val="halvfet"/>
          <w:lang w:val="en-US"/>
        </w:rPr>
        <w:t xml:space="preserve">Karianne </w:t>
      </w:r>
      <w:proofErr w:type="spellStart"/>
      <w:r w:rsidRPr="003D7FB8">
        <w:rPr>
          <w:rStyle w:val="halvfet"/>
          <w:lang w:val="en-US"/>
        </w:rPr>
        <w:t>Oldernes</w:t>
      </w:r>
      <w:proofErr w:type="spellEnd"/>
      <w:r w:rsidRPr="003D7FB8">
        <w:rPr>
          <w:rStyle w:val="halvfet"/>
          <w:lang w:val="en-US"/>
        </w:rPr>
        <w:t xml:space="preserve"> Tung</w:t>
      </w:r>
      <w:r w:rsidRPr="003D7FB8">
        <w:rPr>
          <w:lang w:val="en-US"/>
        </w:rPr>
        <w:t xml:space="preserve"> – Minister of </w:t>
      </w:r>
      <w:proofErr w:type="spellStart"/>
      <w:r w:rsidRPr="003D7FB8">
        <w:rPr>
          <w:lang w:val="en-US"/>
        </w:rPr>
        <w:t>Digitalisation</w:t>
      </w:r>
      <w:proofErr w:type="spellEnd"/>
      <w:r w:rsidRPr="003D7FB8">
        <w:rPr>
          <w:lang w:val="en-US"/>
        </w:rPr>
        <w:t xml:space="preserve"> and Public Governance</w:t>
      </w:r>
    </w:p>
    <w:p w14:paraId="3E77FD7B" w14:textId="77777777" w:rsidR="00CC2788" w:rsidRPr="003D7FB8" w:rsidRDefault="00CC2788" w:rsidP="003D7FB8">
      <w:pPr>
        <w:pStyle w:val="Overskrift1"/>
        <w:rPr>
          <w:lang w:val="en-US"/>
        </w:rPr>
      </w:pPr>
      <w:r w:rsidRPr="003D7FB8">
        <w:rPr>
          <w:lang w:val="en-US"/>
        </w:rPr>
        <w:t xml:space="preserve">Norway and the world </w:t>
      </w:r>
      <w:proofErr w:type="gramStart"/>
      <w:r w:rsidRPr="003D7FB8">
        <w:rPr>
          <w:lang w:val="en-US"/>
        </w:rPr>
        <w:t>in the midst of</w:t>
      </w:r>
      <w:proofErr w:type="gramEnd"/>
      <w:r w:rsidRPr="003D7FB8">
        <w:rPr>
          <w:lang w:val="en-US"/>
        </w:rPr>
        <w:t xml:space="preserve"> a profound technology shift</w:t>
      </w:r>
    </w:p>
    <w:p w14:paraId="1C442935" w14:textId="77777777" w:rsidR="00CC2788" w:rsidRPr="003D7FB8" w:rsidRDefault="00CC2788" w:rsidP="003D7FB8">
      <w:pPr>
        <w:pStyle w:val="avsnitt-tittel"/>
        <w:rPr>
          <w:lang w:val="en-US"/>
        </w:rPr>
      </w:pPr>
      <w:r w:rsidRPr="003D7FB8">
        <w:rPr>
          <w:lang w:val="en-US"/>
        </w:rPr>
        <w:t>A profound technology shift</w:t>
      </w:r>
    </w:p>
    <w:p w14:paraId="7DEDA1B4" w14:textId="40BFDC37" w:rsidR="00CC2788" w:rsidRPr="003D7FB8" w:rsidRDefault="00CC2788" w:rsidP="003D7FB8">
      <w:pPr>
        <w:rPr>
          <w:lang w:val="en-US"/>
        </w:rPr>
      </w:pPr>
      <w:r w:rsidRPr="003D7FB8">
        <w:rPr>
          <w:lang w:val="en-US"/>
        </w:rPr>
        <w:t>Technologies have the power to transform society, politics and the economy. Today</w:t>
      </w:r>
      <w:r w:rsidR="003D7FB8">
        <w:rPr>
          <w:lang w:val="en-US"/>
        </w:rPr>
        <w:t>’</w:t>
      </w:r>
      <w:r w:rsidRPr="003D7FB8">
        <w:rPr>
          <w:lang w:val="en-US"/>
        </w:rPr>
        <w:t>s technological developments will lead to major changes that can provide significant opportunities for development and growth. Many factors indicate that we are facing a fourth ground-breaking technological revolution or evolution, which will largely be driven by powerful new technologies, such as artificial intelligence (AI) and quantum technology. Active use of new, ground-breaking technology in a knowledge-based, responsible and innovative way can improve industry</w:t>
      </w:r>
      <w:r w:rsidR="003D7FB8">
        <w:rPr>
          <w:lang w:val="en-US"/>
        </w:rPr>
        <w:t>’</w:t>
      </w:r>
      <w:r w:rsidRPr="003D7FB8">
        <w:rPr>
          <w:lang w:val="en-US"/>
        </w:rPr>
        <w:t>s ability to increase its competitiveness and value creation.</w:t>
      </w:r>
    </w:p>
    <w:tbl>
      <w:tblPr>
        <w:tblStyle w:val="StandardBoks"/>
        <w:tblW w:w="5000" w:type="pct"/>
        <w:tblLook w:val="04A0" w:firstRow="1" w:lastRow="0" w:firstColumn="1" w:lastColumn="0" w:noHBand="0" w:noVBand="1"/>
      </w:tblPr>
      <w:tblGrid>
        <w:gridCol w:w="10466"/>
      </w:tblGrid>
      <w:tr w:rsidR="006B29D8" w:rsidRPr="003D7FB8" w14:paraId="56FD928A" w14:textId="77777777" w:rsidTr="003D7FB8">
        <w:tc>
          <w:tcPr>
            <w:tcW w:w="5000" w:type="pct"/>
          </w:tcPr>
          <w:p w14:paraId="302AEEE4" w14:textId="77777777" w:rsidR="006B29D8" w:rsidRPr="003D7FB8" w:rsidRDefault="006B29D8" w:rsidP="003D7FB8">
            <w:pPr>
              <w:pStyle w:val="avsnitt-tittel"/>
              <w:rPr>
                <w:lang w:val="en-US"/>
              </w:rPr>
            </w:pPr>
            <w:r w:rsidRPr="003D7FB8">
              <w:rPr>
                <w:lang w:val="en-US"/>
              </w:rPr>
              <w:lastRenderedPageBreak/>
              <w:t>The four technological revolutions:</w:t>
            </w:r>
          </w:p>
          <w:p w14:paraId="7A1B683B" w14:textId="77777777" w:rsidR="006B29D8" w:rsidRPr="003D7FB8" w:rsidRDefault="006B29D8" w:rsidP="003D7FB8">
            <w:pPr>
              <w:pStyle w:val="Nummerertliste"/>
            </w:pPr>
            <w:r w:rsidRPr="003D7FB8">
              <w:t>Driven by steam and hydropower, the Industrial Revolution marked a transition from manual production methods to machine-based production.</w:t>
            </w:r>
          </w:p>
          <w:p w14:paraId="47E4DE53" w14:textId="77777777" w:rsidR="003D7FB8" w:rsidRDefault="006B29D8" w:rsidP="003D7FB8">
            <w:pPr>
              <w:pStyle w:val="Nummerertliste"/>
            </w:pPr>
            <w:r w:rsidRPr="003D7FB8">
              <w:t xml:space="preserve">The technological revolution led to the establishment of mass production and extensive railway and telegraph networks, as well as the introduction of electricity, which enabled faster transport of people and </w:t>
            </w:r>
            <w:proofErr w:type="spellStart"/>
            <w:r w:rsidRPr="003D7FB8">
              <w:t>ideas</w:t>
            </w:r>
            <w:proofErr w:type="spellEnd"/>
            <w:r w:rsidRPr="003D7FB8">
              <w:t>.</w:t>
            </w:r>
          </w:p>
          <w:p w14:paraId="63E35B08" w14:textId="42300962" w:rsidR="006B29D8" w:rsidRPr="003D7FB8" w:rsidRDefault="006B29D8" w:rsidP="003D7FB8">
            <w:pPr>
              <w:pStyle w:val="Nummerertliste"/>
              <w:rPr>
                <w:lang w:val="en-US"/>
              </w:rPr>
            </w:pPr>
            <w:r w:rsidRPr="003D7FB8">
              <w:rPr>
                <w:lang w:val="en-US"/>
              </w:rPr>
              <w:t xml:space="preserve">The digital revolution was </w:t>
            </w:r>
            <w:proofErr w:type="spellStart"/>
            <w:r w:rsidRPr="003D7FB8">
              <w:rPr>
                <w:lang w:val="en-US"/>
              </w:rPr>
              <w:t>characterised</w:t>
            </w:r>
            <w:proofErr w:type="spellEnd"/>
            <w:r w:rsidRPr="003D7FB8">
              <w:rPr>
                <w:lang w:val="en-US"/>
              </w:rPr>
              <w:t xml:space="preserve"> by a rapid transition from traditional industries to an economy </w:t>
            </w:r>
            <w:proofErr w:type="spellStart"/>
            <w:r w:rsidRPr="003D7FB8">
              <w:rPr>
                <w:lang w:val="en-US"/>
              </w:rPr>
              <w:t>centred</w:t>
            </w:r>
            <w:proofErr w:type="spellEnd"/>
            <w:r w:rsidRPr="003D7FB8">
              <w:rPr>
                <w:lang w:val="en-US"/>
              </w:rPr>
              <w:t xml:space="preserve"> on information technology, resulting in the emergence of the internet and the subsequent </w:t>
            </w:r>
            <w:proofErr w:type="spellStart"/>
            <w:r w:rsidRPr="003D7FB8">
              <w:rPr>
                <w:lang w:val="en-US"/>
              </w:rPr>
              <w:t>digitalisation</w:t>
            </w:r>
            <w:proofErr w:type="spellEnd"/>
            <w:r w:rsidRPr="003D7FB8">
              <w:rPr>
                <w:lang w:val="en-US"/>
              </w:rPr>
              <w:t xml:space="preserve"> paradigm.</w:t>
            </w:r>
          </w:p>
          <w:p w14:paraId="37CD3882" w14:textId="14BD56A2" w:rsidR="006B29D8" w:rsidRPr="003D7FB8" w:rsidRDefault="006B29D8" w:rsidP="003D7FB8">
            <w:pPr>
              <w:pStyle w:val="Nummerertliste"/>
            </w:pPr>
            <w:r w:rsidRPr="003D7FB8">
              <w:t xml:space="preserve">The </w:t>
            </w:r>
            <w:proofErr w:type="spellStart"/>
            <w:r w:rsidRPr="003D7FB8">
              <w:t>concept</w:t>
            </w:r>
            <w:proofErr w:type="spellEnd"/>
            <w:r w:rsidRPr="003D7FB8">
              <w:t xml:space="preserve"> </w:t>
            </w:r>
            <w:proofErr w:type="spellStart"/>
            <w:r w:rsidRPr="003D7FB8">
              <w:t>of</w:t>
            </w:r>
            <w:proofErr w:type="spellEnd"/>
            <w:r w:rsidRPr="003D7FB8">
              <w:t xml:space="preserve"> a fourth technological revolution (often referred to as Industry 4.0) is </w:t>
            </w:r>
            <w:proofErr w:type="spellStart"/>
            <w:r w:rsidRPr="003D7FB8">
              <w:t>characterised</w:t>
            </w:r>
            <w:proofErr w:type="spellEnd"/>
            <w:r w:rsidRPr="003D7FB8">
              <w:t xml:space="preserve"> by interaction between machines, equipment and people in integrated digital networks, with the use of machine learning and big data, the Internet of Things and cloud services. </w:t>
            </w:r>
          </w:p>
        </w:tc>
      </w:tr>
    </w:tbl>
    <w:p w14:paraId="4282C16B" w14:textId="35BF24E6" w:rsidR="003D7FB8" w:rsidRDefault="00CC2788" w:rsidP="003D7FB8">
      <w:pPr>
        <w:rPr>
          <w:lang w:val="en-US"/>
        </w:rPr>
      </w:pPr>
      <w:r w:rsidRPr="003D7FB8">
        <w:rPr>
          <w:lang w:val="en-US"/>
        </w:rPr>
        <w:t>The primary target group for the roadmap is the part of industry that bases its business activities on exploiting ground-breaking emerging technologies with a particular potential to bring about change in society – so-called deep technologies (deep tech). Innovations based on deep tech are often radical and can create new markets or transform existing ones; they are often motivated by a desire to solve major societal challenges and therefore also have great potential to influence people</w:t>
      </w:r>
      <w:r w:rsidR="003D7FB8">
        <w:rPr>
          <w:lang w:val="en-US"/>
        </w:rPr>
        <w:t>’</w:t>
      </w:r>
      <w:r w:rsidRPr="003D7FB8">
        <w:rPr>
          <w:lang w:val="en-US"/>
        </w:rPr>
        <w:t>s everyday lives.</w:t>
      </w:r>
    </w:p>
    <w:p w14:paraId="7D02AA2D" w14:textId="77777777" w:rsidR="003D7FB8" w:rsidRDefault="00CC2788" w:rsidP="003D7FB8">
      <w:pPr>
        <w:rPr>
          <w:lang w:val="en-US"/>
        </w:rPr>
      </w:pPr>
      <w:r w:rsidRPr="003D7FB8">
        <w:rPr>
          <w:lang w:val="en-US"/>
        </w:rPr>
        <w:t>Deep tech is expected to be a common denominator for new advances in research and innovation, and to contribute to new tools and mechanisms for addressing major societal challenges (Figure 1).</w:t>
      </w:r>
      <w:r w:rsidR="003D7FB8" w:rsidRPr="003D7FB8">
        <w:rPr>
          <w:rStyle w:val="Fotnotereferanse"/>
        </w:rPr>
        <w:footnoteReference w:id="2"/>
      </w:r>
      <w:r w:rsidRPr="003D7FB8">
        <w:rPr>
          <w:lang w:val="en-US"/>
        </w:rPr>
        <w:t xml:space="preserve"> The context in which technologies are developed and operated is changing through the interaction between technology, markets and society. This means, among other things, that technologies not currently regarded as deep or ground-breaking may become so through changes in the stakeholder landscapes and the emergence of new business models. Figure 2 shows typical examples of technology areas that fall under the definition of deep tech.2</w:t>
      </w:r>
    </w:p>
    <w:p w14:paraId="3389FEE3" w14:textId="2D42F6CC" w:rsidR="006B29D8" w:rsidRPr="003D7FB8" w:rsidRDefault="006B29D8" w:rsidP="003D7FB8">
      <w:pPr>
        <w:rPr>
          <w:lang w:val="en-US"/>
        </w:rPr>
      </w:pPr>
      <w:r w:rsidRPr="003D7FB8">
        <w:rPr>
          <w:lang w:val="en-US"/>
        </w:rPr>
        <w:drawing>
          <wp:inline distT="0" distB="0" distL="0" distR="0" wp14:anchorId="1CE1E09F" wp14:editId="5F9E8E61">
            <wp:extent cx="4843272" cy="4331208"/>
            <wp:effectExtent l="0" t="0" r="0" b="0"/>
            <wp:docPr id="983078494" name="Bilde 1" descr="The figure shows three overlapping circles. The first circle represents &quot;Entrepreneurship and Innovation&quot;, the second &quot;Advanced Science and Engineering&quot;, and the third &quot;Grand Challenges&quot;. The term &quot;Deep tech&quot; is used in the area where all three circles overlap, illustrating that such technologies are developed at the intersection of these three doma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078494" name="Bilde 1" descr="The figure shows three overlapping circles. The first circle represents &quot;Entrepreneurship and Innovation&quot;, the second &quot;Advanced Science and Engineering&quot;, and the third &quot;Grand Challenges&quot;. The term &quot;Deep tech&quot; is used in the area where all three circles overlap, illustrating that such technologies are developed at the intersection of these three domains."/>
                    <pic:cNvPicPr/>
                  </pic:nvPicPr>
                  <pic:blipFill>
                    <a:blip r:embed="rId7"/>
                    <a:stretch>
                      <a:fillRect/>
                    </a:stretch>
                  </pic:blipFill>
                  <pic:spPr>
                    <a:xfrm>
                      <a:off x="0" y="0"/>
                      <a:ext cx="4843272" cy="4331208"/>
                    </a:xfrm>
                    <a:prstGeom prst="rect">
                      <a:avLst/>
                    </a:prstGeom>
                  </pic:spPr>
                </pic:pic>
              </a:graphicData>
            </a:graphic>
          </wp:inline>
        </w:drawing>
      </w:r>
    </w:p>
    <w:p w14:paraId="7DF001B8" w14:textId="64936A48" w:rsidR="00CC2788" w:rsidRPr="003D7FB8" w:rsidRDefault="00CC2788" w:rsidP="003D7FB8">
      <w:pPr>
        <w:rPr>
          <w:lang w:val="en-US"/>
        </w:rPr>
      </w:pPr>
      <w:r w:rsidRPr="003D7FB8">
        <w:rPr>
          <w:rStyle w:val="halvfet"/>
          <w:lang w:val="en-US"/>
        </w:rPr>
        <w:t>Figure</w:t>
      </w:r>
      <w:r w:rsidRPr="003D7FB8">
        <w:rPr>
          <w:rStyle w:val="halvfet"/>
          <w:lang w:val="en-US"/>
        </w:rPr>
        <w:lastRenderedPageBreak/>
        <w:t xml:space="preserve"> 1.</w:t>
      </w:r>
      <w:r w:rsidRPr="003D7FB8">
        <w:rPr>
          <w:lang w:val="en-US"/>
        </w:rPr>
        <w:t xml:space="preserve"> Deep </w:t>
      </w:r>
      <w:proofErr w:type="gramStart"/>
      <w:r w:rsidRPr="003D7FB8">
        <w:rPr>
          <w:lang w:val="en-US"/>
        </w:rPr>
        <w:t>tech</w:t>
      </w:r>
      <w:proofErr w:type="gramEnd"/>
      <w:r w:rsidRPr="003D7FB8">
        <w:rPr>
          <w:lang w:val="en-US"/>
        </w:rPr>
        <w:t xml:space="preserve"> </w:t>
      </w:r>
      <w:proofErr w:type="gramStart"/>
      <w:r w:rsidRPr="003D7FB8">
        <w:rPr>
          <w:lang w:val="en-US"/>
        </w:rPr>
        <w:t>combine</w:t>
      </w:r>
      <w:proofErr w:type="gramEnd"/>
      <w:r w:rsidRPr="003D7FB8">
        <w:rPr>
          <w:lang w:val="en-US"/>
        </w:rPr>
        <w:t xml:space="preserve"> advanced knowledge and innovation and </w:t>
      </w:r>
      <w:proofErr w:type="gramStart"/>
      <w:r w:rsidRPr="003D7FB8">
        <w:rPr>
          <w:lang w:val="en-US"/>
        </w:rPr>
        <w:t>contribute</w:t>
      </w:r>
      <w:proofErr w:type="gramEnd"/>
      <w:r w:rsidRPr="003D7FB8">
        <w:rPr>
          <w:lang w:val="en-US"/>
        </w:rPr>
        <w:t xml:space="preserve"> to solutions for major societal challenges.</w:t>
      </w:r>
    </w:p>
    <w:p w14:paraId="1B3BAC98" w14:textId="7E9B20BB" w:rsidR="006B29D8" w:rsidRPr="003D7FB8" w:rsidRDefault="006B29D8" w:rsidP="003D7FB8">
      <w:pPr>
        <w:rPr>
          <w:lang w:val="en-US"/>
        </w:rPr>
      </w:pPr>
      <w:r w:rsidRPr="003D7FB8">
        <w:rPr>
          <w:lang w:val="en-US"/>
        </w:rPr>
        <w:drawing>
          <wp:inline distT="0" distB="0" distL="0" distR="0" wp14:anchorId="2043985A" wp14:editId="14A0CBF7">
            <wp:extent cx="6645910" cy="2660650"/>
            <wp:effectExtent l="0" t="0" r="2540" b="6350"/>
            <wp:docPr id="156033190" name="Bilde 2" descr="Novel AI: Generative AI, Human-Machine Interfaces, Explainable AI (XAI), Multimodal Learning, Privacy-preserving AI.&#10;&#10;Computing Tech: Quantum Computing, Neuromorphic Computing, Edge Computing, Photonic Computing, Neuromorphic &amp; advanced AI chips.&#10;&#10;Advanced Materials: Graphene and 2D Materials, Superconductors, Biomimetic materials, Liquid Crystals, Nanocomposites.&#10;&#10;Biotech: PPR and Genome Editing, Synthetic Biology, Biopesticides, Biopri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33190" name="Bilde 2" descr="Novel AI: Generative AI, Human-Machine Interfaces, Explainable AI (XAI), Multimodal Learning, Privacy-preserving AI.&#10;&#10;Computing Tech: Quantum Computing, Neuromorphic Computing, Edge Computing, Photonic Computing, Neuromorphic &amp; advanced AI chips.&#10;&#10;Advanced Materials: Graphene and 2D Materials, Superconductors, Biomimetic materials, Liquid Crystals, Nanocomposites.&#10;&#10;Biotech: PPR and Genome Editing, Synthetic Biology, Biopesticides, Bioprinting."/>
                    <pic:cNvPicPr/>
                  </pic:nvPicPr>
                  <pic:blipFill>
                    <a:blip r:embed="rId8"/>
                    <a:stretch>
                      <a:fillRect/>
                    </a:stretch>
                  </pic:blipFill>
                  <pic:spPr>
                    <a:xfrm>
                      <a:off x="0" y="0"/>
                      <a:ext cx="6645910" cy="2660650"/>
                    </a:xfrm>
                    <a:prstGeom prst="rect">
                      <a:avLst/>
                    </a:prstGeom>
                  </pic:spPr>
                </pic:pic>
              </a:graphicData>
            </a:graphic>
          </wp:inline>
        </w:drawing>
      </w:r>
    </w:p>
    <w:p w14:paraId="7B7EE720" w14:textId="77777777" w:rsidR="00CC2788" w:rsidRPr="003D7FB8" w:rsidRDefault="00CC2788" w:rsidP="003D7FB8">
      <w:pPr>
        <w:rPr>
          <w:lang w:val="en-US"/>
        </w:rPr>
      </w:pPr>
      <w:r w:rsidRPr="003D7FB8">
        <w:rPr>
          <w:rStyle w:val="halvfet"/>
          <w:lang w:val="en-US"/>
        </w:rPr>
        <w:t>Figure 2.</w:t>
      </w:r>
      <w:r w:rsidRPr="003D7FB8">
        <w:rPr>
          <w:lang w:val="en-US"/>
        </w:rPr>
        <w:t xml:space="preserve"> Examples of deep tech.</w:t>
      </w:r>
    </w:p>
    <w:p w14:paraId="4E75BD6C" w14:textId="77777777" w:rsidR="00CC2788" w:rsidRPr="003D7FB8" w:rsidRDefault="00CC2788" w:rsidP="003D7FB8">
      <w:pPr>
        <w:pStyle w:val="avsnitt-tittel"/>
        <w:rPr>
          <w:lang w:val="en-US"/>
        </w:rPr>
      </w:pPr>
      <w:r w:rsidRPr="003D7FB8">
        <w:rPr>
          <w:lang w:val="en-US"/>
        </w:rPr>
        <w:t>Norway in the world</w:t>
      </w:r>
    </w:p>
    <w:p w14:paraId="15F0A962" w14:textId="79E66D84" w:rsidR="00CC2788" w:rsidRPr="003D7FB8" w:rsidRDefault="00CC2788" w:rsidP="003D7FB8">
      <w:pPr>
        <w:rPr>
          <w:lang w:val="en-US"/>
        </w:rPr>
      </w:pPr>
      <w:r w:rsidRPr="003D7FB8">
        <w:rPr>
          <w:lang w:val="en-US"/>
        </w:rPr>
        <w:t>The US and China are leaders in technological innovation, particularly in artificial intelligence, biotechnology and quantum technology. The US has a strong ecosystem of advanced technology companies, universities, research institutes and investors. The</w:t>
      </w:r>
      <w:r w:rsidR="003D7FB8">
        <w:rPr>
          <w:lang w:val="en-US"/>
        </w:rPr>
        <w:t xml:space="preserve"> </w:t>
      </w:r>
      <w:r w:rsidRPr="003D7FB8">
        <w:rPr>
          <w:lang w:val="en-US"/>
        </w:rPr>
        <w:t xml:space="preserve">US government has so far supported deep tech innovation through various agencies and </w:t>
      </w:r>
      <w:proofErr w:type="spellStart"/>
      <w:r w:rsidRPr="003D7FB8">
        <w:rPr>
          <w:lang w:val="en-US"/>
        </w:rPr>
        <w:t>programmes</w:t>
      </w:r>
      <w:proofErr w:type="spellEnd"/>
      <w:r w:rsidRPr="003D7FB8">
        <w:rPr>
          <w:lang w:val="en-US"/>
        </w:rPr>
        <w:t xml:space="preserve">, such as the Defense Advanced Research </w:t>
      </w:r>
      <w:r w:rsidRPr="003D7FB8">
        <w:rPr>
          <w:lang w:val="en-US"/>
        </w:rPr>
        <w:lastRenderedPageBreak/>
        <w:t xml:space="preserve">Projects Agency (DARPA), the National Science Foundation (NSF) and the Small Business Innovation Research (SBIR) </w:t>
      </w:r>
      <w:proofErr w:type="spellStart"/>
      <w:r w:rsidRPr="003D7FB8">
        <w:rPr>
          <w:lang w:val="en-US"/>
        </w:rPr>
        <w:t>programme</w:t>
      </w:r>
      <w:proofErr w:type="spellEnd"/>
      <w:r w:rsidRPr="003D7FB8">
        <w:rPr>
          <w:lang w:val="en-US"/>
        </w:rPr>
        <w:t>. The major technology companies in the US are among the world</w:t>
      </w:r>
      <w:r w:rsidR="003D7FB8">
        <w:rPr>
          <w:lang w:val="en-US"/>
        </w:rPr>
        <w:t>’</w:t>
      </w:r>
      <w:r w:rsidRPr="003D7FB8">
        <w:rPr>
          <w:lang w:val="en-US"/>
        </w:rPr>
        <w:t xml:space="preserve">s most valuable; they have made significant investments and play a crucial role in US technological innovation. China has invested heavily in research, talent, infrastructure and market access, and has launched ambitious national plans and initiatives, such as </w:t>
      </w:r>
      <w:r w:rsidR="003D7FB8">
        <w:rPr>
          <w:lang w:val="en-US"/>
        </w:rPr>
        <w:t>‘</w:t>
      </w:r>
      <w:r w:rsidRPr="003D7FB8">
        <w:rPr>
          <w:lang w:val="en-US"/>
        </w:rPr>
        <w:t>Made in China 2025</w:t>
      </w:r>
      <w:r w:rsidR="003D7FB8">
        <w:rPr>
          <w:lang w:val="en-US"/>
        </w:rPr>
        <w:t>’</w:t>
      </w:r>
      <w:r w:rsidRPr="003D7FB8">
        <w:rPr>
          <w:lang w:val="en-US"/>
        </w:rPr>
        <w:t xml:space="preserve"> and the </w:t>
      </w:r>
      <w:r w:rsidR="003D7FB8">
        <w:rPr>
          <w:lang w:val="en-US"/>
        </w:rPr>
        <w:t>‘</w:t>
      </w:r>
      <w:r w:rsidRPr="003D7FB8">
        <w:rPr>
          <w:lang w:val="en-US"/>
        </w:rPr>
        <w:t>National AI Development Plan</w:t>
      </w:r>
      <w:r w:rsidR="003D7FB8">
        <w:rPr>
          <w:lang w:val="en-US"/>
        </w:rPr>
        <w:t>’</w:t>
      </w:r>
      <w:r w:rsidRPr="003D7FB8">
        <w:rPr>
          <w:lang w:val="en-US"/>
        </w:rPr>
        <w:t xml:space="preserve">. The rivalry between the superpowers is </w:t>
      </w:r>
      <w:proofErr w:type="spellStart"/>
      <w:r w:rsidRPr="003D7FB8">
        <w:rPr>
          <w:lang w:val="en-US"/>
        </w:rPr>
        <w:t>fuelling</w:t>
      </w:r>
      <w:proofErr w:type="spellEnd"/>
      <w:r w:rsidRPr="003D7FB8">
        <w:rPr>
          <w:lang w:val="en-US"/>
        </w:rPr>
        <w:t xml:space="preserve"> an intensifying technological race that will have far-reaching consequences for Norway in many ways, including for Norwegian security.</w:t>
      </w:r>
    </w:p>
    <w:p w14:paraId="4C9EE393" w14:textId="77777777" w:rsidR="00CC2788" w:rsidRPr="003D7FB8" w:rsidRDefault="00CC2788" w:rsidP="003D7FB8">
      <w:pPr>
        <w:rPr>
          <w:lang w:val="en-US"/>
        </w:rPr>
      </w:pPr>
      <w:r w:rsidRPr="003D7FB8">
        <w:rPr>
          <w:lang w:val="en-US"/>
        </w:rPr>
        <w:t xml:space="preserve">The EU plays a role both as a financial supporter of deep tech through various EU </w:t>
      </w:r>
      <w:proofErr w:type="spellStart"/>
      <w:r w:rsidRPr="003D7FB8">
        <w:rPr>
          <w:lang w:val="en-US"/>
        </w:rPr>
        <w:t>programmes</w:t>
      </w:r>
      <w:proofErr w:type="spellEnd"/>
      <w:r w:rsidRPr="003D7FB8">
        <w:rPr>
          <w:lang w:val="en-US"/>
        </w:rPr>
        <w:t xml:space="preserve"> and as a regulator of deep tech innovation, focusing on ethical, social and environmental aspects. The EU has identified technologies that are considered strategically important for Europe. These are technologies where dependence on foreign suppliers may pose a security risk. This development brings difficult choices for Norway regarding which technologies to </w:t>
      </w:r>
      <w:proofErr w:type="spellStart"/>
      <w:r w:rsidRPr="003D7FB8">
        <w:rPr>
          <w:lang w:val="en-US"/>
        </w:rPr>
        <w:t>prioritise</w:t>
      </w:r>
      <w:proofErr w:type="spellEnd"/>
      <w:r w:rsidRPr="003D7FB8">
        <w:rPr>
          <w:lang w:val="en-US"/>
        </w:rPr>
        <w:t xml:space="preserve"> and which to restrict, particularly regarding technologies from countries with which we do not have a security cooperation.</w:t>
      </w:r>
    </w:p>
    <w:p w14:paraId="52CB222D" w14:textId="77777777" w:rsidR="003D7FB8" w:rsidRDefault="00CC2788" w:rsidP="003D7FB8">
      <w:pPr>
        <w:rPr>
          <w:lang w:val="en-US"/>
        </w:rPr>
      </w:pPr>
      <w:r w:rsidRPr="003D7FB8">
        <w:rPr>
          <w:lang w:val="en-US"/>
        </w:rPr>
        <w:t xml:space="preserve">In several studies, the pace of innovation in Norway appears relatively low compared with the US and China. On the other hand, we have several industries in Norway that are already high-tech, in addition to a fully </w:t>
      </w:r>
      <w:proofErr w:type="spellStart"/>
      <w:r w:rsidRPr="003D7FB8">
        <w:rPr>
          <w:lang w:val="en-US"/>
        </w:rPr>
        <w:t>digitalised</w:t>
      </w:r>
      <w:proofErr w:type="spellEnd"/>
      <w:r w:rsidRPr="003D7FB8">
        <w:rPr>
          <w:lang w:val="en-US"/>
        </w:rPr>
        <w:t xml:space="preserve"> society with almost the entire population connected to the internet, a well-developed mobile and broadband infrastructure, and good data sources. Dependence on mobile, broadband, satellite and internet services is increasing across all sectors of society. Such services are fundamental for virtually all </w:t>
      </w:r>
      <w:proofErr w:type="spellStart"/>
      <w:r w:rsidRPr="003D7FB8">
        <w:rPr>
          <w:lang w:val="en-US"/>
        </w:rPr>
        <w:t>digitalisation</w:t>
      </w:r>
      <w:proofErr w:type="spellEnd"/>
      <w:r w:rsidRPr="003D7FB8">
        <w:rPr>
          <w:lang w:val="en-US"/>
        </w:rPr>
        <w:t xml:space="preserve"> and for the future of technology-based industry. In its </w:t>
      </w:r>
      <w:proofErr w:type="spellStart"/>
      <w:r w:rsidRPr="003D7FB8">
        <w:rPr>
          <w:lang w:val="en-US"/>
        </w:rPr>
        <w:t>digitalisation</w:t>
      </w:r>
      <w:proofErr w:type="spellEnd"/>
      <w:r w:rsidRPr="003D7FB8">
        <w:rPr>
          <w:lang w:val="en-US"/>
        </w:rPr>
        <w:t xml:space="preserve"> strategy, the Government set out </w:t>
      </w:r>
      <w:proofErr w:type="gramStart"/>
      <w:r w:rsidRPr="003D7FB8">
        <w:rPr>
          <w:lang w:val="en-US"/>
        </w:rPr>
        <w:t>a number of</w:t>
      </w:r>
      <w:proofErr w:type="gramEnd"/>
      <w:r w:rsidRPr="003D7FB8">
        <w:rPr>
          <w:lang w:val="en-US"/>
        </w:rPr>
        <w:t xml:space="preserve"> objectives and measures to secure safe and future-proof electronic communications networks and services.</w:t>
      </w:r>
    </w:p>
    <w:p w14:paraId="7A143672" w14:textId="6A4777C8" w:rsidR="00CC2788" w:rsidRPr="003D7FB8" w:rsidRDefault="00CC2788" w:rsidP="003D7FB8">
      <w:pPr>
        <w:rPr>
          <w:lang w:val="en-US"/>
        </w:rPr>
      </w:pPr>
      <w:r w:rsidRPr="003D7FB8">
        <w:rPr>
          <w:lang w:val="en-US"/>
        </w:rPr>
        <w:t xml:space="preserve">In 2024, the OECD published a report highlighting that Norway is well ahead in </w:t>
      </w:r>
      <w:proofErr w:type="spellStart"/>
      <w:r w:rsidRPr="003D7FB8">
        <w:rPr>
          <w:lang w:val="en-US"/>
        </w:rPr>
        <w:t>digitalisation</w:t>
      </w:r>
      <w:proofErr w:type="spellEnd"/>
      <w:r w:rsidRPr="003D7FB8">
        <w:rPr>
          <w:lang w:val="en-US"/>
        </w:rPr>
        <w:t xml:space="preserve"> in several areas, particularly on indicators of the effective use of digital technologies and of trust and access.</w:t>
      </w:r>
      <w:r w:rsidR="003D7FB8" w:rsidRPr="003D7FB8">
        <w:rPr>
          <w:rStyle w:val="Fotnotereferanse"/>
        </w:rPr>
        <w:footnoteReference w:id="3"/>
      </w:r>
      <w:r w:rsidRPr="003D7FB8">
        <w:rPr>
          <w:lang w:val="en-US"/>
        </w:rPr>
        <w:t xml:space="preserve"> However, the report indicates that we are not quite managing to keep pace with rapid technology shifts and increasing international competition. Measured by the contribution of digitally intensive sectors to national value creation, Norway, at 35 per cent, lags significantly behind Sweden (74 per cent), Denmark (62 per cent) and Iceland (43 per cent). Over the past few decades, economic growth in the Norwegian ICT sector has been </w:t>
      </w:r>
      <w:proofErr w:type="gramStart"/>
      <w:r w:rsidRPr="003D7FB8">
        <w:rPr>
          <w:lang w:val="en-US"/>
        </w:rPr>
        <w:t>steady, but</w:t>
      </w:r>
      <w:proofErr w:type="gramEnd"/>
      <w:r w:rsidRPr="003D7FB8">
        <w:rPr>
          <w:lang w:val="en-US"/>
        </w:rPr>
        <w:t xml:space="preserve"> remains below the OECD average. A relatively low contribution to the overall economy and growth in the ICT sector is combined with weak performance in digital innovation, compared with both the OECD average and the other Nordic countries.</w:t>
      </w:r>
    </w:p>
    <w:p w14:paraId="7479BE67" w14:textId="77777777" w:rsidR="00CC2788" w:rsidRPr="003D7FB8" w:rsidRDefault="00CC2788" w:rsidP="003D7FB8">
      <w:pPr>
        <w:pStyle w:val="avsnitt-tittel"/>
        <w:rPr>
          <w:lang w:val="en-US"/>
        </w:rPr>
      </w:pPr>
      <w:r w:rsidRPr="003D7FB8">
        <w:rPr>
          <w:lang w:val="en-US"/>
        </w:rPr>
        <w:t>The dark side of technology</w:t>
      </w:r>
    </w:p>
    <w:p w14:paraId="30E4126A" w14:textId="77777777" w:rsidR="003D7FB8" w:rsidRDefault="00CC2788" w:rsidP="003D7FB8">
      <w:pPr>
        <w:rPr>
          <w:lang w:val="en-US"/>
        </w:rPr>
      </w:pPr>
      <w:r w:rsidRPr="003D7FB8">
        <w:rPr>
          <w:lang w:val="en-US"/>
        </w:rPr>
        <w:t xml:space="preserve">Technological development is often driven by an optimistic notion that technology will contribute positively to economic growth, social development and other forms of progress. However, technology can also have negative effects in several ways, whether intended or not. </w:t>
      </w:r>
      <w:proofErr w:type="gramStart"/>
      <w:r w:rsidRPr="003D7FB8">
        <w:rPr>
          <w:lang w:val="en-US"/>
        </w:rPr>
        <w:t>In particular, digital</w:t>
      </w:r>
      <w:proofErr w:type="gramEnd"/>
      <w:r w:rsidRPr="003D7FB8">
        <w:rPr>
          <w:lang w:val="en-US"/>
        </w:rPr>
        <w:t xml:space="preserve"> technologies have created new vulnerabilities in society, relating to privacy and data protection, the collective </w:t>
      </w:r>
      <w:r w:rsidRPr="003D7FB8">
        <w:rPr>
          <w:lang w:val="en-US"/>
        </w:rPr>
        <w:lastRenderedPageBreak/>
        <w:t>security of national data and communication systems, external influence on elections and decisions, as well as significant electricity consumption.</w:t>
      </w:r>
    </w:p>
    <w:p w14:paraId="67509E39" w14:textId="3552DDD7" w:rsidR="003D7FB8" w:rsidRDefault="00CC2788" w:rsidP="003D7FB8">
      <w:pPr>
        <w:rPr>
          <w:lang w:val="en-US"/>
        </w:rPr>
      </w:pPr>
      <w:r w:rsidRPr="003D7FB8">
        <w:rPr>
          <w:lang w:val="en-US"/>
        </w:rPr>
        <w:t xml:space="preserve">The EU, the OECD and UNESCO are all working on legislation and guidelines to manage the risks associated with the use of deep tech in general, and AI in particular. The EU has its AI Act, and the OECD is developing a framework for </w:t>
      </w:r>
      <w:proofErr w:type="gramStart"/>
      <w:r w:rsidRPr="003D7FB8">
        <w:rPr>
          <w:lang w:val="en-US"/>
        </w:rPr>
        <w:t>policy-making</w:t>
      </w:r>
      <w:proofErr w:type="gramEnd"/>
      <w:r w:rsidRPr="003D7FB8">
        <w:rPr>
          <w:lang w:val="en-US"/>
        </w:rPr>
        <w:t xml:space="preserve"> aimed at balancing the risks and benefits of emerging technologies in conditions of political, technological and economic uncertainty. UNESCO has launched its platform for knowledge and best practice in ethics and governance, the </w:t>
      </w:r>
      <w:r w:rsidR="003D7FB8">
        <w:rPr>
          <w:lang w:val="en-US"/>
        </w:rPr>
        <w:t>‘</w:t>
      </w:r>
      <w:r w:rsidRPr="003D7FB8">
        <w:rPr>
          <w:lang w:val="en-US"/>
        </w:rPr>
        <w:t>Global AI Ethics and Governance Observatory</w:t>
      </w:r>
      <w:r w:rsidR="003D7FB8">
        <w:rPr>
          <w:lang w:val="en-US"/>
        </w:rPr>
        <w:t>’</w:t>
      </w:r>
      <w:r w:rsidRPr="003D7FB8">
        <w:rPr>
          <w:lang w:val="en-US"/>
        </w:rPr>
        <w:t xml:space="preserve">. The G20 has also engaged with the digital economy and AI, including through the Digital Economy Working Group, which promotes international cooperation on responsible AI development and the sharing of best practices. At the Nordic level, there are initiatives such as the Nordic Ethical AI Expert Group, which aims to make the Nordic region a leader in ethical AI, and in Norway, the Norwegian </w:t>
      </w:r>
      <w:proofErr w:type="spellStart"/>
      <w:r w:rsidRPr="003D7FB8">
        <w:rPr>
          <w:lang w:val="en-US"/>
        </w:rPr>
        <w:t>Digitalisation</w:t>
      </w:r>
      <w:proofErr w:type="spellEnd"/>
      <w:r w:rsidRPr="003D7FB8">
        <w:rPr>
          <w:lang w:val="en-US"/>
        </w:rPr>
        <w:t xml:space="preserve"> Agency (</w:t>
      </w:r>
      <w:proofErr w:type="spellStart"/>
      <w:r w:rsidRPr="003D7FB8">
        <w:rPr>
          <w:lang w:val="en-US"/>
        </w:rPr>
        <w:t>Digdir</w:t>
      </w:r>
      <w:proofErr w:type="spellEnd"/>
      <w:r w:rsidRPr="003D7FB8">
        <w:rPr>
          <w:lang w:val="en-US"/>
        </w:rPr>
        <w:t>) has produced guidance on the responsible use and development</w:t>
      </w:r>
      <w:r w:rsidR="003D7FB8">
        <w:rPr>
          <w:lang w:val="en-US"/>
        </w:rPr>
        <w:t xml:space="preserve"> </w:t>
      </w:r>
      <w:r w:rsidRPr="003D7FB8">
        <w:rPr>
          <w:lang w:val="en-US"/>
        </w:rPr>
        <w:t>of</w:t>
      </w:r>
      <w:r w:rsidR="003D7FB8">
        <w:rPr>
          <w:lang w:val="en-US"/>
        </w:rPr>
        <w:t xml:space="preserve"> </w:t>
      </w:r>
      <w:r w:rsidRPr="003D7FB8">
        <w:rPr>
          <w:lang w:val="en-US"/>
        </w:rPr>
        <w:t>AI. The</w:t>
      </w:r>
      <w:r w:rsidR="003D7FB8">
        <w:rPr>
          <w:lang w:val="en-US"/>
        </w:rPr>
        <w:t xml:space="preserve"> </w:t>
      </w:r>
      <w:r w:rsidRPr="003D7FB8">
        <w:rPr>
          <w:lang w:val="en-US"/>
        </w:rPr>
        <w:t>Government aims to incorporate the AI Act into Norwegian law by late summer 2026, and work is underway to establish a comprehensive governance structure for the new regulation. For industry, this provides a secure framework for the use and development of AI.</w:t>
      </w:r>
    </w:p>
    <w:p w14:paraId="6D5194B8" w14:textId="19E720BC" w:rsidR="00CC2788" w:rsidRPr="003D7FB8" w:rsidRDefault="00CC2788" w:rsidP="003D7FB8">
      <w:pPr>
        <w:rPr>
          <w:lang w:val="en-US"/>
        </w:rPr>
      </w:pPr>
      <w:r w:rsidRPr="003D7FB8">
        <w:rPr>
          <w:lang w:val="en-US"/>
        </w:rPr>
        <w:t xml:space="preserve">Data </w:t>
      </w:r>
      <w:proofErr w:type="spellStart"/>
      <w:r w:rsidRPr="003D7FB8">
        <w:rPr>
          <w:lang w:val="en-US"/>
        </w:rPr>
        <w:t>centres</w:t>
      </w:r>
      <w:proofErr w:type="spellEnd"/>
      <w:r w:rsidRPr="003D7FB8">
        <w:rPr>
          <w:lang w:val="en-US"/>
        </w:rPr>
        <w:t xml:space="preserve"> in general, and generative AI in particular, consume a great deal of power. The computing power required for AI has increased many times over each year since generative AI was introduced. The future need for access to power is difficult to predict, and it raises dilemmas and discussions about </w:t>
      </w:r>
      <w:proofErr w:type="gramStart"/>
      <w:r w:rsidRPr="003D7FB8">
        <w:rPr>
          <w:lang w:val="en-US"/>
        </w:rPr>
        <w:t>the climate</w:t>
      </w:r>
      <w:proofErr w:type="gramEnd"/>
      <w:r w:rsidRPr="003D7FB8">
        <w:rPr>
          <w:lang w:val="en-US"/>
        </w:rPr>
        <w:t xml:space="preserve"> transition and resources. The Swedish AI Commission has proposed measures to monitor electricity consumption and plan for a doubling of</w:t>
      </w:r>
      <w:r w:rsidR="003D7FB8">
        <w:rPr>
          <w:lang w:val="en-US"/>
        </w:rPr>
        <w:t xml:space="preserve"> </w:t>
      </w:r>
      <w:r w:rsidRPr="003D7FB8">
        <w:rPr>
          <w:lang w:val="en-US"/>
        </w:rPr>
        <w:t>electricity consumption by 2045.</w:t>
      </w:r>
    </w:p>
    <w:p w14:paraId="6DC343C9" w14:textId="47B1EF3B" w:rsidR="00CC2788" w:rsidRPr="003D7FB8" w:rsidRDefault="00CC2788" w:rsidP="003D7FB8">
      <w:pPr>
        <w:rPr>
          <w:lang w:val="en-US"/>
        </w:rPr>
      </w:pPr>
      <w:r w:rsidRPr="003D7FB8">
        <w:rPr>
          <w:lang w:val="en-US"/>
        </w:rPr>
        <w:t xml:space="preserve">When developing and introducing new technology, it is crucial to maintain a good working environment. Technological changes affect not only work tasks and </w:t>
      </w:r>
      <w:proofErr w:type="spellStart"/>
      <w:r w:rsidRPr="003D7FB8">
        <w:rPr>
          <w:lang w:val="en-US"/>
        </w:rPr>
        <w:t>organisation</w:t>
      </w:r>
      <w:proofErr w:type="spellEnd"/>
      <w:r w:rsidRPr="003D7FB8">
        <w:rPr>
          <w:lang w:val="en-US"/>
        </w:rPr>
        <w:t>, but also employees</w:t>
      </w:r>
      <w:r w:rsidR="003D7FB8">
        <w:rPr>
          <w:lang w:val="en-US"/>
        </w:rPr>
        <w:t>’</w:t>
      </w:r>
      <w:r w:rsidRPr="003D7FB8">
        <w:rPr>
          <w:lang w:val="en-US"/>
        </w:rPr>
        <w:t xml:space="preserve"> psychosocial and physical working environment. Increased </w:t>
      </w:r>
      <w:proofErr w:type="spellStart"/>
      <w:r w:rsidRPr="003D7FB8">
        <w:rPr>
          <w:lang w:val="en-US"/>
        </w:rPr>
        <w:t>digitalisation</w:t>
      </w:r>
      <w:proofErr w:type="spellEnd"/>
      <w:r w:rsidRPr="003D7FB8">
        <w:rPr>
          <w:lang w:val="en-US"/>
        </w:rPr>
        <w:t xml:space="preserve"> and the use of interactive technologies can lead to more fragmented and geographically dispersed forms of work, which in turn can undermine a sense of belonging, social support and opportunities for participation. To meet these challenges, </w:t>
      </w:r>
      <w:proofErr w:type="spellStart"/>
      <w:r w:rsidRPr="003D7FB8">
        <w:rPr>
          <w:lang w:val="en-US"/>
        </w:rPr>
        <w:t>organisations</w:t>
      </w:r>
      <w:proofErr w:type="spellEnd"/>
      <w:r w:rsidRPr="003D7FB8">
        <w:rPr>
          <w:lang w:val="en-US"/>
        </w:rPr>
        <w:t xml:space="preserve"> must take a deliberate approach to how technology is implemented and ensure that employees have sufficient autonomy, opportunities for participation and the skills to manage the changes. A good working environment is a prerequisite for innovation, productivity and sustainable transition as we face the working life of the future.</w:t>
      </w:r>
    </w:p>
    <w:p w14:paraId="770C7A6A" w14:textId="77777777" w:rsidR="00CC2788" w:rsidRPr="003D7FB8" w:rsidRDefault="00CC2788" w:rsidP="003D7FB8">
      <w:pPr>
        <w:pStyle w:val="Overskrift1"/>
        <w:rPr>
          <w:lang w:val="en-US"/>
        </w:rPr>
      </w:pPr>
      <w:r w:rsidRPr="003D7FB8">
        <w:rPr>
          <w:lang w:val="en-US"/>
        </w:rPr>
        <w:t>National opportunities and the way forward</w:t>
      </w:r>
    </w:p>
    <w:p w14:paraId="25F8B448" w14:textId="64E7AD12" w:rsidR="003D7FB8" w:rsidRDefault="00CC2788" w:rsidP="003D7FB8">
      <w:pPr>
        <w:rPr>
          <w:lang w:val="en-US"/>
        </w:rPr>
      </w:pPr>
      <w:r w:rsidRPr="003D7FB8">
        <w:rPr>
          <w:lang w:val="en-US"/>
        </w:rPr>
        <w:t xml:space="preserve">Those nations – and individual companies – that succeed in harnessing the disruptive potential of deep and transformative technologies will strengthen their own foundations for economic growth, productivity growth and business development. If technology-based industry is to succeed, we must jointly develop a national knowledge base, ensure access to capital and skilled </w:t>
      </w:r>
      <w:proofErr w:type="spellStart"/>
      <w:r w:rsidRPr="003D7FB8">
        <w:rPr>
          <w:lang w:val="en-US"/>
        </w:rPr>
        <w:t>labour</w:t>
      </w:r>
      <w:proofErr w:type="spellEnd"/>
      <w:r w:rsidRPr="003D7FB8">
        <w:rPr>
          <w:lang w:val="en-US"/>
        </w:rPr>
        <w:t xml:space="preserve">, </w:t>
      </w:r>
      <w:proofErr w:type="spellStart"/>
      <w:r w:rsidRPr="003D7FB8">
        <w:rPr>
          <w:lang w:val="en-US"/>
        </w:rPr>
        <w:t>utilise</w:t>
      </w:r>
      <w:proofErr w:type="spellEnd"/>
      <w:r w:rsidRPr="003D7FB8">
        <w:rPr>
          <w:lang w:val="en-US"/>
        </w:rPr>
        <w:t xml:space="preserve"> Norwegian data, use the public sector as a catalyst for innovation, and facilitate increased collaboration and radical innovation. And</w:t>
      </w:r>
      <w:r w:rsidR="003D7FB8">
        <w:rPr>
          <w:lang w:val="en-US"/>
        </w:rPr>
        <w:t xml:space="preserve"> </w:t>
      </w:r>
      <w:proofErr w:type="gramStart"/>
      <w:r w:rsidRPr="003D7FB8">
        <w:rPr>
          <w:lang w:val="en-US"/>
        </w:rPr>
        <w:t>last but not least</w:t>
      </w:r>
      <w:proofErr w:type="gramEnd"/>
      <w:r w:rsidRPr="003D7FB8">
        <w:rPr>
          <w:lang w:val="en-US"/>
        </w:rPr>
        <w:t>, we wish to work with the industry and other relevant stakeholders to define Norway</w:t>
      </w:r>
      <w:r w:rsidR="003D7FB8">
        <w:rPr>
          <w:lang w:val="en-US"/>
        </w:rPr>
        <w:t>’</w:t>
      </w:r>
      <w:r w:rsidRPr="003D7FB8">
        <w:rPr>
          <w:lang w:val="en-US"/>
        </w:rPr>
        <w:t>s ambitions and identify the technology areas that are critical for Norway, as well as to establish a constructive dialogue with the concerned stakeholders on the way forward.</w:t>
      </w:r>
    </w:p>
    <w:p w14:paraId="72D67E73" w14:textId="1AD2D9C2" w:rsidR="00CC2788" w:rsidRPr="003D7FB8" w:rsidRDefault="00CC2788" w:rsidP="003D7FB8">
      <w:pPr>
        <w:pStyle w:val="Overskrift2"/>
        <w:rPr>
          <w:lang w:val="en-US"/>
        </w:rPr>
      </w:pPr>
      <w:r w:rsidRPr="003D7FB8">
        <w:rPr>
          <w:lang w:val="en-US"/>
        </w:rPr>
        <w:t>Building kno</w:t>
      </w:r>
      <w:r w:rsidRPr="003D7FB8">
        <w:rPr>
          <w:lang w:val="en-US"/>
        </w:rPr>
        <w:lastRenderedPageBreak/>
        <w:t>wledge about new technologies</w:t>
      </w:r>
    </w:p>
    <w:p w14:paraId="29BDE7D5" w14:textId="77777777" w:rsidR="00CC2788" w:rsidRPr="003D7FB8" w:rsidRDefault="00CC2788" w:rsidP="003D7FB8">
      <w:pPr>
        <w:rPr>
          <w:lang w:val="en-US"/>
        </w:rPr>
      </w:pPr>
      <w:proofErr w:type="gramStart"/>
      <w:r w:rsidRPr="003D7FB8">
        <w:rPr>
          <w:lang w:val="en-US"/>
        </w:rPr>
        <w:t>A number of</w:t>
      </w:r>
      <w:proofErr w:type="gramEnd"/>
      <w:r w:rsidRPr="003D7FB8">
        <w:rPr>
          <w:lang w:val="en-US"/>
        </w:rPr>
        <w:t xml:space="preserve"> trend analyses have been produced that describe expected technological developments along the axes of time and significance. The US consultancy firm Gartner regularly publishes an analysis of technology trends. Figure 3 shows their overview of emerging technologies up to eight years into the future. This analysis also highlights the significant impact AI is already having in several areas, and how </w:t>
      </w:r>
      <w:proofErr w:type="gramStart"/>
      <w:r w:rsidRPr="003D7FB8">
        <w:rPr>
          <w:lang w:val="en-US"/>
        </w:rPr>
        <w:t>an as yet</w:t>
      </w:r>
      <w:proofErr w:type="gramEnd"/>
      <w:r w:rsidRPr="003D7FB8">
        <w:rPr>
          <w:lang w:val="en-US"/>
        </w:rPr>
        <w:t xml:space="preserve"> immature enabling technology such as quantum technology could prove to be of great importance for technological development and innovation in the longer term. Among several emerging technology areas, these two stand out as particularly relevant, although we are also seeing new emerging technologies in more established fields such as nanotechnology/advanced materials and biotechnology. Research into enabling technologies is a priority area. This is being pursued through initiatives by the Research Council of Norway and in following up the long-term plan for research and higher education.</w:t>
      </w:r>
    </w:p>
    <w:p w14:paraId="75739923" w14:textId="77777777" w:rsidR="00CC2788" w:rsidRPr="003D7FB8" w:rsidRDefault="00CC2788" w:rsidP="003D7FB8">
      <w:pPr>
        <w:rPr>
          <w:lang w:val="en-US"/>
        </w:rPr>
      </w:pPr>
      <w:r w:rsidRPr="003D7FB8">
        <w:rPr>
          <w:lang w:val="en-US"/>
        </w:rPr>
        <w:t xml:space="preserve">As a small and open economy, it is crucial that Norway </w:t>
      </w:r>
      <w:proofErr w:type="gramStart"/>
      <w:r w:rsidRPr="003D7FB8">
        <w:rPr>
          <w:lang w:val="en-US"/>
        </w:rPr>
        <w:t>is able to</w:t>
      </w:r>
      <w:proofErr w:type="gramEnd"/>
      <w:r w:rsidRPr="003D7FB8">
        <w:rPr>
          <w:lang w:val="en-US"/>
        </w:rPr>
        <w:t xml:space="preserve"> develop national knowledge </w:t>
      </w:r>
      <w:proofErr w:type="gramStart"/>
      <w:r w:rsidRPr="003D7FB8">
        <w:rPr>
          <w:lang w:val="en-US"/>
        </w:rPr>
        <w:t>in order to</w:t>
      </w:r>
      <w:proofErr w:type="gramEnd"/>
      <w:r w:rsidRPr="003D7FB8">
        <w:rPr>
          <w:lang w:val="en-US"/>
        </w:rPr>
        <w:t xml:space="preserve"> contribute to the international knowledge base, strengthen its capacity and capability to absorb new leading-edge knowledge from abroad, and develop internationally competitive solutions in niches where we can add value. It is important that we as a nation are as well prepared as possible for how deep tech are developing and what impact they will have on society. This will be crucial for the Norwegian economy and security. The appropriate use of methodologies for developing alternative future scenarios and mechanisms for knowledge dissemination can help build national preparedness for technological development.</w:t>
      </w:r>
    </w:p>
    <w:p w14:paraId="42B8BCA4" w14:textId="10228AE4" w:rsidR="00BC3CAB" w:rsidRPr="003D7FB8" w:rsidRDefault="00BC3CAB" w:rsidP="003D7FB8">
      <w:pPr>
        <w:rPr>
          <w:lang w:val="en-US"/>
        </w:rPr>
      </w:pPr>
      <w:r w:rsidRPr="003D7FB8">
        <w:rPr>
          <w:lang w:val="en-US"/>
        </w:rPr>
        <w:lastRenderedPageBreak/>
        <w:drawing>
          <wp:inline distT="0" distB="0" distL="0" distR="0" wp14:anchorId="183704F4" wp14:editId="37A2461E">
            <wp:extent cx="6645910" cy="7103745"/>
            <wp:effectExtent l="0" t="0" r="2540" b="1905"/>
            <wp:docPr id="646136552" name="Bilde 3" descr="The figure illustrates the significance of various emerging technologies in terms of both time horizon, ranging from one to eight years into the future, and impact level, categorized as low, medium, high, and very high. The illustration consists of three concentric circles surrounding a central core. The core represents the present, the first circle represents a time horizon of one to three years, the second circle represents three to six years, and the outermost circle represents six to eight years into the future.&#10;&#10;The level of impact of the different technologies is visualized through color-coded markers in the figure, with each marker representing a specific technology. Generative artificial intelligence is highlighted as an example of a technology that is already having a major impact today, while quantum processors are presented as an example of a technology that is expected to have a very significant impact, but not until six to eight years from n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136552" name="Bilde 3" descr="The figure illustrates the significance of various emerging technologies in terms of both time horizon, ranging from one to eight years into the future, and impact level, categorized as low, medium, high, and very high. The illustration consists of three concentric circles surrounding a central core. The core represents the present, the first circle represents a time horizon of one to three years, the second circle represents three to six years, and the outermost circle represents six to eight years into the future.&#10;&#10;The level of impact of the different technologies is visualized through color-coded markers in the figure, with each marker representing a specific technology. Generative artificial intelligence is highlighted as an example of a technology that is already having a major impact today, while quantum processors are presented as an example of a technology that is expected to have a very significant impact, but not until six to eight years from now."/>
                    <pic:cNvPicPr/>
                  </pic:nvPicPr>
                  <pic:blipFill>
                    <a:blip r:embed="rId9"/>
                    <a:stretch>
                      <a:fillRect/>
                    </a:stretch>
                  </pic:blipFill>
                  <pic:spPr>
                    <a:xfrm>
                      <a:off x="0" y="0"/>
                      <a:ext cx="6645910" cy="7103745"/>
                    </a:xfrm>
                    <a:prstGeom prst="rect">
                      <a:avLst/>
                    </a:prstGeom>
                  </pic:spPr>
                </pic:pic>
              </a:graphicData>
            </a:graphic>
          </wp:inline>
        </w:drawing>
      </w:r>
    </w:p>
    <w:p w14:paraId="6EC6CDD8" w14:textId="0087B4E1" w:rsidR="00CC2788" w:rsidRPr="003D7FB8" w:rsidRDefault="00CC2788" w:rsidP="003D7FB8">
      <w:pPr>
        <w:rPr>
          <w:lang w:val="en-US"/>
        </w:rPr>
      </w:pPr>
      <w:r w:rsidRPr="003D7FB8">
        <w:rPr>
          <w:rStyle w:val="halvfet"/>
          <w:lang w:val="en-US"/>
        </w:rPr>
        <w:t>Figure 3.</w:t>
      </w:r>
      <w:r w:rsidRPr="003D7FB8">
        <w:rPr>
          <w:lang w:val="en-US"/>
        </w:rPr>
        <w:t xml:space="preserve"> Gartner</w:t>
      </w:r>
      <w:r w:rsidR="003D7FB8">
        <w:rPr>
          <w:lang w:val="en-US"/>
        </w:rPr>
        <w:t>’</w:t>
      </w:r>
      <w:r w:rsidRPr="003D7FB8">
        <w:rPr>
          <w:lang w:val="en-US"/>
        </w:rPr>
        <w:t>s assessment of the significance of emerging technologies in the future</w:t>
      </w:r>
    </w:p>
    <w:p w14:paraId="5BD3DAAB" w14:textId="77777777" w:rsidR="00CC2788" w:rsidRPr="003D7FB8" w:rsidRDefault="00CC2788" w:rsidP="003D7FB8">
      <w:pPr>
        <w:pStyle w:val="avsnitt-tittel"/>
        <w:rPr>
          <w:lang w:val="en-US"/>
        </w:rPr>
      </w:pPr>
      <w:r w:rsidRPr="003D7FB8">
        <w:rPr>
          <w:lang w:val="en-US"/>
        </w:rPr>
        <w:t>Artificial intelligence (AI)</w:t>
      </w:r>
    </w:p>
    <w:p w14:paraId="2970297F" w14:textId="0B001E2F" w:rsidR="003D7FB8" w:rsidRDefault="00CC2788" w:rsidP="003D7FB8">
      <w:pPr>
        <w:rPr>
          <w:lang w:val="en-US"/>
        </w:rPr>
      </w:pPr>
      <w:r w:rsidRPr="003D7FB8">
        <w:rPr>
          <w:lang w:val="en-US"/>
        </w:rPr>
        <w:t xml:space="preserve">AI involves giving digital systems the ability to </w:t>
      </w:r>
      <w:proofErr w:type="gramStart"/>
      <w:r w:rsidRPr="003D7FB8">
        <w:rPr>
          <w:lang w:val="en-US"/>
        </w:rPr>
        <w:t>take action</w:t>
      </w:r>
      <w:proofErr w:type="gramEnd"/>
      <w:r w:rsidRPr="003D7FB8">
        <w:rPr>
          <w:lang w:val="en-US"/>
        </w:rPr>
        <w:t xml:space="preserve"> and perform tasks, with some degree of autonomy, to achieve a predetermined goal. AI is used for a variety of purposes, including image and speech recognition, virtual assistants, robotics and autonomous systems, marketing, surveillance, diagnostics and analysis of various data, </w:t>
      </w:r>
      <w:proofErr w:type="spellStart"/>
      <w:r w:rsidRPr="003D7FB8">
        <w:rPr>
          <w:lang w:val="en-US"/>
        </w:rPr>
        <w:t>optimisation</w:t>
      </w:r>
      <w:proofErr w:type="spellEnd"/>
      <w:r w:rsidRPr="003D7FB8">
        <w:rPr>
          <w:lang w:val="en-US"/>
        </w:rPr>
        <w:t xml:space="preserve"> of systems and processes, and the generation of text, code, images, audio and video. AI has been at the forefront of research for a long time, but it is only recently, thanks to better access to data and computing power, that this technological </w:t>
      </w:r>
      <w:r w:rsidRPr="003D7FB8">
        <w:rPr>
          <w:lang w:val="en-US"/>
        </w:rPr>
        <w:lastRenderedPageBreak/>
        <w:t>development has led to applications such as public access to large generative AI models like ChatGPT.</w:t>
      </w:r>
      <w:r w:rsidR="003D7FB8" w:rsidRPr="003D7FB8">
        <w:rPr>
          <w:rStyle w:val="Fotnotereferanse"/>
        </w:rPr>
        <w:footnoteReference w:id="4"/>
      </w:r>
      <w:r w:rsidRPr="003D7FB8">
        <w:rPr>
          <w:lang w:val="en-US"/>
        </w:rPr>
        <w:t xml:space="preserve"> Tests show that AI has already outperformed humans in</w:t>
      </w:r>
      <w:r w:rsidR="003D7FB8">
        <w:rPr>
          <w:lang w:val="en-US"/>
        </w:rPr>
        <w:t xml:space="preserve"> </w:t>
      </w:r>
      <w:r w:rsidRPr="003D7FB8">
        <w:rPr>
          <w:lang w:val="en-US"/>
        </w:rPr>
        <w:t>certain areas, such as face and image recognition and language comprehension.</w:t>
      </w:r>
      <w:r w:rsidR="003D7FB8" w:rsidRPr="003D7FB8">
        <w:rPr>
          <w:rStyle w:val="Fotnotereferanse"/>
        </w:rPr>
        <w:footnoteReference w:id="5"/>
      </w:r>
      <w:r w:rsidRPr="003D7FB8">
        <w:rPr>
          <w:lang w:val="en-US"/>
        </w:rPr>
        <w:t xml:space="preserve"> AI is expected to be a</w:t>
      </w:r>
      <w:r w:rsidR="003D7FB8">
        <w:rPr>
          <w:lang w:val="en-US"/>
        </w:rPr>
        <w:t xml:space="preserve"> </w:t>
      </w:r>
      <w:r w:rsidRPr="003D7FB8">
        <w:rPr>
          <w:lang w:val="en-US"/>
        </w:rPr>
        <w:t xml:space="preserve">common denominator for new advances in research and innovation, and to contribute to new tools and mechanisms for industry. At the same time, the rise of algorithm-driven media platforms is contributing to increased </w:t>
      </w:r>
      <w:proofErr w:type="spellStart"/>
      <w:r w:rsidRPr="003D7FB8">
        <w:rPr>
          <w:lang w:val="en-US"/>
        </w:rPr>
        <w:t>polarisation</w:t>
      </w:r>
      <w:proofErr w:type="spellEnd"/>
      <w:r w:rsidRPr="003D7FB8">
        <w:rPr>
          <w:lang w:val="en-US"/>
        </w:rPr>
        <w:t>, hidden influence and the spread of disinformation in society.</w:t>
      </w:r>
    </w:p>
    <w:p w14:paraId="1F7F56A0" w14:textId="7F0633DC" w:rsidR="003D7FB8" w:rsidRDefault="00CC2788" w:rsidP="003D7FB8">
      <w:pPr>
        <w:rPr>
          <w:lang w:val="en-US"/>
        </w:rPr>
      </w:pPr>
      <w:r w:rsidRPr="003D7FB8">
        <w:rPr>
          <w:lang w:val="en-US"/>
        </w:rPr>
        <w:t>On the Global AI Index, Norway ranks 26th</w:t>
      </w:r>
      <w:r w:rsidR="003D7FB8" w:rsidRPr="003D7FB8">
        <w:rPr>
          <w:rStyle w:val="Fotnotereferanse"/>
        </w:rPr>
        <w:footnoteReference w:id="6"/>
      </w:r>
      <w:r w:rsidRPr="003D7FB8">
        <w:rPr>
          <w:lang w:val="en-US"/>
        </w:rPr>
        <w:t xml:space="preserve">, behind our Nordic </w:t>
      </w:r>
      <w:proofErr w:type="spellStart"/>
      <w:r w:rsidRPr="003D7FB8">
        <w:rPr>
          <w:lang w:val="en-US"/>
        </w:rPr>
        <w:t>neighbours</w:t>
      </w:r>
      <w:proofErr w:type="spellEnd"/>
      <w:r w:rsidRPr="003D7FB8">
        <w:rPr>
          <w:lang w:val="en-US"/>
        </w:rPr>
        <w:t>. This ranking is partly explained by Norway</w:t>
      </w:r>
      <w:r w:rsidR="003D7FB8">
        <w:rPr>
          <w:lang w:val="en-US"/>
        </w:rPr>
        <w:t>’</w:t>
      </w:r>
      <w:r w:rsidRPr="003D7FB8">
        <w:rPr>
          <w:lang w:val="en-US"/>
        </w:rPr>
        <w:t>s low score in the development of basic platforms and algorithms on which innovative AI projects depend. On the other hand, the regulatory framework and the public</w:t>
      </w:r>
      <w:r w:rsidR="003D7FB8">
        <w:rPr>
          <w:lang w:val="en-US"/>
        </w:rPr>
        <w:t>’</w:t>
      </w:r>
      <w:r w:rsidRPr="003D7FB8">
        <w:rPr>
          <w:lang w:val="en-US"/>
        </w:rPr>
        <w:t>s perception of AI are highlighted as areas where Norway is well ahead. The Government AI Readiness Index 2024, which measures national authorities</w:t>
      </w:r>
      <w:r w:rsidR="003D7FB8">
        <w:rPr>
          <w:lang w:val="en-US"/>
        </w:rPr>
        <w:t>’</w:t>
      </w:r>
      <w:r w:rsidRPr="003D7FB8">
        <w:rPr>
          <w:lang w:val="en-US"/>
        </w:rPr>
        <w:t xml:space="preserve"> ability to integrate AI into public services, also ranks Norway 11th, ahead of our Nordic </w:t>
      </w:r>
      <w:proofErr w:type="spellStart"/>
      <w:r w:rsidRPr="003D7FB8">
        <w:rPr>
          <w:lang w:val="en-US"/>
        </w:rPr>
        <w:t>neighbours</w:t>
      </w:r>
      <w:proofErr w:type="spellEnd"/>
      <w:r w:rsidRPr="003D7FB8">
        <w:rPr>
          <w:lang w:val="en-US"/>
        </w:rPr>
        <w:t>.</w:t>
      </w:r>
      <w:r w:rsidR="003D7FB8" w:rsidRPr="003D7FB8">
        <w:rPr>
          <w:rStyle w:val="Fotnotereferanse"/>
        </w:rPr>
        <w:footnoteReference w:id="7"/>
      </w:r>
      <w:r w:rsidRPr="003D7FB8">
        <w:rPr>
          <w:lang w:val="en-US"/>
        </w:rPr>
        <w:t xml:space="preserve"> Expertise in Norwegian industry is mainly concentrated in large companies such as Telenor, DNB, the Kongsberg Group, Equinor, Hydro and Yara, which are actively adopting and incorporating AI into their operations at the system level. Telenor is also in the process of launching its own AI factory. At the same time, we are also seeing the emergence of a growing number of smaller AI companies. A recent report, which provides an overview of approximately 350 Norwegian AI companies, shows that 30 per cent of the companies and AI tools surveyed were established in 2022 or later, and that 49 per cent of the companies have 10 or fewer employees.</w:t>
      </w:r>
      <w:r w:rsidR="003D7FB8" w:rsidRPr="003D7FB8">
        <w:rPr>
          <w:rStyle w:val="Fotnotereferanse"/>
        </w:rPr>
        <w:footnoteReference w:id="8"/>
      </w:r>
      <w:r w:rsidRPr="003D7FB8">
        <w:rPr>
          <w:lang w:val="en-US"/>
        </w:rPr>
        <w:t xml:space="preserve"> Nationally, we have networks such as NORA (Norwegian Artificial Intelligence Research Consortium) and </w:t>
      </w:r>
      <w:proofErr w:type="spellStart"/>
      <w:r w:rsidRPr="003D7FB8">
        <w:rPr>
          <w:lang w:val="en-US"/>
        </w:rPr>
        <w:t>centres</w:t>
      </w:r>
      <w:proofErr w:type="spellEnd"/>
      <w:r w:rsidRPr="003D7FB8">
        <w:rPr>
          <w:lang w:val="en-US"/>
        </w:rPr>
        <w:t xml:space="preserve"> of expertise such as NAIL (Norwegian Open AI Lab) at the Norwegian University of Science and Technology (NTNU), in addition to strong academic communities and research </w:t>
      </w:r>
      <w:proofErr w:type="spellStart"/>
      <w:r w:rsidRPr="003D7FB8">
        <w:rPr>
          <w:lang w:val="en-US"/>
        </w:rPr>
        <w:t>centres</w:t>
      </w:r>
      <w:proofErr w:type="spellEnd"/>
      <w:r w:rsidRPr="003D7FB8">
        <w:rPr>
          <w:lang w:val="en-US"/>
        </w:rPr>
        <w:t xml:space="preserve"> in the field of AI. The Research Council of Norway has recently designated six new research </w:t>
      </w:r>
      <w:proofErr w:type="spellStart"/>
      <w:r w:rsidRPr="003D7FB8">
        <w:rPr>
          <w:lang w:val="en-US"/>
        </w:rPr>
        <w:t>centres</w:t>
      </w:r>
      <w:proofErr w:type="spellEnd"/>
      <w:r w:rsidRPr="003D7FB8">
        <w:rPr>
          <w:lang w:val="en-US"/>
        </w:rPr>
        <w:t xml:space="preserve"> for AI with the aim of strengthening research, innovation and education in the field.</w:t>
      </w:r>
    </w:p>
    <w:p w14:paraId="66C5C3F5" w14:textId="4EF4C6E6" w:rsidR="00CC2788" w:rsidRPr="003D7FB8" w:rsidRDefault="00CC2788" w:rsidP="003D7FB8">
      <w:pPr>
        <w:rPr>
          <w:lang w:val="en-US"/>
        </w:rPr>
      </w:pPr>
      <w:r w:rsidRPr="003D7FB8">
        <w:rPr>
          <w:lang w:val="en-US"/>
        </w:rPr>
        <w:t>As the EU AI Act is incorporated into Norwegian law during 2026, the Government will establish national authority functions for guidance and supervision of compliance with the new AI rules. In 2026, the Government will establish AI Norway, which will serve as a new national arena for the responsible innovation, development and use of AI.</w:t>
      </w:r>
    </w:p>
    <w:tbl>
      <w:tblPr>
        <w:tblStyle w:val="StandardBoks"/>
        <w:tblW w:w="5000" w:type="pct"/>
        <w:tblLook w:val="04A0" w:firstRow="1" w:lastRow="0" w:firstColumn="1" w:lastColumn="0" w:noHBand="0" w:noVBand="1"/>
      </w:tblPr>
      <w:tblGrid>
        <w:gridCol w:w="10466"/>
      </w:tblGrid>
      <w:tr w:rsidR="00BC3CAB" w:rsidRPr="003D7FB8" w14:paraId="165798FF" w14:textId="77777777" w:rsidTr="003D7FB8">
        <w:tc>
          <w:tcPr>
            <w:tcW w:w="5000" w:type="pct"/>
          </w:tcPr>
          <w:p w14:paraId="5DC77C44" w14:textId="2781BE2C" w:rsidR="00BC3CAB" w:rsidRPr="003D7FB8" w:rsidRDefault="00BC3CAB" w:rsidP="003D7FB8">
            <w:pPr>
              <w:pStyle w:val="avsnitt-tittel"/>
              <w:rPr>
                <w:lang w:val="en-US"/>
              </w:rPr>
            </w:pPr>
            <w:r w:rsidRPr="003D7FB8">
              <w:rPr>
                <w:lang w:val="en-US"/>
              </w:rPr>
              <w:lastRenderedPageBreak/>
              <w:t>Norway</w:t>
            </w:r>
            <w:r w:rsidR="003D7FB8">
              <w:rPr>
                <w:lang w:val="en-US"/>
              </w:rPr>
              <w:t>’</w:t>
            </w:r>
            <w:r w:rsidRPr="003D7FB8">
              <w:rPr>
                <w:lang w:val="en-US"/>
              </w:rPr>
              <w:t xml:space="preserve">s new research </w:t>
            </w:r>
            <w:proofErr w:type="spellStart"/>
            <w:r w:rsidRPr="003D7FB8">
              <w:rPr>
                <w:lang w:val="en-US"/>
              </w:rPr>
              <w:t>centres</w:t>
            </w:r>
            <w:proofErr w:type="spellEnd"/>
            <w:r w:rsidRPr="003D7FB8">
              <w:rPr>
                <w:lang w:val="en-US"/>
              </w:rPr>
              <w:t xml:space="preserve"> for artificial intelligence</w:t>
            </w:r>
          </w:p>
          <w:p w14:paraId="512A1E48" w14:textId="63045862" w:rsidR="003D7FB8" w:rsidRDefault="00BC3CAB" w:rsidP="003D7FB8">
            <w:pPr>
              <w:rPr>
                <w:lang w:val="en-US"/>
              </w:rPr>
            </w:pPr>
            <w:r w:rsidRPr="003D7FB8">
              <w:rPr>
                <w:lang w:val="en-US"/>
              </w:rPr>
              <w:t xml:space="preserve">Through the Research Council of Norway, the Government is allocating just over NOK 1 billion over five years to six new research </w:t>
            </w:r>
            <w:proofErr w:type="spellStart"/>
            <w:r w:rsidRPr="003D7FB8">
              <w:rPr>
                <w:lang w:val="en-US"/>
              </w:rPr>
              <w:t>centres</w:t>
            </w:r>
            <w:proofErr w:type="spellEnd"/>
            <w:r w:rsidRPr="003D7FB8">
              <w:rPr>
                <w:lang w:val="en-US"/>
              </w:rPr>
              <w:t xml:space="preserve"> for AI. These </w:t>
            </w:r>
            <w:proofErr w:type="spellStart"/>
            <w:r w:rsidRPr="003D7FB8">
              <w:rPr>
                <w:lang w:val="en-US"/>
              </w:rPr>
              <w:t>centres</w:t>
            </w:r>
            <w:proofErr w:type="spellEnd"/>
            <w:r w:rsidRPr="003D7FB8">
              <w:rPr>
                <w:lang w:val="en-US"/>
              </w:rPr>
              <w:t xml:space="preserve"> will promote responsible and sustainable AI and strengthen Norway</w:t>
            </w:r>
            <w:r w:rsidR="003D7FB8">
              <w:rPr>
                <w:lang w:val="en-US"/>
              </w:rPr>
              <w:t>’</w:t>
            </w:r>
            <w:r w:rsidRPr="003D7FB8">
              <w:rPr>
                <w:lang w:val="en-US"/>
              </w:rPr>
              <w:t xml:space="preserve">s capacity for innovation and welfare in collaboration with international specialist communities. Together, they will cover societal impacts, technology and innovation, and touch on sectors such as health, industry and education. All six </w:t>
            </w:r>
            <w:proofErr w:type="spellStart"/>
            <w:r w:rsidRPr="003D7FB8">
              <w:rPr>
                <w:lang w:val="en-US"/>
              </w:rPr>
              <w:t>centres</w:t>
            </w:r>
            <w:proofErr w:type="spellEnd"/>
            <w:r w:rsidRPr="003D7FB8">
              <w:rPr>
                <w:lang w:val="en-US"/>
              </w:rPr>
              <w:t xml:space="preserve"> consist of </w:t>
            </w:r>
            <w:proofErr w:type="gramStart"/>
            <w:r w:rsidRPr="003D7FB8">
              <w:rPr>
                <w:lang w:val="en-US"/>
              </w:rPr>
              <w:t>a number of</w:t>
            </w:r>
            <w:proofErr w:type="gramEnd"/>
            <w:r w:rsidRPr="003D7FB8">
              <w:rPr>
                <w:lang w:val="en-US"/>
              </w:rPr>
              <w:t xml:space="preserve"> research partners and public/private user partners, and will receive up to NOK 200 million each over the next five years:</w:t>
            </w:r>
          </w:p>
          <w:p w14:paraId="4B67B5D0" w14:textId="355C72B0" w:rsidR="00BC3CAB" w:rsidRPr="003D7FB8" w:rsidRDefault="003D7FB8" w:rsidP="003D7FB8">
            <w:pPr>
              <w:pStyle w:val="Listebombe"/>
              <w:rPr>
                <w:lang w:val="en-US"/>
              </w:rPr>
            </w:pPr>
            <w:r w:rsidRPr="003D7FB8">
              <w:rPr>
                <w:lang w:val="en-US"/>
              </w:rPr>
              <w:t>‘</w:t>
            </w:r>
            <w:r w:rsidR="00BC3CAB" w:rsidRPr="003D7FB8">
              <w:rPr>
                <w:lang w:val="en-US"/>
              </w:rPr>
              <w:t>AI Centre for the Empowerment of Human Learning</w:t>
            </w:r>
            <w:r w:rsidRPr="003D7FB8">
              <w:rPr>
                <w:lang w:val="en-US"/>
              </w:rPr>
              <w:t>’</w:t>
            </w:r>
            <w:r w:rsidR="00BC3CAB" w:rsidRPr="003D7FB8">
              <w:rPr>
                <w:lang w:val="en-US"/>
              </w:rPr>
              <w:t xml:space="preserve"> (led by the University of Bergen and NTNU) on new learning systems based on </w:t>
            </w:r>
            <w:r w:rsidRPr="003D7FB8">
              <w:rPr>
                <w:lang w:val="en-US"/>
              </w:rPr>
              <w:t>‘</w:t>
            </w:r>
            <w:r w:rsidR="00BC3CAB" w:rsidRPr="003D7FB8">
              <w:rPr>
                <w:lang w:val="en-US"/>
              </w:rPr>
              <w:t>hybrid intelligence</w:t>
            </w:r>
            <w:r w:rsidRPr="003D7FB8">
              <w:rPr>
                <w:lang w:val="en-US"/>
              </w:rPr>
              <w:t>’</w:t>
            </w:r>
            <w:r w:rsidR="00BC3CAB" w:rsidRPr="003D7FB8">
              <w:rPr>
                <w:lang w:val="en-US"/>
              </w:rPr>
              <w:t>.</w:t>
            </w:r>
          </w:p>
          <w:p w14:paraId="64B6C8DF" w14:textId="7DF2C208" w:rsidR="00BC3CAB" w:rsidRPr="003D7FB8" w:rsidRDefault="003D7FB8" w:rsidP="003D7FB8">
            <w:pPr>
              <w:pStyle w:val="Listebombe"/>
              <w:rPr>
                <w:lang w:val="en-US"/>
              </w:rPr>
            </w:pPr>
            <w:r w:rsidRPr="003D7FB8">
              <w:rPr>
                <w:lang w:val="en-US"/>
              </w:rPr>
              <w:t>‘</w:t>
            </w:r>
            <w:r w:rsidR="00BC3CAB" w:rsidRPr="003D7FB8">
              <w:rPr>
                <w:lang w:val="en-US"/>
              </w:rPr>
              <w:t>The Norwegian Centre for Trustworthy AI</w:t>
            </w:r>
            <w:r w:rsidRPr="003D7FB8">
              <w:rPr>
                <w:lang w:val="en-US"/>
              </w:rPr>
              <w:t>’</w:t>
            </w:r>
            <w:r w:rsidR="00BC3CAB" w:rsidRPr="003D7FB8">
              <w:rPr>
                <w:lang w:val="en-US"/>
              </w:rPr>
              <w:t xml:space="preserve"> (led by the University of Oslo) on more accurate and fair AI systems for responsible use in areas such as healthcare, the</w:t>
            </w:r>
            <w:r w:rsidRPr="003D7FB8">
              <w:rPr>
                <w:lang w:val="en-US"/>
              </w:rPr>
              <w:t xml:space="preserve"> </w:t>
            </w:r>
            <w:r w:rsidR="00BC3CAB" w:rsidRPr="003D7FB8">
              <w:rPr>
                <w:lang w:val="en-US"/>
              </w:rPr>
              <w:t>justice system and policy development.</w:t>
            </w:r>
          </w:p>
          <w:p w14:paraId="53450AD2" w14:textId="50846DB2" w:rsidR="00BC3CAB" w:rsidRPr="003D7FB8" w:rsidRDefault="003D7FB8" w:rsidP="003D7FB8">
            <w:pPr>
              <w:pStyle w:val="Listebombe"/>
              <w:rPr>
                <w:lang w:val="en-US"/>
              </w:rPr>
            </w:pPr>
            <w:r w:rsidRPr="003D7FB8">
              <w:rPr>
                <w:lang w:val="en-US"/>
              </w:rPr>
              <w:t>‘</w:t>
            </w:r>
            <w:r w:rsidR="00BC3CAB" w:rsidRPr="003D7FB8">
              <w:rPr>
                <w:lang w:val="en-US"/>
              </w:rPr>
              <w:t>Center for AI &amp; Creativity</w:t>
            </w:r>
            <w:r w:rsidRPr="003D7FB8">
              <w:rPr>
                <w:lang w:val="en-US"/>
              </w:rPr>
              <w:t>’</w:t>
            </w:r>
            <w:r w:rsidR="00BC3CAB" w:rsidRPr="003D7FB8">
              <w:rPr>
                <w:lang w:val="en-US"/>
              </w:rPr>
              <w:t xml:space="preserve"> (led by the University of Oslo) on how AI affects creativity and copyright.</w:t>
            </w:r>
          </w:p>
          <w:p w14:paraId="1ABD0524" w14:textId="6A41E2C2" w:rsidR="00BC3CAB" w:rsidRPr="003D7FB8" w:rsidRDefault="003D7FB8" w:rsidP="003D7FB8">
            <w:pPr>
              <w:pStyle w:val="Listebombe"/>
              <w:rPr>
                <w:lang w:val="en-US"/>
              </w:rPr>
            </w:pPr>
            <w:r w:rsidRPr="003D7FB8">
              <w:rPr>
                <w:lang w:val="en-US"/>
              </w:rPr>
              <w:t>‘</w:t>
            </w:r>
            <w:r w:rsidR="00BC3CAB" w:rsidRPr="003D7FB8">
              <w:rPr>
                <w:lang w:val="en-US"/>
              </w:rPr>
              <w:t>Norwegian Centre for Embodied AI</w:t>
            </w:r>
            <w:r w:rsidRPr="003D7FB8">
              <w:rPr>
                <w:lang w:val="en-US"/>
              </w:rPr>
              <w:t>’</w:t>
            </w:r>
            <w:r w:rsidR="00BC3CAB" w:rsidRPr="003D7FB8">
              <w:rPr>
                <w:lang w:val="en-US"/>
              </w:rPr>
              <w:t xml:space="preserve"> (led by NTNU) on the development of robotic systems with embedded AI.</w:t>
            </w:r>
          </w:p>
          <w:p w14:paraId="607AEA4D" w14:textId="76C7362A" w:rsidR="00BC3CAB" w:rsidRPr="003D7FB8" w:rsidRDefault="003D7FB8" w:rsidP="003D7FB8">
            <w:pPr>
              <w:pStyle w:val="Listebombe"/>
              <w:rPr>
                <w:lang w:val="en-US"/>
              </w:rPr>
            </w:pPr>
            <w:r w:rsidRPr="003D7FB8">
              <w:rPr>
                <w:lang w:val="en-US"/>
              </w:rPr>
              <w:t>‘</w:t>
            </w:r>
            <w:r w:rsidR="00BC3CAB" w:rsidRPr="003D7FB8">
              <w:rPr>
                <w:lang w:val="en-US"/>
              </w:rPr>
              <w:t>Norwegian Centre for Sustainable, Risk-averse and Ethical AI</w:t>
            </w:r>
            <w:r w:rsidRPr="003D7FB8">
              <w:rPr>
                <w:lang w:val="en-US"/>
              </w:rPr>
              <w:t>’</w:t>
            </w:r>
            <w:r w:rsidR="00BC3CAB" w:rsidRPr="003D7FB8">
              <w:rPr>
                <w:lang w:val="en-US"/>
              </w:rPr>
              <w:t xml:space="preserve"> (led by Simula Research Laboratory AS) on the development of AI that addresses sustainability goals, security and accountability.</w:t>
            </w:r>
          </w:p>
          <w:p w14:paraId="3DD10272" w14:textId="65DDF38B" w:rsidR="00BC3CAB" w:rsidRPr="003D7FB8" w:rsidRDefault="003D7FB8" w:rsidP="003D7FB8">
            <w:pPr>
              <w:pStyle w:val="Listebombe"/>
              <w:rPr>
                <w:lang w:val="en-US"/>
              </w:rPr>
            </w:pPr>
            <w:r w:rsidRPr="003D7FB8">
              <w:rPr>
                <w:lang w:val="en-US"/>
              </w:rPr>
              <w:t>‘</w:t>
            </w:r>
            <w:r w:rsidR="00BC3CAB" w:rsidRPr="003D7FB8">
              <w:rPr>
                <w:lang w:val="en-US"/>
              </w:rPr>
              <w:t>Norwegian Centre on AI for Decisions</w:t>
            </w:r>
            <w:r w:rsidRPr="003D7FB8">
              <w:rPr>
                <w:lang w:val="en-US"/>
              </w:rPr>
              <w:t>’</w:t>
            </w:r>
            <w:r w:rsidR="00BC3CAB" w:rsidRPr="003D7FB8">
              <w:rPr>
                <w:lang w:val="en-US"/>
              </w:rPr>
              <w:t xml:space="preserve"> (led by NTNU and SINTEF) on the development of AI-based decision-making systems for industry and infrastructure.</w:t>
            </w:r>
          </w:p>
        </w:tc>
      </w:tr>
    </w:tbl>
    <w:p w14:paraId="653774C9" w14:textId="77777777" w:rsidR="00CC2788" w:rsidRPr="003D7FB8" w:rsidRDefault="00CC2788" w:rsidP="003D7FB8">
      <w:pPr>
        <w:pStyle w:val="avsnitt-tittel"/>
        <w:rPr>
          <w:lang w:val="en-US"/>
        </w:rPr>
      </w:pPr>
      <w:r w:rsidRPr="003D7FB8">
        <w:rPr>
          <w:lang w:val="en-US"/>
        </w:rPr>
        <w:t>Quantum technology</w:t>
      </w:r>
    </w:p>
    <w:p w14:paraId="1B88416D" w14:textId="610DC4DB" w:rsidR="00CC2788" w:rsidRPr="003D7FB8" w:rsidRDefault="00CC2788" w:rsidP="003D7FB8">
      <w:pPr>
        <w:rPr>
          <w:lang w:val="en-US"/>
        </w:rPr>
      </w:pPr>
      <w:r w:rsidRPr="003D7FB8">
        <w:rPr>
          <w:lang w:val="en-US"/>
        </w:rPr>
        <w:t xml:space="preserve">Quantum technology is technology that </w:t>
      </w:r>
      <w:proofErr w:type="spellStart"/>
      <w:r w:rsidRPr="003D7FB8">
        <w:rPr>
          <w:lang w:val="en-US"/>
        </w:rPr>
        <w:t>utilises</w:t>
      </w:r>
      <w:proofErr w:type="spellEnd"/>
      <w:r w:rsidRPr="003D7FB8">
        <w:rPr>
          <w:lang w:val="en-US"/>
        </w:rPr>
        <w:t xml:space="preserve"> key quantum mechanical phenomena</w:t>
      </w:r>
      <w:r w:rsidR="003D7FB8" w:rsidRPr="003D7FB8">
        <w:rPr>
          <w:rStyle w:val="Fotnotereferanse"/>
        </w:rPr>
        <w:footnoteReference w:id="9"/>
      </w:r>
      <w:r w:rsidRPr="003D7FB8">
        <w:rPr>
          <w:lang w:val="en-US"/>
        </w:rPr>
        <w:t xml:space="preserve">, and has applications in areas such as sensor, computing and communications technology. Quantum sensors use quantum phenomena to perform extremely precise measurements, for example in diagnostic imaging and navigation. Quantum computing </w:t>
      </w:r>
      <w:proofErr w:type="spellStart"/>
      <w:r w:rsidRPr="003D7FB8">
        <w:rPr>
          <w:lang w:val="en-US"/>
        </w:rPr>
        <w:t>utilises</w:t>
      </w:r>
      <w:proofErr w:type="spellEnd"/>
      <w:r w:rsidRPr="003D7FB8">
        <w:rPr>
          <w:lang w:val="en-US"/>
        </w:rPr>
        <w:t xml:space="preserve"> quantum mechanical principles that enable quantum computers to process data at extreme speeds, meaning that the potential for computing power – and for what can be achieved with a computer – is enormous. Quantum phenomena can also be used to create communication systems that enable the exchange of sensitive information using more secure </w:t>
      </w:r>
      <w:r w:rsidRPr="003D7FB8">
        <w:rPr>
          <w:lang w:val="en-US"/>
        </w:rPr>
        <w:lastRenderedPageBreak/>
        <w:t>encryption technology. Quantum technology is a field with great potential, attracting massive international investment that is expected to increase in the years ahead. Globally, USD 55 billion in public funding has been invested, and there is also significant investment from private companies, led by IBM, Microsoft, Google and others. China and the US are leading the way in both funding and technology, but Germany and France are also well ahead and investing heavily.</w:t>
      </w:r>
    </w:p>
    <w:p w14:paraId="5542B67B" w14:textId="1D1F1B89" w:rsidR="00CC2788" w:rsidRPr="003D7FB8" w:rsidRDefault="00CC2788" w:rsidP="003D7FB8">
      <w:pPr>
        <w:rPr>
          <w:lang w:val="en-US"/>
        </w:rPr>
      </w:pPr>
      <w:r w:rsidRPr="003D7FB8">
        <w:rPr>
          <w:lang w:val="en-US"/>
        </w:rPr>
        <w:t>In Norway, our specialist communities are mainly concentrated on quantum science research (i.e. the foundational disciplines for quantum technology) at the largest universities, and we have yet to establish any new quantum technology companies. These communities point out that sensors, computing and communication could be relevant focus areas for Norway. Some of these areas may complement initiatives in other Nordic countries, such as the construction of quantum computers, which Norway does not currently have.</w:t>
      </w:r>
      <w:r w:rsidR="003D7FB8" w:rsidRPr="003D7FB8">
        <w:rPr>
          <w:rStyle w:val="Fotnotereferanse"/>
        </w:rPr>
        <w:footnoteReference w:id="10"/>
      </w:r>
      <w:r w:rsidRPr="003D7FB8">
        <w:rPr>
          <w:lang w:val="en-US"/>
        </w:rPr>
        <w:t xml:space="preserve"> Denmark has carried out a national survey of applications for quantum technology. Finland has recently presented its national quantum technology strategy, and work on a corresponding national strategy is now underway in Norway.</w:t>
      </w:r>
      <w:r w:rsidR="003D7FB8" w:rsidRPr="003D7FB8">
        <w:rPr>
          <w:rStyle w:val="Fotnotereferanse"/>
        </w:rPr>
        <w:footnoteReference w:id="11"/>
      </w:r>
      <w:r w:rsidRPr="003D7FB8">
        <w:rPr>
          <w:lang w:val="en-US"/>
        </w:rPr>
        <w:t xml:space="preserve"> The Nordic heads of government have recently presented a joint declaration on cooperation in quantum technology. Expanded Nordic cooperation can help to strengthen Norway</w:t>
      </w:r>
      <w:r w:rsidR="003D7FB8">
        <w:rPr>
          <w:lang w:val="en-US"/>
        </w:rPr>
        <w:t>’</w:t>
      </w:r>
      <w:r w:rsidRPr="003D7FB8">
        <w:rPr>
          <w:lang w:val="en-US"/>
        </w:rPr>
        <w:t>s competence base and promote new research and innovation for the benefit of industry.</w:t>
      </w:r>
    </w:p>
    <w:p w14:paraId="7B5F7C40" w14:textId="77777777" w:rsidR="00CC2788" w:rsidRPr="003D7FB8" w:rsidRDefault="00CC2788" w:rsidP="003D7FB8">
      <w:pPr>
        <w:pStyle w:val="avsnitt-tittel"/>
        <w:rPr>
          <w:lang w:val="en-US"/>
        </w:rPr>
      </w:pPr>
      <w:r w:rsidRPr="003D7FB8">
        <w:rPr>
          <w:lang w:val="en-US"/>
        </w:rPr>
        <w:t>The Government has</w:t>
      </w:r>
    </w:p>
    <w:p w14:paraId="192E8EDA" w14:textId="77777777" w:rsidR="00CC2788" w:rsidRPr="003D7FB8" w:rsidRDefault="00CC2788" w:rsidP="003D7FB8">
      <w:pPr>
        <w:pStyle w:val="Listebombe"/>
      </w:pPr>
      <w:r w:rsidRPr="003D7FB8">
        <w:t>defined AI, quantum technology and neurotechnology as priority technology areas in the long-term plan for research and higher education</w:t>
      </w:r>
    </w:p>
    <w:p w14:paraId="2A2AEE61" w14:textId="77777777" w:rsidR="00CC2788" w:rsidRPr="003D7FB8" w:rsidRDefault="00CC2788" w:rsidP="003D7FB8">
      <w:pPr>
        <w:pStyle w:val="Listebombe"/>
      </w:pPr>
      <w:r w:rsidRPr="003D7FB8">
        <w:t xml:space="preserve">allocated NOK 1.17 billion through the Research Council of Norway, distributed among six AI research </w:t>
      </w:r>
      <w:proofErr w:type="spellStart"/>
      <w:r w:rsidRPr="003D7FB8">
        <w:t>centres</w:t>
      </w:r>
      <w:proofErr w:type="spellEnd"/>
    </w:p>
    <w:p w14:paraId="4C07C705" w14:textId="773127A7" w:rsidR="00CC2788" w:rsidRPr="003D7FB8" w:rsidRDefault="00CC2788" w:rsidP="003D7FB8">
      <w:pPr>
        <w:pStyle w:val="Listebombe"/>
        <w:rPr>
          <w:lang w:val="en-US"/>
        </w:rPr>
      </w:pPr>
      <w:r w:rsidRPr="003D7FB8">
        <w:rPr>
          <w:lang w:val="en-US"/>
        </w:rPr>
        <w:t>announced a NOK 100 million call through the Research Council of Norway for</w:t>
      </w:r>
      <w:r w:rsidR="003D7FB8" w:rsidRPr="003D7FB8">
        <w:rPr>
          <w:lang w:val="en-US"/>
        </w:rPr>
        <w:t xml:space="preserve"> </w:t>
      </w:r>
      <w:r w:rsidRPr="003D7FB8">
        <w:rPr>
          <w:lang w:val="en-US"/>
        </w:rPr>
        <w:t>a</w:t>
      </w:r>
      <w:r w:rsidR="003D7FB8" w:rsidRPr="003D7FB8">
        <w:rPr>
          <w:lang w:val="en-US"/>
        </w:rPr>
        <w:t xml:space="preserve"> </w:t>
      </w:r>
      <w:r w:rsidRPr="003D7FB8">
        <w:rPr>
          <w:lang w:val="en-US"/>
        </w:rPr>
        <w:t>maritime AI research centre, to be launched in 2025</w:t>
      </w:r>
    </w:p>
    <w:p w14:paraId="616AE51A" w14:textId="70178952" w:rsidR="00CC2788" w:rsidRPr="003D7FB8" w:rsidRDefault="00CC2788" w:rsidP="003D7FB8">
      <w:pPr>
        <w:pStyle w:val="Listebombe"/>
        <w:rPr>
          <w:lang w:val="en-US"/>
        </w:rPr>
      </w:pPr>
      <w:r w:rsidRPr="003D7FB8">
        <w:rPr>
          <w:lang w:val="en-US"/>
        </w:rPr>
        <w:t>produced a guide for the responsible development and use of AI assistants in</w:t>
      </w:r>
      <w:r w:rsidR="003D7FB8" w:rsidRPr="003D7FB8">
        <w:rPr>
          <w:lang w:val="en-US"/>
        </w:rPr>
        <w:t xml:space="preserve"> </w:t>
      </w:r>
      <w:r w:rsidRPr="003D7FB8">
        <w:rPr>
          <w:lang w:val="en-US"/>
        </w:rPr>
        <w:t>the</w:t>
      </w:r>
      <w:r w:rsidR="003D7FB8" w:rsidRPr="003D7FB8">
        <w:rPr>
          <w:lang w:val="en-US"/>
        </w:rPr>
        <w:t xml:space="preserve"> </w:t>
      </w:r>
      <w:r w:rsidRPr="003D7FB8">
        <w:rPr>
          <w:lang w:val="en-US"/>
        </w:rPr>
        <w:t>public and private sectors</w:t>
      </w:r>
    </w:p>
    <w:p w14:paraId="5CE411ED" w14:textId="0473EB45" w:rsidR="00CC2788" w:rsidRPr="003D7FB8" w:rsidRDefault="00CC2788" w:rsidP="003D7FB8">
      <w:pPr>
        <w:pStyle w:val="Listebombe"/>
      </w:pPr>
      <w:r w:rsidRPr="003D7FB8">
        <w:t xml:space="preserve">secured national co-funding for the establishment of two technology infrastructure </w:t>
      </w:r>
      <w:proofErr w:type="spellStart"/>
      <w:r w:rsidRPr="003D7FB8">
        <w:t>centres</w:t>
      </w:r>
      <w:proofErr w:type="spellEnd"/>
      <w:r w:rsidRPr="003D7FB8">
        <w:t xml:space="preserve"> in Norway with the status of European Digital Innovation Hubs (EDIH)</w:t>
      </w:r>
    </w:p>
    <w:p w14:paraId="27A05F6A" w14:textId="4E08D5BF" w:rsidR="003D7FB8" w:rsidRPr="003D7FB8" w:rsidRDefault="00CC2788" w:rsidP="003D7FB8">
      <w:pPr>
        <w:pStyle w:val="Listebombe"/>
        <w:rPr>
          <w:lang w:val="en-US"/>
        </w:rPr>
      </w:pPr>
      <w:r w:rsidRPr="003D7FB8">
        <w:rPr>
          <w:lang w:val="en-US"/>
        </w:rPr>
        <w:t>funded a technology convergence initiative at the Research Council of Norway that</w:t>
      </w:r>
      <w:r w:rsidR="003D7FB8" w:rsidRPr="003D7FB8">
        <w:rPr>
          <w:lang w:val="en-US"/>
        </w:rPr>
        <w:t xml:space="preserve"> </w:t>
      </w:r>
      <w:r w:rsidRPr="003D7FB8">
        <w:rPr>
          <w:lang w:val="en-US"/>
        </w:rPr>
        <w:t>includes deep tech</w:t>
      </w:r>
    </w:p>
    <w:p w14:paraId="2A28D41A" w14:textId="57D87F81" w:rsidR="00CC2788" w:rsidRPr="003D7FB8" w:rsidRDefault="00CC2788" w:rsidP="003D7FB8">
      <w:pPr>
        <w:pStyle w:val="Listebombe"/>
        <w:rPr>
          <w:lang w:val="en-US"/>
        </w:rPr>
      </w:pPr>
      <w:r w:rsidRPr="003D7FB8">
        <w:rPr>
          <w:lang w:val="en-US"/>
        </w:rPr>
        <w:t>allocated NOK 43 million through the Research Council of Norway for quantum technology infrastructure</w:t>
      </w:r>
    </w:p>
    <w:p w14:paraId="1CA84932" w14:textId="77777777" w:rsidR="003D7FB8" w:rsidRDefault="00CC2788" w:rsidP="003D7FB8">
      <w:pPr>
        <w:pStyle w:val="Listebombe"/>
      </w:pPr>
      <w:r w:rsidRPr="003D7FB8">
        <w:t xml:space="preserve">allocated NOK 244 million through the Research Council of Norway to four </w:t>
      </w:r>
      <w:proofErr w:type="spellStart"/>
      <w:r w:rsidRPr="003D7FB8">
        <w:t>centres</w:t>
      </w:r>
      <w:proofErr w:type="spellEnd"/>
      <w:r w:rsidRPr="003D7FB8">
        <w:t xml:space="preserve"> for </w:t>
      </w:r>
      <w:proofErr w:type="spellStart"/>
      <w:r w:rsidRPr="003D7FB8">
        <w:t>quantum</w:t>
      </w:r>
      <w:proofErr w:type="spellEnd"/>
      <w:r w:rsidRPr="003D7FB8">
        <w:t xml:space="preserve"> </w:t>
      </w:r>
      <w:proofErr w:type="spellStart"/>
      <w:r w:rsidRPr="003D7FB8">
        <w:t>technology</w:t>
      </w:r>
      <w:proofErr w:type="spellEnd"/>
      <w:r w:rsidRPr="003D7FB8">
        <w:t xml:space="preserve"> </w:t>
      </w:r>
      <w:proofErr w:type="spellStart"/>
      <w:r w:rsidRPr="003D7FB8">
        <w:t>research</w:t>
      </w:r>
      <w:proofErr w:type="spellEnd"/>
    </w:p>
    <w:p w14:paraId="2890632E" w14:textId="573B4A02" w:rsidR="003D7FB8" w:rsidRPr="003D7FB8" w:rsidRDefault="00CC2788" w:rsidP="003D7FB8">
      <w:pPr>
        <w:pStyle w:val="Listebombe"/>
        <w:rPr>
          <w:lang w:val="en-US"/>
        </w:rPr>
      </w:pPr>
      <w:r w:rsidRPr="003D7FB8">
        <w:rPr>
          <w:lang w:val="en-US"/>
        </w:rPr>
        <w:t>signed a declarat</w:t>
      </w:r>
      <w:r w:rsidRPr="003D7FB8">
        <w:rPr>
          <w:lang w:val="en-US"/>
        </w:rPr>
        <w:lastRenderedPageBreak/>
        <w:t>ion on Nordic cooperation in making the Nordic region a leader in</w:t>
      </w:r>
      <w:r w:rsidR="003D7FB8" w:rsidRPr="003D7FB8">
        <w:rPr>
          <w:lang w:val="en-US"/>
        </w:rPr>
        <w:t xml:space="preserve"> </w:t>
      </w:r>
      <w:r w:rsidRPr="003D7FB8">
        <w:rPr>
          <w:lang w:val="en-US"/>
        </w:rPr>
        <w:t>quantum technology</w:t>
      </w:r>
    </w:p>
    <w:p w14:paraId="16D05D95" w14:textId="7F0CC938" w:rsidR="00CC2788" w:rsidRPr="003D7FB8" w:rsidRDefault="00CC2788" w:rsidP="003D7FB8">
      <w:pPr>
        <w:pStyle w:val="Listebombe"/>
        <w:rPr>
          <w:lang w:val="en-US"/>
        </w:rPr>
      </w:pPr>
      <w:r w:rsidRPr="003D7FB8">
        <w:rPr>
          <w:lang w:val="en-US"/>
        </w:rPr>
        <w:t>initiated work on a national strategy for quantum technology, covering research, innovation and business development, as well as security and international cooperation</w:t>
      </w:r>
    </w:p>
    <w:p w14:paraId="52A2D4BA" w14:textId="5C26CF90" w:rsidR="00CC2788" w:rsidRPr="003D7FB8" w:rsidRDefault="00CC2788" w:rsidP="003D7FB8">
      <w:pPr>
        <w:pStyle w:val="Listebombe"/>
        <w:rPr>
          <w:lang w:val="en-US"/>
        </w:rPr>
      </w:pPr>
      <w:r w:rsidRPr="003D7FB8">
        <w:rPr>
          <w:lang w:val="en-US"/>
        </w:rPr>
        <w:t>tasked the Research Council of Norway, the Norwegian Defence Research Establishment and the Norwegian National Security Authority with developing a</w:t>
      </w:r>
      <w:r w:rsidR="003D7FB8" w:rsidRPr="003D7FB8">
        <w:rPr>
          <w:lang w:val="en-US"/>
        </w:rPr>
        <w:t xml:space="preserve"> </w:t>
      </w:r>
      <w:r w:rsidRPr="003D7FB8">
        <w:rPr>
          <w:lang w:val="en-US"/>
        </w:rPr>
        <w:t>knowledge base for the assessment of sensitive technologies</w:t>
      </w:r>
    </w:p>
    <w:p w14:paraId="4BC7B4DE" w14:textId="321B0AC8" w:rsidR="00CC2788" w:rsidRPr="003D7FB8" w:rsidRDefault="00CC2788" w:rsidP="003D7FB8">
      <w:pPr>
        <w:pStyle w:val="Listebombe"/>
        <w:rPr>
          <w:lang w:val="en-US"/>
        </w:rPr>
      </w:pPr>
      <w:r w:rsidRPr="003D7FB8">
        <w:rPr>
          <w:lang w:val="en-US"/>
        </w:rPr>
        <w:t>tasked the National Library of Norway with training and making available Norwegian</w:t>
      </w:r>
      <w:r w:rsidR="003D7FB8" w:rsidRPr="003D7FB8">
        <w:rPr>
          <w:lang w:val="en-US"/>
        </w:rPr>
        <w:t xml:space="preserve"> </w:t>
      </w:r>
      <w:r w:rsidRPr="003D7FB8">
        <w:rPr>
          <w:lang w:val="en-US"/>
        </w:rPr>
        <w:t>and Sami language models for use in the development of AI-based tools</w:t>
      </w:r>
      <w:r w:rsidR="003D7FB8" w:rsidRPr="003D7FB8">
        <w:rPr>
          <w:lang w:val="en-US"/>
        </w:rPr>
        <w:t xml:space="preserve"> </w:t>
      </w:r>
      <w:r w:rsidRPr="003D7FB8">
        <w:rPr>
          <w:lang w:val="en-US"/>
        </w:rPr>
        <w:t>and services</w:t>
      </w:r>
    </w:p>
    <w:p w14:paraId="4772858F" w14:textId="77777777" w:rsidR="00CC2788" w:rsidRPr="003D7FB8" w:rsidRDefault="00CC2788" w:rsidP="003D7FB8">
      <w:pPr>
        <w:pStyle w:val="avsnitt-tittel"/>
        <w:rPr>
          <w:lang w:val="en-US"/>
        </w:rPr>
      </w:pPr>
      <w:r w:rsidRPr="003D7FB8">
        <w:rPr>
          <w:lang w:val="en-US"/>
        </w:rPr>
        <w:t>The Government will</w:t>
      </w:r>
    </w:p>
    <w:p w14:paraId="0F7AA1C8" w14:textId="1521E1A9" w:rsidR="00CC2788" w:rsidRPr="003D7FB8" w:rsidRDefault="00CC2788" w:rsidP="003D7FB8">
      <w:pPr>
        <w:pStyle w:val="Listebombe"/>
      </w:pPr>
      <w:r w:rsidRPr="003D7FB8">
        <w:t>facilitate the development of a national AI infrastructure that will, among other things, provide access to foundation models based on Norwegian and Sami languages and societal conditions</w:t>
      </w:r>
    </w:p>
    <w:p w14:paraId="6E9D3F88" w14:textId="77777777" w:rsidR="00CC2788" w:rsidRPr="003D7FB8" w:rsidRDefault="00CC2788" w:rsidP="003D7FB8">
      <w:pPr>
        <w:pStyle w:val="Listebombe"/>
      </w:pPr>
      <w:r w:rsidRPr="003D7FB8">
        <w:t>incorporate the EU AI Act into Norwegian law and establish a national governance structure for the enforcement of the new AI rules during 2026</w:t>
      </w:r>
    </w:p>
    <w:p w14:paraId="2B3C5ED5" w14:textId="77777777" w:rsidR="003D7FB8" w:rsidRDefault="00CC2788" w:rsidP="003D7FB8">
      <w:pPr>
        <w:pStyle w:val="Listebombe"/>
      </w:pPr>
      <w:r w:rsidRPr="003D7FB8">
        <w:t xml:space="preserve">consider participation in European industrial and technological cooperation in the field of AI through the Important Projects of Common European </w:t>
      </w:r>
      <w:proofErr w:type="spellStart"/>
      <w:r w:rsidRPr="003D7FB8">
        <w:t>Interest</w:t>
      </w:r>
      <w:proofErr w:type="spellEnd"/>
      <w:r w:rsidRPr="003D7FB8">
        <w:t xml:space="preserve"> (IPCEI) </w:t>
      </w:r>
      <w:proofErr w:type="spellStart"/>
      <w:r w:rsidRPr="003D7FB8">
        <w:t>scheme</w:t>
      </w:r>
      <w:proofErr w:type="spellEnd"/>
    </w:p>
    <w:p w14:paraId="5D339FF3" w14:textId="46399CAC" w:rsidR="00CC2788" w:rsidRPr="003D7FB8" w:rsidRDefault="00CC2788" w:rsidP="003D7FB8">
      <w:pPr>
        <w:pStyle w:val="Listebombe"/>
        <w:rPr>
          <w:lang w:val="en-US"/>
        </w:rPr>
      </w:pPr>
      <w:r w:rsidRPr="003D7FB8">
        <w:rPr>
          <w:lang w:val="en-US"/>
        </w:rPr>
        <w:t>promote national preparedness for technological development through the appropriate use of future scenarios and mechanisms for knowledge dissemination</w:t>
      </w:r>
    </w:p>
    <w:p w14:paraId="208C25C4" w14:textId="77777777" w:rsidR="00CC2788" w:rsidRPr="003D7FB8" w:rsidRDefault="00CC2788" w:rsidP="003D7FB8">
      <w:pPr>
        <w:pStyle w:val="Listebombe"/>
      </w:pPr>
      <w:r w:rsidRPr="003D7FB8">
        <w:t xml:space="preserve">establish AI Norway – a national arena for the responsible innovation, development and use of AI in the public and private sectors. AI Norway will become part of the Norwegian </w:t>
      </w:r>
      <w:proofErr w:type="spellStart"/>
      <w:r w:rsidRPr="003D7FB8">
        <w:t>Digitalisation</w:t>
      </w:r>
      <w:proofErr w:type="spellEnd"/>
      <w:r w:rsidRPr="003D7FB8">
        <w:t xml:space="preserve"> Agency</w:t>
      </w:r>
    </w:p>
    <w:p w14:paraId="3B9186AD" w14:textId="18689E75" w:rsidR="00CC2788" w:rsidRPr="003D7FB8" w:rsidRDefault="00CC2788" w:rsidP="003D7FB8">
      <w:pPr>
        <w:pStyle w:val="Overskrift2"/>
        <w:rPr>
          <w:lang w:val="en-US"/>
        </w:rPr>
      </w:pPr>
      <w:r w:rsidRPr="003D7FB8">
        <w:rPr>
          <w:lang w:val="en-US"/>
        </w:rPr>
        <w:t>Access to start-up and</w:t>
      </w:r>
      <w:r w:rsidR="003D7FB8">
        <w:rPr>
          <w:lang w:val="en-US"/>
        </w:rPr>
        <w:t xml:space="preserve"> </w:t>
      </w:r>
      <w:r w:rsidRPr="003D7FB8">
        <w:rPr>
          <w:lang w:val="en-US"/>
        </w:rPr>
        <w:t>scale-up capital</w:t>
      </w:r>
    </w:p>
    <w:p w14:paraId="58E876B5" w14:textId="5EB31FA5" w:rsidR="00CC2788" w:rsidRPr="003D7FB8" w:rsidRDefault="00CC2788" w:rsidP="003D7FB8">
      <w:pPr>
        <w:rPr>
          <w:lang w:val="en-US"/>
        </w:rPr>
      </w:pPr>
      <w:r w:rsidRPr="003D7FB8">
        <w:rPr>
          <w:lang w:val="en-US"/>
        </w:rPr>
        <w:t>The Draghi report</w:t>
      </w:r>
      <w:r w:rsidR="003D7FB8" w:rsidRPr="003D7FB8">
        <w:rPr>
          <w:rStyle w:val="Fotnotereferanse"/>
        </w:rPr>
        <w:footnoteReference w:id="12"/>
      </w:r>
      <w:r w:rsidRPr="003D7FB8">
        <w:rPr>
          <w:lang w:val="en-US"/>
        </w:rPr>
        <w:t xml:space="preserve"> on European competitiveness, commissioned by the European Commission, </w:t>
      </w:r>
      <w:proofErr w:type="spellStart"/>
      <w:r w:rsidRPr="003D7FB8">
        <w:rPr>
          <w:lang w:val="en-US"/>
        </w:rPr>
        <w:t>emphasises</w:t>
      </w:r>
      <w:proofErr w:type="spellEnd"/>
      <w:r w:rsidRPr="003D7FB8">
        <w:rPr>
          <w:lang w:val="en-US"/>
        </w:rPr>
        <w:t xml:space="preserve"> that Europe underperforms in the generation of growth companies based on emerging technologies. This is partly attributed to limited willingness to invest in European companies based on deep and disruptive technologies. The European Commission is promoting several measures to strengthen access to venture capital for start-ups and scale-ups through, among others, the Savings and Investments Union, the Clean Industrial Deal and the EU Startup and Scaleup Strategy. In addition, there is great anticipation surrounding the introduction of the new European Competitiveness Fund and the continuation of policy instruments from Horizon Europe and </w:t>
      </w:r>
      <w:proofErr w:type="spellStart"/>
      <w:r w:rsidRPr="003D7FB8">
        <w:rPr>
          <w:lang w:val="en-US"/>
        </w:rPr>
        <w:t>InvestEU</w:t>
      </w:r>
      <w:proofErr w:type="spellEnd"/>
      <w:r w:rsidRPr="003D7FB8">
        <w:rPr>
          <w:lang w:val="en-US"/>
        </w:rPr>
        <w:t xml:space="preserve"> into the EU</w:t>
      </w:r>
      <w:r w:rsidR="003D7FB8">
        <w:rPr>
          <w:lang w:val="en-US"/>
        </w:rPr>
        <w:t>’</w:t>
      </w:r>
      <w:r w:rsidRPr="003D7FB8">
        <w:rPr>
          <w:lang w:val="en-US"/>
        </w:rPr>
        <w:t>s new multiannual budget from 2028.</w:t>
      </w:r>
    </w:p>
    <w:p w14:paraId="4362EC09" w14:textId="449F8E89" w:rsidR="003D7FB8" w:rsidRDefault="00CC2788" w:rsidP="003D7FB8">
      <w:pPr>
        <w:rPr>
          <w:lang w:val="en-US"/>
        </w:rPr>
      </w:pPr>
      <w:r w:rsidRPr="003D7FB8">
        <w:rPr>
          <w:lang w:val="en-US"/>
        </w:rPr>
        <w:t xml:space="preserve">In line with a consistent finding from official reports, including that of the Capital Access Committee (NOU 2018: 5 </w:t>
      </w:r>
      <w:r w:rsidRPr="003D7FB8">
        <w:rPr>
          <w:rStyle w:val="kursiv"/>
          <w:lang w:val="en-US"/>
        </w:rPr>
        <w:t xml:space="preserve">Kapital </w:t>
      </w:r>
      <w:proofErr w:type="spellStart"/>
      <w:r w:rsidRPr="003D7FB8">
        <w:rPr>
          <w:rStyle w:val="kursiv"/>
          <w:lang w:val="en-US"/>
        </w:rPr>
        <w:t>i</w:t>
      </w:r>
      <w:proofErr w:type="spellEnd"/>
      <w:r w:rsidRPr="003D7FB8">
        <w:rPr>
          <w:rStyle w:val="kursiv"/>
          <w:lang w:val="en-US"/>
        </w:rPr>
        <w:t xml:space="preserve"> </w:t>
      </w:r>
      <w:proofErr w:type="spellStart"/>
      <w:r w:rsidRPr="003D7FB8">
        <w:rPr>
          <w:rStyle w:val="kursiv"/>
          <w:lang w:val="en-US"/>
        </w:rPr>
        <w:t>omstillingens</w:t>
      </w:r>
      <w:proofErr w:type="spellEnd"/>
      <w:r w:rsidRPr="003D7FB8">
        <w:rPr>
          <w:rStyle w:val="kursiv"/>
          <w:lang w:val="en-US"/>
        </w:rPr>
        <w:t xml:space="preserve"> </w:t>
      </w:r>
      <w:proofErr w:type="spellStart"/>
      <w:r w:rsidRPr="003D7FB8">
        <w:rPr>
          <w:rStyle w:val="kursiv"/>
          <w:lang w:val="en-US"/>
        </w:rPr>
        <w:t>tid</w:t>
      </w:r>
      <w:proofErr w:type="spellEnd"/>
      <w:r w:rsidRPr="003D7FB8">
        <w:rPr>
          <w:rStyle w:val="kursiv"/>
          <w:lang w:val="en-US"/>
        </w:rPr>
        <w:t xml:space="preserve"> – </w:t>
      </w:r>
      <w:proofErr w:type="spellStart"/>
      <w:r w:rsidRPr="003D7FB8">
        <w:rPr>
          <w:rStyle w:val="kursiv"/>
          <w:lang w:val="en-US"/>
        </w:rPr>
        <w:t>Næringslivets</w:t>
      </w:r>
      <w:proofErr w:type="spellEnd"/>
      <w:r w:rsidRPr="003D7FB8">
        <w:rPr>
          <w:rStyle w:val="kursiv"/>
          <w:lang w:val="en-US"/>
        </w:rPr>
        <w:t xml:space="preserve"> </w:t>
      </w:r>
      <w:proofErr w:type="spellStart"/>
      <w:r w:rsidRPr="003D7FB8">
        <w:rPr>
          <w:rStyle w:val="kursiv"/>
          <w:lang w:val="en-US"/>
        </w:rPr>
        <w:t>tilgang</w:t>
      </w:r>
      <w:proofErr w:type="spellEnd"/>
      <w:r w:rsidRPr="003D7FB8">
        <w:rPr>
          <w:rStyle w:val="kursiv"/>
          <w:lang w:val="en-US"/>
        </w:rPr>
        <w:t xml:space="preserve"> </w:t>
      </w:r>
      <w:proofErr w:type="spellStart"/>
      <w:r w:rsidRPr="003D7FB8">
        <w:rPr>
          <w:rStyle w:val="kursiv"/>
          <w:lang w:val="en-US"/>
        </w:rPr>
        <w:t>til</w:t>
      </w:r>
      <w:proofErr w:type="spellEnd"/>
      <w:r w:rsidRPr="003D7FB8">
        <w:rPr>
          <w:rStyle w:val="kursiv"/>
          <w:lang w:val="en-US"/>
        </w:rPr>
        <w:t xml:space="preserve"> </w:t>
      </w:r>
      <w:proofErr w:type="spellStart"/>
      <w:r w:rsidRPr="003D7FB8">
        <w:rPr>
          <w:rStyle w:val="kursiv"/>
          <w:lang w:val="en-US"/>
        </w:rPr>
        <w:t>kapital</w:t>
      </w:r>
      <w:proofErr w:type="spellEnd"/>
      <w:r w:rsidRPr="003D7FB8">
        <w:rPr>
          <w:lang w:val="en-US"/>
        </w:rPr>
        <w:t xml:space="preserve"> [Capital in a time of transition: industry</w:t>
      </w:r>
      <w:r w:rsidR="003D7FB8">
        <w:rPr>
          <w:lang w:val="en-US"/>
        </w:rPr>
        <w:t>’</w:t>
      </w:r>
      <w:r w:rsidRPr="003D7FB8">
        <w:rPr>
          <w:lang w:val="en-US"/>
        </w:rPr>
        <w:t xml:space="preserve">s access to capital]), the Government assesses in the Financial Markets Report 2024 that the Norwegian capital market is generally functioning well. Norway has a broad range of financing options </w:t>
      </w:r>
      <w:r w:rsidRPr="003D7FB8">
        <w:rPr>
          <w:lang w:val="en-US"/>
        </w:rPr>
        <w:lastRenderedPageBreak/>
        <w:t>for industry, with companies across the country generally having good access to financing on market terms. Public policy instruments help to complement the private financing available.</w:t>
      </w:r>
    </w:p>
    <w:p w14:paraId="633B461B" w14:textId="460EDDE1" w:rsidR="00CC2788" w:rsidRPr="003D7FB8" w:rsidRDefault="00CC2788" w:rsidP="003D7FB8">
      <w:pPr>
        <w:rPr>
          <w:lang w:val="en-US"/>
        </w:rPr>
      </w:pPr>
      <w:r w:rsidRPr="003D7FB8">
        <w:rPr>
          <w:lang w:val="en-US"/>
        </w:rPr>
        <w:t xml:space="preserve">However, access to capital varies between industries and phases. Start-up companies with ground-breaking solutions will require competent, risk-willing capital during the start-up phase, as it can be particularly challenging to </w:t>
      </w:r>
      <w:proofErr w:type="spellStart"/>
      <w:r w:rsidRPr="003D7FB8">
        <w:rPr>
          <w:lang w:val="en-US"/>
        </w:rPr>
        <w:t>analyse</w:t>
      </w:r>
      <w:proofErr w:type="spellEnd"/>
      <w:r w:rsidRPr="003D7FB8">
        <w:rPr>
          <w:lang w:val="en-US"/>
        </w:rPr>
        <w:t>, validate and assess the risks and potential returns for companies operating amid technology shifts, where the landscape of players and markets can change rapidly. In the subsequent scale-up phase, once the company has gained a foothold in the market, there is a need for long-term capital geared towards returns that may be some way off, but with an upside that could be very high in the long run.</w:t>
      </w:r>
    </w:p>
    <w:p w14:paraId="73FD7882" w14:textId="0A9BA3C7" w:rsidR="00CC2788" w:rsidRPr="003D7FB8" w:rsidRDefault="00CC2788" w:rsidP="003D7FB8">
      <w:pPr>
        <w:rPr>
          <w:lang w:val="en-US"/>
        </w:rPr>
      </w:pPr>
      <w:r w:rsidRPr="003D7FB8">
        <w:rPr>
          <w:lang w:val="en-US"/>
        </w:rPr>
        <w:t>Where access to risk-mitigating capital for start-ups based on deep tech is insufficient, this may be due to factors such as a lack of expertise among investors, a small market, relatively low levels of e-commerce and varying application of regulations across national borders. High uncertainty and high research and development costs may also limit growth companies</w:t>
      </w:r>
      <w:r w:rsidR="003D7FB8">
        <w:rPr>
          <w:lang w:val="en-US"/>
        </w:rPr>
        <w:t>’</w:t>
      </w:r>
      <w:r w:rsidRPr="003D7FB8">
        <w:rPr>
          <w:lang w:val="en-US"/>
        </w:rPr>
        <w:t xml:space="preserve"> ability to service loans in the corporate banking market. A report by Oslo Economics, commissioned by Abelia</w:t>
      </w:r>
      <w:r w:rsidR="003D7FB8" w:rsidRPr="003D7FB8">
        <w:rPr>
          <w:rStyle w:val="Fotnotereferanse"/>
        </w:rPr>
        <w:footnoteReference w:id="13"/>
      </w:r>
      <w:r w:rsidRPr="003D7FB8">
        <w:rPr>
          <w:lang w:val="en-US"/>
        </w:rPr>
        <w:t>, also shows that Norway scores low on access to venture capital. An overview from the OECD shows that Norway is among the countries with the lowest levels of venture capital investment in the ICT sector as a share of GDP in 2023, which probably reflects the relatively small size of this sector in Norway.</w:t>
      </w:r>
      <w:r w:rsidR="003D7FB8" w:rsidRPr="003D7FB8">
        <w:rPr>
          <w:rStyle w:val="Fotnotereferanse"/>
        </w:rPr>
        <w:footnoteReference w:id="14"/>
      </w:r>
    </w:p>
    <w:p w14:paraId="5E051959" w14:textId="77777777" w:rsidR="00CC2788" w:rsidRPr="003D7FB8" w:rsidRDefault="00CC2788" w:rsidP="003D7FB8">
      <w:pPr>
        <w:pStyle w:val="avsnitt-tittel"/>
        <w:rPr>
          <w:lang w:val="en-US"/>
        </w:rPr>
      </w:pPr>
      <w:r w:rsidRPr="003D7FB8">
        <w:rPr>
          <w:lang w:val="en-US"/>
        </w:rPr>
        <w:t>The Government has</w:t>
      </w:r>
    </w:p>
    <w:p w14:paraId="04AA4A92" w14:textId="77777777" w:rsidR="00CC2788" w:rsidRPr="003D7FB8" w:rsidRDefault="00CC2788" w:rsidP="003D7FB8">
      <w:pPr>
        <w:pStyle w:val="Listebombe"/>
      </w:pPr>
      <w:r w:rsidRPr="003D7FB8">
        <w:t xml:space="preserve">secured Norwegian participation in </w:t>
      </w:r>
      <w:proofErr w:type="spellStart"/>
      <w:r w:rsidRPr="003D7FB8">
        <w:t>InvestEU</w:t>
      </w:r>
      <w:proofErr w:type="spellEnd"/>
      <w:r w:rsidRPr="003D7FB8">
        <w:t>, which opens opportunities in Europe for Norwegian companies in terms of capital, networking and expertise</w:t>
      </w:r>
    </w:p>
    <w:p w14:paraId="13FB7159" w14:textId="77777777" w:rsidR="00CC2788" w:rsidRPr="003D7FB8" w:rsidRDefault="00CC2788" w:rsidP="003D7FB8">
      <w:pPr>
        <w:pStyle w:val="Listebombe"/>
      </w:pPr>
      <w:r w:rsidRPr="003D7FB8">
        <w:t>presented a white paper on entrepreneurs and start-ups with measures to improve access to start-up and scale-up capital in Norway</w:t>
      </w:r>
    </w:p>
    <w:p w14:paraId="1053CF9B" w14:textId="77777777" w:rsidR="003D7FB8" w:rsidRDefault="00CC2788" w:rsidP="003D7FB8">
      <w:pPr>
        <w:pStyle w:val="avsnitt-tittel"/>
        <w:rPr>
          <w:lang w:val="en-US"/>
        </w:rPr>
      </w:pPr>
      <w:r w:rsidRPr="003D7FB8">
        <w:rPr>
          <w:lang w:val="en-US"/>
        </w:rPr>
        <w:t>The Government will</w:t>
      </w:r>
    </w:p>
    <w:p w14:paraId="7445840E" w14:textId="4505F34E" w:rsidR="00CC2788" w:rsidRPr="003D7FB8" w:rsidRDefault="00CC2788" w:rsidP="003D7FB8">
      <w:pPr>
        <w:pStyle w:val="Listebombe"/>
        <w:rPr>
          <w:lang w:val="en-US"/>
        </w:rPr>
      </w:pPr>
      <w:r w:rsidRPr="003D7FB8">
        <w:rPr>
          <w:lang w:val="en-US"/>
        </w:rPr>
        <w:t>follow up on the white paper on entrepreneurs and start-ups by improving access to information on the conditions for Norwegian entrepreneurs, assessing ways to streamline the use of investment policy instruments, and catalysing private investment in start-up and scaling-up activities</w:t>
      </w:r>
    </w:p>
    <w:p w14:paraId="6EDE5280" w14:textId="77777777" w:rsidR="003D7FB8" w:rsidRDefault="00CC2788" w:rsidP="003D7FB8">
      <w:pPr>
        <w:pStyle w:val="Listebombe"/>
      </w:pPr>
      <w:r w:rsidRPr="003D7FB8">
        <w:t xml:space="preserve">assess fund-of-funds cooperation between </w:t>
      </w:r>
      <w:proofErr w:type="spellStart"/>
      <w:r w:rsidRPr="003D7FB8">
        <w:t>Investinor</w:t>
      </w:r>
      <w:proofErr w:type="spellEnd"/>
      <w:r w:rsidRPr="003D7FB8">
        <w:t xml:space="preserve"> and owners such as pension funds and similar entities, with a view to improving access to capital in </w:t>
      </w:r>
      <w:proofErr w:type="spellStart"/>
      <w:r w:rsidRPr="003D7FB8">
        <w:t>the</w:t>
      </w:r>
      <w:proofErr w:type="spellEnd"/>
      <w:r w:rsidRPr="003D7FB8">
        <w:t xml:space="preserve"> Norwegian </w:t>
      </w:r>
      <w:proofErr w:type="spellStart"/>
      <w:r w:rsidRPr="003D7FB8">
        <w:t>early</w:t>
      </w:r>
      <w:proofErr w:type="spellEnd"/>
      <w:r w:rsidRPr="003D7FB8">
        <w:t xml:space="preserve">-stage </w:t>
      </w:r>
      <w:proofErr w:type="spellStart"/>
      <w:r w:rsidRPr="003D7FB8">
        <w:t>market</w:t>
      </w:r>
      <w:proofErr w:type="spellEnd"/>
    </w:p>
    <w:p w14:paraId="46752014" w14:textId="3DBF2911" w:rsidR="00CC2788" w:rsidRPr="003D7FB8" w:rsidRDefault="00CC2788" w:rsidP="003D7FB8">
      <w:pPr>
        <w:pStyle w:val="Listebombe"/>
        <w:rPr>
          <w:lang w:val="en-US"/>
        </w:rPr>
      </w:pPr>
      <w:r w:rsidRPr="003D7FB8">
        <w:rPr>
          <w:lang w:val="en-US"/>
        </w:rPr>
        <w:t>monitor regulatory developments in the EU and assess the implementation of</w:t>
      </w:r>
      <w:r w:rsidR="003D7FB8" w:rsidRPr="003D7FB8">
        <w:rPr>
          <w:lang w:val="en-US"/>
        </w:rPr>
        <w:t xml:space="preserve"> </w:t>
      </w:r>
      <w:r w:rsidRPr="003D7FB8">
        <w:rPr>
          <w:lang w:val="en-US"/>
        </w:rPr>
        <w:t>regulatory changes that promote innovation in Norway</w:t>
      </w:r>
    </w:p>
    <w:p w14:paraId="165C7489" w14:textId="77777777" w:rsidR="00CC2788" w:rsidRPr="003D7FB8" w:rsidRDefault="00CC2788" w:rsidP="003D7FB8">
      <w:pPr>
        <w:pStyle w:val="Listebombe"/>
      </w:pPr>
      <w:r w:rsidRPr="003D7FB8">
        <w:t>make use of access to EU capital instruments</w:t>
      </w:r>
    </w:p>
    <w:p w14:paraId="73EF7A5E" w14:textId="77777777" w:rsidR="00CC2788" w:rsidRPr="003D7FB8" w:rsidRDefault="00CC2788" w:rsidP="003D7FB8">
      <w:pPr>
        <w:pStyle w:val="Overskrift2"/>
        <w:rPr>
          <w:lang w:val="en-US"/>
        </w:rPr>
      </w:pPr>
      <w:r w:rsidRPr="003D7FB8">
        <w:rPr>
          <w:lang w:val="en-US"/>
        </w:rPr>
        <w:lastRenderedPageBreak/>
        <w:t>Closing the skills gap</w:t>
      </w:r>
    </w:p>
    <w:p w14:paraId="16D984C4" w14:textId="221E20A7" w:rsidR="003D7FB8" w:rsidRDefault="00CC2788" w:rsidP="003D7FB8">
      <w:pPr>
        <w:rPr>
          <w:lang w:val="en-US"/>
        </w:rPr>
      </w:pPr>
      <w:r w:rsidRPr="003D7FB8">
        <w:rPr>
          <w:lang w:val="en-US"/>
        </w:rPr>
        <w:t xml:space="preserve">A shortage of skilled </w:t>
      </w:r>
      <w:proofErr w:type="spellStart"/>
      <w:r w:rsidRPr="003D7FB8">
        <w:rPr>
          <w:lang w:val="en-US"/>
        </w:rPr>
        <w:t>labour</w:t>
      </w:r>
      <w:proofErr w:type="spellEnd"/>
      <w:r w:rsidRPr="003D7FB8">
        <w:rPr>
          <w:lang w:val="en-US"/>
        </w:rPr>
        <w:t xml:space="preserve"> is a challenge in several sectors and industries. In its growth plan for the tech-industry, Abelia points out that a lack of technology skills can hamper growth across the entire economy, and that Norway</w:t>
      </w:r>
      <w:r w:rsidR="003D7FB8">
        <w:rPr>
          <w:lang w:val="en-US"/>
        </w:rPr>
        <w:t>’</w:t>
      </w:r>
      <w:r w:rsidRPr="003D7FB8">
        <w:rPr>
          <w:lang w:val="en-US"/>
        </w:rPr>
        <w:t>s strong technology skills are too concentrated in individual sectors.</w:t>
      </w:r>
      <w:r w:rsidR="003D7FB8" w:rsidRPr="003D7FB8">
        <w:rPr>
          <w:rStyle w:val="Fotnotereferanse"/>
        </w:rPr>
        <w:footnoteReference w:id="15"/>
      </w:r>
      <w:r w:rsidRPr="003D7FB8">
        <w:rPr>
          <w:lang w:val="en-US"/>
        </w:rPr>
        <w:t xml:space="preserve"> At the same time, technological development, including </w:t>
      </w:r>
      <w:proofErr w:type="spellStart"/>
      <w:r w:rsidRPr="003D7FB8">
        <w:rPr>
          <w:lang w:val="en-US"/>
        </w:rPr>
        <w:t>robotisation</w:t>
      </w:r>
      <w:proofErr w:type="spellEnd"/>
      <w:r w:rsidRPr="003D7FB8">
        <w:rPr>
          <w:lang w:val="en-US"/>
        </w:rPr>
        <w:t xml:space="preserve"> and automation, could also be part of the solution to </w:t>
      </w:r>
      <w:proofErr w:type="spellStart"/>
      <w:r w:rsidRPr="003D7FB8">
        <w:rPr>
          <w:lang w:val="en-US"/>
        </w:rPr>
        <w:t>labour</w:t>
      </w:r>
      <w:proofErr w:type="spellEnd"/>
      <w:r w:rsidRPr="003D7FB8">
        <w:rPr>
          <w:lang w:val="en-US"/>
        </w:rPr>
        <w:t xml:space="preserve"> shortages in the longer term.</w:t>
      </w:r>
    </w:p>
    <w:p w14:paraId="50AA94C2" w14:textId="620FE538" w:rsidR="00CC2788" w:rsidRPr="003D7FB8" w:rsidRDefault="00CC2788" w:rsidP="003D7FB8">
      <w:pPr>
        <w:rPr>
          <w:lang w:val="en-US"/>
        </w:rPr>
      </w:pPr>
      <w:r w:rsidRPr="003D7FB8">
        <w:rPr>
          <w:lang w:val="en-US"/>
        </w:rPr>
        <w:t xml:space="preserve">The rapid emergence of AI and other deep tech is creating immediate skills needs in industry and public administration. New technology requires strategic technological and business understanding, as well as </w:t>
      </w:r>
      <w:proofErr w:type="spellStart"/>
      <w:r w:rsidRPr="003D7FB8">
        <w:rPr>
          <w:lang w:val="en-US"/>
        </w:rPr>
        <w:t>specialised</w:t>
      </w:r>
      <w:proofErr w:type="spellEnd"/>
      <w:r w:rsidRPr="003D7FB8">
        <w:rPr>
          <w:lang w:val="en-US"/>
        </w:rPr>
        <w:t xml:space="preserve"> technology skills. The Norwegian research institutes play a vital role as knowledge producers for industry and as disseminators of new knowledge from the research frontier. Companies need, among other things, knowledge of how AI works, access to AI services and the ability to train AI </w:t>
      </w:r>
      <w:proofErr w:type="gramStart"/>
      <w:r w:rsidRPr="003D7FB8">
        <w:rPr>
          <w:lang w:val="en-US"/>
        </w:rPr>
        <w:t>on</w:t>
      </w:r>
      <w:proofErr w:type="gramEnd"/>
      <w:r w:rsidRPr="003D7FB8">
        <w:rPr>
          <w:lang w:val="en-US"/>
        </w:rPr>
        <w:t xml:space="preserve"> business-relevant data to exploit the potential for increased productivity and value creation. There is also a significant shortage of qualified personnel in the field of quantum technology internationally, and the same is expected to be the case in Norway.</w:t>
      </w:r>
    </w:p>
    <w:p w14:paraId="3BEAAC4A" w14:textId="6CACCF82" w:rsidR="003D7FB8" w:rsidRDefault="00CC2788" w:rsidP="003D7FB8">
      <w:pPr>
        <w:rPr>
          <w:lang w:val="en-US"/>
        </w:rPr>
      </w:pPr>
      <w:r w:rsidRPr="003D7FB8">
        <w:rPr>
          <w:lang w:val="en-US"/>
        </w:rPr>
        <w:t xml:space="preserve">Financial expertise is also crucial to business success, particularly for the financing of new </w:t>
      </w:r>
      <w:proofErr w:type="gramStart"/>
      <w:r w:rsidRPr="003D7FB8">
        <w:rPr>
          <w:lang w:val="en-US"/>
        </w:rPr>
        <w:t>deep tech</w:t>
      </w:r>
      <w:proofErr w:type="gramEnd"/>
      <w:r w:rsidRPr="003D7FB8">
        <w:rPr>
          <w:lang w:val="en-US"/>
        </w:rPr>
        <w:t xml:space="preserve"> companies. A lack of investor capital leads to reduced access to strategic guidance and scaling expertise. Low-threshold schemes such as Industrial PhDs and </w:t>
      </w:r>
      <w:proofErr w:type="gramStart"/>
      <w:r w:rsidRPr="003D7FB8">
        <w:rPr>
          <w:lang w:val="en-US"/>
        </w:rPr>
        <w:t>industrial master</w:t>
      </w:r>
      <w:r w:rsidR="003D7FB8">
        <w:rPr>
          <w:lang w:val="en-US"/>
        </w:rPr>
        <w:t>’</w:t>
      </w:r>
      <w:r w:rsidRPr="003D7FB8">
        <w:rPr>
          <w:lang w:val="en-US"/>
        </w:rPr>
        <w:t>s</w:t>
      </w:r>
      <w:proofErr w:type="gramEnd"/>
      <w:r w:rsidRPr="003D7FB8">
        <w:rPr>
          <w:lang w:val="en-US"/>
        </w:rPr>
        <w:t xml:space="preserve"> degrees can be suitable policy instruments for the rapid transfer of university-level knowledge to companies. In this model, a company and a university or university college collaborate on a PhD or master</w:t>
      </w:r>
      <w:r w:rsidR="003D7FB8">
        <w:rPr>
          <w:lang w:val="en-US"/>
        </w:rPr>
        <w:t>’</w:t>
      </w:r>
      <w:r w:rsidRPr="003D7FB8">
        <w:rPr>
          <w:lang w:val="en-US"/>
        </w:rPr>
        <w:t>s degree project, with students spending 50 per cent of their time studying and 50</w:t>
      </w:r>
      <w:r w:rsidR="003D7FB8">
        <w:rPr>
          <w:lang w:val="en-US"/>
        </w:rPr>
        <w:t xml:space="preserve"> </w:t>
      </w:r>
      <w:r w:rsidRPr="003D7FB8">
        <w:rPr>
          <w:lang w:val="en-US"/>
        </w:rPr>
        <w:t>per cent working, paid by the company.</w:t>
      </w:r>
    </w:p>
    <w:p w14:paraId="64E3F5B5" w14:textId="171E60EC" w:rsidR="00CC2788" w:rsidRPr="003D7FB8" w:rsidRDefault="00CC2788" w:rsidP="003D7FB8">
      <w:pPr>
        <w:rPr>
          <w:lang w:val="en-US"/>
        </w:rPr>
      </w:pPr>
      <w:r w:rsidRPr="003D7FB8">
        <w:rPr>
          <w:lang w:val="en-US"/>
        </w:rPr>
        <w:t>Future-oriented technology skills in Norway must first and foremost be built up within the country</w:t>
      </w:r>
      <w:r w:rsidR="003D7FB8">
        <w:rPr>
          <w:lang w:val="en-US"/>
        </w:rPr>
        <w:t>’</w:t>
      </w:r>
      <w:r w:rsidRPr="003D7FB8">
        <w:rPr>
          <w:lang w:val="en-US"/>
        </w:rPr>
        <w:t>s own population. For several years, the Government has allocated funds to increase student capacity at universities and university colleges in the fields of technology and ICT. The number of students in information and computer technology admitted annually to universities and university colleges has increased from around 3,100 to 5,200 between 2015 and 2024. This corresponds to a 70 per cent increase.</w:t>
      </w:r>
      <w:r w:rsidR="003D7FB8" w:rsidRPr="003D7FB8">
        <w:rPr>
          <w:rStyle w:val="Fotnotereferanse"/>
        </w:rPr>
        <w:footnoteReference w:id="16"/>
      </w:r>
    </w:p>
    <w:p w14:paraId="1DE64758" w14:textId="52E149BE" w:rsidR="003D7FB8" w:rsidRDefault="00CC2788" w:rsidP="003D7FB8">
      <w:pPr>
        <w:rPr>
          <w:lang w:val="en-US"/>
        </w:rPr>
      </w:pPr>
      <w:r w:rsidRPr="003D7FB8">
        <w:rPr>
          <w:lang w:val="en-US"/>
        </w:rPr>
        <w:t xml:space="preserve">Today, however, the proportion of students studying science and technology remains lower than the OECD average, and demand for </w:t>
      </w:r>
      <w:proofErr w:type="spellStart"/>
      <w:r w:rsidRPr="003D7FB8">
        <w:rPr>
          <w:lang w:val="en-US"/>
        </w:rPr>
        <w:t>labour</w:t>
      </w:r>
      <w:proofErr w:type="spellEnd"/>
      <w:r w:rsidRPr="003D7FB8">
        <w:rPr>
          <w:lang w:val="en-US"/>
        </w:rPr>
        <w:t xml:space="preserve"> with IT skills exceeds supply. In the new Education Act, the Government has placed greater emphasis on ensuring that upper secondary education and training are tailored to the needs of society. To strengthen society</w:t>
      </w:r>
      <w:r w:rsidR="003D7FB8">
        <w:rPr>
          <w:lang w:val="en-US"/>
        </w:rPr>
        <w:t>’</w:t>
      </w:r>
      <w:r w:rsidRPr="003D7FB8">
        <w:rPr>
          <w:lang w:val="en-US"/>
        </w:rPr>
        <w:t xml:space="preserve">s access to </w:t>
      </w:r>
      <w:proofErr w:type="spellStart"/>
      <w:r w:rsidRPr="003D7FB8">
        <w:rPr>
          <w:lang w:val="en-US"/>
        </w:rPr>
        <w:t>specialised</w:t>
      </w:r>
      <w:proofErr w:type="spellEnd"/>
      <w:r w:rsidRPr="003D7FB8">
        <w:rPr>
          <w:lang w:val="en-US"/>
        </w:rPr>
        <w:t xml:space="preserve"> digital skills, the Government has made it clear that it expects universities and university colleges to </w:t>
      </w:r>
      <w:proofErr w:type="spellStart"/>
      <w:r w:rsidRPr="003D7FB8">
        <w:rPr>
          <w:lang w:val="en-US"/>
        </w:rPr>
        <w:t>prioritise</w:t>
      </w:r>
      <w:proofErr w:type="spellEnd"/>
      <w:r w:rsidRPr="003D7FB8">
        <w:rPr>
          <w:lang w:val="en-US"/>
        </w:rPr>
        <w:t xml:space="preserve"> more student places in ICT.</w:t>
      </w:r>
    </w:p>
    <w:p w14:paraId="36A93D50" w14:textId="34E059EA" w:rsidR="00CC2788" w:rsidRPr="003D7FB8" w:rsidRDefault="00CC2788" w:rsidP="003D7FB8">
      <w:pPr>
        <w:rPr>
          <w:lang w:val="en-US"/>
        </w:rPr>
      </w:pPr>
      <w:r w:rsidRPr="003D7FB8">
        <w:rPr>
          <w:lang w:val="en-US"/>
        </w:rPr>
        <w:t>As a European Economic Ar</w:t>
      </w:r>
      <w:r w:rsidRPr="003D7FB8">
        <w:rPr>
          <w:lang w:val="en-US"/>
        </w:rPr>
        <w:lastRenderedPageBreak/>
        <w:t xml:space="preserve">ea (EEA) member, Norway is part of a large European market with free movement of </w:t>
      </w:r>
      <w:proofErr w:type="spellStart"/>
      <w:r w:rsidRPr="003D7FB8">
        <w:rPr>
          <w:lang w:val="en-US"/>
        </w:rPr>
        <w:t>labour</w:t>
      </w:r>
      <w:proofErr w:type="spellEnd"/>
      <w:r w:rsidRPr="003D7FB8">
        <w:rPr>
          <w:lang w:val="en-US"/>
        </w:rPr>
        <w:t>. Furthermore, it must be borne in mind that Norwegian industry may require specialist expertise that is not available within the EEA.</w:t>
      </w:r>
    </w:p>
    <w:p w14:paraId="40284052" w14:textId="77777777" w:rsidR="003D7FB8" w:rsidRDefault="00CC2788" w:rsidP="003D7FB8">
      <w:pPr>
        <w:rPr>
          <w:lang w:val="en-US"/>
        </w:rPr>
      </w:pPr>
      <w:r w:rsidRPr="003D7FB8">
        <w:rPr>
          <w:lang w:val="en-US"/>
        </w:rPr>
        <w:t>Working life is the most important arena for lifelong learning. Effective tripartite cooperation and a sufficiently flexible education system are key prerequisites for working life to help employees acquire the skills needed to cope with necessary restructuring.</w:t>
      </w:r>
    </w:p>
    <w:p w14:paraId="0136C5DD" w14:textId="264BAC93" w:rsidR="00CC2788" w:rsidRPr="003D7FB8" w:rsidRDefault="00CC2788" w:rsidP="003D7FB8">
      <w:pPr>
        <w:pStyle w:val="avsnitt-tittel"/>
        <w:rPr>
          <w:lang w:val="en-US"/>
        </w:rPr>
      </w:pPr>
      <w:r w:rsidRPr="003D7FB8">
        <w:rPr>
          <w:lang w:val="en-US"/>
        </w:rPr>
        <w:t>The Government has</w:t>
      </w:r>
    </w:p>
    <w:p w14:paraId="2D51628A" w14:textId="7B688552" w:rsidR="00CC2788" w:rsidRPr="003D7FB8" w:rsidRDefault="00CC2788" w:rsidP="003D7FB8">
      <w:pPr>
        <w:pStyle w:val="Listebombe"/>
        <w:rPr>
          <w:lang w:val="en-US"/>
        </w:rPr>
      </w:pPr>
      <w:r w:rsidRPr="003D7FB8">
        <w:rPr>
          <w:lang w:val="en-US"/>
        </w:rPr>
        <w:t>continued low-threshold schemes through the public research and innovation support system, such as the Industrial PhD and industrial master</w:t>
      </w:r>
      <w:r w:rsidR="003D7FB8" w:rsidRPr="003D7FB8">
        <w:rPr>
          <w:lang w:val="en-US"/>
        </w:rPr>
        <w:t>’</w:t>
      </w:r>
      <w:r w:rsidRPr="003D7FB8">
        <w:rPr>
          <w:lang w:val="en-US"/>
        </w:rPr>
        <w:t>s degree programmes</w:t>
      </w:r>
    </w:p>
    <w:p w14:paraId="263E04E7" w14:textId="72D6CED3" w:rsidR="00CC2788" w:rsidRPr="003D7FB8" w:rsidRDefault="00CC2788" w:rsidP="003D7FB8">
      <w:pPr>
        <w:pStyle w:val="Listebombe"/>
      </w:pPr>
      <w:r w:rsidRPr="003D7FB8">
        <w:t>appointed a committee to deliver a report by the end of 2025 on how new technology affects future skills needs</w:t>
      </w:r>
    </w:p>
    <w:p w14:paraId="344EDCCF" w14:textId="2020D58F" w:rsidR="00CC2788" w:rsidRPr="003D7FB8" w:rsidRDefault="00CC2788" w:rsidP="003D7FB8">
      <w:pPr>
        <w:pStyle w:val="Listebombe"/>
        <w:rPr>
          <w:lang w:val="en-US"/>
        </w:rPr>
      </w:pPr>
      <w:r w:rsidRPr="003D7FB8">
        <w:rPr>
          <w:lang w:val="en-US"/>
        </w:rPr>
        <w:t>established an industry programme for the financial sector to enhance skills in</w:t>
      </w:r>
      <w:r w:rsidR="003D7FB8" w:rsidRPr="003D7FB8">
        <w:rPr>
          <w:lang w:val="en-US"/>
        </w:rPr>
        <w:t xml:space="preserve"> </w:t>
      </w:r>
      <w:r w:rsidRPr="003D7FB8">
        <w:rPr>
          <w:lang w:val="en-US"/>
        </w:rPr>
        <w:t>sustainability and technology</w:t>
      </w:r>
    </w:p>
    <w:p w14:paraId="5079CCF3" w14:textId="77777777" w:rsidR="00CC2788" w:rsidRPr="003D7FB8" w:rsidRDefault="00CC2788" w:rsidP="003D7FB8">
      <w:pPr>
        <w:pStyle w:val="Listebombe"/>
      </w:pPr>
      <w:r w:rsidRPr="003D7FB8">
        <w:t>established two innovation hubs to assist industry and the public sector in adopting new technology and raising skills in key technology areas</w:t>
      </w:r>
    </w:p>
    <w:p w14:paraId="6BB85D01" w14:textId="77777777" w:rsidR="00CC2788" w:rsidRPr="003D7FB8" w:rsidRDefault="00CC2788" w:rsidP="003D7FB8">
      <w:pPr>
        <w:pStyle w:val="Listebombe"/>
      </w:pPr>
      <w:r w:rsidRPr="003D7FB8">
        <w:t>allocated funding for 100 new student places in ICT in both 2024 and 2025 to meet the growing demand for digital skills</w:t>
      </w:r>
    </w:p>
    <w:p w14:paraId="1AD4E5E7" w14:textId="6968C1A8" w:rsidR="00CC2788" w:rsidRPr="003D7FB8" w:rsidRDefault="00CC2788" w:rsidP="003D7FB8">
      <w:pPr>
        <w:pStyle w:val="Listebombe"/>
        <w:rPr>
          <w:lang w:val="en-US"/>
        </w:rPr>
      </w:pPr>
      <w:r w:rsidRPr="003D7FB8">
        <w:t xml:space="preserve">established a new industry </w:t>
      </w:r>
      <w:proofErr w:type="spellStart"/>
      <w:r w:rsidRPr="003D7FB8">
        <w:t>programme</w:t>
      </w:r>
      <w:proofErr w:type="spellEnd"/>
      <w:r w:rsidRPr="003D7FB8">
        <w:t xml:space="preserve"> for information security and ICT in 2023. </w:t>
      </w:r>
      <w:r w:rsidRPr="003D7FB8">
        <w:rPr>
          <w:lang w:val="en-US"/>
        </w:rPr>
        <w:t>Courses developed through the industry programme will be delivered from 2025 to</w:t>
      </w:r>
      <w:r w:rsidR="003D7FB8" w:rsidRPr="003D7FB8">
        <w:rPr>
          <w:lang w:val="en-US"/>
        </w:rPr>
        <w:t xml:space="preserve"> </w:t>
      </w:r>
      <w:r w:rsidRPr="003D7FB8">
        <w:rPr>
          <w:lang w:val="en-US"/>
        </w:rPr>
        <w:t>2027</w:t>
      </w:r>
    </w:p>
    <w:p w14:paraId="7484902D" w14:textId="77777777" w:rsidR="00CC2788" w:rsidRPr="003D7FB8" w:rsidRDefault="00CC2788" w:rsidP="003D7FB8">
      <w:pPr>
        <w:pStyle w:val="avsnitt-tittel"/>
        <w:rPr>
          <w:lang w:val="en-US"/>
        </w:rPr>
      </w:pPr>
      <w:r w:rsidRPr="003D7FB8">
        <w:rPr>
          <w:lang w:val="en-US"/>
        </w:rPr>
        <w:t>The Government will</w:t>
      </w:r>
    </w:p>
    <w:p w14:paraId="1C9C1692" w14:textId="35C97AC6" w:rsidR="00CC2788" w:rsidRPr="003D7FB8" w:rsidRDefault="00CC2788" w:rsidP="003D7FB8">
      <w:pPr>
        <w:pStyle w:val="Listebombe"/>
      </w:pPr>
      <w:r w:rsidRPr="003D7FB8">
        <w:t>spend NOK 300 million over 3–5 years on attracting foreign researchers to Norwegian research communities (not limited to technology)</w:t>
      </w:r>
    </w:p>
    <w:p w14:paraId="2B1A9B35" w14:textId="77777777" w:rsidR="00CC2788" w:rsidRPr="003D7FB8" w:rsidRDefault="00CC2788" w:rsidP="003D7FB8">
      <w:pPr>
        <w:pStyle w:val="Listebombe"/>
      </w:pPr>
      <w:r w:rsidRPr="003D7FB8">
        <w:t>assess the need to attract and retain highly qualified foreign research staff</w:t>
      </w:r>
    </w:p>
    <w:p w14:paraId="36C114A0" w14:textId="77777777" w:rsidR="00CC2788" w:rsidRPr="003D7FB8" w:rsidRDefault="00CC2788" w:rsidP="003D7FB8">
      <w:pPr>
        <w:pStyle w:val="Listebombe"/>
      </w:pPr>
      <w:proofErr w:type="gramStart"/>
      <w:r w:rsidRPr="003D7FB8">
        <w:t>strengthen</w:t>
      </w:r>
      <w:proofErr w:type="gramEnd"/>
      <w:r w:rsidRPr="003D7FB8">
        <w:t xml:space="preserve"> access to technology skills by </w:t>
      </w:r>
      <w:proofErr w:type="spellStart"/>
      <w:r w:rsidRPr="003D7FB8">
        <w:t>prioritising</w:t>
      </w:r>
      <w:proofErr w:type="spellEnd"/>
      <w:r w:rsidRPr="003D7FB8">
        <w:t xml:space="preserve"> student places in technical subjects and ICT in allocations to vocational colleges, university colleges and universities</w:t>
      </w:r>
    </w:p>
    <w:p w14:paraId="284105D5" w14:textId="77777777" w:rsidR="00CC2788" w:rsidRPr="003D7FB8" w:rsidRDefault="00CC2788" w:rsidP="003D7FB8">
      <w:pPr>
        <w:pStyle w:val="Overskrift2"/>
        <w:rPr>
          <w:lang w:val="en-US"/>
        </w:rPr>
      </w:pPr>
      <w:r w:rsidRPr="003D7FB8">
        <w:rPr>
          <w:lang w:val="en-US"/>
        </w:rPr>
        <w:t>Opportunities in our national strengths</w:t>
      </w:r>
    </w:p>
    <w:p w14:paraId="61898FB3" w14:textId="77777777" w:rsidR="00CC2788" w:rsidRPr="003D7FB8" w:rsidRDefault="00CC2788" w:rsidP="003D7FB8">
      <w:pPr>
        <w:rPr>
          <w:lang w:val="en-US"/>
        </w:rPr>
      </w:pPr>
      <w:r w:rsidRPr="003D7FB8">
        <w:rPr>
          <w:lang w:val="en-US"/>
        </w:rPr>
        <w:t xml:space="preserve">Norwegian industry is well placed to succeed with new technology in established areas of strength, including ocean-based industries such as the petroleum, marine and maritime sectors. Here, domestic ownership through shipowners, equipment suppliers and system integrators has contributed to interoperability between systems and automatic data flow. </w:t>
      </w:r>
      <w:proofErr w:type="spellStart"/>
      <w:r w:rsidRPr="003D7FB8">
        <w:rPr>
          <w:lang w:val="en-US"/>
        </w:rPr>
        <w:t>Digitalisation</w:t>
      </w:r>
      <w:proofErr w:type="spellEnd"/>
      <w:r w:rsidRPr="003D7FB8">
        <w:rPr>
          <w:lang w:val="en-US"/>
        </w:rPr>
        <w:t xml:space="preserve"> in these industries is extensive and affects entire value chains, including autonomous ships, ocean monitoring, environmentally friendly shipping, fish health, aquaculture and seafood. Increased use of AI and greater data sharing between industry players will help to strengthen the position of the ocean-based industries in Norway and internationally. </w:t>
      </w:r>
      <w:proofErr w:type="spellStart"/>
      <w:r w:rsidRPr="003D7FB8">
        <w:rPr>
          <w:lang w:val="en-US"/>
        </w:rPr>
        <w:t>Digitalisation</w:t>
      </w:r>
      <w:proofErr w:type="spellEnd"/>
      <w:r w:rsidRPr="003D7FB8">
        <w:rPr>
          <w:lang w:val="en-US"/>
        </w:rPr>
        <w:t xml:space="preserve"> can strengthen the links between value chains in blue industries and exploit growth potential by transferring solutions and experience across industries.</w:t>
      </w:r>
    </w:p>
    <w:p w14:paraId="0372DEC3" w14:textId="3767FF1F" w:rsidR="003D7FB8" w:rsidRDefault="00CC2788" w:rsidP="003D7FB8">
      <w:pPr>
        <w:rPr>
          <w:lang w:val="en-US"/>
        </w:rPr>
      </w:pPr>
      <w:r w:rsidRPr="003D7FB8">
        <w:rPr>
          <w:lang w:val="en-US"/>
        </w:rPr>
        <w:t xml:space="preserve">Other areas with potential include agricultural technology and food technology. The use of AI, drones, robots and sensors contributes to more sustainable and efficient agriculture with reduced use of </w:t>
      </w:r>
      <w:r w:rsidRPr="003D7FB8">
        <w:rPr>
          <w:lang w:val="en-US"/>
        </w:rPr>
        <w:lastRenderedPageBreak/>
        <w:t xml:space="preserve">inputs (including </w:t>
      </w:r>
      <w:proofErr w:type="spellStart"/>
      <w:r w:rsidRPr="003D7FB8">
        <w:rPr>
          <w:lang w:val="en-US"/>
        </w:rPr>
        <w:t>fertilisers</w:t>
      </w:r>
      <w:proofErr w:type="spellEnd"/>
      <w:r w:rsidRPr="003D7FB8">
        <w:rPr>
          <w:lang w:val="en-US"/>
        </w:rPr>
        <w:t xml:space="preserve"> and pesticides). In</w:t>
      </w:r>
      <w:r w:rsidR="003D7FB8">
        <w:rPr>
          <w:lang w:val="en-US"/>
        </w:rPr>
        <w:t xml:space="preserve"> </w:t>
      </w:r>
      <w:r w:rsidRPr="003D7FB8">
        <w:rPr>
          <w:lang w:val="en-US"/>
        </w:rPr>
        <w:t xml:space="preserve">the food industry, new technology, the </w:t>
      </w:r>
      <w:proofErr w:type="spellStart"/>
      <w:r w:rsidRPr="003D7FB8">
        <w:rPr>
          <w:lang w:val="en-US"/>
        </w:rPr>
        <w:t>robotisation</w:t>
      </w:r>
      <w:proofErr w:type="spellEnd"/>
      <w:r w:rsidRPr="003D7FB8">
        <w:rPr>
          <w:lang w:val="en-US"/>
        </w:rPr>
        <w:t xml:space="preserve"> of heavy, </w:t>
      </w:r>
      <w:proofErr w:type="spellStart"/>
      <w:r w:rsidRPr="003D7FB8">
        <w:rPr>
          <w:lang w:val="en-US"/>
        </w:rPr>
        <w:t>labour-intensive</w:t>
      </w:r>
      <w:proofErr w:type="spellEnd"/>
      <w:r w:rsidRPr="003D7FB8">
        <w:rPr>
          <w:lang w:val="en-US"/>
        </w:rPr>
        <w:t xml:space="preserve"> tasks and automation help to reduce production costs and the need for </w:t>
      </w:r>
      <w:proofErr w:type="spellStart"/>
      <w:r w:rsidRPr="003D7FB8">
        <w:rPr>
          <w:lang w:val="en-US"/>
        </w:rPr>
        <w:t>labour</w:t>
      </w:r>
      <w:proofErr w:type="spellEnd"/>
      <w:r w:rsidRPr="003D7FB8">
        <w:rPr>
          <w:lang w:val="en-US"/>
        </w:rPr>
        <w:t xml:space="preserve">. Norwegian industry has collected large amounts of key data and is at the forefront of machine learning and AI. The </w:t>
      </w:r>
      <w:proofErr w:type="spellStart"/>
      <w:r w:rsidRPr="003D7FB8">
        <w:rPr>
          <w:lang w:val="en-US"/>
        </w:rPr>
        <w:t>AgriFoodTech</w:t>
      </w:r>
      <w:proofErr w:type="spellEnd"/>
      <w:r w:rsidRPr="003D7FB8">
        <w:rPr>
          <w:lang w:val="en-US"/>
        </w:rPr>
        <w:t xml:space="preserve"> Norway initiative brings together technology companies to facilitate scaling and </w:t>
      </w:r>
      <w:proofErr w:type="spellStart"/>
      <w:r w:rsidRPr="003D7FB8">
        <w:rPr>
          <w:lang w:val="en-US"/>
        </w:rPr>
        <w:t>internationalisation</w:t>
      </w:r>
      <w:proofErr w:type="spellEnd"/>
      <w:r w:rsidRPr="003D7FB8">
        <w:rPr>
          <w:lang w:val="en-US"/>
        </w:rPr>
        <w:t>.</w:t>
      </w:r>
    </w:p>
    <w:p w14:paraId="309CDA5B" w14:textId="6338571D" w:rsidR="00CC2788" w:rsidRPr="003D7FB8" w:rsidRDefault="00CC2788" w:rsidP="003D7FB8">
      <w:pPr>
        <w:rPr>
          <w:lang w:val="en-US"/>
        </w:rPr>
      </w:pPr>
      <w:r w:rsidRPr="003D7FB8">
        <w:rPr>
          <w:lang w:val="en-US"/>
        </w:rPr>
        <w:t xml:space="preserve">The health and medical technology field has large volumes of data under public control that can be </w:t>
      </w:r>
      <w:proofErr w:type="spellStart"/>
      <w:r w:rsidRPr="003D7FB8">
        <w:rPr>
          <w:lang w:val="en-US"/>
        </w:rPr>
        <w:t>utilised</w:t>
      </w:r>
      <w:proofErr w:type="spellEnd"/>
      <w:r w:rsidRPr="003D7FB8">
        <w:rPr>
          <w:lang w:val="en-US"/>
        </w:rPr>
        <w:t xml:space="preserve"> to develop new goods and services. Norwegian companies can contribute to a sustainable health sector and create new export opportunities.</w:t>
      </w:r>
    </w:p>
    <w:p w14:paraId="5707A3E2" w14:textId="77777777" w:rsidR="003D7FB8" w:rsidRDefault="00CC2788" w:rsidP="003D7FB8">
      <w:pPr>
        <w:rPr>
          <w:lang w:val="en-US"/>
        </w:rPr>
      </w:pPr>
      <w:r w:rsidRPr="003D7FB8">
        <w:rPr>
          <w:lang w:val="en-US"/>
        </w:rPr>
        <w:t>Space activities encompass critical infrastructure for situational awareness and maritime operations, communications, monitoring of landslides and floods, power generation forecasts, management of the power grid, precise timing in financial transactions, weather forecasting and much more. Norwegian specialist communities have particularly excelled in the field of Earth observation. Our geographical location has also been a competitive advantage for the development of ground stations for downloading satellite data. Our extensive maritime areas mean that Norway derives particularly great benefit from space-based services.</w:t>
      </w:r>
    </w:p>
    <w:p w14:paraId="7F75090D" w14:textId="68D88F8B" w:rsidR="00CC2788" w:rsidRPr="003D7FB8" w:rsidRDefault="00CC2788" w:rsidP="003D7FB8">
      <w:pPr>
        <w:rPr>
          <w:lang w:val="en-US"/>
        </w:rPr>
      </w:pPr>
      <w:r w:rsidRPr="003D7FB8">
        <w:rPr>
          <w:lang w:val="en-US"/>
        </w:rPr>
        <w:t xml:space="preserve">In the fields of hydropower and renewable energy, the conditions are right for developing technological solutions for smart grids, energy management, battery technology, </w:t>
      </w:r>
      <w:proofErr w:type="spellStart"/>
      <w:r w:rsidRPr="003D7FB8">
        <w:rPr>
          <w:lang w:val="en-US"/>
        </w:rPr>
        <w:t>optimisation</w:t>
      </w:r>
      <w:proofErr w:type="spellEnd"/>
      <w:r w:rsidRPr="003D7FB8">
        <w:rPr>
          <w:lang w:val="en-US"/>
        </w:rPr>
        <w:t xml:space="preserve"> of energy production and distribution, carbon capture and climate modelling.</w:t>
      </w:r>
    </w:p>
    <w:p w14:paraId="47E93DC5" w14:textId="77777777" w:rsidR="00CC2788" w:rsidRPr="003D7FB8" w:rsidRDefault="00CC2788" w:rsidP="003D7FB8">
      <w:pPr>
        <w:rPr>
          <w:lang w:val="en-US"/>
        </w:rPr>
      </w:pPr>
      <w:r w:rsidRPr="003D7FB8">
        <w:rPr>
          <w:lang w:val="en-US"/>
        </w:rPr>
        <w:t xml:space="preserve">A robust Norwegian </w:t>
      </w:r>
      <w:proofErr w:type="spellStart"/>
      <w:r w:rsidRPr="003D7FB8">
        <w:rPr>
          <w:lang w:val="en-US"/>
        </w:rPr>
        <w:t>defence</w:t>
      </w:r>
      <w:proofErr w:type="spellEnd"/>
      <w:r w:rsidRPr="003D7FB8">
        <w:rPr>
          <w:lang w:val="en-US"/>
        </w:rPr>
        <w:t xml:space="preserve"> industry capable of delivering what we and our allies need is essential, particularly in an increasingly turbulent world. Several technologies developed in the civilian sector are relevant to the </w:t>
      </w:r>
      <w:proofErr w:type="spellStart"/>
      <w:r w:rsidRPr="003D7FB8">
        <w:rPr>
          <w:lang w:val="en-US"/>
        </w:rPr>
        <w:t>defence</w:t>
      </w:r>
      <w:proofErr w:type="spellEnd"/>
      <w:r w:rsidRPr="003D7FB8">
        <w:rPr>
          <w:lang w:val="en-US"/>
        </w:rPr>
        <w:t xml:space="preserve"> sector. So-called dual-use technologies cover many areas, but what they have in common is that they often have growth potential and relevance for multiple sectors, as is the case for maritime technologies and space technology.</w:t>
      </w:r>
    </w:p>
    <w:p w14:paraId="59F386C1" w14:textId="77777777" w:rsidR="00CC2788" w:rsidRPr="003D7FB8" w:rsidRDefault="00CC2788" w:rsidP="003D7FB8">
      <w:pPr>
        <w:pStyle w:val="avsnitt-tittel"/>
        <w:rPr>
          <w:lang w:val="en-US"/>
        </w:rPr>
      </w:pPr>
      <w:r w:rsidRPr="003D7FB8">
        <w:rPr>
          <w:lang w:val="en-US"/>
        </w:rPr>
        <w:t>The Government has</w:t>
      </w:r>
    </w:p>
    <w:p w14:paraId="6E85924C" w14:textId="77777777" w:rsidR="00CC2788" w:rsidRPr="003D7FB8" w:rsidRDefault="00CC2788" w:rsidP="003D7FB8">
      <w:pPr>
        <w:pStyle w:val="Listebombe"/>
      </w:pPr>
      <w:r w:rsidRPr="003D7FB8">
        <w:t xml:space="preserve">developed a comprehensive public support system with strategic research and innovation initiatives in the ocean-based industries, including established sectors such as maritime, marine and petroleum, and new business activities in offshore wind, carbon capture, </w:t>
      </w:r>
      <w:proofErr w:type="spellStart"/>
      <w:r w:rsidRPr="003D7FB8">
        <w:t>utilisation</w:t>
      </w:r>
      <w:proofErr w:type="spellEnd"/>
      <w:r w:rsidRPr="003D7FB8">
        <w:t xml:space="preserve"> and storage (CCUS), etc.</w:t>
      </w:r>
    </w:p>
    <w:p w14:paraId="154A54F0" w14:textId="77777777" w:rsidR="00CC2788" w:rsidRPr="003D7FB8" w:rsidRDefault="00CC2788" w:rsidP="003D7FB8">
      <w:pPr>
        <w:pStyle w:val="Listebombe"/>
      </w:pPr>
      <w:r w:rsidRPr="003D7FB8">
        <w:t>established strategic export initiatives in offshore wind, maritime, health, goods production and design, and tourism</w:t>
      </w:r>
    </w:p>
    <w:p w14:paraId="5FA9413E" w14:textId="77777777" w:rsidR="00CC2788" w:rsidRPr="003D7FB8" w:rsidRDefault="00CC2788" w:rsidP="003D7FB8">
      <w:pPr>
        <w:pStyle w:val="Listebombe"/>
      </w:pPr>
      <w:r w:rsidRPr="003D7FB8">
        <w:t>established a health technology scheme that supports the introduction of new health technology in the health and care services</w:t>
      </w:r>
    </w:p>
    <w:p w14:paraId="7B38E15B" w14:textId="11ABD712" w:rsidR="00CC2788" w:rsidRPr="003D7FB8" w:rsidRDefault="00CC2788" w:rsidP="003D7FB8">
      <w:pPr>
        <w:pStyle w:val="Listebombe"/>
        <w:rPr>
          <w:lang w:val="en-US"/>
        </w:rPr>
      </w:pPr>
      <w:r w:rsidRPr="003D7FB8">
        <w:rPr>
          <w:lang w:val="en-US"/>
        </w:rPr>
        <w:t>facilitated a strategic initiative in space activities, through Norwegian participation in</w:t>
      </w:r>
      <w:r w:rsidR="003D7FB8" w:rsidRPr="003D7FB8">
        <w:rPr>
          <w:lang w:val="en-US"/>
        </w:rPr>
        <w:t xml:space="preserve"> </w:t>
      </w:r>
      <w:r w:rsidRPr="003D7FB8">
        <w:rPr>
          <w:lang w:val="en-US"/>
        </w:rPr>
        <w:t>European space programmes and support for a complete Norwegian value chain for small satellites</w:t>
      </w:r>
    </w:p>
    <w:p w14:paraId="7F72C7AD" w14:textId="77777777" w:rsidR="003D7FB8" w:rsidRDefault="00CC2788" w:rsidP="003D7FB8">
      <w:pPr>
        <w:pStyle w:val="avsnitt-tittel"/>
        <w:rPr>
          <w:lang w:val="en-US"/>
        </w:rPr>
      </w:pPr>
      <w:r w:rsidRPr="003D7FB8">
        <w:rPr>
          <w:lang w:val="en-US"/>
        </w:rPr>
        <w:t>The Government will</w:t>
      </w:r>
    </w:p>
    <w:p w14:paraId="00FBA749" w14:textId="5B26ED84" w:rsidR="00CC2788" w:rsidRPr="003D7FB8" w:rsidRDefault="00CC2788" w:rsidP="003D7FB8">
      <w:pPr>
        <w:pStyle w:val="Listebombe"/>
        <w:rPr>
          <w:lang w:val="en-US"/>
        </w:rPr>
      </w:pPr>
      <w:r w:rsidRPr="003D7FB8">
        <w:rPr>
          <w:lang w:val="en-US"/>
        </w:rPr>
        <w:t>contribute to dialogue in relevant forums between established industries and suppliers of new technological solutions based on deep tech</w:t>
      </w:r>
    </w:p>
    <w:p w14:paraId="06953A9C" w14:textId="77777777" w:rsidR="003D7FB8" w:rsidRDefault="00CC2788" w:rsidP="003D7FB8">
      <w:pPr>
        <w:pStyle w:val="Listebombe"/>
      </w:pPr>
      <w:r w:rsidRPr="003D7FB8">
        <w:lastRenderedPageBreak/>
        <w:t xml:space="preserve">assess in more detail how best to promote the Norwegian technology industry internationally, including how the public support system and the foreign service missions can </w:t>
      </w:r>
      <w:proofErr w:type="spellStart"/>
      <w:r w:rsidRPr="003D7FB8">
        <w:t>contribute</w:t>
      </w:r>
      <w:proofErr w:type="spellEnd"/>
      <w:r w:rsidRPr="003D7FB8">
        <w:t xml:space="preserve"> to </w:t>
      </w:r>
      <w:proofErr w:type="spellStart"/>
      <w:r w:rsidRPr="003D7FB8">
        <w:t>this</w:t>
      </w:r>
      <w:proofErr w:type="spellEnd"/>
      <w:r w:rsidRPr="003D7FB8">
        <w:t xml:space="preserve"> </w:t>
      </w:r>
      <w:proofErr w:type="spellStart"/>
      <w:r w:rsidRPr="003D7FB8">
        <w:t>work</w:t>
      </w:r>
      <w:proofErr w:type="spellEnd"/>
    </w:p>
    <w:p w14:paraId="6DA6E28C" w14:textId="5F08CCC7" w:rsidR="003D7FB8" w:rsidRPr="003D7FB8" w:rsidRDefault="00CC2788" w:rsidP="003D7FB8">
      <w:pPr>
        <w:pStyle w:val="Listebombe"/>
        <w:rPr>
          <w:lang w:val="en-US"/>
        </w:rPr>
      </w:pPr>
      <w:r w:rsidRPr="003D7FB8">
        <w:rPr>
          <w:lang w:val="en-US"/>
        </w:rPr>
        <w:t>further clarify Norwegian interests and develop Norwegian positions to contribute as effectively as possible to international technology cooperation that affects the</w:t>
      </w:r>
      <w:r w:rsidR="003D7FB8" w:rsidRPr="003D7FB8">
        <w:rPr>
          <w:lang w:val="en-US"/>
        </w:rPr>
        <w:t xml:space="preserve"> </w:t>
      </w:r>
      <w:r w:rsidRPr="003D7FB8">
        <w:rPr>
          <w:lang w:val="en-US"/>
        </w:rPr>
        <w:t>framework conditions for the Norwegian technology industry</w:t>
      </w:r>
    </w:p>
    <w:p w14:paraId="6EFB38D1" w14:textId="7156ED13" w:rsidR="00CC2788" w:rsidRPr="003D7FB8" w:rsidRDefault="00CC2788" w:rsidP="003D7FB8">
      <w:pPr>
        <w:pStyle w:val="Listebombe"/>
        <w:rPr>
          <w:lang w:val="en-US"/>
        </w:rPr>
      </w:pPr>
      <w:r w:rsidRPr="003D7FB8">
        <w:rPr>
          <w:lang w:val="en-US"/>
        </w:rPr>
        <w:t>support and further develop efforts in dual-use technologies, to strengthen the</w:t>
      </w:r>
      <w:r w:rsidR="003D7FB8" w:rsidRPr="003D7FB8">
        <w:rPr>
          <w:lang w:val="en-US"/>
        </w:rPr>
        <w:t xml:space="preserve"> </w:t>
      </w:r>
      <w:r w:rsidRPr="003D7FB8">
        <w:rPr>
          <w:lang w:val="en-US"/>
        </w:rPr>
        <w:t>security of Norway and its allies and to create profitable high-tech jobs with growth</w:t>
      </w:r>
      <w:r w:rsidR="003D7FB8" w:rsidRPr="003D7FB8">
        <w:rPr>
          <w:lang w:val="en-US"/>
        </w:rPr>
        <w:t xml:space="preserve"> </w:t>
      </w:r>
      <w:r w:rsidRPr="003D7FB8">
        <w:rPr>
          <w:lang w:val="en-US"/>
        </w:rPr>
        <w:t>potential</w:t>
      </w:r>
    </w:p>
    <w:p w14:paraId="36BF9FDD" w14:textId="77777777" w:rsidR="00CC2788" w:rsidRPr="003D7FB8" w:rsidRDefault="00CC2788" w:rsidP="003D7FB8">
      <w:pPr>
        <w:pStyle w:val="Overskrift2"/>
        <w:rPr>
          <w:lang w:val="en-US"/>
        </w:rPr>
      </w:pPr>
      <w:r w:rsidRPr="003D7FB8">
        <w:rPr>
          <w:lang w:val="en-US"/>
        </w:rPr>
        <w:t>Data as a driver for emerging markets</w:t>
      </w:r>
    </w:p>
    <w:p w14:paraId="7064B786" w14:textId="77777777" w:rsidR="00CC2788" w:rsidRPr="003D7FB8" w:rsidRDefault="00CC2788" w:rsidP="003D7FB8">
      <w:pPr>
        <w:rPr>
          <w:lang w:val="en-US"/>
        </w:rPr>
      </w:pPr>
      <w:r w:rsidRPr="003D7FB8">
        <w:rPr>
          <w:lang w:val="en-US"/>
        </w:rPr>
        <w:t xml:space="preserve">Technological drivers such as cloud services, sensor technology, semiconductor technology, the Internet of Things, big data analytics, AI and computing power are central to the data economy. Norway has strong capabilities in sensor technology and smart components, design and </w:t>
      </w:r>
      <w:proofErr w:type="spellStart"/>
      <w:r w:rsidRPr="003D7FB8">
        <w:rPr>
          <w:lang w:val="en-US"/>
        </w:rPr>
        <w:t>customisation</w:t>
      </w:r>
      <w:proofErr w:type="spellEnd"/>
      <w:r w:rsidRPr="003D7FB8">
        <w:rPr>
          <w:lang w:val="en-US"/>
        </w:rPr>
        <w:t xml:space="preserve"> of microchips, and a well-developed communications infrastructure. With sufficient computing capacity and the sharing of high-quality data, Norway can compete effectively in new data-driven markets.</w:t>
      </w:r>
    </w:p>
    <w:p w14:paraId="67C24FA6" w14:textId="7CEA45EB" w:rsidR="003D7FB8" w:rsidRDefault="00CC2788" w:rsidP="003D7FB8">
      <w:pPr>
        <w:rPr>
          <w:lang w:val="en-US"/>
        </w:rPr>
      </w:pPr>
      <w:r w:rsidRPr="003D7FB8">
        <w:rPr>
          <w:lang w:val="en-US"/>
        </w:rPr>
        <w:t>Cloud services allow data to be stored and processed outside one</w:t>
      </w:r>
      <w:r w:rsidR="003D7FB8">
        <w:rPr>
          <w:lang w:val="en-US"/>
        </w:rPr>
        <w:t>’</w:t>
      </w:r>
      <w:r w:rsidRPr="003D7FB8">
        <w:rPr>
          <w:lang w:val="en-US"/>
        </w:rPr>
        <w:t xml:space="preserve">s own </w:t>
      </w:r>
      <w:proofErr w:type="spellStart"/>
      <w:r w:rsidRPr="003D7FB8">
        <w:rPr>
          <w:lang w:val="en-US"/>
        </w:rPr>
        <w:t>organisation</w:t>
      </w:r>
      <w:proofErr w:type="spellEnd"/>
      <w:r w:rsidRPr="003D7FB8">
        <w:rPr>
          <w:lang w:val="en-US"/>
        </w:rPr>
        <w:t xml:space="preserve">, usually in large data </w:t>
      </w:r>
      <w:proofErr w:type="spellStart"/>
      <w:r w:rsidRPr="003D7FB8">
        <w:rPr>
          <w:lang w:val="en-US"/>
        </w:rPr>
        <w:t>centres</w:t>
      </w:r>
      <w:proofErr w:type="spellEnd"/>
      <w:r w:rsidRPr="003D7FB8">
        <w:rPr>
          <w:lang w:val="en-US"/>
        </w:rPr>
        <w:t xml:space="preserve">, and are necessary to </w:t>
      </w:r>
      <w:proofErr w:type="spellStart"/>
      <w:r w:rsidRPr="003D7FB8">
        <w:rPr>
          <w:lang w:val="en-US"/>
        </w:rPr>
        <w:t>realise</w:t>
      </w:r>
      <w:proofErr w:type="spellEnd"/>
      <w:r w:rsidRPr="003D7FB8">
        <w:rPr>
          <w:lang w:val="en-US"/>
        </w:rPr>
        <w:t xml:space="preserve"> the potential of data science and AI. The Internet of Things contributes to growth in data availability using sensors and communication technology that can measure and report on the status of, for example, various production lines. Using a so-called digital twin, information from a physical system, such as a hospital, a factory or a ship, can be brought together in a virtual representation of the system. A digital twin provides easy access to complex information as a basis for decision-making. Examples of decisions include maintenance requirements, process changes, evaluation of new strategies, and so on. Kongsberg Digital is an example of a Norwegian company that is at the forefront of data </w:t>
      </w:r>
      <w:proofErr w:type="spellStart"/>
      <w:r w:rsidRPr="003D7FB8">
        <w:rPr>
          <w:lang w:val="en-US"/>
        </w:rPr>
        <w:t>utilisation</w:t>
      </w:r>
      <w:proofErr w:type="spellEnd"/>
      <w:r w:rsidRPr="003D7FB8">
        <w:rPr>
          <w:lang w:val="en-US"/>
        </w:rPr>
        <w:t>.</w:t>
      </w:r>
    </w:p>
    <w:p w14:paraId="73A1186C" w14:textId="77777777" w:rsidR="003D7FB8" w:rsidRDefault="00CC2788" w:rsidP="003D7FB8">
      <w:pPr>
        <w:rPr>
          <w:lang w:val="en-US"/>
        </w:rPr>
      </w:pPr>
      <w:r w:rsidRPr="003D7FB8">
        <w:rPr>
          <w:lang w:val="en-US"/>
        </w:rPr>
        <w:t xml:space="preserve">Effective use of data requires sufficient data storage and computing power. Data </w:t>
      </w:r>
      <w:proofErr w:type="spellStart"/>
      <w:r w:rsidRPr="003D7FB8">
        <w:rPr>
          <w:lang w:val="en-US"/>
        </w:rPr>
        <w:t>centres</w:t>
      </w:r>
      <w:proofErr w:type="spellEnd"/>
      <w:r w:rsidRPr="003D7FB8">
        <w:rPr>
          <w:lang w:val="en-US"/>
        </w:rPr>
        <w:t xml:space="preserve"> will contribute to value creation and form part of the national digital foundation. The EU has measures in place to strengthen data access, and the Government is facilitating opportunities for national stakeholders to </w:t>
      </w:r>
      <w:proofErr w:type="spellStart"/>
      <w:r w:rsidRPr="003D7FB8">
        <w:rPr>
          <w:lang w:val="en-US"/>
        </w:rPr>
        <w:t>utilise</w:t>
      </w:r>
      <w:proofErr w:type="spellEnd"/>
      <w:r w:rsidRPr="003D7FB8">
        <w:rPr>
          <w:lang w:val="en-US"/>
        </w:rPr>
        <w:t xml:space="preserve"> these.</w:t>
      </w:r>
    </w:p>
    <w:p w14:paraId="576C993C" w14:textId="247690E3" w:rsidR="00CC2788" w:rsidRPr="003D7FB8" w:rsidRDefault="00CC2788" w:rsidP="003D7FB8">
      <w:pPr>
        <w:rPr>
          <w:lang w:val="en-US"/>
        </w:rPr>
      </w:pPr>
      <w:r w:rsidRPr="003D7FB8">
        <w:rPr>
          <w:lang w:val="en-US"/>
        </w:rPr>
        <w:t>The need for high-performance computing will increase rapidly, and it is critical that the scale and design of such infrastructure meet the needs of the different parts of a data-driven industry at the right time. The Government has commissioned a Conceptual Appraisal (KVU) and a preliminary project, including external quality assurance, for a national high-performance computing infrastructure for research, public administration, and the development and use of AI in the public sector and in industry. The Government will consider the recommendations in connection with the regular budget processes. In the health sector, there is a particular need for computing power for research on pharmaceuticals and in genetics. Furthermore, computing power will be important for harnessing the potential of public health data for innovation and business development.</w:t>
      </w:r>
    </w:p>
    <w:p w14:paraId="7C3F65E4" w14:textId="273F0653" w:rsidR="00CC2788" w:rsidRPr="003D7FB8" w:rsidRDefault="00CC2788" w:rsidP="003D7FB8">
      <w:pPr>
        <w:rPr>
          <w:lang w:val="en-US"/>
        </w:rPr>
      </w:pPr>
      <w:r w:rsidRPr="003D7FB8">
        <w:rPr>
          <w:lang w:val="en-US"/>
        </w:rPr>
        <w:t xml:space="preserve">Norway has outstanding research and a vibrant industrial ecosystem in semiconductors and microelectronics, with companies such as Nordic Semiconductor and research communities at institutions </w:t>
      </w:r>
      <w:r w:rsidRPr="003D7FB8">
        <w:rPr>
          <w:lang w:val="en-US"/>
        </w:rPr>
        <w:lastRenderedPageBreak/>
        <w:t xml:space="preserve">such as NTNU and SINTEF. Semiconductors are critical components in everything from electronics to data </w:t>
      </w:r>
      <w:proofErr w:type="spellStart"/>
      <w:r w:rsidRPr="003D7FB8">
        <w:rPr>
          <w:lang w:val="en-US"/>
        </w:rPr>
        <w:t>centres</w:t>
      </w:r>
      <w:proofErr w:type="spellEnd"/>
      <w:r w:rsidRPr="003D7FB8">
        <w:rPr>
          <w:lang w:val="en-US"/>
        </w:rPr>
        <w:t>, artificial intelligence and the renewable energy systems of the future. Leveraging Norway</w:t>
      </w:r>
      <w:r w:rsidR="003D7FB8">
        <w:rPr>
          <w:lang w:val="en-US"/>
        </w:rPr>
        <w:t>’</w:t>
      </w:r>
      <w:r w:rsidRPr="003D7FB8">
        <w:rPr>
          <w:lang w:val="en-US"/>
        </w:rPr>
        <w:t xml:space="preserve">s areas of strength, such as the design and development of energy-efficient semiconductors for wireless communication, can position Norway as a key part of the European and global semiconductor value chain, while also strengthening other Norwegian industries such as energy, the maritime sector, aquaculture, health and </w:t>
      </w:r>
      <w:proofErr w:type="spellStart"/>
      <w:r w:rsidRPr="003D7FB8">
        <w:rPr>
          <w:lang w:val="en-US"/>
        </w:rPr>
        <w:t>defence</w:t>
      </w:r>
      <w:proofErr w:type="spellEnd"/>
      <w:r w:rsidRPr="003D7FB8">
        <w:rPr>
          <w:lang w:val="en-US"/>
        </w:rPr>
        <w:t>.</w:t>
      </w:r>
    </w:p>
    <w:p w14:paraId="2734DD88" w14:textId="77777777" w:rsidR="00CC2788" w:rsidRPr="003D7FB8" w:rsidRDefault="00CC2788" w:rsidP="003D7FB8">
      <w:pPr>
        <w:rPr>
          <w:lang w:val="en-US"/>
        </w:rPr>
      </w:pPr>
      <w:r w:rsidRPr="003D7FB8">
        <w:rPr>
          <w:lang w:val="en-US"/>
        </w:rPr>
        <w:t>Access to European research and innovation collaboration, as well as infrastructure for pilot and demonstration facilities, is important for the further development of the microelectronics industry in Norway. The Norwegian technology-based industry should make use of the opportunities offered by EU initiatives, such as the European Chips Act. This can strengthen Norwegian participation in European technology development and production and make us less dependent on suppliers from other parts of the world.</w:t>
      </w:r>
    </w:p>
    <w:p w14:paraId="32236E11" w14:textId="77777777" w:rsidR="00CC2788" w:rsidRPr="003D7FB8" w:rsidRDefault="00CC2788" w:rsidP="003D7FB8">
      <w:pPr>
        <w:pStyle w:val="avsnitt-tittel"/>
        <w:rPr>
          <w:lang w:val="en-US"/>
        </w:rPr>
      </w:pPr>
      <w:r w:rsidRPr="003D7FB8">
        <w:rPr>
          <w:lang w:val="en-US"/>
        </w:rPr>
        <w:t>The Government has</w:t>
      </w:r>
    </w:p>
    <w:p w14:paraId="14425CD8" w14:textId="03116041" w:rsidR="00CC2788" w:rsidRPr="003D7FB8" w:rsidRDefault="00CC2788" w:rsidP="003D7FB8">
      <w:pPr>
        <w:pStyle w:val="Listebombe"/>
        <w:rPr>
          <w:lang w:val="en-US"/>
        </w:rPr>
      </w:pPr>
      <w:r w:rsidRPr="003D7FB8">
        <w:rPr>
          <w:lang w:val="en-US"/>
        </w:rPr>
        <w:t>facilitated national co-funding of Norway</w:t>
      </w:r>
      <w:r w:rsidR="003D7FB8" w:rsidRPr="003D7FB8">
        <w:rPr>
          <w:lang w:val="en-US"/>
        </w:rPr>
        <w:t>’</w:t>
      </w:r>
      <w:r w:rsidRPr="003D7FB8">
        <w:rPr>
          <w:lang w:val="en-US"/>
        </w:rPr>
        <w:t>s participation in the European partnership for cooperation on the development of next-generation semiconductor technology, the Chips Joint Undertaking (Chips JU)</w:t>
      </w:r>
    </w:p>
    <w:p w14:paraId="50F075B4" w14:textId="77777777" w:rsidR="00CC2788" w:rsidRPr="003D7FB8" w:rsidRDefault="00CC2788" w:rsidP="003D7FB8">
      <w:pPr>
        <w:pStyle w:val="Listebombe"/>
      </w:pPr>
      <w:r w:rsidRPr="003D7FB8">
        <w:t xml:space="preserve">presented a national data </w:t>
      </w:r>
      <w:proofErr w:type="spellStart"/>
      <w:r w:rsidRPr="003D7FB8">
        <w:t>centre</w:t>
      </w:r>
      <w:proofErr w:type="spellEnd"/>
      <w:r w:rsidRPr="003D7FB8">
        <w:t xml:space="preserve"> strategy focused on value creation in and around data </w:t>
      </w:r>
      <w:proofErr w:type="spellStart"/>
      <w:r w:rsidRPr="003D7FB8">
        <w:t>centres</w:t>
      </w:r>
      <w:proofErr w:type="spellEnd"/>
    </w:p>
    <w:p w14:paraId="33E04CD0" w14:textId="77777777" w:rsidR="00CC2788" w:rsidRPr="003D7FB8" w:rsidRDefault="00CC2788" w:rsidP="003D7FB8">
      <w:pPr>
        <w:pStyle w:val="Listebombe"/>
      </w:pPr>
      <w:r w:rsidRPr="003D7FB8">
        <w:t>initiated a study into a national infrastructure for computing power for research, public administration and AI, and in that context assessed how much computing power Norway will need in the future</w:t>
      </w:r>
    </w:p>
    <w:p w14:paraId="3EEF99E9" w14:textId="77777777" w:rsidR="00CC2788" w:rsidRPr="003D7FB8" w:rsidRDefault="00CC2788" w:rsidP="003D7FB8">
      <w:pPr>
        <w:pStyle w:val="Listebombe"/>
      </w:pPr>
      <w:r w:rsidRPr="003D7FB8">
        <w:t xml:space="preserve">established a national </w:t>
      </w:r>
      <w:proofErr w:type="spellStart"/>
      <w:r w:rsidRPr="003D7FB8">
        <w:t>prioritisation</w:t>
      </w:r>
      <w:proofErr w:type="spellEnd"/>
      <w:r w:rsidRPr="003D7FB8">
        <w:t xml:space="preserve"> council for the sharing and re-use of public sector data</w:t>
      </w:r>
    </w:p>
    <w:p w14:paraId="08F04B07" w14:textId="77777777" w:rsidR="00CC2788" w:rsidRPr="003D7FB8" w:rsidRDefault="00CC2788" w:rsidP="003D7FB8">
      <w:pPr>
        <w:pStyle w:val="avsnitt-tittel"/>
        <w:rPr>
          <w:lang w:val="en-US"/>
        </w:rPr>
      </w:pPr>
      <w:r w:rsidRPr="003D7FB8">
        <w:rPr>
          <w:lang w:val="en-US"/>
        </w:rPr>
        <w:t>The Government will</w:t>
      </w:r>
    </w:p>
    <w:p w14:paraId="057AF4AF" w14:textId="43F4AD94" w:rsidR="00CC2788" w:rsidRPr="003D7FB8" w:rsidRDefault="00CC2788" w:rsidP="003D7FB8">
      <w:pPr>
        <w:pStyle w:val="Listebombe"/>
        <w:rPr>
          <w:lang w:val="en-US"/>
        </w:rPr>
      </w:pPr>
      <w:r w:rsidRPr="003D7FB8">
        <w:rPr>
          <w:lang w:val="en-US"/>
        </w:rPr>
        <w:t>introduce new legislation on data sharing to facilitate increased innovation in</w:t>
      </w:r>
      <w:r w:rsidR="003D7FB8" w:rsidRPr="003D7FB8">
        <w:rPr>
          <w:lang w:val="en-US"/>
        </w:rPr>
        <w:t xml:space="preserve"> </w:t>
      </w:r>
      <w:r w:rsidRPr="003D7FB8">
        <w:rPr>
          <w:lang w:val="en-US"/>
        </w:rPr>
        <w:t>industry based on the use of public data</w:t>
      </w:r>
    </w:p>
    <w:p w14:paraId="59098656" w14:textId="3A4F5C68" w:rsidR="00CC2788" w:rsidRPr="003D7FB8" w:rsidRDefault="00CC2788" w:rsidP="003D7FB8">
      <w:pPr>
        <w:pStyle w:val="Listebombe"/>
        <w:rPr>
          <w:lang w:val="en-US"/>
        </w:rPr>
      </w:pPr>
      <w:r w:rsidRPr="003D7FB8">
        <w:rPr>
          <w:lang w:val="en-US"/>
        </w:rPr>
        <w:t>hold industry organisations accountable so that they better facilitate cooperation on</w:t>
      </w:r>
      <w:r w:rsidR="003D7FB8" w:rsidRPr="003D7FB8">
        <w:rPr>
          <w:lang w:val="en-US"/>
        </w:rPr>
        <w:t xml:space="preserve"> </w:t>
      </w:r>
      <w:r w:rsidRPr="003D7FB8">
        <w:rPr>
          <w:lang w:val="en-US"/>
        </w:rPr>
        <w:t>the digitalisation of value chains and data sharing</w:t>
      </w:r>
    </w:p>
    <w:p w14:paraId="5D7363E3" w14:textId="452CB1FE" w:rsidR="00CC2788" w:rsidRPr="003D7FB8" w:rsidRDefault="00CC2788" w:rsidP="003D7FB8">
      <w:pPr>
        <w:pStyle w:val="Listebombe"/>
        <w:rPr>
          <w:lang w:val="en-US"/>
        </w:rPr>
      </w:pPr>
      <w:r w:rsidRPr="003D7FB8">
        <w:rPr>
          <w:lang w:val="en-US"/>
        </w:rPr>
        <w:t>facilitate Norway</w:t>
      </w:r>
      <w:r w:rsidR="003D7FB8" w:rsidRPr="003D7FB8">
        <w:rPr>
          <w:lang w:val="en-US"/>
        </w:rPr>
        <w:t>’</w:t>
      </w:r>
      <w:r w:rsidRPr="003D7FB8">
        <w:rPr>
          <w:lang w:val="en-US"/>
        </w:rPr>
        <w:t>s inclusion in the EU</w:t>
      </w:r>
      <w:r w:rsidR="003D7FB8" w:rsidRPr="003D7FB8">
        <w:rPr>
          <w:lang w:val="en-US"/>
        </w:rPr>
        <w:t>’</w:t>
      </w:r>
      <w:r w:rsidRPr="003D7FB8">
        <w:rPr>
          <w:lang w:val="en-US"/>
        </w:rPr>
        <w:t>s joint emergency preparedness and security of supply mechanism for access to microchips, through the incorporation of the European Chips Act into Norwegian law</w:t>
      </w:r>
    </w:p>
    <w:p w14:paraId="2ECBE2B8" w14:textId="77777777" w:rsidR="00CC2788" w:rsidRPr="003D7FB8" w:rsidRDefault="00CC2788" w:rsidP="003D7FB8">
      <w:pPr>
        <w:pStyle w:val="Overskrift2"/>
        <w:rPr>
          <w:lang w:val="en-US"/>
        </w:rPr>
      </w:pPr>
      <w:r w:rsidRPr="003D7FB8">
        <w:rPr>
          <w:lang w:val="en-US"/>
        </w:rPr>
        <w:t>The public sector as a customer and regulator</w:t>
      </w:r>
    </w:p>
    <w:p w14:paraId="6872B631" w14:textId="77777777" w:rsidR="003D7FB8" w:rsidRDefault="00CC2788" w:rsidP="003D7FB8">
      <w:pPr>
        <w:rPr>
          <w:lang w:val="en-US"/>
        </w:rPr>
      </w:pPr>
      <w:r w:rsidRPr="003D7FB8">
        <w:rPr>
          <w:lang w:val="en-US"/>
        </w:rPr>
        <w:t>The public sector can be a driving force for innovation by developing an understanding of technology and using strategic schemes that encourage industry to create new solutions. For example, the public sector could be the sole customer and an important home market in parts of the medtech sector.</w:t>
      </w:r>
      <w:r w:rsidR="003D7FB8" w:rsidRPr="003D7FB8">
        <w:rPr>
          <w:rStyle w:val="Fotnotereferanse"/>
        </w:rPr>
        <w:footnoteReference w:id="17"/>
      </w:r>
      <w:r w:rsidRPr="003D7FB8">
        <w:rPr>
          <w:lang w:val="en-US"/>
        </w:rPr>
        <w:t xml:space="preserve"> The EU has regulations that encourage national authorities to share the risk when procuring research-</w:t>
      </w:r>
      <w:r w:rsidRPr="003D7FB8">
        <w:rPr>
          <w:lang w:val="en-US"/>
        </w:rPr>
        <w:lastRenderedPageBreak/>
        <w:t>based solutions. The regulations for innovative public procurement enable the public sector to seek solutions that are not currently available on the market. Dialogue with the market prior to the procurement process can increase the share of innovative procurement. Good collaborative relationships between the public sector and industry can help to create a home market that promotes the development of new goods and services and new business activity.</w:t>
      </w:r>
    </w:p>
    <w:p w14:paraId="6E63AA69" w14:textId="68582D7B" w:rsidR="003D7FB8" w:rsidRDefault="00CC2788" w:rsidP="003D7FB8">
      <w:pPr>
        <w:rPr>
          <w:lang w:val="en-US"/>
        </w:rPr>
      </w:pPr>
      <w:r w:rsidRPr="003D7FB8">
        <w:rPr>
          <w:lang w:val="en-US"/>
        </w:rPr>
        <w:t>To manage the ethical challenges of new technology and ensure its responsible development, the EU, the OECD and the World Bank recommend establishing so-called regulatory sandboxes. These tools are useful for designing and adjusting regulations, particularly in new areas of technology. Sandboxes give companies and other stakeholders the opportunity to test out varying degrees of regulatory flexibility within a framework that temporarily sets existing regulations aside. This can clarify whether the stakeholders</w:t>
      </w:r>
      <w:r w:rsidR="003D7FB8">
        <w:rPr>
          <w:lang w:val="en-US"/>
        </w:rPr>
        <w:t>’</w:t>
      </w:r>
      <w:r w:rsidRPr="003D7FB8">
        <w:rPr>
          <w:lang w:val="en-US"/>
        </w:rPr>
        <w:t xml:space="preserve"> activities are within the bounds of the law.</w:t>
      </w:r>
    </w:p>
    <w:p w14:paraId="44736A6B" w14:textId="13C457A9" w:rsidR="00CC2788" w:rsidRPr="003D7FB8" w:rsidRDefault="00CC2788" w:rsidP="003D7FB8">
      <w:pPr>
        <w:rPr>
          <w:lang w:val="en-US"/>
        </w:rPr>
      </w:pPr>
      <w:r w:rsidRPr="003D7FB8">
        <w:rPr>
          <w:lang w:val="en-US"/>
        </w:rPr>
        <w:t xml:space="preserve">In Norway, we have regulatory sandboxes at the Norwegian Data Protection Authority and the Financial Supervisory Authority of Norway, and a new regulatory sandbox for AI is now being established at the Norwegian </w:t>
      </w:r>
      <w:proofErr w:type="spellStart"/>
      <w:r w:rsidRPr="003D7FB8">
        <w:rPr>
          <w:lang w:val="en-US"/>
        </w:rPr>
        <w:t>Digitalisation</w:t>
      </w:r>
      <w:proofErr w:type="spellEnd"/>
      <w:r w:rsidRPr="003D7FB8">
        <w:rPr>
          <w:lang w:val="en-US"/>
        </w:rPr>
        <w:t xml:space="preserve"> Agency in connection with the incorporation of the AI Act into Norwegian law. The regulatory AI sandbox will be an important innovation tool and is intended to promote increased competitiveness and facilitate market access for Norwegian AI systems, particularly for small and medium-sized enterprises and start-ups. In the AI sandbox, suppliers of innovative AI systems can develop, train, test and verify that the product meets the requirements of the AI Act before it is introduced to the market or put into use. The AI sandbox will be a formal collaboration between the Norwegian Communications Authority, the Norwegian </w:t>
      </w:r>
      <w:proofErr w:type="spellStart"/>
      <w:r w:rsidRPr="003D7FB8">
        <w:rPr>
          <w:lang w:val="en-US"/>
        </w:rPr>
        <w:t>Digitalisation</w:t>
      </w:r>
      <w:proofErr w:type="spellEnd"/>
      <w:r w:rsidRPr="003D7FB8">
        <w:rPr>
          <w:lang w:val="en-US"/>
        </w:rPr>
        <w:t xml:space="preserve"> Agency and the Norwegian Data Protection Authority and will be hosted by AI Norway.</w:t>
      </w:r>
    </w:p>
    <w:p w14:paraId="1AC66C6E" w14:textId="3898EA31" w:rsidR="00CC2788" w:rsidRPr="003D7FB8" w:rsidRDefault="00CC2788" w:rsidP="003D7FB8">
      <w:pPr>
        <w:rPr>
          <w:lang w:val="en-US"/>
        </w:rPr>
      </w:pPr>
      <w:r w:rsidRPr="003D7FB8">
        <w:rPr>
          <w:lang w:val="en-US"/>
        </w:rPr>
        <w:t>Public regulation is becoming increasingly important as new technologies with the potential for transformative change are developed. The EU AI Act will provide a predictable framework for the development and use of AI and ensure that AI-based products and systems are safe. At the same time, the OECD</w:t>
      </w:r>
      <w:r w:rsidR="003D7FB8">
        <w:rPr>
          <w:lang w:val="en-US"/>
        </w:rPr>
        <w:t>’</w:t>
      </w:r>
      <w:r w:rsidRPr="003D7FB8">
        <w:rPr>
          <w:lang w:val="en-US"/>
        </w:rPr>
        <w:t xml:space="preserve">s indicator for product market regulation (PMR) shows a negative correlation between regulation and growth. For Norway, the OECD points out that we have a PMR for entrepreneurship that compares </w:t>
      </w:r>
      <w:proofErr w:type="spellStart"/>
      <w:r w:rsidRPr="003D7FB8">
        <w:rPr>
          <w:lang w:val="en-US"/>
        </w:rPr>
        <w:t>unfavourably</w:t>
      </w:r>
      <w:proofErr w:type="spellEnd"/>
      <w:r w:rsidRPr="003D7FB8">
        <w:rPr>
          <w:lang w:val="en-US"/>
        </w:rPr>
        <w:t>.</w:t>
      </w:r>
      <w:r w:rsidR="003D7FB8" w:rsidRPr="003D7FB8">
        <w:rPr>
          <w:rStyle w:val="Fotnotereferanse"/>
        </w:rPr>
        <w:footnoteReference w:id="18"/>
      </w:r>
      <w:r w:rsidRPr="003D7FB8">
        <w:rPr>
          <w:lang w:val="en-US"/>
        </w:rPr>
        <w:t xml:space="preserve"> The Draghi report also argues that the EU should reduce the regulatory burden to boost innovation and prevent technology companies from seeking to scale up in the US. At the same time, it is </w:t>
      </w:r>
      <w:proofErr w:type="spellStart"/>
      <w:r w:rsidRPr="003D7FB8">
        <w:rPr>
          <w:lang w:val="en-US"/>
        </w:rPr>
        <w:t>emphasised</w:t>
      </w:r>
      <w:proofErr w:type="spellEnd"/>
      <w:r w:rsidRPr="003D7FB8">
        <w:rPr>
          <w:lang w:val="en-US"/>
        </w:rPr>
        <w:t xml:space="preserve"> that technological development in Europe should build on ethical principles and a human-centric approach.</w:t>
      </w:r>
    </w:p>
    <w:p w14:paraId="493A7E78" w14:textId="77777777" w:rsidR="00CC2788" w:rsidRPr="003D7FB8" w:rsidRDefault="00CC2788" w:rsidP="003D7FB8">
      <w:pPr>
        <w:pStyle w:val="avsnitt-tittel"/>
        <w:rPr>
          <w:lang w:val="en-US"/>
        </w:rPr>
      </w:pPr>
      <w:r w:rsidRPr="003D7FB8">
        <w:rPr>
          <w:lang w:val="en-US"/>
        </w:rPr>
        <w:t>The Government has</w:t>
      </w:r>
    </w:p>
    <w:p w14:paraId="4C4C6F80" w14:textId="77777777" w:rsidR="003D7FB8" w:rsidRDefault="00CC2788" w:rsidP="003D7FB8">
      <w:pPr>
        <w:pStyle w:val="Listebombe"/>
      </w:pPr>
      <w:r w:rsidRPr="003D7FB8">
        <w:t xml:space="preserve">introduced regulatory sandboxes in the areas </w:t>
      </w:r>
      <w:proofErr w:type="spellStart"/>
      <w:r w:rsidRPr="003D7FB8">
        <w:t>of</w:t>
      </w:r>
      <w:proofErr w:type="spellEnd"/>
      <w:r w:rsidRPr="003D7FB8">
        <w:t xml:space="preserve"> </w:t>
      </w:r>
      <w:proofErr w:type="spellStart"/>
      <w:r w:rsidRPr="003D7FB8">
        <w:t>privacy</w:t>
      </w:r>
      <w:proofErr w:type="spellEnd"/>
      <w:r w:rsidRPr="003D7FB8">
        <w:t xml:space="preserve"> and AI</w:t>
      </w:r>
    </w:p>
    <w:p w14:paraId="3871A80A" w14:textId="008D6AF2" w:rsidR="00CC2788" w:rsidRPr="003D7FB8" w:rsidRDefault="00CC2788" w:rsidP="003D7FB8">
      <w:pPr>
        <w:pStyle w:val="avsnitt-tittel"/>
        <w:rPr>
          <w:lang w:val="en-US"/>
        </w:rPr>
      </w:pPr>
      <w:r w:rsidRPr="003D7FB8">
        <w:rPr>
          <w:lang w:val="en-US"/>
        </w:rPr>
        <w:t>The Government will</w:t>
      </w:r>
    </w:p>
    <w:p w14:paraId="7B486849" w14:textId="2E0EECE1" w:rsidR="00CC2788" w:rsidRPr="003D7FB8" w:rsidRDefault="00CC2788" w:rsidP="003D7FB8">
      <w:pPr>
        <w:pStyle w:val="Listebombe"/>
        <w:rPr>
          <w:lang w:val="en-US"/>
        </w:rPr>
      </w:pPr>
      <w:r w:rsidRPr="003D7FB8">
        <w:rPr>
          <w:lang w:val="en-US"/>
        </w:rPr>
        <w:t xml:space="preserve">provide guidance and assistance to prepare start-ups and SMEs </w:t>
      </w:r>
      <w:proofErr w:type="gramStart"/>
      <w:r w:rsidRPr="003D7FB8">
        <w:rPr>
          <w:lang w:val="en-US"/>
        </w:rPr>
        <w:t>in particular for</w:t>
      </w:r>
      <w:proofErr w:type="gramEnd"/>
      <w:r w:rsidRPr="003D7FB8">
        <w:rPr>
          <w:lang w:val="en-US"/>
        </w:rPr>
        <w:t xml:space="preserve"> regulatory requirements relating to the ethical and responsible use of emerging and</w:t>
      </w:r>
      <w:r w:rsidR="003D7FB8" w:rsidRPr="003D7FB8">
        <w:rPr>
          <w:lang w:val="en-US"/>
        </w:rPr>
        <w:t xml:space="preserve"> </w:t>
      </w:r>
      <w:r w:rsidRPr="003D7FB8">
        <w:rPr>
          <w:lang w:val="en-US"/>
        </w:rPr>
        <w:t>powerful technologies</w:t>
      </w:r>
    </w:p>
    <w:p w14:paraId="23D5C4DD" w14:textId="77777777" w:rsidR="00CC2788" w:rsidRPr="003D7FB8" w:rsidRDefault="00CC2788" w:rsidP="003D7FB8">
      <w:pPr>
        <w:pStyle w:val="Listebombe"/>
      </w:pPr>
      <w:r w:rsidRPr="003D7FB8">
        <w:lastRenderedPageBreak/>
        <w:t>in connection with the incorporation of the EU AI Act into Norwegian law, introduce at least one regulatory sandbox at national level</w:t>
      </w:r>
    </w:p>
    <w:p w14:paraId="5AEE0E00" w14:textId="58BE8CD7" w:rsidR="00CC2788" w:rsidRPr="003D7FB8" w:rsidRDefault="00CC2788" w:rsidP="003D7FB8">
      <w:pPr>
        <w:pStyle w:val="Listebombe"/>
        <w:rPr>
          <w:lang w:val="en-US"/>
        </w:rPr>
      </w:pPr>
      <w:r w:rsidRPr="003D7FB8">
        <w:rPr>
          <w:lang w:val="en-US"/>
        </w:rPr>
        <w:t>assess the need for further regulatory sandboxes, where companies can present their issues and receive concrete assistance with proposals for technologies and measures tailored to the company</w:t>
      </w:r>
      <w:r w:rsidR="003D7FB8" w:rsidRPr="003D7FB8">
        <w:rPr>
          <w:lang w:val="en-US"/>
        </w:rPr>
        <w:t>’</w:t>
      </w:r>
      <w:r w:rsidRPr="003D7FB8">
        <w:rPr>
          <w:lang w:val="en-US"/>
        </w:rPr>
        <w:t>s needs</w:t>
      </w:r>
    </w:p>
    <w:p w14:paraId="799C0D48" w14:textId="77777777" w:rsidR="00CC2788" w:rsidRPr="003D7FB8" w:rsidRDefault="00CC2788" w:rsidP="003D7FB8">
      <w:pPr>
        <w:pStyle w:val="Listebombe"/>
      </w:pPr>
      <w:r w:rsidRPr="003D7FB8">
        <w:t>monitor, and make necessary adjustments to, the development of the regulatory regime in the EU to ensure responsible technological development that does not create unnecessary barriers to innovation</w:t>
      </w:r>
    </w:p>
    <w:p w14:paraId="72B689F3" w14:textId="7A646AB4" w:rsidR="00CC2788" w:rsidRPr="003D7FB8" w:rsidRDefault="00CC2788" w:rsidP="003D7FB8">
      <w:pPr>
        <w:pStyle w:val="Overskrift2"/>
        <w:rPr>
          <w:lang w:val="en-US"/>
        </w:rPr>
      </w:pPr>
      <w:r w:rsidRPr="003D7FB8">
        <w:rPr>
          <w:lang w:val="en-US"/>
        </w:rPr>
        <w:t>Cooperation on businesses</w:t>
      </w:r>
      <w:r w:rsidR="003D7FB8">
        <w:rPr>
          <w:lang w:val="en-US"/>
        </w:rPr>
        <w:t>’</w:t>
      </w:r>
      <w:r w:rsidRPr="003D7FB8">
        <w:rPr>
          <w:lang w:val="en-US"/>
        </w:rPr>
        <w:t xml:space="preserve"> terms</w:t>
      </w:r>
    </w:p>
    <w:p w14:paraId="5FD726C9" w14:textId="375F577C" w:rsidR="00CC2788" w:rsidRPr="003D7FB8" w:rsidRDefault="00CC2788" w:rsidP="003D7FB8">
      <w:pPr>
        <w:rPr>
          <w:lang w:val="en-US"/>
        </w:rPr>
      </w:pPr>
      <w:r w:rsidRPr="003D7FB8">
        <w:rPr>
          <w:lang w:val="en-US"/>
        </w:rPr>
        <w:t xml:space="preserve">Norwegian technology-based industry that is to assert itself in a new technological landscape depends on strong research communities in emerging technologies. There is broad agreement on the significant need for faster </w:t>
      </w:r>
      <w:proofErr w:type="spellStart"/>
      <w:r w:rsidRPr="003D7FB8">
        <w:rPr>
          <w:lang w:val="en-US"/>
        </w:rPr>
        <w:t>commercialisation</w:t>
      </w:r>
      <w:proofErr w:type="spellEnd"/>
      <w:r w:rsidRPr="003D7FB8">
        <w:rPr>
          <w:lang w:val="en-US"/>
        </w:rPr>
        <w:t xml:space="preserve"> and </w:t>
      </w:r>
      <w:proofErr w:type="spellStart"/>
      <w:r w:rsidRPr="003D7FB8">
        <w:rPr>
          <w:lang w:val="en-US"/>
        </w:rPr>
        <w:t>utilisation</w:t>
      </w:r>
      <w:proofErr w:type="spellEnd"/>
      <w:r w:rsidRPr="003D7FB8">
        <w:rPr>
          <w:lang w:val="en-US"/>
        </w:rPr>
        <w:t xml:space="preserve"> of research-based knowledge. This will require not only good relations between universities, university colleges, the research institutes and industry, but also </w:t>
      </w:r>
      <w:proofErr w:type="gramStart"/>
      <w:r w:rsidRPr="003D7FB8">
        <w:rPr>
          <w:lang w:val="en-US"/>
        </w:rPr>
        <w:t>a recognition</w:t>
      </w:r>
      <w:proofErr w:type="gramEnd"/>
      <w:r w:rsidRPr="003D7FB8">
        <w:rPr>
          <w:lang w:val="en-US"/>
        </w:rPr>
        <w:t xml:space="preserve"> that industry plays an important role as an active participant in research. The US has been a leading nation in technology development for many decades. Much of the country</w:t>
      </w:r>
      <w:r w:rsidR="003D7FB8">
        <w:rPr>
          <w:lang w:val="en-US"/>
        </w:rPr>
        <w:t>’</w:t>
      </w:r>
      <w:r w:rsidRPr="003D7FB8">
        <w:rPr>
          <w:lang w:val="en-US"/>
        </w:rPr>
        <w:t>s strength lies in close collaboration and joint research between an innovative and technologically strong business sector and academic institutions. For example, significant scientific advances in the US in the development of AI have increasingly come about because industry has played an active and leading role in pushing the research frontier.</w:t>
      </w:r>
    </w:p>
    <w:p w14:paraId="5CCC2249" w14:textId="666016FF" w:rsidR="003D7FB8" w:rsidRDefault="00CC2788" w:rsidP="003D7FB8">
      <w:pPr>
        <w:rPr>
          <w:lang w:val="en-US"/>
        </w:rPr>
      </w:pPr>
      <w:r w:rsidRPr="003D7FB8">
        <w:rPr>
          <w:lang w:val="en-US"/>
        </w:rPr>
        <w:t>Good collaborative relationships between industry and public knowledge institutions should be based on companies</w:t>
      </w:r>
      <w:r w:rsidR="003D7FB8">
        <w:rPr>
          <w:lang w:val="en-US"/>
        </w:rPr>
        <w:t>’</w:t>
      </w:r>
      <w:r w:rsidRPr="003D7FB8">
        <w:rPr>
          <w:lang w:val="en-US"/>
        </w:rPr>
        <w:t xml:space="preserve"> needs, with clear relevance to the industry and market in which the company operates. The development of a national knowledge base in emerging technology areas such as AI, quantum technology and neurotechnology should take place through close collaboration between industry and universities, university colleges and the research institutes.</w:t>
      </w:r>
    </w:p>
    <w:p w14:paraId="4FB68800" w14:textId="2B5E5413" w:rsidR="00CC2788" w:rsidRPr="003D7FB8" w:rsidRDefault="00CC2788" w:rsidP="003D7FB8">
      <w:pPr>
        <w:rPr>
          <w:lang w:val="en-US"/>
        </w:rPr>
      </w:pPr>
      <w:r w:rsidRPr="003D7FB8">
        <w:rPr>
          <w:lang w:val="en-US"/>
        </w:rPr>
        <w:t xml:space="preserve">In several parts of Norway, there are strong research and innovation communities that link technology development to industry. In Trondheim, the communities at NTNU and SINTEF, together with </w:t>
      </w:r>
      <w:proofErr w:type="spellStart"/>
      <w:r w:rsidRPr="003D7FB8">
        <w:rPr>
          <w:lang w:val="en-US"/>
        </w:rPr>
        <w:t>commercialisation</w:t>
      </w:r>
      <w:proofErr w:type="spellEnd"/>
      <w:r w:rsidRPr="003D7FB8">
        <w:rPr>
          <w:lang w:val="en-US"/>
        </w:rPr>
        <w:t xml:space="preserve"> actors, have built up a complex ecosystem. Such ecosystems can help ensure that research results are </w:t>
      </w:r>
      <w:proofErr w:type="gramStart"/>
      <w:r w:rsidRPr="003D7FB8">
        <w:rPr>
          <w:lang w:val="en-US"/>
        </w:rPr>
        <w:t>put to use</w:t>
      </w:r>
      <w:proofErr w:type="gramEnd"/>
      <w:r w:rsidRPr="003D7FB8">
        <w:rPr>
          <w:lang w:val="en-US"/>
        </w:rPr>
        <w:t xml:space="preserve"> more quickly and developed into new solutions and new businesses.</w:t>
      </w:r>
    </w:p>
    <w:p w14:paraId="288C5360" w14:textId="77777777" w:rsidR="00CC2788" w:rsidRPr="003D7FB8" w:rsidRDefault="00CC2788" w:rsidP="003D7FB8">
      <w:pPr>
        <w:rPr>
          <w:lang w:val="en-US"/>
        </w:rPr>
      </w:pPr>
      <w:r w:rsidRPr="003D7FB8">
        <w:rPr>
          <w:lang w:val="en-US"/>
        </w:rPr>
        <w:t>Collaboration between industry and educational institutions can help strengthen the recruitment of graduates with expertise in emerging technologies. Leading research communities must collaborate more closely with companies than they do today to design research initiatives that can encourage companies to develop new solutions. Industry, for its part, can take a more active role and formulate clear challenges and issues that research communities can focus their efforts on.</w:t>
      </w:r>
    </w:p>
    <w:p w14:paraId="6B40E1E6" w14:textId="4FE5CB86" w:rsidR="003D7FB8" w:rsidRDefault="00CC2788" w:rsidP="003D7FB8">
      <w:pPr>
        <w:rPr>
          <w:lang w:val="en-US"/>
        </w:rPr>
      </w:pPr>
      <w:r w:rsidRPr="003D7FB8">
        <w:rPr>
          <w:lang w:val="en-US"/>
        </w:rPr>
        <w:t xml:space="preserve">One area where technology-based industry can particularly benefit from close collaboration with universities, university colleges and the research institutes is the development of relevant technology infrastructure. The European Commission has launched an initiative to develop a coordinated European approach to technology infrastructures to support European manufacturing and industry, particularly SMEs and start-ups. Technology infrastructures facilitate testing and scaling up, including pilot lines, </w:t>
      </w:r>
      <w:r w:rsidRPr="003D7FB8">
        <w:rPr>
          <w:lang w:val="en-US"/>
        </w:rPr>
        <w:lastRenderedPageBreak/>
        <w:t xml:space="preserve">demonstration facilities, cleanrooms and living labs. Technology infrastructures are often linked to </w:t>
      </w:r>
      <w:proofErr w:type="gramStart"/>
      <w:r w:rsidRPr="003D7FB8">
        <w:rPr>
          <w:lang w:val="en-US"/>
        </w:rPr>
        <w:t>the research</w:t>
      </w:r>
      <w:proofErr w:type="gramEnd"/>
      <w:r w:rsidRPr="003D7FB8">
        <w:rPr>
          <w:lang w:val="en-US"/>
        </w:rPr>
        <w:t xml:space="preserve"> institutes and technical universities but are also run by companies. Norway is monitoring this work, which is expected to be followed up in the EU</w:t>
      </w:r>
      <w:r w:rsidR="003D7FB8">
        <w:rPr>
          <w:lang w:val="en-US"/>
        </w:rPr>
        <w:t>’</w:t>
      </w:r>
      <w:r w:rsidRPr="003D7FB8">
        <w:rPr>
          <w:lang w:val="en-US"/>
        </w:rPr>
        <w:t xml:space="preserve">s next framework </w:t>
      </w:r>
      <w:proofErr w:type="spellStart"/>
      <w:r w:rsidRPr="003D7FB8">
        <w:rPr>
          <w:lang w:val="en-US"/>
        </w:rPr>
        <w:t>programme</w:t>
      </w:r>
      <w:proofErr w:type="spellEnd"/>
      <w:r w:rsidRPr="003D7FB8">
        <w:rPr>
          <w:lang w:val="en-US"/>
        </w:rPr>
        <w:t xml:space="preserve"> for research and innovation.</w:t>
      </w:r>
    </w:p>
    <w:p w14:paraId="5755C419" w14:textId="1E4C2C01" w:rsidR="00CC2788" w:rsidRPr="003D7FB8" w:rsidRDefault="00CC2788" w:rsidP="003D7FB8">
      <w:pPr>
        <w:pStyle w:val="avsnitt-tittel"/>
        <w:rPr>
          <w:lang w:val="en-US"/>
        </w:rPr>
      </w:pPr>
      <w:r w:rsidRPr="003D7FB8">
        <w:rPr>
          <w:lang w:val="en-US"/>
        </w:rPr>
        <w:t>The Government has</w:t>
      </w:r>
    </w:p>
    <w:p w14:paraId="1050CC40" w14:textId="22738763" w:rsidR="00CC2788" w:rsidRPr="003D7FB8" w:rsidRDefault="00CC2788" w:rsidP="003D7FB8">
      <w:pPr>
        <w:pStyle w:val="Listebombe"/>
        <w:rPr>
          <w:lang w:val="en-US"/>
        </w:rPr>
      </w:pPr>
      <w:r w:rsidRPr="003D7FB8">
        <w:rPr>
          <w:lang w:val="en-US"/>
        </w:rPr>
        <w:t>announced a call for funding for eight new Centres for Research-based Innovation</w:t>
      </w:r>
      <w:r w:rsidR="003D7FB8" w:rsidRPr="003D7FB8">
        <w:rPr>
          <w:lang w:val="en-US"/>
        </w:rPr>
        <w:t xml:space="preserve"> </w:t>
      </w:r>
      <w:r w:rsidRPr="003D7FB8">
        <w:rPr>
          <w:lang w:val="en-US"/>
        </w:rPr>
        <w:t>(SFI)</w:t>
      </w:r>
    </w:p>
    <w:p w14:paraId="06B86C93" w14:textId="1ABAA5E4" w:rsidR="00CC2788" w:rsidRPr="003D7FB8" w:rsidRDefault="00CC2788" w:rsidP="003D7FB8">
      <w:pPr>
        <w:pStyle w:val="Listebombe"/>
        <w:rPr>
          <w:lang w:val="en-US"/>
        </w:rPr>
      </w:pPr>
      <w:r w:rsidRPr="003D7FB8">
        <w:rPr>
          <w:lang w:val="en-US"/>
        </w:rPr>
        <w:t xml:space="preserve">strengthened the scheme for doctoral degrees in industry (see </w:t>
      </w:r>
      <w:r w:rsidR="003D7FB8" w:rsidRPr="003D7FB8">
        <w:rPr>
          <w:lang w:val="en-US"/>
        </w:rPr>
        <w:t xml:space="preserve">Prop. </w:t>
      </w:r>
      <w:r w:rsidR="003D7FB8" w:rsidRPr="003D7FB8">
        <w:rPr>
          <w:lang w:val="en-US"/>
        </w:rPr>
        <w:t>1</w:t>
      </w:r>
      <w:r w:rsidR="003D7FB8" w:rsidRPr="003D7FB8">
        <w:rPr>
          <w:lang w:val="en-US"/>
        </w:rPr>
        <w:t xml:space="preserve"> </w:t>
      </w:r>
      <w:r w:rsidR="003D7FB8" w:rsidRPr="003D7FB8">
        <w:rPr>
          <w:lang w:val="en-US"/>
        </w:rPr>
        <w:t>S (2023</w:t>
      </w:r>
      <w:r w:rsidRPr="003D7FB8">
        <w:rPr>
          <w:lang w:val="en-US"/>
        </w:rPr>
        <w:t>–2024))</w:t>
      </w:r>
    </w:p>
    <w:p w14:paraId="6C29F527" w14:textId="2EF62D2A" w:rsidR="00CC2788" w:rsidRPr="003D7FB8" w:rsidRDefault="00CC2788" w:rsidP="003D7FB8">
      <w:pPr>
        <w:pStyle w:val="Listebombe"/>
        <w:rPr>
          <w:lang w:val="en-US"/>
        </w:rPr>
      </w:pPr>
      <w:r w:rsidRPr="003D7FB8">
        <w:rPr>
          <w:lang w:val="en-US"/>
        </w:rPr>
        <w:t>initiated a review of the collaboration between the research institutes and industry, addressing the institutes</w:t>
      </w:r>
      <w:r w:rsidR="003D7FB8" w:rsidRPr="003D7FB8">
        <w:rPr>
          <w:lang w:val="en-US"/>
        </w:rPr>
        <w:t>’</w:t>
      </w:r>
      <w:r w:rsidRPr="003D7FB8">
        <w:rPr>
          <w:lang w:val="en-US"/>
        </w:rPr>
        <w:t xml:space="preserve"> objectives, role, organisation, framework conditions and competitive environment</w:t>
      </w:r>
    </w:p>
    <w:p w14:paraId="20AECA63" w14:textId="77777777" w:rsidR="00CC2788" w:rsidRPr="003D7FB8" w:rsidRDefault="00CC2788" w:rsidP="003D7FB8">
      <w:pPr>
        <w:pStyle w:val="avsnitt-tittel"/>
        <w:rPr>
          <w:lang w:val="en-US"/>
        </w:rPr>
      </w:pPr>
      <w:r w:rsidRPr="003D7FB8">
        <w:rPr>
          <w:lang w:val="en-US"/>
        </w:rPr>
        <w:t>The Government will</w:t>
      </w:r>
    </w:p>
    <w:p w14:paraId="024DC629" w14:textId="788FA790" w:rsidR="003D7FB8" w:rsidRPr="003D7FB8" w:rsidRDefault="00CC2788" w:rsidP="003D7FB8">
      <w:pPr>
        <w:pStyle w:val="Listebombe"/>
        <w:rPr>
          <w:lang w:val="en-US"/>
        </w:rPr>
      </w:pPr>
      <w:r w:rsidRPr="003D7FB8">
        <w:rPr>
          <w:lang w:val="en-US"/>
        </w:rPr>
        <w:t>help meet industry</w:t>
      </w:r>
      <w:r w:rsidR="003D7FB8" w:rsidRPr="003D7FB8">
        <w:rPr>
          <w:lang w:val="en-US"/>
        </w:rPr>
        <w:t>’</w:t>
      </w:r>
      <w:r w:rsidRPr="003D7FB8">
        <w:rPr>
          <w:lang w:val="en-US"/>
        </w:rPr>
        <w:t>s need for digital skills through appropriate forums for cooperation between relevant educational institutions, industry, the public support agencies and the social partners</w:t>
      </w:r>
    </w:p>
    <w:p w14:paraId="77798133" w14:textId="68787FCD" w:rsidR="00CC2788" w:rsidRPr="003D7FB8" w:rsidRDefault="00CC2788" w:rsidP="003D7FB8">
      <w:pPr>
        <w:pStyle w:val="Listebombe"/>
        <w:rPr>
          <w:lang w:val="en-US"/>
        </w:rPr>
      </w:pPr>
      <w:r w:rsidRPr="003D7FB8">
        <w:rPr>
          <w:lang w:val="en-US"/>
        </w:rPr>
        <w:t>encourage increased commercialisation, including through support for early-stage commercialisation under the Research Council of Norway</w:t>
      </w:r>
      <w:r w:rsidR="003D7FB8" w:rsidRPr="003D7FB8">
        <w:rPr>
          <w:lang w:val="en-US"/>
        </w:rPr>
        <w:t>’</w:t>
      </w:r>
      <w:r w:rsidRPr="003D7FB8">
        <w:rPr>
          <w:lang w:val="en-US"/>
        </w:rPr>
        <w:t>s FORNY scheme</w:t>
      </w:r>
    </w:p>
    <w:p w14:paraId="0B5E73F2" w14:textId="33447E34" w:rsidR="00CC2788" w:rsidRPr="003D7FB8" w:rsidRDefault="00CC2788" w:rsidP="003D7FB8">
      <w:pPr>
        <w:pStyle w:val="Listebombe"/>
        <w:rPr>
          <w:lang w:val="en-US"/>
        </w:rPr>
      </w:pPr>
      <w:r w:rsidRPr="003D7FB8">
        <w:rPr>
          <w:lang w:val="en-US"/>
        </w:rPr>
        <w:t>explore new measures to increase private funding of research that strengthens collaboration between academia, industry and the public sector, and boosts industry</w:t>
      </w:r>
      <w:r w:rsidR="003D7FB8" w:rsidRPr="003D7FB8">
        <w:rPr>
          <w:lang w:val="en-US"/>
        </w:rPr>
        <w:t>’</w:t>
      </w:r>
      <w:r w:rsidRPr="003D7FB8">
        <w:rPr>
          <w:lang w:val="en-US"/>
        </w:rPr>
        <w:t>s competitiveness</w:t>
      </w:r>
    </w:p>
    <w:p w14:paraId="4192CC7A" w14:textId="77777777" w:rsidR="00CC2788" w:rsidRPr="003D7FB8" w:rsidRDefault="00CC2788" w:rsidP="003D7FB8">
      <w:pPr>
        <w:pStyle w:val="Listebombe"/>
      </w:pPr>
      <w:r w:rsidRPr="003D7FB8">
        <w:t xml:space="preserve">develop the </w:t>
      </w:r>
      <w:proofErr w:type="spellStart"/>
      <w:r w:rsidRPr="003D7FB8">
        <w:t>Centres</w:t>
      </w:r>
      <w:proofErr w:type="spellEnd"/>
      <w:r w:rsidRPr="003D7FB8">
        <w:t xml:space="preserve"> for Research-based Innovation (SFI) scheme to make it more relevant to industry</w:t>
      </w:r>
    </w:p>
    <w:p w14:paraId="37BB3BB0" w14:textId="54ED23B1" w:rsidR="00CC2788" w:rsidRPr="003D7FB8" w:rsidRDefault="00CC2788" w:rsidP="003D7FB8">
      <w:pPr>
        <w:pStyle w:val="Listebombe"/>
        <w:rPr>
          <w:lang w:val="en-US"/>
        </w:rPr>
      </w:pPr>
      <w:r w:rsidRPr="003D7FB8">
        <w:rPr>
          <w:lang w:val="en-US"/>
        </w:rPr>
        <w:t>assess national follow-up to the EU</w:t>
      </w:r>
      <w:r w:rsidR="003D7FB8" w:rsidRPr="003D7FB8">
        <w:rPr>
          <w:lang w:val="en-US"/>
        </w:rPr>
        <w:t>’</w:t>
      </w:r>
      <w:r w:rsidRPr="003D7FB8">
        <w:rPr>
          <w:lang w:val="en-US"/>
        </w:rPr>
        <w:t>s technology infrastructure initiative</w:t>
      </w:r>
    </w:p>
    <w:p w14:paraId="2E1A4087" w14:textId="77777777" w:rsidR="003D7FB8" w:rsidRDefault="00CC2788" w:rsidP="003D7FB8">
      <w:pPr>
        <w:pStyle w:val="Overskrift2"/>
        <w:rPr>
          <w:lang w:val="en-US"/>
        </w:rPr>
      </w:pPr>
      <w:r w:rsidRPr="003D7FB8">
        <w:rPr>
          <w:lang w:val="en-US"/>
        </w:rPr>
        <w:t>Promoting radical innovation</w:t>
      </w:r>
    </w:p>
    <w:p w14:paraId="31B9C2C7" w14:textId="77777777" w:rsidR="003D7FB8" w:rsidRDefault="00CC2788" w:rsidP="003D7FB8">
      <w:pPr>
        <w:rPr>
          <w:lang w:val="en-US"/>
        </w:rPr>
      </w:pPr>
      <w:r w:rsidRPr="003D7FB8">
        <w:rPr>
          <w:lang w:val="en-US"/>
        </w:rPr>
        <w:t>Radical innovation and ground-breaking projects involve high risk, dynamism and uncertain outcomes. Funding institutions must be able to identify project ideas with high potential and corresponding risk, as well as manage projects with unpredictable development trajectories.</w:t>
      </w:r>
    </w:p>
    <w:p w14:paraId="705A23B5" w14:textId="532D97FB" w:rsidR="00CC2788" w:rsidRPr="003D7FB8" w:rsidRDefault="00CC2788" w:rsidP="003D7FB8">
      <w:pPr>
        <w:rPr>
          <w:lang w:val="en-US"/>
        </w:rPr>
      </w:pPr>
      <w:r w:rsidRPr="003D7FB8">
        <w:rPr>
          <w:lang w:val="en-US"/>
        </w:rPr>
        <w:t>The Draghi report highlights that Europe lacks effective policy instruments for high-risk breakthrough technologies, and that public support for R&amp;D is ineffective. Technologies with disruptive potential must be identified at an early stage, and efforts must be made while the technology is still immature. To</w:t>
      </w:r>
      <w:r w:rsidR="003D7FB8">
        <w:rPr>
          <w:lang w:val="en-US"/>
        </w:rPr>
        <w:t xml:space="preserve"> </w:t>
      </w:r>
      <w:r w:rsidRPr="003D7FB8">
        <w:rPr>
          <w:lang w:val="en-US"/>
        </w:rPr>
        <w:t xml:space="preserve">support such projects, instruments that allow for solutions tailored to the challenges of each individual project could be considered. In Germany, the </w:t>
      </w:r>
      <w:proofErr w:type="spellStart"/>
      <w:r w:rsidRPr="003D7FB8">
        <w:rPr>
          <w:lang w:val="en-US"/>
        </w:rPr>
        <w:t>Bundesagentur</w:t>
      </w:r>
      <w:proofErr w:type="spellEnd"/>
      <w:r w:rsidRPr="003D7FB8">
        <w:rPr>
          <w:lang w:val="en-US"/>
        </w:rPr>
        <w:t xml:space="preserve"> für </w:t>
      </w:r>
      <w:proofErr w:type="spellStart"/>
      <w:r w:rsidRPr="003D7FB8">
        <w:rPr>
          <w:lang w:val="en-US"/>
        </w:rPr>
        <w:t>Sprunginnovationen</w:t>
      </w:r>
      <w:proofErr w:type="spellEnd"/>
      <w:r w:rsidRPr="003D7FB8">
        <w:rPr>
          <w:lang w:val="en-US"/>
        </w:rPr>
        <w:t xml:space="preserve"> (SPRIND) has built up a significant portfolio of ground-breaking projects. Institutions in the US such as DARPA and Skunk Works</w:t>
      </w:r>
      <w:r w:rsidR="003D7FB8" w:rsidRPr="003D7FB8">
        <w:rPr>
          <w:rStyle w:val="Fotnotereferanse"/>
        </w:rPr>
        <w:footnoteReference w:id="19"/>
      </w:r>
      <w:r w:rsidRPr="003D7FB8">
        <w:rPr>
          <w:lang w:val="en-US"/>
        </w:rPr>
        <w:t xml:space="preserve"> have long been at the forefront of ground-breaking research and innovation. The Draghi report recommends that the European Innovation Council Fund (EIC Fund) be reformed along </w:t>
      </w:r>
      <w:r w:rsidRPr="003D7FB8">
        <w:rPr>
          <w:lang w:val="en-US"/>
        </w:rPr>
        <w:lastRenderedPageBreak/>
        <w:t>American lines to support high-risk projects. Several countries are establishing similar institutions, such as the Moonshot Research and Development Program (Japan) and the Advanced Research and Invention Agency (UK).</w:t>
      </w:r>
    </w:p>
    <w:p w14:paraId="39031C7E" w14:textId="30C3F970" w:rsidR="003D7FB8" w:rsidRDefault="00CC2788" w:rsidP="003D7FB8">
      <w:pPr>
        <w:rPr>
          <w:lang w:val="en-US"/>
        </w:rPr>
      </w:pPr>
      <w:r w:rsidRPr="003D7FB8">
        <w:rPr>
          <w:lang w:val="en-US"/>
        </w:rPr>
        <w:t xml:space="preserve">For established companies, EU policy instruments such as Horizon Europe, </w:t>
      </w:r>
      <w:proofErr w:type="spellStart"/>
      <w:r w:rsidRPr="003D7FB8">
        <w:rPr>
          <w:lang w:val="en-US"/>
        </w:rPr>
        <w:t>InvestEU</w:t>
      </w:r>
      <w:proofErr w:type="spellEnd"/>
      <w:r w:rsidRPr="003D7FB8">
        <w:rPr>
          <w:lang w:val="en-US"/>
        </w:rPr>
        <w:t xml:space="preserve">, the Digital Europe </w:t>
      </w:r>
      <w:proofErr w:type="spellStart"/>
      <w:r w:rsidRPr="003D7FB8">
        <w:rPr>
          <w:lang w:val="en-US"/>
        </w:rPr>
        <w:t>Programme</w:t>
      </w:r>
      <w:proofErr w:type="spellEnd"/>
      <w:r w:rsidRPr="003D7FB8">
        <w:rPr>
          <w:lang w:val="en-US"/>
        </w:rPr>
        <w:t xml:space="preserve"> and the EU</w:t>
      </w:r>
      <w:r w:rsidR="003D7FB8">
        <w:rPr>
          <w:lang w:val="en-US"/>
        </w:rPr>
        <w:t>’</w:t>
      </w:r>
      <w:r w:rsidRPr="003D7FB8">
        <w:rPr>
          <w:lang w:val="en-US"/>
        </w:rPr>
        <w:t xml:space="preserve">s space </w:t>
      </w:r>
      <w:proofErr w:type="spellStart"/>
      <w:r w:rsidRPr="003D7FB8">
        <w:rPr>
          <w:lang w:val="en-US"/>
        </w:rPr>
        <w:t>programmes</w:t>
      </w:r>
      <w:proofErr w:type="spellEnd"/>
      <w:r w:rsidRPr="003D7FB8">
        <w:rPr>
          <w:lang w:val="en-US"/>
        </w:rPr>
        <w:t xml:space="preserve"> are important sources of funding. The EU has established the Strategic Technologies for Europe Platform (STEP) to direct funding towards strategically important technology areas. Norwegian technology-based industry should exploit the opportunities offered by the key EU </w:t>
      </w:r>
      <w:proofErr w:type="spellStart"/>
      <w:r w:rsidRPr="003D7FB8">
        <w:rPr>
          <w:lang w:val="en-US"/>
        </w:rPr>
        <w:t>programmes</w:t>
      </w:r>
      <w:proofErr w:type="spellEnd"/>
      <w:r w:rsidRPr="003D7FB8">
        <w:rPr>
          <w:lang w:val="en-US"/>
        </w:rPr>
        <w:t xml:space="preserve"> to support its own research and innovation projects and establish new collaborative partnerships.</w:t>
      </w:r>
    </w:p>
    <w:p w14:paraId="20283116" w14:textId="77777777" w:rsidR="003D7FB8" w:rsidRDefault="00CC2788" w:rsidP="003D7FB8">
      <w:pPr>
        <w:rPr>
          <w:lang w:val="en-US"/>
        </w:rPr>
      </w:pPr>
      <w:r w:rsidRPr="003D7FB8">
        <w:rPr>
          <w:lang w:val="en-US"/>
        </w:rPr>
        <w:t>In addition, the national research system must be capable of responding to technological changes. Evaluations show that Norwegian research in mathematics, ICT and technology succeeds in supporting existing industrial needs but is not proactive or quick enough to get started in new, emerging technology areas.</w:t>
      </w:r>
      <w:r w:rsidR="003D7FB8" w:rsidRPr="003D7FB8">
        <w:rPr>
          <w:rStyle w:val="Fotnotereferanse"/>
        </w:rPr>
        <w:footnoteReference w:id="20"/>
      </w:r>
      <w:r w:rsidRPr="003D7FB8">
        <w:rPr>
          <w:lang w:val="en-US"/>
        </w:rPr>
        <w:t xml:space="preserve"> To meet rapid technological shifts, more publicly funded research must be directed towards the future needs of technology-based industry and industry yet to be created.</w:t>
      </w:r>
    </w:p>
    <w:p w14:paraId="594364E4" w14:textId="1973B56D" w:rsidR="00CC2788" w:rsidRPr="003D7FB8" w:rsidRDefault="00CC2788" w:rsidP="003D7FB8">
      <w:pPr>
        <w:rPr>
          <w:lang w:val="en-US"/>
        </w:rPr>
      </w:pPr>
      <w:r w:rsidRPr="003D7FB8">
        <w:rPr>
          <w:lang w:val="en-US"/>
        </w:rPr>
        <w:t xml:space="preserve">Industry must also foster a culture of technological innovation, including a willingness to experiment and take risks. A lack of strategic understanding of technology among business leaders and on </w:t>
      </w:r>
      <w:proofErr w:type="gramStart"/>
      <w:r w:rsidRPr="003D7FB8">
        <w:rPr>
          <w:lang w:val="en-US"/>
        </w:rPr>
        <w:t>boards</w:t>
      </w:r>
      <w:proofErr w:type="gramEnd"/>
      <w:r w:rsidRPr="003D7FB8">
        <w:rPr>
          <w:lang w:val="en-US"/>
        </w:rPr>
        <w:t xml:space="preserve"> will be an obstacle for companies facing technological shifts that alter the market landscape and the range of opportunities. Such an understanding must be based on the premise that powerful technologies are not merely a tool for streamlining existing operations, but a driving force that challenges the company</w:t>
      </w:r>
      <w:r w:rsidR="003D7FB8">
        <w:rPr>
          <w:lang w:val="en-US"/>
        </w:rPr>
        <w:t>’</w:t>
      </w:r>
      <w:r w:rsidRPr="003D7FB8">
        <w:rPr>
          <w:lang w:val="en-US"/>
        </w:rPr>
        <w:t>s place in the economy in ways that should influence strategies and business models.</w:t>
      </w:r>
    </w:p>
    <w:p w14:paraId="09827717" w14:textId="77777777" w:rsidR="00CC2788" w:rsidRPr="003D7FB8" w:rsidRDefault="00CC2788" w:rsidP="003D7FB8">
      <w:pPr>
        <w:rPr>
          <w:lang w:val="en-US"/>
        </w:rPr>
      </w:pPr>
      <w:r w:rsidRPr="003D7FB8">
        <w:rPr>
          <w:lang w:val="en-US"/>
        </w:rPr>
        <w:t>Many Norwegian companies use simple forms of AI, but few develop their own AI. Appropriate use of intellectual property rights (IPR) can help to secure value and avoid poor investments. An IPR strategy provides guidelines on how to identify, protect, maintain, defend and commercially exploit intellectual property assets.</w:t>
      </w:r>
    </w:p>
    <w:p w14:paraId="6D1F7549" w14:textId="77777777" w:rsidR="00CC2788" w:rsidRPr="003D7FB8" w:rsidRDefault="00CC2788" w:rsidP="003D7FB8">
      <w:pPr>
        <w:pStyle w:val="avsnitt-tittel"/>
        <w:rPr>
          <w:lang w:val="en-US"/>
        </w:rPr>
      </w:pPr>
      <w:r w:rsidRPr="003D7FB8">
        <w:rPr>
          <w:lang w:val="en-US"/>
        </w:rPr>
        <w:t>The Government has</w:t>
      </w:r>
    </w:p>
    <w:p w14:paraId="6AE359BE" w14:textId="1FF48B39" w:rsidR="00CC2788" w:rsidRPr="003D7FB8" w:rsidRDefault="00CC2788" w:rsidP="003D7FB8">
      <w:pPr>
        <w:pStyle w:val="Listebombe"/>
      </w:pPr>
      <w:r w:rsidRPr="003D7FB8">
        <w:rPr>
          <w:lang w:val="en-US"/>
        </w:rPr>
        <w:t>presented a white paper on the research system (</w:t>
      </w:r>
      <w:r w:rsidR="003D7FB8" w:rsidRPr="003D7FB8">
        <w:rPr>
          <w:lang w:val="en-US"/>
        </w:rPr>
        <w:t xml:space="preserve">Meld. </w:t>
      </w:r>
      <w:r w:rsidR="003D7FB8">
        <w:t xml:space="preserve">St. </w:t>
      </w:r>
      <w:r w:rsidR="003D7FB8" w:rsidRPr="003D7FB8">
        <w:t>1</w:t>
      </w:r>
      <w:r w:rsidRPr="003D7FB8">
        <w:t>4 (2024–2025))</w:t>
      </w:r>
    </w:p>
    <w:p w14:paraId="2EF6C157" w14:textId="77777777" w:rsidR="00CC2788" w:rsidRPr="003D7FB8" w:rsidRDefault="00CC2788" w:rsidP="003D7FB8">
      <w:pPr>
        <w:pStyle w:val="Listebombe"/>
      </w:pPr>
      <w:r w:rsidRPr="003D7FB8">
        <w:t>presented a strategy to increase industry investment in R&amp;D</w:t>
      </w:r>
    </w:p>
    <w:p w14:paraId="4B63EF10" w14:textId="77777777" w:rsidR="00CC2788" w:rsidRPr="003D7FB8" w:rsidRDefault="00CC2788" w:rsidP="003D7FB8">
      <w:pPr>
        <w:pStyle w:val="avsnitt-tittel"/>
        <w:rPr>
          <w:lang w:val="en-US"/>
        </w:rPr>
      </w:pPr>
      <w:r w:rsidRPr="003D7FB8">
        <w:rPr>
          <w:lang w:val="en-US"/>
        </w:rPr>
        <w:t>The Government will</w:t>
      </w:r>
    </w:p>
    <w:p w14:paraId="53D70517" w14:textId="1CF70376" w:rsidR="00CC2788" w:rsidRPr="003D7FB8" w:rsidRDefault="00CC2788" w:rsidP="003D7FB8">
      <w:pPr>
        <w:pStyle w:val="Listebombe"/>
        <w:rPr>
          <w:lang w:val="en-US"/>
        </w:rPr>
      </w:pPr>
      <w:r w:rsidRPr="003D7FB8">
        <w:rPr>
          <w:lang w:val="en-US"/>
        </w:rPr>
        <w:t>examine how needs relating to ground-breaking projects and experimental activities</w:t>
      </w:r>
      <w:r w:rsidR="003D7FB8" w:rsidRPr="003D7FB8">
        <w:rPr>
          <w:lang w:val="en-US"/>
        </w:rPr>
        <w:t xml:space="preserve"> </w:t>
      </w:r>
      <w:r w:rsidRPr="003D7FB8">
        <w:rPr>
          <w:lang w:val="en-US"/>
        </w:rPr>
        <w:t>involving a high degree of uncertainty and rapid change are addressed within the current public support system</w:t>
      </w:r>
    </w:p>
    <w:p w14:paraId="7AEB19BF" w14:textId="5A042CE7" w:rsidR="00CC2788" w:rsidRPr="003D7FB8" w:rsidRDefault="00CC2788" w:rsidP="003D7FB8">
      <w:pPr>
        <w:pStyle w:val="Listebombe"/>
        <w:rPr>
          <w:lang w:val="en-US"/>
        </w:rPr>
      </w:pPr>
      <w:r w:rsidRPr="003D7FB8">
        <w:rPr>
          <w:lang w:val="en-US"/>
        </w:rPr>
        <w:t xml:space="preserve">continue to prioritise the further development and simplification of the industry-oriented public support system through the </w:t>
      </w:r>
      <w:r w:rsidR="003D7FB8" w:rsidRPr="003D7FB8">
        <w:rPr>
          <w:lang w:val="en-US"/>
        </w:rPr>
        <w:t>‘</w:t>
      </w:r>
      <w:r w:rsidRPr="003D7FB8">
        <w:rPr>
          <w:lang w:val="en-US"/>
        </w:rPr>
        <w:t>Public Support System 2.0</w:t>
      </w:r>
      <w:r w:rsidR="003D7FB8" w:rsidRPr="003D7FB8">
        <w:rPr>
          <w:lang w:val="en-US"/>
        </w:rPr>
        <w:t>’</w:t>
      </w:r>
      <w:r w:rsidRPr="003D7FB8">
        <w:rPr>
          <w:lang w:val="en-US"/>
        </w:rPr>
        <w:t xml:space="preserve"> project</w:t>
      </w:r>
    </w:p>
    <w:p w14:paraId="4D8086DD" w14:textId="77777777" w:rsidR="003D7FB8" w:rsidRDefault="00CC2788" w:rsidP="003D7FB8">
      <w:pPr>
        <w:pStyle w:val="Listebombe"/>
      </w:pPr>
      <w:r w:rsidRPr="003D7FB8">
        <w:lastRenderedPageBreak/>
        <w:t xml:space="preserve">facilitate the participation of Norwegian stakeholders in strategic EU calls for </w:t>
      </w:r>
      <w:proofErr w:type="spellStart"/>
      <w:r w:rsidRPr="003D7FB8">
        <w:t>proposals</w:t>
      </w:r>
      <w:proofErr w:type="spellEnd"/>
      <w:r w:rsidRPr="003D7FB8">
        <w:t xml:space="preserve"> in </w:t>
      </w:r>
      <w:proofErr w:type="spellStart"/>
      <w:r w:rsidRPr="003D7FB8">
        <w:t>deep</w:t>
      </w:r>
      <w:proofErr w:type="spellEnd"/>
      <w:r w:rsidRPr="003D7FB8">
        <w:t xml:space="preserve"> </w:t>
      </w:r>
      <w:proofErr w:type="spellStart"/>
      <w:r w:rsidRPr="003D7FB8">
        <w:t>tech</w:t>
      </w:r>
      <w:proofErr w:type="spellEnd"/>
    </w:p>
    <w:p w14:paraId="5EA35C29" w14:textId="1CE02AA2" w:rsidR="00CC2788" w:rsidRPr="003D7FB8" w:rsidRDefault="00CC2788" w:rsidP="003D7FB8">
      <w:pPr>
        <w:pStyle w:val="Listebombe"/>
      </w:pPr>
      <w:proofErr w:type="spellStart"/>
      <w:r w:rsidRPr="003D7FB8">
        <w:t>strengthen</w:t>
      </w:r>
      <w:proofErr w:type="spellEnd"/>
      <w:r w:rsidRPr="003D7FB8">
        <w:t xml:space="preserve"> </w:t>
      </w:r>
      <w:proofErr w:type="spellStart"/>
      <w:r w:rsidRPr="003D7FB8">
        <w:t>industry</w:t>
      </w:r>
      <w:r w:rsidR="003D7FB8">
        <w:t>’</w:t>
      </w:r>
      <w:r w:rsidRPr="003D7FB8">
        <w:t>s</w:t>
      </w:r>
      <w:proofErr w:type="spellEnd"/>
      <w:r w:rsidRPr="003D7FB8">
        <w:t xml:space="preserve"> IPR </w:t>
      </w:r>
      <w:proofErr w:type="spellStart"/>
      <w:r w:rsidRPr="003D7FB8">
        <w:t>knowledge</w:t>
      </w:r>
      <w:proofErr w:type="spellEnd"/>
    </w:p>
    <w:p w14:paraId="3C137440" w14:textId="77777777" w:rsidR="00CC2788" w:rsidRPr="003D7FB8" w:rsidRDefault="00CC2788" w:rsidP="003D7FB8">
      <w:pPr>
        <w:pStyle w:val="Overskrift2"/>
        <w:rPr>
          <w:lang w:val="en-US"/>
        </w:rPr>
      </w:pPr>
      <w:r w:rsidRPr="003D7FB8">
        <w:rPr>
          <w:lang w:val="en-US"/>
        </w:rPr>
        <w:t>Setting concrete ambitions and establishing dialogue</w:t>
      </w:r>
    </w:p>
    <w:p w14:paraId="515F8F8B" w14:textId="19FED22C" w:rsidR="00CC2788" w:rsidRPr="003D7FB8" w:rsidRDefault="00CC2788" w:rsidP="003D7FB8">
      <w:pPr>
        <w:rPr>
          <w:lang w:val="en-US"/>
        </w:rPr>
      </w:pPr>
      <w:r w:rsidRPr="003D7FB8">
        <w:rPr>
          <w:lang w:val="en-US"/>
        </w:rPr>
        <w:t xml:space="preserve">The European Commission has drawn up a report outlining measures to </w:t>
      </w:r>
      <w:proofErr w:type="spellStart"/>
      <w:r w:rsidRPr="003D7FB8">
        <w:rPr>
          <w:lang w:val="en-US"/>
        </w:rPr>
        <w:t>realise</w:t>
      </w:r>
      <w:proofErr w:type="spellEnd"/>
      <w:r w:rsidRPr="003D7FB8">
        <w:rPr>
          <w:lang w:val="en-US"/>
        </w:rPr>
        <w:t xml:space="preserve"> the vision of a human-centric and sustainable digital society by 2030.</w:t>
      </w:r>
      <w:r w:rsidR="003D7FB8" w:rsidRPr="003D7FB8">
        <w:rPr>
          <w:rStyle w:val="Fotnotereferanse"/>
        </w:rPr>
        <w:footnoteReference w:id="21"/>
      </w:r>
      <w:r w:rsidRPr="003D7FB8">
        <w:rPr>
          <w:lang w:val="en-US"/>
        </w:rPr>
        <w:t xml:space="preserve"> The aim is to set out a concrete path forward and commit Member States to ensuring joint engagement from stakeholders at multiple levels.</w:t>
      </w:r>
    </w:p>
    <w:p w14:paraId="5A12AE99" w14:textId="77777777" w:rsidR="00CC2788" w:rsidRPr="003D7FB8" w:rsidRDefault="00CC2788" w:rsidP="003D7FB8">
      <w:pPr>
        <w:rPr>
          <w:lang w:val="en-US"/>
        </w:rPr>
      </w:pPr>
      <w:r w:rsidRPr="003D7FB8">
        <w:rPr>
          <w:lang w:val="en-US"/>
        </w:rPr>
        <w:t xml:space="preserve">The report </w:t>
      </w:r>
      <w:proofErr w:type="spellStart"/>
      <w:r w:rsidRPr="003D7FB8">
        <w:rPr>
          <w:lang w:val="en-US"/>
        </w:rPr>
        <w:t>emphasises</w:t>
      </w:r>
      <w:proofErr w:type="spellEnd"/>
      <w:r w:rsidRPr="003D7FB8">
        <w:rPr>
          <w:lang w:val="en-US"/>
        </w:rPr>
        <w:t xml:space="preserve"> the need to accelerate and strengthen collective efforts through policy measures and investment in digital technologies, skills and infrastructure. It also contains specific recommendations for Member States, which are expected to be followed up in national strategies.</w:t>
      </w:r>
    </w:p>
    <w:p w14:paraId="19C0FB07" w14:textId="77777777" w:rsidR="00CC2788" w:rsidRPr="003D7FB8" w:rsidRDefault="00CC2788" w:rsidP="003D7FB8">
      <w:pPr>
        <w:rPr>
          <w:lang w:val="en-US"/>
        </w:rPr>
      </w:pPr>
      <w:r w:rsidRPr="003D7FB8">
        <w:rPr>
          <w:lang w:val="en-US"/>
        </w:rPr>
        <w:t>The targets include, for example, that three out of four enterprises should be using cloud services, big data and AI by 2030. Over 90 per cent of small and medium-sized enterprises are set to adopt basic digital technologies, and the number of start-ups valued at over a billion dollars is set to double.</w:t>
      </w:r>
    </w:p>
    <w:p w14:paraId="1B6AEE0C" w14:textId="78E30EF0" w:rsidR="00CC2788" w:rsidRPr="003D7FB8" w:rsidRDefault="00CC2788" w:rsidP="003D7FB8">
      <w:pPr>
        <w:rPr>
          <w:lang w:val="en-US"/>
        </w:rPr>
      </w:pPr>
      <w:r w:rsidRPr="003D7FB8">
        <w:rPr>
          <w:lang w:val="en-US"/>
        </w:rPr>
        <w:t>By setting specific targets for technological development – covering everything from the population</w:t>
      </w:r>
      <w:r w:rsidR="003D7FB8">
        <w:rPr>
          <w:lang w:val="en-US"/>
        </w:rPr>
        <w:t>’</w:t>
      </w:r>
      <w:r w:rsidRPr="003D7FB8">
        <w:rPr>
          <w:lang w:val="en-US"/>
        </w:rPr>
        <w:t>s skills to investment strategies and the number of quantum computers – a clear commitment is established for Member States, both individually and collectively, to achieve these targets by 2030.</w:t>
      </w:r>
    </w:p>
    <w:p w14:paraId="06CD4FE2" w14:textId="3E7643B6" w:rsidR="003D7FB8" w:rsidRDefault="00CC2788" w:rsidP="003D7FB8">
      <w:pPr>
        <w:rPr>
          <w:lang w:val="en-US"/>
        </w:rPr>
      </w:pPr>
      <w:r w:rsidRPr="003D7FB8">
        <w:rPr>
          <w:lang w:val="en-US"/>
        </w:rPr>
        <w:t>Although Norway is not a member of the EU, the EU</w:t>
      </w:r>
      <w:r w:rsidR="003D7FB8">
        <w:rPr>
          <w:lang w:val="en-US"/>
        </w:rPr>
        <w:t>’</w:t>
      </w:r>
      <w:r w:rsidRPr="003D7FB8">
        <w:rPr>
          <w:lang w:val="en-US"/>
        </w:rPr>
        <w:t>s 2030 targets can serve as an inspiration for defining ambitions for the desired development and use of deep tech in Norwegian industry. Beyond the strategically important technology areas identified at EU level through the STEP platform, individual countries such as the Netherlands have also identified technology areas considered critical to the nation for creating value, addressing societal challenges and building national security.</w:t>
      </w:r>
      <w:r w:rsidR="003D7FB8" w:rsidRPr="003D7FB8">
        <w:rPr>
          <w:rStyle w:val="Fotnotereferanse"/>
        </w:rPr>
        <w:footnoteReference w:id="22"/>
      </w:r>
    </w:p>
    <w:p w14:paraId="23688839" w14:textId="56C2B602" w:rsidR="00CC2788" w:rsidRPr="003D7FB8" w:rsidRDefault="00CC2788" w:rsidP="003D7FB8">
      <w:pPr>
        <w:rPr>
          <w:lang w:val="en-US"/>
        </w:rPr>
      </w:pPr>
      <w:r w:rsidRPr="003D7FB8">
        <w:rPr>
          <w:lang w:val="en-US"/>
        </w:rPr>
        <w:t>It is important to maintain a constructive dialogue with technology-based industry on national ambitions and on how we as a nation are to achieve our goals. Good coordination between relevant authorities and policy instruments will also be central to following up national objectives in this area.</w:t>
      </w:r>
    </w:p>
    <w:p w14:paraId="7C3EBC0F" w14:textId="77777777" w:rsidR="00CC2788" w:rsidRPr="003D7FB8" w:rsidRDefault="00CC2788" w:rsidP="003D7FB8">
      <w:pPr>
        <w:pStyle w:val="avsnitt-tittel"/>
        <w:rPr>
          <w:lang w:val="en-US"/>
        </w:rPr>
      </w:pPr>
      <w:r w:rsidRPr="003D7FB8">
        <w:rPr>
          <w:lang w:val="en-US"/>
        </w:rPr>
        <w:t>The Government will</w:t>
      </w:r>
    </w:p>
    <w:p w14:paraId="0DC184FC" w14:textId="77777777" w:rsidR="00CC2788" w:rsidRPr="003D7FB8" w:rsidRDefault="00CC2788" w:rsidP="003D7FB8">
      <w:pPr>
        <w:pStyle w:val="Listebombe"/>
      </w:pPr>
      <w:r w:rsidRPr="003D7FB8">
        <w:t>assess the need to define nationally critical technology areas</w:t>
      </w:r>
    </w:p>
    <w:p w14:paraId="54178300" w14:textId="77777777" w:rsidR="00CC2788" w:rsidRPr="003D7FB8" w:rsidRDefault="00CC2788" w:rsidP="003D7FB8">
      <w:pPr>
        <w:pStyle w:val="Listebombe"/>
      </w:pPr>
      <w:r w:rsidRPr="003D7FB8">
        <w:t xml:space="preserve">establish an advisory forum for ongoing dialogue with technology-based </w:t>
      </w:r>
      <w:proofErr w:type="gramStart"/>
      <w:r w:rsidRPr="003D7FB8">
        <w:t>industry</w:t>
      </w:r>
      <w:proofErr w:type="gramEnd"/>
      <w:r w:rsidRPr="003D7FB8">
        <w:t>, to discuss matters including challenges, opportunities and the international position this industry should hold by 2035</w:t>
      </w:r>
    </w:p>
    <w:p w14:paraId="25096D78" w14:textId="056CED05" w:rsidR="00CC2788" w:rsidRPr="003D7FB8" w:rsidRDefault="00CC2788" w:rsidP="003D7FB8">
      <w:pPr>
        <w:pStyle w:val="Listebombe"/>
      </w:pPr>
      <w:r w:rsidRPr="003D7FB8">
        <w:t>strengthen coordination between the most affected ministries and their subordinate agencies and policy instruments in following up the roadmap</w:t>
      </w:r>
    </w:p>
    <w:sectPr w:rsidR="00CC2788" w:rsidRPr="003D7FB8">
      <w:pgSz w:w="11906" w:h="16838"/>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137B2" w14:textId="77777777" w:rsidR="009E5FAC" w:rsidRDefault="009E5FAC">
      <w:pPr>
        <w:spacing w:before="0" w:after="0" w:line="240" w:lineRule="auto"/>
      </w:pPr>
      <w:r>
        <w:separator/>
      </w:r>
    </w:p>
  </w:endnote>
  <w:endnote w:type="continuationSeparator" w:id="0">
    <w:p w14:paraId="2B007ED3" w14:textId="77777777" w:rsidR="009E5FAC" w:rsidRDefault="009E5FA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 w:name="MinionPro-Regular">
    <w:panose1 w:val="00000000000000000000"/>
    <w:charset w:val="4D"/>
    <w:family w:val="auto"/>
    <w:notTrueType/>
    <w:pitch w:val="default"/>
    <w:sig w:usb0="00000003" w:usb1="00000000" w:usb2="00000000" w:usb3="00000000" w:csb0="00000001" w:csb1="00000000"/>
  </w:font>
  <w:font w:name="OpenSans">
    <w:altName w:val="Calibri"/>
    <w:panose1 w:val="00000000000000000000"/>
    <w:charset w:val="4D"/>
    <w:family w:val="auto"/>
    <w:notTrueType/>
    <w:pitch w:val="default"/>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UniCentury Old Style">
    <w:panose1 w:val="02030603060405030204"/>
    <w:charset w:val="00"/>
    <w:family w:val="roman"/>
    <w:pitch w:val="variable"/>
    <w:sig w:usb0="00000007"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11CB0" w14:textId="77777777" w:rsidR="009E5FAC" w:rsidRDefault="009E5FAC">
      <w:pPr>
        <w:spacing w:before="0" w:after="0" w:line="240" w:lineRule="auto"/>
      </w:pPr>
      <w:r>
        <w:separator/>
      </w:r>
    </w:p>
  </w:footnote>
  <w:footnote w:type="continuationSeparator" w:id="0">
    <w:p w14:paraId="1A936365" w14:textId="77777777" w:rsidR="009E5FAC" w:rsidRDefault="009E5FAC">
      <w:pPr>
        <w:spacing w:before="0" w:after="0" w:line="240" w:lineRule="auto"/>
      </w:pPr>
      <w:r>
        <w:continuationSeparator/>
      </w:r>
    </w:p>
  </w:footnote>
  <w:footnote w:id="1">
    <w:p w14:paraId="3F9891D8" w14:textId="254F8CE3" w:rsidR="003D7FB8" w:rsidRPr="0030174D" w:rsidRDefault="003D7FB8" w:rsidP="003D7FB8">
      <w:pPr>
        <w:pStyle w:val="Fotnotetekst"/>
        <w:rPr>
          <w:lang w:val="en-US"/>
        </w:rPr>
      </w:pPr>
      <w:r w:rsidRPr="003D7FB8">
        <w:rPr>
          <w:rStyle w:val="Fotnotereferanse"/>
        </w:rPr>
        <w:footnoteRef/>
      </w:r>
      <w:r w:rsidRPr="003D7FB8">
        <w:rPr>
          <w:lang w:val="en-US"/>
        </w:rPr>
        <w:tab/>
      </w:r>
      <w:hyperlink r:id="rId1" w:history="1">
        <w:proofErr w:type="spellStart"/>
        <w:r w:rsidRPr="003D7FB8">
          <w:rPr>
            <w:rStyle w:val="Hyperkobling"/>
            <w:lang w:val="en-US"/>
          </w:rPr>
          <w:t>Nøkkeltall</w:t>
        </w:r>
        <w:proofErr w:type="spellEnd"/>
        <w:r w:rsidRPr="003D7FB8">
          <w:rPr>
            <w:rStyle w:val="Hyperkobling"/>
            <w:lang w:val="en-US"/>
          </w:rPr>
          <w:t xml:space="preserve"> for </w:t>
        </w:r>
        <w:proofErr w:type="spellStart"/>
        <w:r w:rsidRPr="003D7FB8">
          <w:rPr>
            <w:rStyle w:val="Hyperkobling"/>
            <w:lang w:val="en-US"/>
          </w:rPr>
          <w:t>teknologinæringen</w:t>
        </w:r>
        <w:proofErr w:type="spellEnd"/>
      </w:hyperlink>
      <w:r w:rsidRPr="003D7FB8">
        <w:rPr>
          <w:lang w:val="en-US"/>
        </w:rPr>
        <w:t xml:space="preserve"> [Key figures for the tech industry], Abelia (2025)</w:t>
      </w:r>
    </w:p>
  </w:footnote>
  <w:footnote w:id="2">
    <w:p w14:paraId="7E85D5F2" w14:textId="2CCA27D9" w:rsidR="003D7FB8" w:rsidRPr="001003E4" w:rsidRDefault="003D7FB8" w:rsidP="003D7FB8">
      <w:pPr>
        <w:pStyle w:val="Fotnotetekst"/>
      </w:pPr>
      <w:r w:rsidRPr="003D7FB8">
        <w:rPr>
          <w:rStyle w:val="Fotnotereferanse"/>
        </w:rPr>
        <w:footnoteRef/>
      </w:r>
      <w:r w:rsidRPr="003D7FB8">
        <w:rPr>
          <w:lang w:val="en-US"/>
        </w:rPr>
        <w:tab/>
        <w:t xml:space="preserve">Deep Tech and Innovations | United Nations Development </w:t>
      </w:r>
      <w:proofErr w:type="spellStart"/>
      <w:r w:rsidRPr="003D7FB8">
        <w:rPr>
          <w:lang w:val="en-US"/>
        </w:rPr>
        <w:t>Programme</w:t>
      </w:r>
      <w:proofErr w:type="spellEnd"/>
      <w:r w:rsidRPr="003D7FB8">
        <w:rPr>
          <w:lang w:val="en-US"/>
        </w:rPr>
        <w:t xml:space="preserve"> (undp.org). </w:t>
      </w:r>
      <w:hyperlink r:id="rId2" w:history="1">
        <w:r w:rsidRPr="003D7FB8">
          <w:rPr>
            <w:rStyle w:val="Hyperkobling"/>
          </w:rPr>
          <w:t>https://www.undp.org/policy-centre/singapore/deep-tech-and-innovations</w:t>
        </w:r>
      </w:hyperlink>
    </w:p>
  </w:footnote>
  <w:footnote w:id="3">
    <w:p w14:paraId="0FF24D81" w14:textId="4B72B8BA" w:rsidR="003D7FB8" w:rsidRPr="0030174D" w:rsidRDefault="003D7FB8" w:rsidP="003D7FB8">
      <w:pPr>
        <w:pStyle w:val="Fotnotetekst"/>
        <w:rPr>
          <w:lang w:val="en-US"/>
        </w:rPr>
      </w:pPr>
      <w:r w:rsidRPr="003D7FB8">
        <w:rPr>
          <w:rStyle w:val="Fotnotereferanse"/>
        </w:rPr>
        <w:footnoteRef/>
      </w:r>
      <w:r w:rsidRPr="003D7FB8">
        <w:rPr>
          <w:lang w:val="en-US"/>
        </w:rPr>
        <w:tab/>
        <w:t>OECD (2024), Shaping Norway</w:t>
      </w:r>
      <w:r>
        <w:rPr>
          <w:lang w:val="en-US"/>
        </w:rPr>
        <w:t>’</w:t>
      </w:r>
      <w:r w:rsidRPr="003D7FB8">
        <w:rPr>
          <w:lang w:val="en-US"/>
        </w:rPr>
        <w:t xml:space="preserve">s Digital Future, OECD Publishing, Paris, </w:t>
      </w:r>
      <w:hyperlink r:id="rId3" w:history="1">
        <w:r w:rsidRPr="003D7FB8">
          <w:rPr>
            <w:rStyle w:val="Hyperkobling"/>
            <w:lang w:val="en-US"/>
          </w:rPr>
          <w:t>https://doi.org/10.1787/d3af799c-en</w:t>
        </w:r>
      </w:hyperlink>
      <w:r w:rsidRPr="003D7FB8">
        <w:rPr>
          <w:lang w:val="en-US"/>
        </w:rPr>
        <w:t>.</w:t>
      </w:r>
    </w:p>
  </w:footnote>
  <w:footnote w:id="4">
    <w:p w14:paraId="1146109F" w14:textId="2FD9BD37" w:rsidR="003D7FB8" w:rsidRPr="0030174D" w:rsidRDefault="003D7FB8" w:rsidP="003D7FB8">
      <w:pPr>
        <w:pStyle w:val="Fotnotetekst"/>
        <w:rPr>
          <w:lang w:val="en-US"/>
        </w:rPr>
      </w:pPr>
      <w:r w:rsidRPr="003D7FB8">
        <w:rPr>
          <w:rStyle w:val="Fotnotereferanse"/>
        </w:rPr>
        <w:footnoteRef/>
      </w:r>
      <w:r w:rsidRPr="003D7FB8">
        <w:rPr>
          <w:lang w:val="en-US"/>
        </w:rPr>
        <w:tab/>
        <w:t>Generative AI is a collective term for a type of artificial intelligence that can create unique content – including text, audio, images</w:t>
      </w:r>
      <w:r>
        <w:rPr>
          <w:lang w:val="en-US"/>
        </w:rPr>
        <w:t xml:space="preserve"> </w:t>
      </w:r>
      <w:r w:rsidRPr="003D7FB8">
        <w:rPr>
          <w:lang w:val="en-US"/>
        </w:rPr>
        <w:t>and video – by receiving simple instructions in natural language.</w:t>
      </w:r>
    </w:p>
  </w:footnote>
  <w:footnote w:id="5">
    <w:p w14:paraId="16BAE141" w14:textId="207D11C0" w:rsidR="003D7FB8" w:rsidRPr="0030174D" w:rsidRDefault="003D7FB8" w:rsidP="003D7FB8">
      <w:pPr>
        <w:pStyle w:val="Fotnotetekst"/>
        <w:rPr>
          <w:lang w:val="en-US"/>
        </w:rPr>
      </w:pPr>
      <w:r w:rsidRPr="003D7FB8">
        <w:rPr>
          <w:rStyle w:val="Fotnotereferanse"/>
        </w:rPr>
        <w:footnoteRef/>
      </w:r>
      <w:r w:rsidRPr="003D7FB8">
        <w:rPr>
          <w:lang w:val="en-US"/>
        </w:rPr>
        <w:tab/>
        <w:t xml:space="preserve">Kiela, D., Thrush, T., </w:t>
      </w:r>
      <w:proofErr w:type="spellStart"/>
      <w:r w:rsidRPr="003D7FB8">
        <w:rPr>
          <w:lang w:val="en-US"/>
        </w:rPr>
        <w:t>Ethayarajh</w:t>
      </w:r>
      <w:proofErr w:type="spellEnd"/>
      <w:r w:rsidRPr="003D7FB8">
        <w:rPr>
          <w:lang w:val="en-US"/>
        </w:rPr>
        <w:t>, K., &amp; Singh, A. (</w:t>
      </w:r>
      <w:proofErr w:type="gramStart"/>
      <w:r w:rsidRPr="003D7FB8">
        <w:rPr>
          <w:lang w:val="en-US"/>
        </w:rPr>
        <w:t xml:space="preserve">2023) </w:t>
      </w:r>
      <w:r>
        <w:rPr>
          <w:lang w:val="en-US"/>
        </w:rPr>
        <w:t>‘</w:t>
      </w:r>
      <w:proofErr w:type="gramEnd"/>
      <w:r w:rsidRPr="003D7FB8">
        <w:rPr>
          <w:lang w:val="en-US"/>
        </w:rPr>
        <w:t>Plotting Progress in AI</w:t>
      </w:r>
      <w:r>
        <w:rPr>
          <w:lang w:val="en-US"/>
        </w:rPr>
        <w:t>’</w:t>
      </w:r>
      <w:r w:rsidRPr="003D7FB8">
        <w:rPr>
          <w:lang w:val="en-US"/>
        </w:rPr>
        <w:t xml:space="preserve">, Contextual AI Blog. Available at: </w:t>
      </w:r>
      <w:hyperlink r:id="rId4" w:history="1">
        <w:r w:rsidRPr="003D7FB8">
          <w:rPr>
            <w:rStyle w:val="Hyperkobling"/>
            <w:lang w:val="en-US"/>
          </w:rPr>
          <w:t>https://contextual.ai/blog/plotting-progress-in-ai</w:t>
        </w:r>
      </w:hyperlink>
      <w:r w:rsidRPr="003D7FB8">
        <w:rPr>
          <w:lang w:val="en-US"/>
        </w:rPr>
        <w:t>.</w:t>
      </w:r>
    </w:p>
  </w:footnote>
  <w:footnote w:id="6">
    <w:p w14:paraId="3BF1AE21" w14:textId="1240CC5B" w:rsidR="003D7FB8" w:rsidRPr="0030174D" w:rsidRDefault="003D7FB8" w:rsidP="003D7FB8">
      <w:pPr>
        <w:pStyle w:val="Fotnotetekst"/>
        <w:rPr>
          <w:lang w:val="en-US"/>
        </w:rPr>
      </w:pPr>
      <w:r w:rsidRPr="003D7FB8">
        <w:rPr>
          <w:rStyle w:val="Fotnotereferanse"/>
        </w:rPr>
        <w:footnoteRef/>
      </w:r>
      <w:r w:rsidRPr="003D7FB8">
        <w:rPr>
          <w:lang w:val="en-US"/>
        </w:rPr>
        <w:tab/>
      </w:r>
      <w:hyperlink r:id="rId5" w:history="1">
        <w:r w:rsidRPr="003D7FB8">
          <w:rPr>
            <w:rStyle w:val="Hyperkobling"/>
            <w:lang w:val="en-US"/>
          </w:rPr>
          <w:t>The Global AI Index</w:t>
        </w:r>
      </w:hyperlink>
    </w:p>
  </w:footnote>
  <w:footnote w:id="7">
    <w:p w14:paraId="39512474" w14:textId="40E7E99A" w:rsidR="003D7FB8" w:rsidRPr="0030174D" w:rsidRDefault="003D7FB8" w:rsidP="003D7FB8">
      <w:pPr>
        <w:pStyle w:val="Fotnotetekst"/>
        <w:rPr>
          <w:lang w:val="en-US"/>
        </w:rPr>
      </w:pPr>
      <w:r w:rsidRPr="003D7FB8">
        <w:rPr>
          <w:rStyle w:val="Fotnotereferanse"/>
        </w:rPr>
        <w:footnoteRef/>
      </w:r>
      <w:r w:rsidRPr="003D7FB8">
        <w:rPr>
          <w:lang w:val="en-US"/>
        </w:rPr>
        <w:tab/>
        <w:t>Government AI Readiness Index – Oxford Insights</w:t>
      </w:r>
    </w:p>
  </w:footnote>
  <w:footnote w:id="8">
    <w:p w14:paraId="53343AC5" w14:textId="78FEEC1B" w:rsidR="003D7FB8" w:rsidRPr="0030174D" w:rsidRDefault="003D7FB8" w:rsidP="003D7FB8">
      <w:pPr>
        <w:pStyle w:val="Fotnotetekst"/>
        <w:rPr>
          <w:lang w:val="en-US"/>
        </w:rPr>
      </w:pPr>
      <w:r w:rsidRPr="003D7FB8">
        <w:rPr>
          <w:rStyle w:val="Fotnotereferanse"/>
        </w:rPr>
        <w:footnoteRef/>
      </w:r>
      <w:r w:rsidRPr="003D7FB8">
        <w:rPr>
          <w:lang w:val="en-US"/>
        </w:rPr>
        <w:tab/>
      </w:r>
      <w:proofErr w:type="spellStart"/>
      <w:r w:rsidRPr="003D7FB8">
        <w:rPr>
          <w:lang w:val="en-US"/>
        </w:rPr>
        <w:t>RankmyAI</w:t>
      </w:r>
      <w:proofErr w:type="spellEnd"/>
      <w:r w:rsidRPr="003D7FB8">
        <w:rPr>
          <w:lang w:val="en-US"/>
        </w:rPr>
        <w:t>/Amsterdam University for Applied Sciences: AI Report Norway 2025 (2025)</w:t>
      </w:r>
    </w:p>
  </w:footnote>
  <w:footnote w:id="9">
    <w:p w14:paraId="6846022A" w14:textId="46F0230B" w:rsidR="003D7FB8" w:rsidRPr="0030174D" w:rsidRDefault="003D7FB8" w:rsidP="003D7FB8">
      <w:pPr>
        <w:pStyle w:val="Fotnotetekst"/>
        <w:rPr>
          <w:lang w:val="en-US"/>
        </w:rPr>
      </w:pPr>
      <w:r w:rsidRPr="003D7FB8">
        <w:rPr>
          <w:rStyle w:val="Fotnotereferanse"/>
        </w:rPr>
        <w:footnoteRef/>
      </w:r>
      <w:r w:rsidRPr="003D7FB8">
        <w:rPr>
          <w:lang w:val="en-US"/>
        </w:rPr>
        <w:tab/>
        <w:t xml:space="preserve">Quantum physics describes how matter and energy behave at the smallest scales. This includes the study of atoms, elementary particles, molecules, and the forces acting between them. Quantum physics explains many phenomena that cannot be explained by classical physics. Quantum technology </w:t>
      </w:r>
      <w:proofErr w:type="spellStart"/>
      <w:r w:rsidRPr="003D7FB8">
        <w:rPr>
          <w:lang w:val="en-US"/>
        </w:rPr>
        <w:t>utilises</w:t>
      </w:r>
      <w:proofErr w:type="spellEnd"/>
      <w:r w:rsidRPr="003D7FB8">
        <w:rPr>
          <w:lang w:val="en-US"/>
        </w:rPr>
        <w:t xml:space="preserve"> quantum mechanical phenomena and principles such as superposition (that a quantum particle has the potential to exist in multiple places) and entanglement (that quantum particles can influence one another regardless of the distance between them).</w:t>
      </w:r>
    </w:p>
  </w:footnote>
  <w:footnote w:id="10">
    <w:p w14:paraId="0DC300E1" w14:textId="5F49043B" w:rsidR="003D7FB8" w:rsidRPr="0030174D" w:rsidRDefault="003D7FB8" w:rsidP="003D7FB8">
      <w:pPr>
        <w:pStyle w:val="Fotnotetekst"/>
        <w:rPr>
          <w:lang w:val="en-US"/>
        </w:rPr>
      </w:pPr>
      <w:r w:rsidRPr="003D7FB8">
        <w:rPr>
          <w:rStyle w:val="Fotnotereferanse"/>
        </w:rPr>
        <w:footnoteRef/>
      </w:r>
      <w:r w:rsidRPr="003D7FB8">
        <w:rPr>
          <w:lang w:val="en-US"/>
        </w:rPr>
        <w:tab/>
        <w:t>Norway participates in the European LUMI-Q consortium, which gives Norwegian researchers access to advanced quantum computing resources, including in Finland.</w:t>
      </w:r>
    </w:p>
  </w:footnote>
  <w:footnote w:id="11">
    <w:p w14:paraId="2E891AF1" w14:textId="67E95387" w:rsidR="003D7FB8" w:rsidRPr="001003E4" w:rsidRDefault="003D7FB8" w:rsidP="003D7FB8">
      <w:pPr>
        <w:pStyle w:val="Fotnotetekst"/>
        <w:rPr>
          <w:lang w:val="en-US"/>
        </w:rPr>
      </w:pPr>
      <w:r w:rsidRPr="003D7FB8">
        <w:rPr>
          <w:rStyle w:val="Fotnotereferanse"/>
        </w:rPr>
        <w:footnoteRef/>
      </w:r>
      <w:r w:rsidRPr="003D7FB8">
        <w:rPr>
          <w:lang w:val="en-US"/>
        </w:rPr>
        <w:tab/>
      </w:r>
      <w:hyperlink r:id="rId6" w:history="1">
        <w:proofErr w:type="spellStart"/>
        <w:r w:rsidRPr="003D7FB8">
          <w:rPr>
            <w:rStyle w:val="Hyperkobling"/>
            <w:lang w:val="en-US"/>
          </w:rPr>
          <w:t>Nå</w:t>
        </w:r>
        <w:proofErr w:type="spellEnd"/>
        <w:r w:rsidRPr="003D7FB8">
          <w:rPr>
            <w:rStyle w:val="Hyperkobling"/>
            <w:lang w:val="en-US"/>
          </w:rPr>
          <w:t xml:space="preserve"> starter </w:t>
        </w:r>
        <w:proofErr w:type="spellStart"/>
        <w:r w:rsidRPr="003D7FB8">
          <w:rPr>
            <w:rStyle w:val="Hyperkobling"/>
            <w:lang w:val="en-US"/>
          </w:rPr>
          <w:t>arbeidet</w:t>
        </w:r>
        <w:proofErr w:type="spellEnd"/>
        <w:r w:rsidRPr="003D7FB8">
          <w:rPr>
            <w:rStyle w:val="Hyperkobling"/>
            <w:lang w:val="en-US"/>
          </w:rPr>
          <w:t xml:space="preserve"> med </w:t>
        </w:r>
        <w:proofErr w:type="spellStart"/>
        <w:r w:rsidRPr="003D7FB8">
          <w:rPr>
            <w:rStyle w:val="Hyperkobling"/>
            <w:lang w:val="en-US"/>
          </w:rPr>
          <w:t>nasjonal</w:t>
        </w:r>
        <w:proofErr w:type="spellEnd"/>
        <w:r w:rsidRPr="003D7FB8">
          <w:rPr>
            <w:rStyle w:val="Hyperkobling"/>
            <w:lang w:val="en-US"/>
          </w:rPr>
          <w:t xml:space="preserve"> strategi for </w:t>
        </w:r>
        <w:proofErr w:type="spellStart"/>
        <w:r w:rsidRPr="003D7FB8">
          <w:rPr>
            <w:rStyle w:val="Hyperkobling"/>
            <w:lang w:val="en-US"/>
          </w:rPr>
          <w:t>kvanteteknologi</w:t>
        </w:r>
        <w:proofErr w:type="spellEnd"/>
        <w:r w:rsidRPr="003D7FB8">
          <w:rPr>
            <w:rStyle w:val="Hyperkobling"/>
            <w:lang w:val="en-US"/>
          </w:rPr>
          <w:t xml:space="preserve"> – regjeringen.no</w:t>
        </w:r>
      </w:hyperlink>
      <w:r w:rsidRPr="003D7FB8">
        <w:rPr>
          <w:lang w:val="en-US"/>
        </w:rPr>
        <w:t xml:space="preserve"> [Work begins on a national strategy for quantum</w:t>
      </w:r>
      <w:r>
        <w:rPr>
          <w:lang w:val="en-US"/>
        </w:rPr>
        <w:t xml:space="preserve"> </w:t>
      </w:r>
      <w:r w:rsidRPr="003D7FB8">
        <w:rPr>
          <w:lang w:val="en-US"/>
        </w:rPr>
        <w:t>technology]</w:t>
      </w:r>
    </w:p>
  </w:footnote>
  <w:footnote w:id="12">
    <w:p w14:paraId="3F386BC6" w14:textId="27DB3646" w:rsidR="003D7FB8" w:rsidRPr="0030174D" w:rsidRDefault="003D7FB8" w:rsidP="003D7FB8">
      <w:pPr>
        <w:pStyle w:val="Fotnotetekst"/>
        <w:rPr>
          <w:lang w:val="en-US"/>
        </w:rPr>
      </w:pPr>
      <w:r w:rsidRPr="003D7FB8">
        <w:rPr>
          <w:rStyle w:val="Fotnotereferanse"/>
        </w:rPr>
        <w:footnoteRef/>
      </w:r>
      <w:r w:rsidRPr="003D7FB8">
        <w:rPr>
          <w:lang w:val="en-US"/>
        </w:rPr>
        <w:tab/>
        <w:t xml:space="preserve">Mario </w:t>
      </w:r>
      <w:proofErr w:type="gramStart"/>
      <w:r w:rsidRPr="003D7FB8">
        <w:rPr>
          <w:lang w:val="en-US"/>
        </w:rPr>
        <w:t xml:space="preserve">Draghi: </w:t>
      </w:r>
      <w:r>
        <w:rPr>
          <w:lang w:val="en-US"/>
        </w:rPr>
        <w:t>‘</w:t>
      </w:r>
      <w:proofErr w:type="gramEnd"/>
      <w:r w:rsidRPr="003D7FB8">
        <w:rPr>
          <w:lang w:val="en-US"/>
        </w:rPr>
        <w:t>The future of European competitiveness</w:t>
      </w:r>
      <w:r>
        <w:rPr>
          <w:lang w:val="en-US"/>
        </w:rPr>
        <w:t>’</w:t>
      </w:r>
      <w:r w:rsidRPr="003D7FB8">
        <w:rPr>
          <w:lang w:val="en-US"/>
        </w:rPr>
        <w:t xml:space="preserve"> (2024)</w:t>
      </w:r>
    </w:p>
  </w:footnote>
  <w:footnote w:id="13">
    <w:p w14:paraId="6EEC1FE3" w14:textId="0BAE58B9" w:rsidR="003D7FB8" w:rsidRPr="0030174D" w:rsidRDefault="003D7FB8" w:rsidP="003D7FB8">
      <w:pPr>
        <w:pStyle w:val="Fotnotetekst"/>
        <w:rPr>
          <w:lang w:val="en-US"/>
        </w:rPr>
      </w:pPr>
      <w:r w:rsidRPr="003D7FB8">
        <w:rPr>
          <w:rStyle w:val="Fotnotereferanse"/>
        </w:rPr>
        <w:footnoteRef/>
      </w:r>
      <w:r w:rsidRPr="003D7FB8">
        <w:rPr>
          <w:lang w:val="en-US"/>
        </w:rPr>
        <w:tab/>
      </w:r>
      <w:proofErr w:type="spellStart"/>
      <w:r w:rsidRPr="003D7FB8">
        <w:rPr>
          <w:lang w:val="en-US"/>
        </w:rPr>
        <w:t>Omstillingsbarometeret</w:t>
      </w:r>
      <w:proofErr w:type="spellEnd"/>
      <w:r w:rsidRPr="003D7FB8">
        <w:rPr>
          <w:lang w:val="en-US"/>
        </w:rPr>
        <w:t xml:space="preserve"> 2025 [Transition barometer], Abelia</w:t>
      </w:r>
      <w:r w:rsidRPr="003D7FB8">
        <w:rPr>
          <w:lang w:val="en-US"/>
        </w:rPr>
        <w:tab/>
      </w:r>
    </w:p>
  </w:footnote>
  <w:footnote w:id="14">
    <w:p w14:paraId="4D239DF0" w14:textId="5BDE39A2" w:rsidR="003D7FB8" w:rsidRPr="00BC3CAB" w:rsidRDefault="003D7FB8" w:rsidP="003D7FB8">
      <w:pPr>
        <w:pStyle w:val="Fotnotetekst"/>
        <w:rPr>
          <w:lang w:val="en-US"/>
        </w:rPr>
      </w:pPr>
      <w:r w:rsidRPr="003D7FB8">
        <w:rPr>
          <w:rStyle w:val="Fotnotereferanse"/>
        </w:rPr>
        <w:footnoteRef/>
      </w:r>
      <w:r w:rsidRPr="003D7FB8">
        <w:rPr>
          <w:lang w:val="en-US"/>
        </w:rPr>
        <w:tab/>
      </w:r>
      <w:hyperlink r:id="rId7" w:history="1">
        <w:r w:rsidRPr="003D7FB8">
          <w:rPr>
            <w:rStyle w:val="Hyperkobling"/>
            <w:lang w:val="en-US"/>
          </w:rPr>
          <w:t>Venture capital investment in the ICT sector as a share of GDP | Innovation Indicators (oecd.org)</w:t>
        </w:r>
      </w:hyperlink>
    </w:p>
  </w:footnote>
  <w:footnote w:id="15">
    <w:p w14:paraId="25E608F9" w14:textId="3D725005" w:rsidR="003D7FB8" w:rsidRPr="001003E4" w:rsidRDefault="003D7FB8" w:rsidP="003D7FB8">
      <w:pPr>
        <w:pStyle w:val="Fotnotetekst"/>
        <w:rPr>
          <w:lang w:val="en-US"/>
        </w:rPr>
      </w:pPr>
      <w:r w:rsidRPr="003D7FB8">
        <w:rPr>
          <w:rStyle w:val="Fotnotereferanse"/>
        </w:rPr>
        <w:footnoteRef/>
      </w:r>
      <w:r w:rsidRPr="003D7FB8">
        <w:rPr>
          <w:lang w:val="en-US"/>
        </w:rPr>
        <w:tab/>
      </w:r>
      <w:hyperlink r:id="rId8" w:history="1">
        <w:proofErr w:type="spellStart"/>
        <w:r w:rsidRPr="003D7FB8">
          <w:rPr>
            <w:rStyle w:val="Hyperkobling"/>
            <w:lang w:val="en-US"/>
          </w:rPr>
          <w:t>Vekstplan</w:t>
        </w:r>
        <w:proofErr w:type="spellEnd"/>
        <w:r w:rsidRPr="003D7FB8">
          <w:rPr>
            <w:rStyle w:val="Hyperkobling"/>
            <w:lang w:val="en-US"/>
          </w:rPr>
          <w:t xml:space="preserve"> for Norge | Abelia | </w:t>
        </w:r>
        <w:proofErr w:type="spellStart"/>
        <w:r w:rsidRPr="003D7FB8">
          <w:rPr>
            <w:rStyle w:val="Hyperkobling"/>
            <w:lang w:val="en-US"/>
          </w:rPr>
          <w:t>Teknologi</w:t>
        </w:r>
        <w:proofErr w:type="spellEnd"/>
      </w:hyperlink>
      <w:r w:rsidRPr="003D7FB8">
        <w:rPr>
          <w:lang w:val="en-US"/>
        </w:rPr>
        <w:t xml:space="preserve"> [Growth plan for Norway]</w:t>
      </w:r>
    </w:p>
  </w:footnote>
  <w:footnote w:id="16">
    <w:p w14:paraId="0AC1F1B0" w14:textId="6C026775" w:rsidR="003D7FB8" w:rsidRPr="0030174D" w:rsidRDefault="003D7FB8" w:rsidP="003D7FB8">
      <w:pPr>
        <w:pStyle w:val="Fotnotetekst"/>
        <w:rPr>
          <w:lang w:val="en-US"/>
        </w:rPr>
      </w:pPr>
      <w:r w:rsidRPr="003D7FB8">
        <w:rPr>
          <w:rStyle w:val="Fotnotereferanse"/>
        </w:rPr>
        <w:footnoteRef/>
      </w:r>
      <w:r w:rsidRPr="003D7FB8">
        <w:rPr>
          <w:lang w:val="en-US"/>
        </w:rPr>
        <w:tab/>
      </w:r>
      <w:proofErr w:type="spellStart"/>
      <w:r w:rsidRPr="003D7FB8">
        <w:rPr>
          <w:lang w:val="en-US"/>
        </w:rPr>
        <w:t>Tilstandsrapport</w:t>
      </w:r>
      <w:proofErr w:type="spellEnd"/>
      <w:r w:rsidRPr="003D7FB8">
        <w:rPr>
          <w:lang w:val="en-US"/>
        </w:rPr>
        <w:t xml:space="preserve"> for </w:t>
      </w:r>
      <w:proofErr w:type="spellStart"/>
      <w:r w:rsidRPr="003D7FB8">
        <w:rPr>
          <w:lang w:val="en-US"/>
        </w:rPr>
        <w:t>høyere</w:t>
      </w:r>
      <w:proofErr w:type="spellEnd"/>
      <w:r w:rsidRPr="003D7FB8">
        <w:rPr>
          <w:lang w:val="en-US"/>
        </w:rPr>
        <w:t xml:space="preserve"> </w:t>
      </w:r>
      <w:proofErr w:type="spellStart"/>
      <w:r w:rsidRPr="003D7FB8">
        <w:rPr>
          <w:lang w:val="en-US"/>
        </w:rPr>
        <w:t>utdanning</w:t>
      </w:r>
      <w:proofErr w:type="spellEnd"/>
      <w:r w:rsidRPr="003D7FB8">
        <w:rPr>
          <w:lang w:val="en-US"/>
        </w:rPr>
        <w:t xml:space="preserve"> 2025 [Status report on higher education]. The Norwegian Directorate for Higher Education and Skills (2025).</w:t>
      </w:r>
    </w:p>
  </w:footnote>
  <w:footnote w:id="17">
    <w:p w14:paraId="72EDA048" w14:textId="3777379F" w:rsidR="003D7FB8" w:rsidRPr="0030174D" w:rsidRDefault="003D7FB8" w:rsidP="003D7FB8">
      <w:pPr>
        <w:pStyle w:val="Fotnotetekst"/>
        <w:rPr>
          <w:lang w:val="en-US"/>
        </w:rPr>
      </w:pPr>
      <w:r w:rsidRPr="003D7FB8">
        <w:rPr>
          <w:rStyle w:val="Fotnotereferanse"/>
        </w:rPr>
        <w:footnoteRef/>
      </w:r>
      <w:r w:rsidRPr="003D7FB8">
        <w:rPr>
          <w:lang w:val="en-US"/>
        </w:rPr>
        <w:tab/>
      </w:r>
      <w:hyperlink r:id="rId9" w:history="1">
        <w:proofErr w:type="spellStart"/>
        <w:r w:rsidRPr="003D7FB8">
          <w:rPr>
            <w:rStyle w:val="Hyperkobling"/>
            <w:lang w:val="en-US"/>
          </w:rPr>
          <w:t>Veikart</w:t>
        </w:r>
        <w:proofErr w:type="spellEnd"/>
        <w:r w:rsidRPr="003D7FB8">
          <w:rPr>
            <w:rStyle w:val="Hyperkobling"/>
            <w:lang w:val="en-US"/>
          </w:rPr>
          <w:t xml:space="preserve"> </w:t>
        </w:r>
        <w:proofErr w:type="spellStart"/>
        <w:r w:rsidRPr="003D7FB8">
          <w:rPr>
            <w:rStyle w:val="Hyperkobling"/>
            <w:lang w:val="en-US"/>
          </w:rPr>
          <w:t>Helsenæring</w:t>
        </w:r>
        <w:proofErr w:type="spellEnd"/>
        <w:r w:rsidRPr="003D7FB8">
          <w:rPr>
            <w:rStyle w:val="Hyperkobling"/>
            <w:lang w:val="en-US"/>
          </w:rPr>
          <w:t xml:space="preserve"> – regjeringen.no</w:t>
        </w:r>
      </w:hyperlink>
      <w:r w:rsidRPr="003D7FB8">
        <w:rPr>
          <w:lang w:val="en-US"/>
        </w:rPr>
        <w:t xml:space="preserve"> [Roadmap for the health industry]</w:t>
      </w:r>
    </w:p>
  </w:footnote>
  <w:footnote w:id="18">
    <w:p w14:paraId="3432F0D8" w14:textId="3EF123CF" w:rsidR="003D7FB8" w:rsidRPr="00BC3CAB" w:rsidRDefault="003D7FB8" w:rsidP="003D7FB8">
      <w:pPr>
        <w:pStyle w:val="Fotnotetekst"/>
        <w:rPr>
          <w:lang w:val="en-US"/>
        </w:rPr>
      </w:pPr>
      <w:r w:rsidRPr="003D7FB8">
        <w:rPr>
          <w:rStyle w:val="Fotnotereferanse"/>
        </w:rPr>
        <w:footnoteRef/>
      </w:r>
      <w:r w:rsidRPr="003D7FB8">
        <w:rPr>
          <w:lang w:val="en-US"/>
        </w:rPr>
        <w:tab/>
      </w:r>
      <w:hyperlink r:id="rId10" w:history="1">
        <w:r w:rsidRPr="003D7FB8">
          <w:rPr>
            <w:rStyle w:val="Hyperkobling"/>
            <w:lang w:val="en-US"/>
          </w:rPr>
          <w:t>The OECD Product market regulation indicators 2023 UPDATE</w:t>
        </w:r>
      </w:hyperlink>
    </w:p>
  </w:footnote>
  <w:footnote w:id="19">
    <w:p w14:paraId="4319B8C7" w14:textId="531B84E5" w:rsidR="003D7FB8" w:rsidRPr="0030174D" w:rsidRDefault="003D7FB8" w:rsidP="003D7FB8">
      <w:pPr>
        <w:pStyle w:val="Fotnotetekst"/>
        <w:rPr>
          <w:lang w:val="en-US"/>
        </w:rPr>
      </w:pPr>
      <w:r w:rsidRPr="003D7FB8">
        <w:rPr>
          <w:rStyle w:val="Fotnotereferanse"/>
        </w:rPr>
        <w:footnoteRef/>
      </w:r>
      <w:r w:rsidRPr="003D7FB8">
        <w:rPr>
          <w:lang w:val="en-US"/>
        </w:rPr>
        <w:tab/>
        <w:t>These are part of the US government</w:t>
      </w:r>
      <w:r>
        <w:rPr>
          <w:lang w:val="en-US"/>
        </w:rPr>
        <w:t>’</w:t>
      </w:r>
      <w:r w:rsidRPr="003D7FB8">
        <w:rPr>
          <w:lang w:val="en-US"/>
        </w:rPr>
        <w:t xml:space="preserve">s military </w:t>
      </w:r>
      <w:proofErr w:type="spellStart"/>
      <w:r w:rsidRPr="003D7FB8">
        <w:rPr>
          <w:lang w:val="en-US"/>
        </w:rPr>
        <w:t>programmes</w:t>
      </w:r>
      <w:proofErr w:type="spellEnd"/>
      <w:r w:rsidRPr="003D7FB8">
        <w:rPr>
          <w:lang w:val="en-US"/>
        </w:rPr>
        <w:t xml:space="preserve"> and are distinguished by being independent institutions pursuing breakthrough innovation to solve specific problems or develop specific products.</w:t>
      </w:r>
    </w:p>
  </w:footnote>
  <w:footnote w:id="20">
    <w:p w14:paraId="6B30636E" w14:textId="409E4AAE" w:rsidR="003D7FB8" w:rsidRPr="0030174D" w:rsidRDefault="003D7FB8" w:rsidP="003D7FB8">
      <w:pPr>
        <w:pStyle w:val="Fotnotetekst"/>
        <w:rPr>
          <w:lang w:val="en-US"/>
        </w:rPr>
      </w:pPr>
      <w:r w:rsidRPr="003D7FB8">
        <w:rPr>
          <w:rStyle w:val="Fotnotereferanse"/>
        </w:rPr>
        <w:footnoteRef/>
      </w:r>
      <w:r w:rsidRPr="003D7FB8">
        <w:rPr>
          <w:lang w:val="en-US"/>
        </w:rPr>
        <w:tab/>
        <w:t>The Research Council of Norway (2025). National report – Evaluation of Mathematics, ICT and Tech-</w:t>
      </w:r>
      <w:proofErr w:type="spellStart"/>
      <w:r w:rsidRPr="003D7FB8">
        <w:rPr>
          <w:lang w:val="en-US"/>
        </w:rPr>
        <w:t>nology</w:t>
      </w:r>
      <w:proofErr w:type="spellEnd"/>
      <w:r w:rsidRPr="003D7FB8">
        <w:rPr>
          <w:lang w:val="en-US"/>
        </w:rPr>
        <w:t xml:space="preserve"> in Norway 2023–2024.</w:t>
      </w:r>
    </w:p>
  </w:footnote>
  <w:footnote w:id="21">
    <w:p w14:paraId="5FD190F6" w14:textId="1659CF89" w:rsidR="003D7FB8" w:rsidRPr="0030174D" w:rsidRDefault="003D7FB8" w:rsidP="003D7FB8">
      <w:pPr>
        <w:pStyle w:val="Fotnotetekst"/>
        <w:rPr>
          <w:lang w:val="en-US"/>
        </w:rPr>
      </w:pPr>
      <w:r w:rsidRPr="003D7FB8">
        <w:rPr>
          <w:rStyle w:val="Fotnotereferanse"/>
        </w:rPr>
        <w:footnoteRef/>
      </w:r>
      <w:r w:rsidRPr="003D7FB8">
        <w:rPr>
          <w:lang w:val="en-US"/>
        </w:rPr>
        <w:tab/>
        <w:t>Europe</w:t>
      </w:r>
      <w:r>
        <w:rPr>
          <w:lang w:val="en-US"/>
        </w:rPr>
        <w:t>’</w:t>
      </w:r>
      <w:r w:rsidRPr="003D7FB8">
        <w:rPr>
          <w:lang w:val="en-US"/>
        </w:rPr>
        <w:t>s Digital Decade | Shaping Europe</w:t>
      </w:r>
      <w:r>
        <w:rPr>
          <w:lang w:val="en-US"/>
        </w:rPr>
        <w:t>’</w:t>
      </w:r>
      <w:r w:rsidRPr="003D7FB8">
        <w:rPr>
          <w:lang w:val="en-US"/>
        </w:rPr>
        <w:t xml:space="preserve">s digital future (europa.eu). </w:t>
      </w:r>
      <w:hyperlink r:id="rId11" w:history="1">
        <w:r w:rsidRPr="003D7FB8">
          <w:rPr>
            <w:rStyle w:val="Hyperkobling"/>
            <w:lang w:val="en-US"/>
          </w:rPr>
          <w:t>https://digital-strategy.ec.europa.eu/en/policies/europes-digital-decade</w:t>
        </w:r>
      </w:hyperlink>
    </w:p>
  </w:footnote>
  <w:footnote w:id="22">
    <w:p w14:paraId="262B7781" w14:textId="418BAA03" w:rsidR="003D7FB8" w:rsidRPr="0030174D" w:rsidRDefault="003D7FB8" w:rsidP="003D7FB8">
      <w:pPr>
        <w:pStyle w:val="Fotnotetekst"/>
        <w:rPr>
          <w:lang w:val="en-US"/>
        </w:rPr>
      </w:pPr>
      <w:r w:rsidRPr="003D7FB8">
        <w:rPr>
          <w:rStyle w:val="Fotnotereferanse"/>
        </w:rPr>
        <w:footnoteRef/>
      </w:r>
      <w:r w:rsidRPr="003D7FB8">
        <w:rPr>
          <w:lang w:val="en-US"/>
        </w:rPr>
        <w:tab/>
      </w:r>
      <w:hyperlink r:id="rId12" w:history="1">
        <w:r w:rsidRPr="003D7FB8">
          <w:rPr>
            <w:rStyle w:val="Hyperkobling"/>
            <w:lang w:val="en-US"/>
          </w:rPr>
          <w:t>National Technology Strategy (NTS)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F196A"/>
    <w:multiLevelType w:val="hybridMultilevel"/>
    <w:tmpl w:val="E15872F0"/>
    <w:styleLink w:val="l-ListeStilMal"/>
    <w:lvl w:ilvl="0" w:tplc="D4F43E00">
      <w:start w:val="1"/>
      <w:numFmt w:val="decimal"/>
      <w:lvlText w:val="Vedlegg %1."/>
      <w:lvlJc w:val="left"/>
      <w:pPr>
        <w:ind w:left="36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18903D5"/>
    <w:multiLevelType w:val="multilevel"/>
    <w:tmpl w:val="347E354A"/>
    <w:styleLink w:val="NrListeStil"/>
    <w:lvl w:ilvl="0">
      <w:start w:val="1"/>
      <w:numFmt w:val="decimal"/>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decimal"/>
      <w:lvlText w:val="%3."/>
      <w:lvlJc w:val="left"/>
      <w:pPr>
        <w:tabs>
          <w:tab w:val="num" w:pos="1191"/>
        </w:tabs>
        <w:ind w:left="1191" w:hanging="397"/>
      </w:pPr>
      <w:rPr>
        <w:rFonts w:hint="default"/>
      </w:rPr>
    </w:lvl>
    <w:lvl w:ilvl="3">
      <w:start w:val="1"/>
      <w:numFmt w:val="decimal"/>
      <w:lvlText w:val="%4."/>
      <w:lvlJc w:val="left"/>
      <w:pPr>
        <w:tabs>
          <w:tab w:val="num" w:pos="1588"/>
        </w:tabs>
        <w:ind w:left="1588" w:hanging="397"/>
      </w:pPr>
      <w:rPr>
        <w:rFonts w:hint="default"/>
      </w:rPr>
    </w:lvl>
    <w:lvl w:ilvl="4">
      <w:start w:val="1"/>
      <w:numFmt w:val="decimal"/>
      <w:lvlText w:val="%5."/>
      <w:lvlJc w:val="left"/>
      <w:pPr>
        <w:tabs>
          <w:tab w:val="num" w:pos="1985"/>
        </w:tabs>
        <w:ind w:left="1985" w:hanging="397"/>
      </w:pPr>
      <w:rPr>
        <w:rFonts w:hint="default"/>
      </w:rPr>
    </w:lvl>
    <w:lvl w:ilvl="5">
      <w:start w:val="1"/>
      <w:numFmt w:val="lowerRoman"/>
      <w:lvlText w:val="(%6)"/>
      <w:lvlJc w:val="left"/>
      <w:pPr>
        <w:tabs>
          <w:tab w:val="num" w:pos="2382"/>
        </w:tabs>
        <w:ind w:left="2382" w:hanging="397"/>
      </w:pPr>
      <w:rPr>
        <w:rFonts w:hint="default"/>
      </w:rPr>
    </w:lvl>
    <w:lvl w:ilvl="6">
      <w:start w:val="1"/>
      <w:numFmt w:val="decimal"/>
      <w:lvlText w:val="%7."/>
      <w:lvlJc w:val="left"/>
      <w:pPr>
        <w:tabs>
          <w:tab w:val="num" w:pos="2779"/>
        </w:tabs>
        <w:ind w:left="2779" w:hanging="397"/>
      </w:pPr>
      <w:rPr>
        <w:rFonts w:hint="default"/>
      </w:rPr>
    </w:lvl>
    <w:lvl w:ilvl="7">
      <w:start w:val="1"/>
      <w:numFmt w:val="lowerLetter"/>
      <w:lvlText w:val="%8."/>
      <w:lvlJc w:val="left"/>
      <w:pPr>
        <w:tabs>
          <w:tab w:val="num" w:pos="3176"/>
        </w:tabs>
        <w:ind w:left="3176" w:hanging="397"/>
      </w:pPr>
      <w:rPr>
        <w:rFonts w:hint="default"/>
      </w:rPr>
    </w:lvl>
    <w:lvl w:ilvl="8">
      <w:start w:val="1"/>
      <w:numFmt w:val="lowerRoman"/>
      <w:lvlText w:val="%9."/>
      <w:lvlJc w:val="left"/>
      <w:pPr>
        <w:tabs>
          <w:tab w:val="num" w:pos="3573"/>
        </w:tabs>
        <w:ind w:left="3573" w:hanging="397"/>
      </w:pPr>
      <w:rPr>
        <w:rFonts w:hint="default"/>
      </w:rPr>
    </w:lvl>
  </w:abstractNum>
  <w:abstractNum w:abstractNumId="2" w15:restartNumberingAfterBreak="0">
    <w:nsid w:val="055B2B6A"/>
    <w:multiLevelType w:val="singleLevel"/>
    <w:tmpl w:val="36C6BC30"/>
    <w:lvl w:ilvl="0">
      <w:start w:val="1"/>
      <w:numFmt w:val="bullet"/>
      <w:pStyle w:val="Punktliste5"/>
      <w:lvlText w:val=""/>
      <w:lvlJc w:val="left"/>
      <w:pPr>
        <w:tabs>
          <w:tab w:val="num" w:pos="1800"/>
        </w:tabs>
        <w:ind w:left="1746" w:hanging="306"/>
      </w:pPr>
      <w:rPr>
        <w:rFonts w:ascii="Symbol" w:hAnsi="Symbol" w:hint="default"/>
      </w:rPr>
    </w:lvl>
  </w:abstractNum>
  <w:abstractNum w:abstractNumId="3" w15:restartNumberingAfterBreak="0">
    <w:nsid w:val="06DE23F1"/>
    <w:multiLevelType w:val="singleLevel"/>
    <w:tmpl w:val="4A32CF16"/>
    <w:lvl w:ilvl="0">
      <w:start w:val="1"/>
      <w:numFmt w:val="bullet"/>
      <w:pStyle w:val="Listebombe"/>
      <w:lvlText w:val=""/>
      <w:lvlJc w:val="left"/>
      <w:pPr>
        <w:ind w:left="360" w:hanging="360"/>
      </w:pPr>
      <w:rPr>
        <w:rFonts w:ascii="Symbol" w:hAnsi="Symbol" w:hint="default"/>
      </w:rPr>
    </w:lvl>
  </w:abstractNum>
  <w:abstractNum w:abstractNumId="4" w15:restartNumberingAfterBreak="0">
    <w:nsid w:val="08FF505F"/>
    <w:multiLevelType w:val="hybridMultilevel"/>
    <w:tmpl w:val="0068EECE"/>
    <w:lvl w:ilvl="0" w:tplc="5E44CE54">
      <w:start w:val="1"/>
      <w:numFmt w:val="bullet"/>
      <w:pStyle w:val="Liste4"/>
      <w:lvlText w:val="-"/>
      <w:lvlJc w:val="left"/>
      <w:pPr>
        <w:ind w:left="1911" w:hanging="360"/>
      </w:pPr>
      <w:rPr>
        <w:rFonts w:ascii="Arial" w:hAnsi="Arial" w:hint="default"/>
      </w:rPr>
    </w:lvl>
    <w:lvl w:ilvl="1" w:tplc="04140003" w:tentative="1">
      <w:start w:val="1"/>
      <w:numFmt w:val="bullet"/>
      <w:lvlText w:val="o"/>
      <w:lvlJc w:val="left"/>
      <w:pPr>
        <w:ind w:left="2631" w:hanging="360"/>
      </w:pPr>
      <w:rPr>
        <w:rFonts w:ascii="Courier New" w:hAnsi="Courier New" w:cs="Courier New" w:hint="default"/>
      </w:rPr>
    </w:lvl>
    <w:lvl w:ilvl="2" w:tplc="04140005" w:tentative="1">
      <w:start w:val="1"/>
      <w:numFmt w:val="bullet"/>
      <w:lvlText w:val=""/>
      <w:lvlJc w:val="left"/>
      <w:pPr>
        <w:ind w:left="3351" w:hanging="360"/>
      </w:pPr>
      <w:rPr>
        <w:rFonts w:ascii="Wingdings" w:hAnsi="Wingdings" w:hint="default"/>
      </w:rPr>
    </w:lvl>
    <w:lvl w:ilvl="3" w:tplc="04140001" w:tentative="1">
      <w:start w:val="1"/>
      <w:numFmt w:val="bullet"/>
      <w:lvlText w:val=""/>
      <w:lvlJc w:val="left"/>
      <w:pPr>
        <w:ind w:left="4071" w:hanging="360"/>
      </w:pPr>
      <w:rPr>
        <w:rFonts w:ascii="Symbol" w:hAnsi="Symbol" w:hint="default"/>
      </w:rPr>
    </w:lvl>
    <w:lvl w:ilvl="4" w:tplc="04140003" w:tentative="1">
      <w:start w:val="1"/>
      <w:numFmt w:val="bullet"/>
      <w:lvlText w:val="o"/>
      <w:lvlJc w:val="left"/>
      <w:pPr>
        <w:ind w:left="4791" w:hanging="360"/>
      </w:pPr>
      <w:rPr>
        <w:rFonts w:ascii="Courier New" w:hAnsi="Courier New" w:cs="Courier New" w:hint="default"/>
      </w:rPr>
    </w:lvl>
    <w:lvl w:ilvl="5" w:tplc="04140005" w:tentative="1">
      <w:start w:val="1"/>
      <w:numFmt w:val="bullet"/>
      <w:lvlText w:val=""/>
      <w:lvlJc w:val="left"/>
      <w:pPr>
        <w:ind w:left="5511" w:hanging="360"/>
      </w:pPr>
      <w:rPr>
        <w:rFonts w:ascii="Wingdings" w:hAnsi="Wingdings" w:hint="default"/>
      </w:rPr>
    </w:lvl>
    <w:lvl w:ilvl="6" w:tplc="04140001" w:tentative="1">
      <w:start w:val="1"/>
      <w:numFmt w:val="bullet"/>
      <w:lvlText w:val=""/>
      <w:lvlJc w:val="left"/>
      <w:pPr>
        <w:ind w:left="6231" w:hanging="360"/>
      </w:pPr>
      <w:rPr>
        <w:rFonts w:ascii="Symbol" w:hAnsi="Symbol" w:hint="default"/>
      </w:rPr>
    </w:lvl>
    <w:lvl w:ilvl="7" w:tplc="04140003" w:tentative="1">
      <w:start w:val="1"/>
      <w:numFmt w:val="bullet"/>
      <w:lvlText w:val="o"/>
      <w:lvlJc w:val="left"/>
      <w:pPr>
        <w:ind w:left="6951" w:hanging="360"/>
      </w:pPr>
      <w:rPr>
        <w:rFonts w:ascii="Courier New" w:hAnsi="Courier New" w:cs="Courier New" w:hint="default"/>
      </w:rPr>
    </w:lvl>
    <w:lvl w:ilvl="8" w:tplc="04140005" w:tentative="1">
      <w:start w:val="1"/>
      <w:numFmt w:val="bullet"/>
      <w:lvlText w:val=""/>
      <w:lvlJc w:val="left"/>
      <w:pPr>
        <w:ind w:left="7671" w:hanging="360"/>
      </w:pPr>
      <w:rPr>
        <w:rFonts w:ascii="Wingdings" w:hAnsi="Wingdings" w:hint="default"/>
      </w:rPr>
    </w:lvl>
  </w:abstractNum>
  <w:abstractNum w:abstractNumId="5" w15:restartNumberingAfterBreak="0">
    <w:nsid w:val="0B0A4099"/>
    <w:multiLevelType w:val="multilevel"/>
    <w:tmpl w:val="44D87F16"/>
    <w:lvl w:ilvl="0">
      <w:start w:val="1"/>
      <w:numFmt w:val="decimal"/>
      <w:pStyle w:val="Nummerertliste"/>
      <w:lvlText w:val="%1."/>
      <w:lvlJc w:val="left"/>
      <w:pPr>
        <w:tabs>
          <w:tab w:val="num" w:pos="397"/>
        </w:tabs>
        <w:ind w:left="397" w:hanging="397"/>
      </w:pPr>
      <w:rPr>
        <w:rFonts w:hint="default"/>
      </w:rPr>
    </w:lvl>
    <w:lvl w:ilvl="1">
      <w:start w:val="1"/>
      <w:numFmt w:val="decimal"/>
      <w:pStyle w:val="Nummerertliste2"/>
      <w:lvlText w:val="%2."/>
      <w:lvlJc w:val="left"/>
      <w:pPr>
        <w:tabs>
          <w:tab w:val="num" w:pos="794"/>
        </w:tabs>
        <w:ind w:left="794" w:hanging="397"/>
      </w:pPr>
      <w:rPr>
        <w:rFonts w:hint="default"/>
      </w:rPr>
    </w:lvl>
    <w:lvl w:ilvl="2">
      <w:start w:val="1"/>
      <w:numFmt w:val="decimal"/>
      <w:pStyle w:val="Nummerertliste3"/>
      <w:lvlText w:val="%3."/>
      <w:lvlJc w:val="left"/>
      <w:pPr>
        <w:tabs>
          <w:tab w:val="num" w:pos="1191"/>
        </w:tabs>
        <w:ind w:left="1191" w:hanging="397"/>
      </w:pPr>
      <w:rPr>
        <w:rFonts w:hint="default"/>
      </w:rPr>
    </w:lvl>
    <w:lvl w:ilvl="3">
      <w:start w:val="1"/>
      <w:numFmt w:val="decimal"/>
      <w:pStyle w:val="Nummerertliste4"/>
      <w:lvlText w:val="%4."/>
      <w:lvlJc w:val="left"/>
      <w:pPr>
        <w:tabs>
          <w:tab w:val="num" w:pos="1588"/>
        </w:tabs>
        <w:ind w:left="1588" w:hanging="397"/>
      </w:pPr>
      <w:rPr>
        <w:rFonts w:hint="default"/>
      </w:rPr>
    </w:lvl>
    <w:lvl w:ilvl="4">
      <w:start w:val="1"/>
      <w:numFmt w:val="decimal"/>
      <w:pStyle w:val="Nummerertliste5"/>
      <w:lvlText w:val="%5."/>
      <w:lvlJc w:val="left"/>
      <w:pPr>
        <w:tabs>
          <w:tab w:val="num" w:pos="1985"/>
        </w:tabs>
        <w:ind w:left="1985" w:hanging="397"/>
      </w:pPr>
      <w:rPr>
        <w:rFonts w:hint="default"/>
      </w:rPr>
    </w:lvl>
    <w:lvl w:ilvl="5">
      <w:start w:val="1"/>
      <w:numFmt w:val="lowerRoman"/>
      <w:lvlText w:val="(%6)"/>
      <w:lvlJc w:val="left"/>
      <w:pPr>
        <w:tabs>
          <w:tab w:val="num" w:pos="2382"/>
        </w:tabs>
        <w:ind w:left="2382" w:hanging="397"/>
      </w:pPr>
      <w:rPr>
        <w:rFonts w:hint="default"/>
      </w:rPr>
    </w:lvl>
    <w:lvl w:ilvl="6">
      <w:start w:val="1"/>
      <w:numFmt w:val="decimal"/>
      <w:lvlText w:val="%7."/>
      <w:lvlJc w:val="left"/>
      <w:pPr>
        <w:tabs>
          <w:tab w:val="num" w:pos="2779"/>
        </w:tabs>
        <w:ind w:left="2779" w:hanging="397"/>
      </w:pPr>
      <w:rPr>
        <w:rFonts w:hint="default"/>
      </w:rPr>
    </w:lvl>
    <w:lvl w:ilvl="7">
      <w:start w:val="1"/>
      <w:numFmt w:val="lowerLetter"/>
      <w:lvlText w:val="%8."/>
      <w:lvlJc w:val="left"/>
      <w:pPr>
        <w:tabs>
          <w:tab w:val="num" w:pos="3176"/>
        </w:tabs>
        <w:ind w:left="3176" w:hanging="397"/>
      </w:pPr>
      <w:rPr>
        <w:rFonts w:hint="default"/>
      </w:rPr>
    </w:lvl>
    <w:lvl w:ilvl="8">
      <w:start w:val="1"/>
      <w:numFmt w:val="lowerRoman"/>
      <w:lvlText w:val="%9."/>
      <w:lvlJc w:val="left"/>
      <w:pPr>
        <w:tabs>
          <w:tab w:val="num" w:pos="3573"/>
        </w:tabs>
        <w:ind w:left="3573" w:hanging="397"/>
      </w:pPr>
      <w:rPr>
        <w:rFonts w:hint="default"/>
      </w:rPr>
    </w:lvl>
  </w:abstractNum>
  <w:abstractNum w:abstractNumId="6" w15:restartNumberingAfterBreak="0">
    <w:nsid w:val="0E3A6924"/>
    <w:multiLevelType w:val="multilevel"/>
    <w:tmpl w:val="17FCA248"/>
    <w:styleLink w:val="OverskrifterListeStil"/>
    <w:lvl w:ilvl="0">
      <w:start w:val="1"/>
      <w:numFmt w:val="none"/>
      <w:lvlText w:val=""/>
      <w:lvlJc w:val="left"/>
      <w:pPr>
        <w:tabs>
          <w:tab w:val="num" w:pos="1011"/>
        </w:tabs>
        <w:ind w:left="1011" w:firstLine="0"/>
      </w:pPr>
      <w:rPr>
        <w:rFonts w:hint="default"/>
      </w:rPr>
    </w:lvl>
    <w:lvl w:ilvl="1">
      <w:start w:val="1"/>
      <w:numFmt w:val="none"/>
      <w:lvlRestart w:val="0"/>
      <w:lvlText w:val=""/>
      <w:lvlJc w:val="left"/>
      <w:pPr>
        <w:tabs>
          <w:tab w:val="num" w:pos="1408"/>
        </w:tabs>
        <w:ind w:left="1408" w:firstLine="0"/>
      </w:pPr>
      <w:rPr>
        <w:rFonts w:hint="default"/>
      </w:rPr>
    </w:lvl>
    <w:lvl w:ilvl="2">
      <w:start w:val="1"/>
      <w:numFmt w:val="none"/>
      <w:lvlRestart w:val="0"/>
      <w:lvlText w:val=""/>
      <w:lvlJc w:val="left"/>
      <w:pPr>
        <w:tabs>
          <w:tab w:val="num" w:pos="1805"/>
        </w:tabs>
        <w:ind w:left="1810" w:hanging="5"/>
      </w:pPr>
      <w:rPr>
        <w:rFonts w:hint="default"/>
      </w:rPr>
    </w:lvl>
    <w:lvl w:ilvl="3">
      <w:start w:val="1"/>
      <w:numFmt w:val="none"/>
      <w:lvlRestart w:val="0"/>
      <w:lvlText w:val=""/>
      <w:lvlJc w:val="left"/>
      <w:pPr>
        <w:tabs>
          <w:tab w:val="num" w:pos="2202"/>
        </w:tabs>
        <w:ind w:left="2202" w:firstLine="0"/>
      </w:pPr>
      <w:rPr>
        <w:rFonts w:hint="default"/>
      </w:rPr>
    </w:lvl>
    <w:lvl w:ilvl="4">
      <w:start w:val="1"/>
      <w:numFmt w:val="none"/>
      <w:lvlRestart w:val="0"/>
      <w:lvlText w:val=""/>
      <w:lvlJc w:val="left"/>
      <w:pPr>
        <w:tabs>
          <w:tab w:val="num" w:pos="2599"/>
        </w:tabs>
        <w:ind w:left="2599" w:firstLine="0"/>
      </w:pPr>
      <w:rPr>
        <w:rFonts w:hint="default"/>
      </w:rPr>
    </w:lvl>
    <w:lvl w:ilvl="5">
      <w:start w:val="1"/>
      <w:numFmt w:val="lowerRoman"/>
      <w:lvlText w:val="(%6)"/>
      <w:lvlJc w:val="left"/>
      <w:pPr>
        <w:tabs>
          <w:tab w:val="num" w:pos="3393"/>
        </w:tabs>
        <w:ind w:left="3393" w:hanging="397"/>
      </w:pPr>
      <w:rPr>
        <w:rFonts w:hint="default"/>
      </w:rPr>
    </w:lvl>
    <w:lvl w:ilvl="6">
      <w:start w:val="1"/>
      <w:numFmt w:val="decimal"/>
      <w:lvlText w:val="%7."/>
      <w:lvlJc w:val="left"/>
      <w:pPr>
        <w:tabs>
          <w:tab w:val="num" w:pos="3790"/>
        </w:tabs>
        <w:ind w:left="3790" w:hanging="397"/>
      </w:pPr>
      <w:rPr>
        <w:rFonts w:hint="default"/>
      </w:rPr>
    </w:lvl>
    <w:lvl w:ilvl="7">
      <w:start w:val="1"/>
      <w:numFmt w:val="lowerLetter"/>
      <w:lvlText w:val="%8."/>
      <w:lvlJc w:val="left"/>
      <w:pPr>
        <w:tabs>
          <w:tab w:val="num" w:pos="4187"/>
        </w:tabs>
        <w:ind w:left="4187" w:hanging="397"/>
      </w:pPr>
      <w:rPr>
        <w:rFonts w:hint="default"/>
      </w:rPr>
    </w:lvl>
    <w:lvl w:ilvl="8">
      <w:start w:val="1"/>
      <w:numFmt w:val="lowerRoman"/>
      <w:lvlText w:val="%9."/>
      <w:lvlJc w:val="left"/>
      <w:pPr>
        <w:tabs>
          <w:tab w:val="num" w:pos="4584"/>
        </w:tabs>
        <w:ind w:left="4584" w:hanging="397"/>
      </w:pPr>
      <w:rPr>
        <w:rFonts w:hint="default"/>
      </w:rPr>
    </w:lvl>
  </w:abstractNum>
  <w:abstractNum w:abstractNumId="7" w15:restartNumberingAfterBreak="0">
    <w:nsid w:val="11FF2784"/>
    <w:multiLevelType w:val="multilevel"/>
    <w:tmpl w:val="96E67026"/>
    <w:styleLink w:val="RomListeStil"/>
    <w:lvl w:ilvl="0">
      <w:start w:val="1"/>
      <w:numFmt w:val="decimal"/>
      <w:pStyle w:val="Overskrift1"/>
      <w:lvlText w:val="%1"/>
      <w:lvlJc w:val="left"/>
      <w:pPr>
        <w:ind w:left="432" w:hanging="432"/>
      </w:pPr>
      <w:rPr>
        <w:rFonts w:hint="default"/>
      </w:rPr>
    </w:lvl>
    <w:lvl w:ilvl="1">
      <w:start w:val="1"/>
      <w:numFmt w:val="decimal"/>
      <w:pStyle w:val="Overskrift2"/>
      <w:lvlText w:val="%1.%2"/>
      <w:lvlJc w:val="left"/>
      <w:pPr>
        <w:ind w:left="576" w:hanging="576"/>
      </w:pPr>
      <w:rPr>
        <w:rFonts w:hint="default"/>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lvlRestart w:val="1"/>
      <w:pStyle w:val="figur-tittel"/>
      <w:suff w:val="space"/>
      <w:lvlText w:val="Figur %1.%6"/>
      <w:lvlJc w:val="left"/>
      <w:pPr>
        <w:ind w:left="0" w:firstLine="0"/>
      </w:pPr>
      <w:rPr>
        <w:rFonts w:hint="default"/>
      </w:rPr>
    </w:lvl>
    <w:lvl w:ilvl="6">
      <w:start w:val="1"/>
      <w:numFmt w:val="decimal"/>
      <w:lvlRestart w:val="1"/>
      <w:pStyle w:val="tabell-tittel"/>
      <w:suff w:val="space"/>
      <w:lvlText w:val="Tabell %1.%7"/>
      <w:lvlJc w:val="left"/>
      <w:pPr>
        <w:ind w:left="0" w:firstLine="0"/>
      </w:pPr>
      <w:rPr>
        <w:rFonts w:hint="default"/>
      </w:rPr>
    </w:lvl>
    <w:lvl w:ilvl="7">
      <w:start w:val="1"/>
      <w:numFmt w:val="decimal"/>
      <w:lvlRestart w:val="1"/>
      <w:pStyle w:val="tittel-ramme"/>
      <w:suff w:val="space"/>
      <w:lvlText w:val="Boks %1.%8"/>
      <w:lvlJc w:val="left"/>
      <w:pPr>
        <w:ind w:left="0" w:firstLine="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188F628A"/>
    <w:multiLevelType w:val="singleLevel"/>
    <w:tmpl w:val="3B5230DE"/>
    <w:lvl w:ilvl="0">
      <w:start w:val="1"/>
      <w:numFmt w:val="bullet"/>
      <w:pStyle w:val="Punktliste3"/>
      <w:lvlText w:val=""/>
      <w:lvlJc w:val="left"/>
      <w:pPr>
        <w:tabs>
          <w:tab w:val="num" w:pos="1080"/>
        </w:tabs>
        <w:ind w:left="1077" w:hanging="357"/>
      </w:pPr>
      <w:rPr>
        <w:rFonts w:ascii="Symbol" w:hAnsi="Symbol" w:hint="default"/>
      </w:rPr>
    </w:lvl>
  </w:abstractNum>
  <w:abstractNum w:abstractNumId="9" w15:restartNumberingAfterBreak="0">
    <w:nsid w:val="1C7F59B6"/>
    <w:multiLevelType w:val="hybridMultilevel"/>
    <w:tmpl w:val="7C6A8BC4"/>
    <w:lvl w:ilvl="0" w:tplc="6ECE37FE">
      <w:start w:val="1"/>
      <w:numFmt w:val="bullet"/>
      <w:pStyle w:val="Liste5"/>
      <w:lvlText w:val="-"/>
      <w:lvlJc w:val="left"/>
      <w:pPr>
        <w:ind w:left="2308" w:hanging="360"/>
      </w:pPr>
      <w:rPr>
        <w:rFonts w:ascii="Arial" w:hAnsi="Arial" w:hint="default"/>
      </w:rPr>
    </w:lvl>
    <w:lvl w:ilvl="1" w:tplc="04140003" w:tentative="1">
      <w:start w:val="1"/>
      <w:numFmt w:val="bullet"/>
      <w:lvlText w:val="o"/>
      <w:lvlJc w:val="left"/>
      <w:pPr>
        <w:ind w:left="3028" w:hanging="360"/>
      </w:pPr>
      <w:rPr>
        <w:rFonts w:ascii="Courier New" w:hAnsi="Courier New" w:cs="Courier New" w:hint="default"/>
      </w:rPr>
    </w:lvl>
    <w:lvl w:ilvl="2" w:tplc="04140005" w:tentative="1">
      <w:start w:val="1"/>
      <w:numFmt w:val="bullet"/>
      <w:lvlText w:val=""/>
      <w:lvlJc w:val="left"/>
      <w:pPr>
        <w:ind w:left="3748" w:hanging="360"/>
      </w:pPr>
      <w:rPr>
        <w:rFonts w:ascii="Wingdings" w:hAnsi="Wingdings" w:hint="default"/>
      </w:rPr>
    </w:lvl>
    <w:lvl w:ilvl="3" w:tplc="04140001" w:tentative="1">
      <w:start w:val="1"/>
      <w:numFmt w:val="bullet"/>
      <w:lvlText w:val=""/>
      <w:lvlJc w:val="left"/>
      <w:pPr>
        <w:ind w:left="4468" w:hanging="360"/>
      </w:pPr>
      <w:rPr>
        <w:rFonts w:ascii="Symbol" w:hAnsi="Symbol" w:hint="default"/>
      </w:rPr>
    </w:lvl>
    <w:lvl w:ilvl="4" w:tplc="04140003" w:tentative="1">
      <w:start w:val="1"/>
      <w:numFmt w:val="bullet"/>
      <w:lvlText w:val="o"/>
      <w:lvlJc w:val="left"/>
      <w:pPr>
        <w:ind w:left="5188" w:hanging="360"/>
      </w:pPr>
      <w:rPr>
        <w:rFonts w:ascii="Courier New" w:hAnsi="Courier New" w:cs="Courier New" w:hint="default"/>
      </w:rPr>
    </w:lvl>
    <w:lvl w:ilvl="5" w:tplc="04140005" w:tentative="1">
      <w:start w:val="1"/>
      <w:numFmt w:val="bullet"/>
      <w:lvlText w:val=""/>
      <w:lvlJc w:val="left"/>
      <w:pPr>
        <w:ind w:left="5908" w:hanging="360"/>
      </w:pPr>
      <w:rPr>
        <w:rFonts w:ascii="Wingdings" w:hAnsi="Wingdings" w:hint="default"/>
      </w:rPr>
    </w:lvl>
    <w:lvl w:ilvl="6" w:tplc="04140001" w:tentative="1">
      <w:start w:val="1"/>
      <w:numFmt w:val="bullet"/>
      <w:lvlText w:val=""/>
      <w:lvlJc w:val="left"/>
      <w:pPr>
        <w:ind w:left="6628" w:hanging="360"/>
      </w:pPr>
      <w:rPr>
        <w:rFonts w:ascii="Symbol" w:hAnsi="Symbol" w:hint="default"/>
      </w:rPr>
    </w:lvl>
    <w:lvl w:ilvl="7" w:tplc="04140003" w:tentative="1">
      <w:start w:val="1"/>
      <w:numFmt w:val="bullet"/>
      <w:lvlText w:val="o"/>
      <w:lvlJc w:val="left"/>
      <w:pPr>
        <w:ind w:left="7348" w:hanging="360"/>
      </w:pPr>
      <w:rPr>
        <w:rFonts w:ascii="Courier New" w:hAnsi="Courier New" w:cs="Courier New" w:hint="default"/>
      </w:rPr>
    </w:lvl>
    <w:lvl w:ilvl="8" w:tplc="04140005" w:tentative="1">
      <w:start w:val="1"/>
      <w:numFmt w:val="bullet"/>
      <w:lvlText w:val=""/>
      <w:lvlJc w:val="left"/>
      <w:pPr>
        <w:ind w:left="8068" w:hanging="360"/>
      </w:pPr>
      <w:rPr>
        <w:rFonts w:ascii="Wingdings" w:hAnsi="Wingdings" w:hint="default"/>
      </w:rPr>
    </w:lvl>
  </w:abstractNum>
  <w:abstractNum w:abstractNumId="10" w15:restartNumberingAfterBreak="0">
    <w:nsid w:val="201E6725"/>
    <w:multiLevelType w:val="hybridMultilevel"/>
    <w:tmpl w:val="3D148BF0"/>
    <w:lvl w:ilvl="0" w:tplc="71DC6766">
      <w:start w:val="1"/>
      <w:numFmt w:val="bullet"/>
      <w:pStyle w:val="Listebombe2"/>
      <w:lvlText w:val=""/>
      <w:lvlJc w:val="left"/>
      <w:pPr>
        <w:ind w:left="1117"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29A0207B"/>
    <w:multiLevelType w:val="singleLevel"/>
    <w:tmpl w:val="7B107872"/>
    <w:lvl w:ilvl="0">
      <w:start w:val="1"/>
      <w:numFmt w:val="bullet"/>
      <w:pStyle w:val="Punktliste4"/>
      <w:lvlText w:val=""/>
      <w:lvlJc w:val="left"/>
      <w:pPr>
        <w:tabs>
          <w:tab w:val="num" w:pos="1440"/>
        </w:tabs>
        <w:ind w:left="1440" w:hanging="363"/>
      </w:pPr>
      <w:rPr>
        <w:rFonts w:ascii="Symbol" w:hAnsi="Symbol" w:hint="default"/>
      </w:rPr>
    </w:lvl>
  </w:abstractNum>
  <w:abstractNum w:abstractNumId="12" w15:restartNumberingAfterBreak="0">
    <w:nsid w:val="35122684"/>
    <w:multiLevelType w:val="multilevel"/>
    <w:tmpl w:val="1E703940"/>
    <w:styleLink w:val="OpplistingListeStil"/>
    <w:lvl w:ilvl="0">
      <w:start w:val="1"/>
      <w:numFmt w:val="decimal"/>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decimal"/>
      <w:lvlText w:val="%3."/>
      <w:lvlJc w:val="left"/>
      <w:pPr>
        <w:tabs>
          <w:tab w:val="num" w:pos="1191"/>
        </w:tabs>
        <w:ind w:left="1191" w:hanging="397"/>
      </w:pPr>
      <w:rPr>
        <w:rFonts w:hint="default"/>
      </w:rPr>
    </w:lvl>
    <w:lvl w:ilvl="3">
      <w:start w:val="1"/>
      <w:numFmt w:val="decimal"/>
      <w:lvlText w:val="%4."/>
      <w:lvlJc w:val="left"/>
      <w:pPr>
        <w:tabs>
          <w:tab w:val="num" w:pos="1588"/>
        </w:tabs>
        <w:ind w:left="1588" w:hanging="397"/>
      </w:pPr>
      <w:rPr>
        <w:rFonts w:hint="default"/>
      </w:rPr>
    </w:lvl>
    <w:lvl w:ilvl="4">
      <w:start w:val="1"/>
      <w:numFmt w:val="decimal"/>
      <w:lvlText w:val="%5."/>
      <w:lvlJc w:val="left"/>
      <w:pPr>
        <w:tabs>
          <w:tab w:val="num" w:pos="1985"/>
        </w:tabs>
        <w:ind w:left="1985" w:hanging="397"/>
      </w:pPr>
      <w:rPr>
        <w:rFonts w:hint="default"/>
      </w:rPr>
    </w:lvl>
    <w:lvl w:ilvl="5">
      <w:start w:val="1"/>
      <w:numFmt w:val="none"/>
      <w:lvlRestart w:val="1"/>
      <w:suff w:val="nothing"/>
      <w:lvlText w:val=""/>
      <w:lvlJc w:val="left"/>
      <w:pPr>
        <w:ind w:left="0" w:firstLine="0"/>
      </w:pPr>
      <w:rPr>
        <w:rFonts w:hint="default"/>
      </w:rPr>
    </w:lvl>
    <w:lvl w:ilvl="6">
      <w:start w:val="1"/>
      <w:numFmt w:val="none"/>
      <w:lvlRestart w:val="1"/>
      <w:suff w:val="nothing"/>
      <w:lvlText w:val=""/>
      <w:lvlJc w:val="left"/>
      <w:pPr>
        <w:ind w:left="0" w:firstLine="0"/>
      </w:pPr>
      <w:rPr>
        <w:rFonts w:hint="default"/>
      </w:rPr>
    </w:lvl>
    <w:lvl w:ilvl="7">
      <w:start w:val="1"/>
      <w:numFmt w:val="none"/>
      <w:lvlRestart w:val="1"/>
      <w:suff w:val="nothing"/>
      <w:lvlText w:val=""/>
      <w:lvlJc w:val="left"/>
      <w:pPr>
        <w:ind w:left="0" w:firstLine="0"/>
      </w:pPr>
      <w:rPr>
        <w:rFonts w:hint="default"/>
      </w:rPr>
    </w:lvl>
    <w:lvl w:ilvl="8">
      <w:start w:val="1"/>
      <w:numFmt w:val="lowerRoman"/>
      <w:lvlText w:val="%9."/>
      <w:lvlJc w:val="right"/>
      <w:pPr>
        <w:tabs>
          <w:tab w:val="num" w:pos="3573"/>
        </w:tabs>
        <w:ind w:left="3573" w:hanging="397"/>
      </w:pPr>
      <w:rPr>
        <w:rFonts w:hint="default"/>
      </w:rPr>
    </w:lvl>
  </w:abstractNum>
  <w:abstractNum w:abstractNumId="13" w15:restartNumberingAfterBreak="0">
    <w:nsid w:val="35C91E50"/>
    <w:multiLevelType w:val="multilevel"/>
    <w:tmpl w:val="96E67026"/>
    <w:numStyleLink w:val="RomListeStil"/>
  </w:abstractNum>
  <w:abstractNum w:abstractNumId="14" w15:restartNumberingAfterBreak="0">
    <w:nsid w:val="3C1113F8"/>
    <w:multiLevelType w:val="hybridMultilevel"/>
    <w:tmpl w:val="A23EBCEE"/>
    <w:lvl w:ilvl="0" w:tplc="EE2A7192">
      <w:start w:val="1"/>
      <w:numFmt w:val="bullet"/>
      <w:pStyle w:val="Listebombe5"/>
      <w:lvlText w:val=""/>
      <w:lvlJc w:val="left"/>
      <w:pPr>
        <w:ind w:left="1911" w:hanging="360"/>
      </w:pPr>
      <w:rPr>
        <w:rFonts w:ascii="Symbol" w:hAnsi="Symbol" w:hint="default"/>
      </w:rPr>
    </w:lvl>
    <w:lvl w:ilvl="1" w:tplc="04140003" w:tentative="1">
      <w:start w:val="1"/>
      <w:numFmt w:val="bullet"/>
      <w:lvlText w:val="o"/>
      <w:lvlJc w:val="left"/>
      <w:pPr>
        <w:ind w:left="2631" w:hanging="360"/>
      </w:pPr>
      <w:rPr>
        <w:rFonts w:ascii="Courier New" w:hAnsi="Courier New" w:cs="Courier New" w:hint="default"/>
      </w:rPr>
    </w:lvl>
    <w:lvl w:ilvl="2" w:tplc="04140005" w:tentative="1">
      <w:start w:val="1"/>
      <w:numFmt w:val="bullet"/>
      <w:lvlText w:val=""/>
      <w:lvlJc w:val="left"/>
      <w:pPr>
        <w:ind w:left="3351" w:hanging="360"/>
      </w:pPr>
      <w:rPr>
        <w:rFonts w:ascii="Wingdings" w:hAnsi="Wingdings" w:hint="default"/>
      </w:rPr>
    </w:lvl>
    <w:lvl w:ilvl="3" w:tplc="04140001" w:tentative="1">
      <w:start w:val="1"/>
      <w:numFmt w:val="bullet"/>
      <w:lvlText w:val=""/>
      <w:lvlJc w:val="left"/>
      <w:pPr>
        <w:ind w:left="4071" w:hanging="360"/>
      </w:pPr>
      <w:rPr>
        <w:rFonts w:ascii="Symbol" w:hAnsi="Symbol" w:hint="default"/>
      </w:rPr>
    </w:lvl>
    <w:lvl w:ilvl="4" w:tplc="04140003" w:tentative="1">
      <w:start w:val="1"/>
      <w:numFmt w:val="bullet"/>
      <w:lvlText w:val="o"/>
      <w:lvlJc w:val="left"/>
      <w:pPr>
        <w:ind w:left="4791" w:hanging="360"/>
      </w:pPr>
      <w:rPr>
        <w:rFonts w:ascii="Courier New" w:hAnsi="Courier New" w:cs="Courier New" w:hint="default"/>
      </w:rPr>
    </w:lvl>
    <w:lvl w:ilvl="5" w:tplc="04140005" w:tentative="1">
      <w:start w:val="1"/>
      <w:numFmt w:val="bullet"/>
      <w:lvlText w:val=""/>
      <w:lvlJc w:val="left"/>
      <w:pPr>
        <w:ind w:left="5511" w:hanging="360"/>
      </w:pPr>
      <w:rPr>
        <w:rFonts w:ascii="Wingdings" w:hAnsi="Wingdings" w:hint="default"/>
      </w:rPr>
    </w:lvl>
    <w:lvl w:ilvl="6" w:tplc="04140001" w:tentative="1">
      <w:start w:val="1"/>
      <w:numFmt w:val="bullet"/>
      <w:lvlText w:val=""/>
      <w:lvlJc w:val="left"/>
      <w:pPr>
        <w:ind w:left="6231" w:hanging="360"/>
      </w:pPr>
      <w:rPr>
        <w:rFonts w:ascii="Symbol" w:hAnsi="Symbol" w:hint="default"/>
      </w:rPr>
    </w:lvl>
    <w:lvl w:ilvl="7" w:tplc="04140003" w:tentative="1">
      <w:start w:val="1"/>
      <w:numFmt w:val="bullet"/>
      <w:lvlText w:val="o"/>
      <w:lvlJc w:val="left"/>
      <w:pPr>
        <w:ind w:left="6951" w:hanging="360"/>
      </w:pPr>
      <w:rPr>
        <w:rFonts w:ascii="Courier New" w:hAnsi="Courier New" w:cs="Courier New" w:hint="default"/>
      </w:rPr>
    </w:lvl>
    <w:lvl w:ilvl="8" w:tplc="04140005" w:tentative="1">
      <w:start w:val="1"/>
      <w:numFmt w:val="bullet"/>
      <w:lvlText w:val=""/>
      <w:lvlJc w:val="left"/>
      <w:pPr>
        <w:ind w:left="7671" w:hanging="360"/>
      </w:pPr>
      <w:rPr>
        <w:rFonts w:ascii="Wingdings" w:hAnsi="Wingdings" w:hint="default"/>
      </w:rPr>
    </w:lvl>
  </w:abstractNum>
  <w:abstractNum w:abstractNumId="15" w15:restartNumberingAfterBreak="0">
    <w:nsid w:val="46783B42"/>
    <w:multiLevelType w:val="multilevel"/>
    <w:tmpl w:val="32ECFF12"/>
    <w:styleLink w:val="l-NummerertListeStil"/>
    <w:lvl w:ilvl="0">
      <w:start w:val="1"/>
      <w:numFmt w:val="lowerLetter"/>
      <w:lvlText w:val="%1)"/>
      <w:lvlJc w:val="left"/>
      <w:pPr>
        <w:tabs>
          <w:tab w:val="num" w:pos="397"/>
        </w:tabs>
        <w:ind w:left="397" w:hanging="397"/>
      </w:pPr>
      <w:rPr>
        <w:rFonts w:cs="Times New Roman" w:hint="default"/>
      </w:rPr>
    </w:lvl>
    <w:lvl w:ilvl="1">
      <w:start w:val="1"/>
      <w:numFmt w:val="lowerLetter"/>
      <w:lvlText w:val="%2)"/>
      <w:lvlJc w:val="left"/>
      <w:pPr>
        <w:tabs>
          <w:tab w:val="num" w:pos="794"/>
        </w:tabs>
        <w:ind w:left="794" w:hanging="397"/>
      </w:pPr>
      <w:rPr>
        <w:rFonts w:cs="Times New Roman" w:hint="default"/>
      </w:rPr>
    </w:lvl>
    <w:lvl w:ilvl="2">
      <w:start w:val="1"/>
      <w:numFmt w:val="lowerLetter"/>
      <w:lvlText w:val="%3)"/>
      <w:lvlJc w:val="left"/>
      <w:pPr>
        <w:tabs>
          <w:tab w:val="num" w:pos="1191"/>
        </w:tabs>
        <w:ind w:left="1191" w:hanging="397"/>
      </w:pPr>
      <w:rPr>
        <w:rFonts w:cs="Times New Roman" w:hint="default"/>
      </w:rPr>
    </w:lvl>
    <w:lvl w:ilvl="3">
      <w:start w:val="1"/>
      <w:numFmt w:val="lowerLetter"/>
      <w:lvlText w:val="%4)"/>
      <w:lvlJc w:val="left"/>
      <w:pPr>
        <w:tabs>
          <w:tab w:val="num" w:pos="1588"/>
        </w:tabs>
        <w:ind w:left="1588" w:hanging="397"/>
      </w:pPr>
      <w:rPr>
        <w:rFonts w:cs="Times New Roman" w:hint="default"/>
      </w:rPr>
    </w:lvl>
    <w:lvl w:ilvl="4">
      <w:start w:val="1"/>
      <w:numFmt w:val="lowerLetter"/>
      <w:lvlText w:val="%5)"/>
      <w:lvlJc w:val="left"/>
      <w:pPr>
        <w:tabs>
          <w:tab w:val="num" w:pos="1985"/>
        </w:tabs>
        <w:ind w:left="1985" w:hanging="397"/>
      </w:pPr>
      <w:rPr>
        <w:rFonts w:cs="Times New Roman" w:hint="default"/>
      </w:rPr>
    </w:lvl>
    <w:lvl w:ilvl="5">
      <w:start w:val="1"/>
      <w:numFmt w:val="lowerRoman"/>
      <w:lvlText w:val="%6."/>
      <w:lvlJc w:val="right"/>
      <w:pPr>
        <w:tabs>
          <w:tab w:val="num" w:pos="-30781"/>
        </w:tabs>
        <w:ind w:left="2382" w:hanging="397"/>
      </w:pPr>
      <w:rPr>
        <w:rFonts w:cs="Times New Roman" w:hint="default"/>
      </w:rPr>
    </w:lvl>
    <w:lvl w:ilvl="6">
      <w:start w:val="1"/>
      <w:numFmt w:val="decimal"/>
      <w:lvlText w:val="%7."/>
      <w:lvlJc w:val="left"/>
      <w:pPr>
        <w:tabs>
          <w:tab w:val="num" w:pos="-30384"/>
        </w:tabs>
        <w:ind w:left="2779" w:hanging="397"/>
      </w:pPr>
      <w:rPr>
        <w:rFonts w:cs="Times New Roman" w:hint="default"/>
      </w:rPr>
    </w:lvl>
    <w:lvl w:ilvl="7">
      <w:start w:val="1"/>
      <w:numFmt w:val="lowerLetter"/>
      <w:lvlText w:val="%8."/>
      <w:lvlJc w:val="left"/>
      <w:pPr>
        <w:tabs>
          <w:tab w:val="num" w:pos="-29987"/>
        </w:tabs>
        <w:ind w:left="3176" w:hanging="397"/>
      </w:pPr>
      <w:rPr>
        <w:rFonts w:cs="Times New Roman" w:hint="default"/>
      </w:rPr>
    </w:lvl>
    <w:lvl w:ilvl="8">
      <w:start w:val="1"/>
      <w:numFmt w:val="lowerRoman"/>
      <w:lvlText w:val="%9."/>
      <w:lvlJc w:val="right"/>
      <w:pPr>
        <w:tabs>
          <w:tab w:val="num" w:pos="-29590"/>
        </w:tabs>
        <w:ind w:left="3573" w:hanging="397"/>
      </w:pPr>
      <w:rPr>
        <w:rFonts w:cs="Times New Roman" w:hint="default"/>
      </w:rPr>
    </w:lvl>
  </w:abstractNum>
  <w:abstractNum w:abstractNumId="16" w15:restartNumberingAfterBreak="0">
    <w:nsid w:val="48971B09"/>
    <w:multiLevelType w:val="hybridMultilevel"/>
    <w:tmpl w:val="1640DBE4"/>
    <w:lvl w:ilvl="0" w:tplc="498293FE">
      <w:start w:val="1"/>
      <w:numFmt w:val="bullet"/>
      <w:pStyle w:val="Liste"/>
      <w:lvlText w:val="-"/>
      <w:lvlJc w:val="left"/>
      <w:pPr>
        <w:ind w:left="360" w:hanging="360"/>
      </w:pPr>
      <w:rPr>
        <w:rFonts w:ascii="Arial" w:hAnsi="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54837150"/>
    <w:multiLevelType w:val="multilevel"/>
    <w:tmpl w:val="B44EA2BE"/>
    <w:styleLink w:val="AlfaListeStil"/>
    <w:lvl w:ilvl="0">
      <w:start w:val="1"/>
      <w:numFmt w:val="lowerLetter"/>
      <w:pStyle w:val="alfaliste"/>
      <w:lvlText w:val="%1."/>
      <w:lvlJc w:val="left"/>
      <w:pPr>
        <w:ind w:left="360" w:hanging="360"/>
      </w:pPr>
      <w:rPr>
        <w:rFonts w:hint="default"/>
      </w:rPr>
    </w:lvl>
    <w:lvl w:ilvl="1">
      <w:start w:val="1"/>
      <w:numFmt w:val="lowerLetter"/>
      <w:lvlRestart w:val="0"/>
      <w:pStyle w:val="alfaliste2"/>
      <w:lvlText w:val="%2."/>
      <w:lvlJc w:val="left"/>
      <w:pPr>
        <w:ind w:left="794" w:hanging="397"/>
      </w:pPr>
      <w:rPr>
        <w:rFonts w:hint="default"/>
      </w:rPr>
    </w:lvl>
    <w:lvl w:ilvl="2">
      <w:start w:val="1"/>
      <w:numFmt w:val="lowerLetter"/>
      <w:lvlRestart w:val="0"/>
      <w:pStyle w:val="alfaliste3"/>
      <w:lvlText w:val="%3."/>
      <w:lvlJc w:val="left"/>
      <w:pPr>
        <w:ind w:left="1191" w:hanging="397"/>
      </w:pPr>
      <w:rPr>
        <w:rFonts w:hint="default"/>
      </w:rPr>
    </w:lvl>
    <w:lvl w:ilvl="3">
      <w:start w:val="1"/>
      <w:numFmt w:val="lowerLetter"/>
      <w:lvlRestart w:val="0"/>
      <w:pStyle w:val="alfaliste4"/>
      <w:lvlText w:val="%4."/>
      <w:lvlJc w:val="left"/>
      <w:pPr>
        <w:ind w:left="1588" w:hanging="397"/>
      </w:pPr>
      <w:rPr>
        <w:rFonts w:hint="default"/>
      </w:rPr>
    </w:lvl>
    <w:lvl w:ilvl="4">
      <w:start w:val="1"/>
      <w:numFmt w:val="lowerLetter"/>
      <w:lvlRestart w:val="0"/>
      <w:pStyle w:val="alfaliste5"/>
      <w:lvlText w:val="%5."/>
      <w:lvlJc w:val="left"/>
      <w:pPr>
        <w:ind w:left="1985" w:hanging="397"/>
      </w:pPr>
      <w:rPr>
        <w:rFonts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hint="default"/>
      </w:rPr>
    </w:lvl>
    <w:lvl w:ilvl="8">
      <w:start w:val="1"/>
      <w:numFmt w:val="bullet"/>
      <w:lvlText w:val=""/>
      <w:lvlJc w:val="left"/>
      <w:pPr>
        <w:ind w:left="3573" w:hanging="397"/>
      </w:pPr>
      <w:rPr>
        <w:rFonts w:ascii="Wingdings" w:hAnsi="Wingdings" w:hint="default"/>
      </w:rPr>
    </w:lvl>
  </w:abstractNum>
  <w:abstractNum w:abstractNumId="18" w15:restartNumberingAfterBreak="0">
    <w:nsid w:val="573F652E"/>
    <w:multiLevelType w:val="hybridMultilevel"/>
    <w:tmpl w:val="04F0CC5E"/>
    <w:lvl w:ilvl="0" w:tplc="7CE4A1F6">
      <w:start w:val="1"/>
      <w:numFmt w:val="bullet"/>
      <w:pStyle w:val="Listebombe3"/>
      <w:lvlText w:val=""/>
      <w:lvlJc w:val="left"/>
      <w:pPr>
        <w:ind w:left="1514" w:hanging="360"/>
      </w:pPr>
      <w:rPr>
        <w:rFonts w:ascii="Symbol" w:hAnsi="Symbol" w:hint="default"/>
      </w:rPr>
    </w:lvl>
    <w:lvl w:ilvl="1" w:tplc="04140003" w:tentative="1">
      <w:start w:val="1"/>
      <w:numFmt w:val="bullet"/>
      <w:lvlText w:val="o"/>
      <w:lvlJc w:val="left"/>
      <w:pPr>
        <w:ind w:left="1837" w:hanging="360"/>
      </w:pPr>
      <w:rPr>
        <w:rFonts w:ascii="Courier New" w:hAnsi="Courier New" w:cs="Courier New" w:hint="default"/>
      </w:rPr>
    </w:lvl>
    <w:lvl w:ilvl="2" w:tplc="04140005" w:tentative="1">
      <w:start w:val="1"/>
      <w:numFmt w:val="bullet"/>
      <w:lvlText w:val=""/>
      <w:lvlJc w:val="left"/>
      <w:pPr>
        <w:ind w:left="2557" w:hanging="360"/>
      </w:pPr>
      <w:rPr>
        <w:rFonts w:ascii="Wingdings" w:hAnsi="Wingdings" w:hint="default"/>
      </w:rPr>
    </w:lvl>
    <w:lvl w:ilvl="3" w:tplc="04140001" w:tentative="1">
      <w:start w:val="1"/>
      <w:numFmt w:val="bullet"/>
      <w:lvlText w:val=""/>
      <w:lvlJc w:val="left"/>
      <w:pPr>
        <w:ind w:left="3277" w:hanging="360"/>
      </w:pPr>
      <w:rPr>
        <w:rFonts w:ascii="Symbol" w:hAnsi="Symbol" w:hint="default"/>
      </w:rPr>
    </w:lvl>
    <w:lvl w:ilvl="4" w:tplc="04140003" w:tentative="1">
      <w:start w:val="1"/>
      <w:numFmt w:val="bullet"/>
      <w:lvlText w:val="o"/>
      <w:lvlJc w:val="left"/>
      <w:pPr>
        <w:ind w:left="3997" w:hanging="360"/>
      </w:pPr>
      <w:rPr>
        <w:rFonts w:ascii="Courier New" w:hAnsi="Courier New" w:cs="Courier New" w:hint="default"/>
      </w:rPr>
    </w:lvl>
    <w:lvl w:ilvl="5" w:tplc="04140005" w:tentative="1">
      <w:start w:val="1"/>
      <w:numFmt w:val="bullet"/>
      <w:lvlText w:val=""/>
      <w:lvlJc w:val="left"/>
      <w:pPr>
        <w:ind w:left="4717" w:hanging="360"/>
      </w:pPr>
      <w:rPr>
        <w:rFonts w:ascii="Wingdings" w:hAnsi="Wingdings" w:hint="default"/>
      </w:rPr>
    </w:lvl>
    <w:lvl w:ilvl="6" w:tplc="04140001" w:tentative="1">
      <w:start w:val="1"/>
      <w:numFmt w:val="bullet"/>
      <w:lvlText w:val=""/>
      <w:lvlJc w:val="left"/>
      <w:pPr>
        <w:ind w:left="5437" w:hanging="360"/>
      </w:pPr>
      <w:rPr>
        <w:rFonts w:ascii="Symbol" w:hAnsi="Symbol" w:hint="default"/>
      </w:rPr>
    </w:lvl>
    <w:lvl w:ilvl="7" w:tplc="04140003" w:tentative="1">
      <w:start w:val="1"/>
      <w:numFmt w:val="bullet"/>
      <w:lvlText w:val="o"/>
      <w:lvlJc w:val="left"/>
      <w:pPr>
        <w:ind w:left="6157" w:hanging="360"/>
      </w:pPr>
      <w:rPr>
        <w:rFonts w:ascii="Courier New" w:hAnsi="Courier New" w:cs="Courier New" w:hint="default"/>
      </w:rPr>
    </w:lvl>
    <w:lvl w:ilvl="8" w:tplc="04140005" w:tentative="1">
      <w:start w:val="1"/>
      <w:numFmt w:val="bullet"/>
      <w:lvlText w:val=""/>
      <w:lvlJc w:val="left"/>
      <w:pPr>
        <w:ind w:left="6877" w:hanging="360"/>
      </w:pPr>
      <w:rPr>
        <w:rFonts w:ascii="Wingdings" w:hAnsi="Wingdings" w:hint="default"/>
      </w:rPr>
    </w:lvl>
  </w:abstractNum>
  <w:abstractNum w:abstractNumId="19" w15:restartNumberingAfterBreak="0">
    <w:nsid w:val="591B2E68"/>
    <w:multiLevelType w:val="multilevel"/>
    <w:tmpl w:val="6DF82BA6"/>
    <w:styleLink w:val="StrekListeStil"/>
    <w:lvl w:ilvl="0">
      <w:start w:val="1"/>
      <w:numFmt w:val="bullet"/>
      <w:lvlText w:val=""/>
      <w:lvlJc w:val="left"/>
      <w:pPr>
        <w:tabs>
          <w:tab w:val="num" w:pos="397"/>
        </w:tabs>
        <w:ind w:left="397" w:hanging="397"/>
      </w:pPr>
      <w:rPr>
        <w:rFonts w:ascii="Symbol" w:hAnsi="Symbol" w:hint="default"/>
      </w:rPr>
    </w:lvl>
    <w:lvl w:ilvl="1">
      <w:start w:val="1"/>
      <w:numFmt w:val="bullet"/>
      <w:lvlRestart w:val="0"/>
      <w:lvlText w:val=""/>
      <w:lvlJc w:val="left"/>
      <w:pPr>
        <w:tabs>
          <w:tab w:val="num" w:pos="794"/>
        </w:tabs>
        <w:ind w:left="794" w:hanging="397"/>
      </w:pPr>
      <w:rPr>
        <w:rFonts w:ascii="Symbol" w:hAnsi="Symbol" w:hint="default"/>
      </w:rPr>
    </w:lvl>
    <w:lvl w:ilvl="2">
      <w:start w:val="1"/>
      <w:numFmt w:val="bullet"/>
      <w:lvlRestart w:val="0"/>
      <w:lvlText w:val=""/>
      <w:lvlJc w:val="left"/>
      <w:pPr>
        <w:tabs>
          <w:tab w:val="num" w:pos="1191"/>
        </w:tabs>
        <w:ind w:left="1191" w:hanging="397"/>
      </w:pPr>
      <w:rPr>
        <w:rFonts w:ascii="Symbol" w:hAnsi="Symbol" w:hint="default"/>
      </w:rPr>
    </w:lvl>
    <w:lvl w:ilvl="3">
      <w:start w:val="1"/>
      <w:numFmt w:val="bullet"/>
      <w:lvlRestart w:val="0"/>
      <w:lvlText w:val=""/>
      <w:lvlJc w:val="left"/>
      <w:pPr>
        <w:tabs>
          <w:tab w:val="num" w:pos="1588"/>
        </w:tabs>
        <w:ind w:left="1588" w:hanging="397"/>
      </w:pPr>
      <w:rPr>
        <w:rFonts w:ascii="Symbol" w:hAnsi="Symbol" w:hint="default"/>
      </w:rPr>
    </w:lvl>
    <w:lvl w:ilvl="4">
      <w:start w:val="1"/>
      <w:numFmt w:val="bullet"/>
      <w:lvlRestart w:val="0"/>
      <w:lvlText w:val=""/>
      <w:lvlJc w:val="left"/>
      <w:pPr>
        <w:tabs>
          <w:tab w:val="num" w:pos="1985"/>
        </w:tabs>
        <w:ind w:left="1985" w:hanging="397"/>
      </w:pPr>
      <w:rPr>
        <w:rFonts w:ascii="Symbol" w:hAnsi="Symbol" w:hint="default"/>
      </w:rPr>
    </w:lvl>
    <w:lvl w:ilvl="5">
      <w:start w:val="1"/>
      <w:numFmt w:val="lowerRoman"/>
      <w:lvlText w:val="(%6)"/>
      <w:lvlJc w:val="left"/>
      <w:pPr>
        <w:tabs>
          <w:tab w:val="num" w:pos="2382"/>
        </w:tabs>
        <w:ind w:left="2382" w:hanging="397"/>
      </w:pPr>
      <w:rPr>
        <w:rFonts w:hint="default"/>
      </w:rPr>
    </w:lvl>
    <w:lvl w:ilvl="6">
      <w:start w:val="1"/>
      <w:numFmt w:val="decimal"/>
      <w:lvlText w:val="%7."/>
      <w:lvlJc w:val="left"/>
      <w:pPr>
        <w:tabs>
          <w:tab w:val="num" w:pos="2779"/>
        </w:tabs>
        <w:ind w:left="2779" w:hanging="397"/>
      </w:pPr>
      <w:rPr>
        <w:rFonts w:hint="default"/>
      </w:rPr>
    </w:lvl>
    <w:lvl w:ilvl="7">
      <w:start w:val="1"/>
      <w:numFmt w:val="lowerLetter"/>
      <w:lvlText w:val="%8."/>
      <w:lvlJc w:val="left"/>
      <w:pPr>
        <w:tabs>
          <w:tab w:val="num" w:pos="3176"/>
        </w:tabs>
        <w:ind w:left="3176" w:hanging="397"/>
      </w:pPr>
      <w:rPr>
        <w:rFonts w:hint="default"/>
      </w:rPr>
    </w:lvl>
    <w:lvl w:ilvl="8">
      <w:start w:val="1"/>
      <w:numFmt w:val="lowerRoman"/>
      <w:lvlText w:val="%9."/>
      <w:lvlJc w:val="left"/>
      <w:pPr>
        <w:tabs>
          <w:tab w:val="num" w:pos="3573"/>
        </w:tabs>
        <w:ind w:left="3573" w:hanging="397"/>
      </w:pPr>
      <w:rPr>
        <w:rFonts w:hint="default"/>
      </w:rPr>
    </w:lvl>
  </w:abstractNum>
  <w:abstractNum w:abstractNumId="20" w15:restartNumberingAfterBreak="0">
    <w:nsid w:val="5FCC5E24"/>
    <w:multiLevelType w:val="singleLevel"/>
    <w:tmpl w:val="47A853AA"/>
    <w:lvl w:ilvl="0">
      <w:start w:val="1"/>
      <w:numFmt w:val="bullet"/>
      <w:pStyle w:val="Punktliste"/>
      <w:lvlText w:val=""/>
      <w:lvlJc w:val="left"/>
      <w:pPr>
        <w:tabs>
          <w:tab w:val="num" w:pos="360"/>
        </w:tabs>
        <w:ind w:left="360" w:hanging="360"/>
      </w:pPr>
      <w:rPr>
        <w:rFonts w:ascii="Symbol" w:hAnsi="Symbol" w:hint="default"/>
      </w:rPr>
    </w:lvl>
  </w:abstractNum>
  <w:abstractNum w:abstractNumId="21" w15:restartNumberingAfterBreak="0">
    <w:nsid w:val="60044BAD"/>
    <w:multiLevelType w:val="hybridMultilevel"/>
    <w:tmpl w:val="A97A3468"/>
    <w:lvl w:ilvl="0" w:tplc="67000A9E">
      <w:start w:val="1"/>
      <w:numFmt w:val="bullet"/>
      <w:pStyle w:val="Liste2"/>
      <w:lvlText w:val="-"/>
      <w:lvlJc w:val="left"/>
      <w:pPr>
        <w:ind w:left="1117" w:hanging="360"/>
      </w:pPr>
      <w:rPr>
        <w:rFonts w:ascii="Arial" w:hAnsi="Arial" w:hint="default"/>
      </w:rPr>
    </w:lvl>
    <w:lvl w:ilvl="1" w:tplc="04140003" w:tentative="1">
      <w:start w:val="1"/>
      <w:numFmt w:val="bullet"/>
      <w:lvlText w:val="o"/>
      <w:lvlJc w:val="left"/>
      <w:pPr>
        <w:ind w:left="1837" w:hanging="360"/>
      </w:pPr>
      <w:rPr>
        <w:rFonts w:ascii="Courier New" w:hAnsi="Courier New" w:cs="Courier New" w:hint="default"/>
      </w:rPr>
    </w:lvl>
    <w:lvl w:ilvl="2" w:tplc="04140005" w:tentative="1">
      <w:start w:val="1"/>
      <w:numFmt w:val="bullet"/>
      <w:lvlText w:val=""/>
      <w:lvlJc w:val="left"/>
      <w:pPr>
        <w:ind w:left="2557" w:hanging="360"/>
      </w:pPr>
      <w:rPr>
        <w:rFonts w:ascii="Wingdings" w:hAnsi="Wingdings" w:hint="default"/>
      </w:rPr>
    </w:lvl>
    <w:lvl w:ilvl="3" w:tplc="04140001" w:tentative="1">
      <w:start w:val="1"/>
      <w:numFmt w:val="bullet"/>
      <w:lvlText w:val=""/>
      <w:lvlJc w:val="left"/>
      <w:pPr>
        <w:ind w:left="3277" w:hanging="360"/>
      </w:pPr>
      <w:rPr>
        <w:rFonts w:ascii="Symbol" w:hAnsi="Symbol" w:hint="default"/>
      </w:rPr>
    </w:lvl>
    <w:lvl w:ilvl="4" w:tplc="04140003" w:tentative="1">
      <w:start w:val="1"/>
      <w:numFmt w:val="bullet"/>
      <w:lvlText w:val="o"/>
      <w:lvlJc w:val="left"/>
      <w:pPr>
        <w:ind w:left="3997" w:hanging="360"/>
      </w:pPr>
      <w:rPr>
        <w:rFonts w:ascii="Courier New" w:hAnsi="Courier New" w:cs="Courier New" w:hint="default"/>
      </w:rPr>
    </w:lvl>
    <w:lvl w:ilvl="5" w:tplc="04140005" w:tentative="1">
      <w:start w:val="1"/>
      <w:numFmt w:val="bullet"/>
      <w:lvlText w:val=""/>
      <w:lvlJc w:val="left"/>
      <w:pPr>
        <w:ind w:left="4717" w:hanging="360"/>
      </w:pPr>
      <w:rPr>
        <w:rFonts w:ascii="Wingdings" w:hAnsi="Wingdings" w:hint="default"/>
      </w:rPr>
    </w:lvl>
    <w:lvl w:ilvl="6" w:tplc="04140001" w:tentative="1">
      <w:start w:val="1"/>
      <w:numFmt w:val="bullet"/>
      <w:lvlText w:val=""/>
      <w:lvlJc w:val="left"/>
      <w:pPr>
        <w:ind w:left="5437" w:hanging="360"/>
      </w:pPr>
      <w:rPr>
        <w:rFonts w:ascii="Symbol" w:hAnsi="Symbol" w:hint="default"/>
      </w:rPr>
    </w:lvl>
    <w:lvl w:ilvl="7" w:tplc="04140003" w:tentative="1">
      <w:start w:val="1"/>
      <w:numFmt w:val="bullet"/>
      <w:lvlText w:val="o"/>
      <w:lvlJc w:val="left"/>
      <w:pPr>
        <w:ind w:left="6157" w:hanging="360"/>
      </w:pPr>
      <w:rPr>
        <w:rFonts w:ascii="Courier New" w:hAnsi="Courier New" w:cs="Courier New" w:hint="default"/>
      </w:rPr>
    </w:lvl>
    <w:lvl w:ilvl="8" w:tplc="04140005" w:tentative="1">
      <w:start w:val="1"/>
      <w:numFmt w:val="bullet"/>
      <w:lvlText w:val=""/>
      <w:lvlJc w:val="left"/>
      <w:pPr>
        <w:ind w:left="6877" w:hanging="360"/>
      </w:pPr>
      <w:rPr>
        <w:rFonts w:ascii="Wingdings" w:hAnsi="Wingdings" w:hint="default"/>
      </w:rPr>
    </w:lvl>
  </w:abstractNum>
  <w:abstractNum w:abstractNumId="22" w15:restartNumberingAfterBreak="0">
    <w:nsid w:val="62A6542F"/>
    <w:multiLevelType w:val="multilevel"/>
    <w:tmpl w:val="EC565FEC"/>
    <w:lvl w:ilvl="0">
      <w:start w:val="1"/>
      <w:numFmt w:val="lowerRoman"/>
      <w:pStyle w:val="romertallliste"/>
      <w:lvlText w:val="%1."/>
      <w:lvlJc w:val="left"/>
      <w:pPr>
        <w:tabs>
          <w:tab w:val="num" w:pos="397"/>
        </w:tabs>
        <w:ind w:left="397" w:hanging="397"/>
      </w:pPr>
      <w:rPr>
        <w:rFonts w:hint="default"/>
      </w:rPr>
    </w:lvl>
    <w:lvl w:ilvl="1">
      <w:start w:val="1"/>
      <w:numFmt w:val="lowerRoman"/>
      <w:pStyle w:val="romertallliste2"/>
      <w:lvlText w:val="%2."/>
      <w:lvlJc w:val="left"/>
      <w:pPr>
        <w:tabs>
          <w:tab w:val="num" w:pos="794"/>
        </w:tabs>
        <w:ind w:left="794" w:hanging="397"/>
      </w:pPr>
      <w:rPr>
        <w:rFonts w:hint="default"/>
      </w:rPr>
    </w:lvl>
    <w:lvl w:ilvl="2">
      <w:start w:val="1"/>
      <w:numFmt w:val="lowerRoman"/>
      <w:pStyle w:val="romertallliste3"/>
      <w:lvlText w:val="%3."/>
      <w:lvlJc w:val="left"/>
      <w:pPr>
        <w:tabs>
          <w:tab w:val="num" w:pos="1191"/>
        </w:tabs>
        <w:ind w:left="1191" w:hanging="397"/>
      </w:pPr>
      <w:rPr>
        <w:rFonts w:hint="default"/>
      </w:rPr>
    </w:lvl>
    <w:lvl w:ilvl="3">
      <w:start w:val="1"/>
      <w:numFmt w:val="lowerRoman"/>
      <w:pStyle w:val="romertallliste4"/>
      <w:lvlText w:val="%4."/>
      <w:lvlJc w:val="left"/>
      <w:pPr>
        <w:tabs>
          <w:tab w:val="num" w:pos="1588"/>
        </w:tabs>
        <w:ind w:left="1588" w:hanging="397"/>
      </w:pPr>
      <w:rPr>
        <w:rFonts w:hint="default"/>
      </w:rPr>
    </w:lvl>
    <w:lvl w:ilvl="4">
      <w:start w:val="1"/>
      <w:numFmt w:val="lowerRoman"/>
      <w:pStyle w:val="romertallliste5"/>
      <w:lvlText w:val="%5."/>
      <w:lvlJc w:val="left"/>
      <w:pPr>
        <w:tabs>
          <w:tab w:val="num" w:pos="1985"/>
        </w:tabs>
        <w:ind w:left="1985" w:hanging="397"/>
      </w:pPr>
      <w:rPr>
        <w:rFonts w:hint="default"/>
      </w:rPr>
    </w:lvl>
    <w:lvl w:ilvl="5">
      <w:start w:val="1"/>
      <w:numFmt w:val="decimal"/>
      <w:lvlRestart w:val="1"/>
      <w:suff w:val="space"/>
      <w:lvlText w:val="Figur %1.%6"/>
      <w:lvlJc w:val="left"/>
      <w:pPr>
        <w:ind w:left="0" w:firstLine="0"/>
      </w:pPr>
      <w:rPr>
        <w:rFonts w:hint="default"/>
      </w:rPr>
    </w:lvl>
    <w:lvl w:ilvl="6">
      <w:start w:val="1"/>
      <w:numFmt w:val="decimal"/>
      <w:lvlRestart w:val="1"/>
      <w:suff w:val="space"/>
      <w:lvlText w:val="Tabell %1.%7"/>
      <w:lvlJc w:val="left"/>
      <w:pPr>
        <w:ind w:left="0" w:firstLine="0"/>
      </w:pPr>
      <w:rPr>
        <w:rFonts w:hint="default"/>
      </w:rPr>
    </w:lvl>
    <w:lvl w:ilvl="7">
      <w:start w:val="1"/>
      <w:numFmt w:val="decimal"/>
      <w:lvlRestart w:val="1"/>
      <w:suff w:val="space"/>
      <w:lvlText w:val="Boks %1.%8"/>
      <w:lvlJc w:val="left"/>
      <w:pPr>
        <w:ind w:left="0" w:firstLine="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67877E27"/>
    <w:multiLevelType w:val="hybridMultilevel"/>
    <w:tmpl w:val="C93CBF56"/>
    <w:lvl w:ilvl="0" w:tplc="669A7D6A">
      <w:start w:val="1"/>
      <w:numFmt w:val="bullet"/>
      <w:pStyle w:val="Listebombe4"/>
      <w:lvlText w:val=""/>
      <w:lvlJc w:val="left"/>
      <w:pPr>
        <w:ind w:left="1514" w:hanging="360"/>
      </w:pPr>
      <w:rPr>
        <w:rFonts w:ascii="Symbol" w:hAnsi="Symbol" w:hint="default"/>
      </w:rPr>
    </w:lvl>
    <w:lvl w:ilvl="1" w:tplc="04140019" w:tentative="1">
      <w:start w:val="1"/>
      <w:numFmt w:val="bullet"/>
      <w:lvlText w:val="o"/>
      <w:lvlJc w:val="left"/>
      <w:pPr>
        <w:ind w:left="2234" w:hanging="360"/>
      </w:pPr>
      <w:rPr>
        <w:rFonts w:ascii="Courier New" w:hAnsi="Courier New" w:cs="Courier New" w:hint="default"/>
      </w:rPr>
    </w:lvl>
    <w:lvl w:ilvl="2" w:tplc="0414001B" w:tentative="1">
      <w:start w:val="1"/>
      <w:numFmt w:val="bullet"/>
      <w:lvlText w:val=""/>
      <w:lvlJc w:val="left"/>
      <w:pPr>
        <w:ind w:left="2954" w:hanging="360"/>
      </w:pPr>
      <w:rPr>
        <w:rFonts w:ascii="Wingdings" w:hAnsi="Wingdings" w:hint="default"/>
      </w:rPr>
    </w:lvl>
    <w:lvl w:ilvl="3" w:tplc="0414000F" w:tentative="1">
      <w:start w:val="1"/>
      <w:numFmt w:val="bullet"/>
      <w:lvlText w:val=""/>
      <w:lvlJc w:val="left"/>
      <w:pPr>
        <w:ind w:left="3674" w:hanging="360"/>
      </w:pPr>
      <w:rPr>
        <w:rFonts w:ascii="Symbol" w:hAnsi="Symbol" w:hint="default"/>
      </w:rPr>
    </w:lvl>
    <w:lvl w:ilvl="4" w:tplc="04140019" w:tentative="1">
      <w:start w:val="1"/>
      <w:numFmt w:val="bullet"/>
      <w:lvlText w:val="o"/>
      <w:lvlJc w:val="left"/>
      <w:pPr>
        <w:ind w:left="4394" w:hanging="360"/>
      </w:pPr>
      <w:rPr>
        <w:rFonts w:ascii="Courier New" w:hAnsi="Courier New" w:cs="Courier New" w:hint="default"/>
      </w:rPr>
    </w:lvl>
    <w:lvl w:ilvl="5" w:tplc="0414001B" w:tentative="1">
      <w:start w:val="1"/>
      <w:numFmt w:val="bullet"/>
      <w:lvlText w:val=""/>
      <w:lvlJc w:val="left"/>
      <w:pPr>
        <w:ind w:left="5114" w:hanging="360"/>
      </w:pPr>
      <w:rPr>
        <w:rFonts w:ascii="Wingdings" w:hAnsi="Wingdings" w:hint="default"/>
      </w:rPr>
    </w:lvl>
    <w:lvl w:ilvl="6" w:tplc="0414000F" w:tentative="1">
      <w:start w:val="1"/>
      <w:numFmt w:val="bullet"/>
      <w:lvlText w:val=""/>
      <w:lvlJc w:val="left"/>
      <w:pPr>
        <w:ind w:left="5834" w:hanging="360"/>
      </w:pPr>
      <w:rPr>
        <w:rFonts w:ascii="Symbol" w:hAnsi="Symbol" w:hint="default"/>
      </w:rPr>
    </w:lvl>
    <w:lvl w:ilvl="7" w:tplc="04140019" w:tentative="1">
      <w:start w:val="1"/>
      <w:numFmt w:val="bullet"/>
      <w:lvlText w:val="o"/>
      <w:lvlJc w:val="left"/>
      <w:pPr>
        <w:ind w:left="6554" w:hanging="360"/>
      </w:pPr>
      <w:rPr>
        <w:rFonts w:ascii="Courier New" w:hAnsi="Courier New" w:cs="Courier New" w:hint="default"/>
      </w:rPr>
    </w:lvl>
    <w:lvl w:ilvl="8" w:tplc="0414001B" w:tentative="1">
      <w:start w:val="1"/>
      <w:numFmt w:val="bullet"/>
      <w:lvlText w:val=""/>
      <w:lvlJc w:val="left"/>
      <w:pPr>
        <w:ind w:left="7274" w:hanging="360"/>
      </w:pPr>
      <w:rPr>
        <w:rFonts w:ascii="Wingdings" w:hAnsi="Wingdings" w:hint="default"/>
      </w:rPr>
    </w:lvl>
  </w:abstractNum>
  <w:abstractNum w:abstractNumId="24" w15:restartNumberingAfterBreak="0">
    <w:nsid w:val="68DA4196"/>
    <w:multiLevelType w:val="hybridMultilevel"/>
    <w:tmpl w:val="F8349738"/>
    <w:lvl w:ilvl="0" w:tplc="FDB247EE">
      <w:start w:val="1"/>
      <w:numFmt w:val="bullet"/>
      <w:pStyle w:val="Liste3"/>
      <w:lvlText w:val="-"/>
      <w:lvlJc w:val="left"/>
      <w:pPr>
        <w:ind w:left="1514" w:hanging="360"/>
      </w:pPr>
      <w:rPr>
        <w:rFonts w:ascii="Arial" w:hAnsi="Arial" w:hint="default"/>
      </w:rPr>
    </w:lvl>
    <w:lvl w:ilvl="1" w:tplc="04140003" w:tentative="1">
      <w:start w:val="1"/>
      <w:numFmt w:val="bullet"/>
      <w:lvlText w:val="o"/>
      <w:lvlJc w:val="left"/>
      <w:pPr>
        <w:ind w:left="2234" w:hanging="360"/>
      </w:pPr>
      <w:rPr>
        <w:rFonts w:ascii="Courier New" w:hAnsi="Courier New" w:cs="Courier New" w:hint="default"/>
      </w:rPr>
    </w:lvl>
    <w:lvl w:ilvl="2" w:tplc="04140005" w:tentative="1">
      <w:start w:val="1"/>
      <w:numFmt w:val="bullet"/>
      <w:lvlText w:val=""/>
      <w:lvlJc w:val="left"/>
      <w:pPr>
        <w:ind w:left="2954" w:hanging="360"/>
      </w:pPr>
      <w:rPr>
        <w:rFonts w:ascii="Wingdings" w:hAnsi="Wingdings" w:hint="default"/>
      </w:rPr>
    </w:lvl>
    <w:lvl w:ilvl="3" w:tplc="04140001" w:tentative="1">
      <w:start w:val="1"/>
      <w:numFmt w:val="bullet"/>
      <w:lvlText w:val=""/>
      <w:lvlJc w:val="left"/>
      <w:pPr>
        <w:ind w:left="3674" w:hanging="360"/>
      </w:pPr>
      <w:rPr>
        <w:rFonts w:ascii="Symbol" w:hAnsi="Symbol" w:hint="default"/>
      </w:rPr>
    </w:lvl>
    <w:lvl w:ilvl="4" w:tplc="04140003" w:tentative="1">
      <w:start w:val="1"/>
      <w:numFmt w:val="bullet"/>
      <w:lvlText w:val="o"/>
      <w:lvlJc w:val="left"/>
      <w:pPr>
        <w:ind w:left="4394" w:hanging="360"/>
      </w:pPr>
      <w:rPr>
        <w:rFonts w:ascii="Courier New" w:hAnsi="Courier New" w:cs="Courier New" w:hint="default"/>
      </w:rPr>
    </w:lvl>
    <w:lvl w:ilvl="5" w:tplc="04140005" w:tentative="1">
      <w:start w:val="1"/>
      <w:numFmt w:val="bullet"/>
      <w:lvlText w:val=""/>
      <w:lvlJc w:val="left"/>
      <w:pPr>
        <w:ind w:left="5114" w:hanging="360"/>
      </w:pPr>
      <w:rPr>
        <w:rFonts w:ascii="Wingdings" w:hAnsi="Wingdings" w:hint="default"/>
      </w:rPr>
    </w:lvl>
    <w:lvl w:ilvl="6" w:tplc="04140001" w:tentative="1">
      <w:start w:val="1"/>
      <w:numFmt w:val="bullet"/>
      <w:lvlText w:val=""/>
      <w:lvlJc w:val="left"/>
      <w:pPr>
        <w:ind w:left="5834" w:hanging="360"/>
      </w:pPr>
      <w:rPr>
        <w:rFonts w:ascii="Symbol" w:hAnsi="Symbol" w:hint="default"/>
      </w:rPr>
    </w:lvl>
    <w:lvl w:ilvl="7" w:tplc="04140003" w:tentative="1">
      <w:start w:val="1"/>
      <w:numFmt w:val="bullet"/>
      <w:lvlText w:val="o"/>
      <w:lvlJc w:val="left"/>
      <w:pPr>
        <w:ind w:left="6554" w:hanging="360"/>
      </w:pPr>
      <w:rPr>
        <w:rFonts w:ascii="Courier New" w:hAnsi="Courier New" w:cs="Courier New" w:hint="default"/>
      </w:rPr>
    </w:lvl>
    <w:lvl w:ilvl="8" w:tplc="04140005" w:tentative="1">
      <w:start w:val="1"/>
      <w:numFmt w:val="bullet"/>
      <w:lvlText w:val=""/>
      <w:lvlJc w:val="left"/>
      <w:pPr>
        <w:ind w:left="7274" w:hanging="360"/>
      </w:pPr>
      <w:rPr>
        <w:rFonts w:ascii="Wingdings" w:hAnsi="Wingdings" w:hint="default"/>
      </w:rPr>
    </w:lvl>
  </w:abstractNum>
  <w:abstractNum w:abstractNumId="25" w15:restartNumberingAfterBreak="0">
    <w:nsid w:val="714C4AD6"/>
    <w:multiLevelType w:val="singleLevel"/>
    <w:tmpl w:val="02EA33DC"/>
    <w:lvl w:ilvl="0">
      <w:start w:val="1"/>
      <w:numFmt w:val="bullet"/>
      <w:pStyle w:val="Punktliste2"/>
      <w:lvlText w:val=""/>
      <w:lvlJc w:val="left"/>
      <w:pPr>
        <w:tabs>
          <w:tab w:val="num" w:pos="720"/>
        </w:tabs>
        <w:ind w:left="720" w:hanging="363"/>
      </w:pPr>
      <w:rPr>
        <w:rFonts w:ascii="Symbol" w:hAnsi="Symbol" w:hint="default"/>
      </w:rPr>
    </w:lvl>
  </w:abstractNum>
  <w:abstractNum w:abstractNumId="26" w15:restartNumberingAfterBreak="0">
    <w:nsid w:val="7C1050EB"/>
    <w:multiLevelType w:val="multilevel"/>
    <w:tmpl w:val="BD5E360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Overskrift6"/>
      <w:lvlText w:val="%1.%2.%3.%4.%5.%6"/>
      <w:lvlJc w:val="left"/>
      <w:pPr>
        <w:tabs>
          <w:tab w:val="num" w:pos="1152"/>
        </w:tabs>
        <w:ind w:left="1152" w:hanging="1152"/>
      </w:pPr>
    </w:lvl>
    <w:lvl w:ilvl="6">
      <w:start w:val="1"/>
      <w:numFmt w:val="decimal"/>
      <w:pStyle w:val="Overskrift7"/>
      <w:lvlText w:val="%1.%2.%3.%4.%5.%6.%7"/>
      <w:lvlJc w:val="left"/>
      <w:pPr>
        <w:tabs>
          <w:tab w:val="num" w:pos="1296"/>
        </w:tabs>
        <w:ind w:left="1296" w:hanging="1296"/>
      </w:pPr>
    </w:lvl>
    <w:lvl w:ilvl="7">
      <w:start w:val="1"/>
      <w:numFmt w:val="decimal"/>
      <w:pStyle w:val="Overskrift8"/>
      <w:lvlText w:val="%1.%2.%3.%4.%5.%6.%7.%8"/>
      <w:lvlJc w:val="left"/>
      <w:pPr>
        <w:tabs>
          <w:tab w:val="num" w:pos="1440"/>
        </w:tabs>
        <w:ind w:left="1440" w:hanging="1440"/>
      </w:pPr>
    </w:lvl>
    <w:lvl w:ilvl="8">
      <w:start w:val="1"/>
      <w:numFmt w:val="decimal"/>
      <w:pStyle w:val="Overskrift9"/>
      <w:lvlText w:val="%1.%2.%3.%4.%5.%6.%7.%8.%9"/>
      <w:lvlJc w:val="left"/>
      <w:pPr>
        <w:tabs>
          <w:tab w:val="num" w:pos="1584"/>
        </w:tabs>
        <w:ind w:left="1584" w:hanging="1584"/>
      </w:pPr>
    </w:lvl>
  </w:abstractNum>
  <w:num w:numId="1" w16cid:durableId="621571614">
    <w:abstractNumId w:val="26"/>
  </w:num>
  <w:num w:numId="2" w16cid:durableId="1691493727">
    <w:abstractNumId w:val="20"/>
  </w:num>
  <w:num w:numId="3" w16cid:durableId="701784177">
    <w:abstractNumId w:val="25"/>
  </w:num>
  <w:num w:numId="4" w16cid:durableId="212666145">
    <w:abstractNumId w:val="8"/>
  </w:num>
  <w:num w:numId="5" w16cid:durableId="239825732">
    <w:abstractNumId w:val="11"/>
  </w:num>
  <w:num w:numId="6" w16cid:durableId="1929076049">
    <w:abstractNumId w:val="2"/>
  </w:num>
  <w:num w:numId="7" w16cid:durableId="1302341828">
    <w:abstractNumId w:val="15"/>
  </w:num>
  <w:num w:numId="8" w16cid:durableId="695350705">
    <w:abstractNumId w:val="1"/>
  </w:num>
  <w:num w:numId="9" w16cid:durableId="2074424752">
    <w:abstractNumId w:val="6"/>
  </w:num>
  <w:num w:numId="10" w16cid:durableId="1093283793">
    <w:abstractNumId w:val="7"/>
  </w:num>
  <w:num w:numId="11" w16cid:durableId="1549367804">
    <w:abstractNumId w:val="19"/>
  </w:num>
  <w:num w:numId="12" w16cid:durableId="1789155614">
    <w:abstractNumId w:val="3"/>
  </w:num>
  <w:num w:numId="13" w16cid:durableId="1281376518">
    <w:abstractNumId w:val="10"/>
  </w:num>
  <w:num w:numId="14" w16cid:durableId="1377050693">
    <w:abstractNumId w:val="18"/>
  </w:num>
  <w:num w:numId="15" w16cid:durableId="1122991450">
    <w:abstractNumId w:val="23"/>
  </w:num>
  <w:num w:numId="16" w16cid:durableId="443623288">
    <w:abstractNumId w:val="14"/>
  </w:num>
  <w:num w:numId="17" w16cid:durableId="1958560054">
    <w:abstractNumId w:val="0"/>
  </w:num>
  <w:num w:numId="18" w16cid:durableId="1826507644">
    <w:abstractNumId w:val="13"/>
  </w:num>
  <w:num w:numId="19" w16cid:durableId="1000084717">
    <w:abstractNumId w:val="16"/>
  </w:num>
  <w:num w:numId="20" w16cid:durableId="1881743657">
    <w:abstractNumId w:val="21"/>
  </w:num>
  <w:num w:numId="21" w16cid:durableId="1086027685">
    <w:abstractNumId w:val="24"/>
  </w:num>
  <w:num w:numId="22" w16cid:durableId="1495024277">
    <w:abstractNumId w:val="4"/>
  </w:num>
  <w:num w:numId="23" w16cid:durableId="1004893802">
    <w:abstractNumId w:val="9"/>
  </w:num>
  <w:num w:numId="24" w16cid:durableId="14618783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9660627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32645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386828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80"/>
  <w:embedSystemFonts/>
  <w:bordersDoNotSurroundHeader/>
  <w:bordersDoNotSurroundFooter/>
  <w:proofState w:spelling="clean" w:grammar="clean"/>
  <w:attachedTemplate r:id="rId1"/>
  <w:linkStyles/>
  <w:defaultTabStop w:val="720"/>
  <w:autoHyphenation/>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936"/>
    <w:rsid w:val="001003E4"/>
    <w:rsid w:val="0030174D"/>
    <w:rsid w:val="003D7FB8"/>
    <w:rsid w:val="00561F31"/>
    <w:rsid w:val="006B29D8"/>
    <w:rsid w:val="00753D62"/>
    <w:rsid w:val="00766E50"/>
    <w:rsid w:val="008757D6"/>
    <w:rsid w:val="00950936"/>
    <w:rsid w:val="009E5FAC"/>
    <w:rsid w:val="009F7994"/>
    <w:rsid w:val="00BC3CAB"/>
    <w:rsid w:val="00CC2788"/>
    <w:rsid w:val="00D16288"/>
    <w:rsid w:val="00D96E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E058BA5"/>
  <w14:defaultImageDpi w14:val="96"/>
  <w15:docId w15:val="{C787BD8F-BCFE-4E61-AAF0-0A752B021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qFormat="1"/>
    <w:lsdException w:name="List Bullet" w:semiHidden="1" w:uiPriority="0" w:unhideWhenUsed="1"/>
    <w:lsdException w:name="List Number" w:semiHidden="1" w:uiPriority="0" w:qFormat="1"/>
    <w:lsdException w:name="List 2" w:semiHidden="1" w:uiPriority="0" w:unhideWhenUsed="1" w:qFormat="1"/>
    <w:lsdException w:name="List 3" w:semiHidden="1" w:uiPriority="0" w:unhideWhenUsed="1" w:qFormat="1"/>
    <w:lsdException w:name="List 4" w:semiHidden="1" w:uiPriority="0" w:unhideWhenUsed="1" w:qFormat="1"/>
    <w:lsdException w:name="List 5" w:semiHidden="1" w:uiPriority="0" w:unhideWhenUsed="1" w:qFormat="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qFormat="1"/>
    <w:lsdException w:name="List Number 3" w:semiHidden="1" w:uiPriority="0" w:unhideWhenUsed="1" w:qFormat="1"/>
    <w:lsdException w:name="List Number 4" w:semiHidden="1" w:uiPriority="0" w:unhideWhenUsed="1"/>
    <w:lsdException w:name="List Number 5" w:semiHidden="1" w:uiPriority="0" w:unhideWhenUsed="1" w:qFormat="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03E4"/>
    <w:pPr>
      <w:spacing w:before="100" w:line="288" w:lineRule="auto"/>
    </w:pPr>
    <w:rPr>
      <w:rFonts w:ascii="Open Sans" w:eastAsia="Times New Roman" w:hAnsi="Open Sans"/>
      <w:kern w:val="0"/>
      <w:sz w:val="22"/>
      <w:szCs w:val="22"/>
      <w:lang w:val="nb-NO" w:eastAsia="nb-NO"/>
      <w14:ligatures w14:val="none"/>
    </w:rPr>
  </w:style>
  <w:style w:type="paragraph" w:styleId="Overskrift1">
    <w:name w:val="heading 1"/>
    <w:next w:val="Normal"/>
    <w:link w:val="Overskrift1Tegn"/>
    <w:qFormat/>
    <w:rsid w:val="001003E4"/>
    <w:pPr>
      <w:keepNext/>
      <w:keepLines/>
      <w:numPr>
        <w:numId w:val="18"/>
      </w:numPr>
      <w:spacing w:before="300" w:after="100" w:line="259" w:lineRule="auto"/>
      <w:outlineLvl w:val="0"/>
    </w:pPr>
    <w:rPr>
      <w:rFonts w:ascii="Open Sans" w:eastAsia="Times New Roman" w:hAnsi="Open Sans"/>
      <w:b/>
      <w:kern w:val="28"/>
      <w:sz w:val="32"/>
      <w:szCs w:val="22"/>
      <w:lang w:val="nb-NO" w:eastAsia="nb-NO"/>
      <w14:ligatures w14:val="none"/>
    </w:rPr>
  </w:style>
  <w:style w:type="paragraph" w:styleId="Overskrift2">
    <w:name w:val="heading 2"/>
    <w:basedOn w:val="Overskrift1"/>
    <w:next w:val="Normal"/>
    <w:link w:val="Overskrift2Tegn"/>
    <w:qFormat/>
    <w:rsid w:val="001003E4"/>
    <w:pPr>
      <w:numPr>
        <w:ilvl w:val="1"/>
      </w:numPr>
      <w:spacing w:before="240"/>
      <w:ind w:left="709" w:hanging="709"/>
      <w:outlineLvl w:val="1"/>
    </w:pPr>
    <w:rPr>
      <w:spacing w:val="4"/>
      <w:sz w:val="28"/>
    </w:rPr>
  </w:style>
  <w:style w:type="paragraph" w:styleId="Overskrift3">
    <w:name w:val="heading 3"/>
    <w:basedOn w:val="Normal"/>
    <w:next w:val="Normal"/>
    <w:link w:val="Overskrift3Tegn"/>
    <w:qFormat/>
    <w:rsid w:val="001003E4"/>
    <w:pPr>
      <w:keepNext/>
      <w:keepLines/>
      <w:numPr>
        <w:ilvl w:val="2"/>
        <w:numId w:val="18"/>
      </w:numPr>
      <w:spacing w:before="240" w:after="100"/>
      <w:outlineLvl w:val="2"/>
    </w:pPr>
    <w:rPr>
      <w:b/>
    </w:rPr>
  </w:style>
  <w:style w:type="paragraph" w:styleId="Overskrift4">
    <w:name w:val="heading 4"/>
    <w:basedOn w:val="Overskrift1"/>
    <w:next w:val="Normal"/>
    <w:link w:val="Overskrift4Tegn"/>
    <w:qFormat/>
    <w:rsid w:val="001003E4"/>
    <w:pPr>
      <w:numPr>
        <w:ilvl w:val="3"/>
      </w:numPr>
      <w:spacing w:before="200"/>
      <w:outlineLvl w:val="3"/>
    </w:pPr>
    <w:rPr>
      <w:b w:val="0"/>
      <w:i/>
      <w:spacing w:val="4"/>
      <w:sz w:val="22"/>
    </w:rPr>
  </w:style>
  <w:style w:type="paragraph" w:styleId="Overskrift5">
    <w:name w:val="heading 5"/>
    <w:basedOn w:val="Overskrift1"/>
    <w:next w:val="Normal"/>
    <w:link w:val="Overskrift5Tegn"/>
    <w:qFormat/>
    <w:rsid w:val="001003E4"/>
    <w:pPr>
      <w:numPr>
        <w:ilvl w:val="4"/>
      </w:numPr>
      <w:spacing w:before="200"/>
      <w:outlineLvl w:val="4"/>
    </w:pPr>
    <w:rPr>
      <w:b w:val="0"/>
      <w:sz w:val="22"/>
    </w:rPr>
  </w:style>
  <w:style w:type="paragraph" w:styleId="Overskrift6">
    <w:name w:val="heading 6"/>
    <w:basedOn w:val="Normal"/>
    <w:next w:val="Normal"/>
    <w:link w:val="Overskrift6Tegn"/>
    <w:qFormat/>
    <w:rsid w:val="001003E4"/>
    <w:pPr>
      <w:numPr>
        <w:ilvl w:val="5"/>
        <w:numId w:val="1"/>
      </w:numPr>
      <w:spacing w:before="240" w:after="60"/>
      <w:outlineLvl w:val="5"/>
    </w:pPr>
    <w:rPr>
      <w:i/>
    </w:rPr>
  </w:style>
  <w:style w:type="paragraph" w:styleId="Overskrift7">
    <w:name w:val="heading 7"/>
    <w:basedOn w:val="Normal"/>
    <w:next w:val="Normal"/>
    <w:link w:val="Overskrift7Tegn"/>
    <w:qFormat/>
    <w:rsid w:val="001003E4"/>
    <w:pPr>
      <w:numPr>
        <w:ilvl w:val="6"/>
        <w:numId w:val="1"/>
      </w:numPr>
      <w:spacing w:before="240" w:after="60"/>
      <w:outlineLvl w:val="6"/>
    </w:pPr>
  </w:style>
  <w:style w:type="paragraph" w:styleId="Overskrift8">
    <w:name w:val="heading 8"/>
    <w:basedOn w:val="Normal"/>
    <w:next w:val="Normal"/>
    <w:link w:val="Overskrift8Tegn"/>
    <w:qFormat/>
    <w:rsid w:val="001003E4"/>
    <w:pPr>
      <w:numPr>
        <w:ilvl w:val="7"/>
        <w:numId w:val="1"/>
      </w:numPr>
      <w:spacing w:before="240" w:after="60"/>
      <w:outlineLvl w:val="7"/>
    </w:pPr>
    <w:rPr>
      <w:i/>
    </w:rPr>
  </w:style>
  <w:style w:type="paragraph" w:styleId="Overskrift9">
    <w:name w:val="heading 9"/>
    <w:basedOn w:val="Normal"/>
    <w:next w:val="Normal"/>
    <w:link w:val="Overskrift9Tegn"/>
    <w:qFormat/>
    <w:rsid w:val="001003E4"/>
    <w:pPr>
      <w:numPr>
        <w:ilvl w:val="8"/>
        <w:numId w:val="1"/>
      </w:numPr>
      <w:spacing w:before="240" w:after="60"/>
      <w:outlineLvl w:val="8"/>
    </w:pPr>
    <w:rPr>
      <w:b/>
      <w:i/>
      <w:sz w:val="18"/>
    </w:rPr>
  </w:style>
  <w:style w:type="character" w:default="1" w:styleId="Standardskriftforavsnitt">
    <w:name w:val="Default Paragraph Font"/>
    <w:uiPriority w:val="1"/>
    <w:semiHidden/>
    <w:unhideWhenUsed/>
    <w:rsid w:val="001003E4"/>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rsid w:val="001003E4"/>
  </w:style>
  <w:style w:type="paragraph" w:customStyle="1" w:styleId="NoParagraphStyle">
    <w:name w:val="[No Paragraph Style]"/>
    <w:pPr>
      <w:widowControl w:val="0"/>
      <w:autoSpaceDE w:val="0"/>
      <w:autoSpaceDN w:val="0"/>
      <w:adjustRightInd w:val="0"/>
      <w:spacing w:after="0" w:line="288" w:lineRule="auto"/>
      <w:textAlignment w:val="center"/>
    </w:pPr>
    <w:rPr>
      <w:rFonts w:ascii="MinionPro-Regular" w:hAnsi="MinionPro-Regular" w:cs="MinionPro-Regular"/>
      <w:color w:val="000000"/>
      <w:kern w:val="0"/>
      <w:lang w:val="en-GB"/>
    </w:rPr>
  </w:style>
  <w:style w:type="paragraph" w:customStyle="1" w:styleId="BasicParagraph">
    <w:name w:val="[Basic Paragraph]"/>
    <w:basedOn w:val="NoParagraphStyle"/>
    <w:uiPriority w:val="99"/>
    <w:rPr>
      <w:rFonts w:ascii="OpenSans" w:hAnsi="OpenSans" w:cs="OpenSans"/>
      <w:lang w:val="nb-NO"/>
    </w:rPr>
  </w:style>
  <w:style w:type="paragraph" w:customStyle="1" w:styleId="PublTittel">
    <w:name w:val="PublTittel"/>
    <w:basedOn w:val="Normal"/>
    <w:qFormat/>
    <w:rsid w:val="001003E4"/>
    <w:pPr>
      <w:spacing w:before="80"/>
    </w:pPr>
    <w:rPr>
      <w:sz w:val="48"/>
      <w:szCs w:val="48"/>
    </w:rPr>
  </w:style>
  <w:style w:type="paragraph" w:styleId="Undertittel">
    <w:name w:val="Subtitle"/>
    <w:basedOn w:val="Overskrift1"/>
    <w:next w:val="Normal"/>
    <w:link w:val="UndertittelTegn"/>
    <w:qFormat/>
    <w:rsid w:val="001003E4"/>
    <w:pPr>
      <w:numPr>
        <w:numId w:val="0"/>
      </w:numPr>
      <w:spacing w:before="240"/>
      <w:outlineLvl w:val="9"/>
    </w:pPr>
    <w:rPr>
      <w:spacing w:val="4"/>
      <w:sz w:val="28"/>
    </w:rPr>
  </w:style>
  <w:style w:type="character" w:customStyle="1" w:styleId="UndertittelTegn">
    <w:name w:val="Undertittel Tegn"/>
    <w:basedOn w:val="Standardskriftforavsnitt"/>
    <w:link w:val="Undertittel"/>
    <w:rsid w:val="001003E4"/>
    <w:rPr>
      <w:rFonts w:ascii="Open Sans" w:eastAsia="Times New Roman" w:hAnsi="Open Sans"/>
      <w:b/>
      <w:spacing w:val="4"/>
      <w:kern w:val="28"/>
      <w:sz w:val="28"/>
      <w:szCs w:val="22"/>
      <w:lang w:val="nb-NO" w:eastAsia="nb-NO"/>
      <w14:ligatures w14:val="none"/>
    </w:rPr>
  </w:style>
  <w:style w:type="paragraph" w:customStyle="1" w:styleId="UnOverskrift1">
    <w:name w:val="UnOverskrift 1"/>
    <w:basedOn w:val="Overskrift1"/>
    <w:next w:val="Normal"/>
    <w:qFormat/>
    <w:rsid w:val="001003E4"/>
    <w:pPr>
      <w:numPr>
        <w:numId w:val="0"/>
      </w:numPr>
    </w:pPr>
  </w:style>
  <w:style w:type="paragraph" w:customStyle="1" w:styleId="UnOverskrift3">
    <w:name w:val="UnOverskrift 3"/>
    <w:basedOn w:val="Overskrift3"/>
    <w:next w:val="Normal"/>
    <w:qFormat/>
    <w:rsid w:val="001003E4"/>
    <w:pPr>
      <w:numPr>
        <w:ilvl w:val="0"/>
        <w:numId w:val="0"/>
      </w:numPr>
    </w:pPr>
  </w:style>
  <w:style w:type="paragraph" w:styleId="Liste">
    <w:name w:val="List"/>
    <w:basedOn w:val="Nummerertliste"/>
    <w:qFormat/>
    <w:rsid w:val="001003E4"/>
    <w:pPr>
      <w:numPr>
        <w:numId w:val="19"/>
      </w:numPr>
      <w:ind w:left="397" w:hanging="397"/>
      <w:contextualSpacing/>
    </w:pPr>
    <w:rPr>
      <w:spacing w:val="4"/>
    </w:rPr>
  </w:style>
  <w:style w:type="character" w:customStyle="1" w:styleId="Overskrift1Tegn">
    <w:name w:val="Overskrift 1 Tegn"/>
    <w:basedOn w:val="Standardskriftforavsnitt"/>
    <w:link w:val="Overskrift1"/>
    <w:rsid w:val="001003E4"/>
    <w:rPr>
      <w:rFonts w:ascii="Open Sans" w:eastAsia="Times New Roman" w:hAnsi="Open Sans"/>
      <w:b/>
      <w:kern w:val="28"/>
      <w:sz w:val="32"/>
      <w:szCs w:val="22"/>
      <w:lang w:val="nb-NO" w:eastAsia="nb-NO"/>
      <w14:ligatures w14:val="none"/>
    </w:rPr>
  </w:style>
  <w:style w:type="paragraph" w:styleId="Nummerertliste">
    <w:name w:val="List Number"/>
    <w:qFormat/>
    <w:rsid w:val="001003E4"/>
    <w:pPr>
      <w:keepLines/>
      <w:numPr>
        <w:numId w:val="26"/>
      </w:numPr>
      <w:spacing w:after="0" w:line="288" w:lineRule="auto"/>
    </w:pPr>
    <w:rPr>
      <w:rFonts w:ascii="Open Sans" w:eastAsia="Batang" w:hAnsi="Open Sans"/>
      <w:kern w:val="0"/>
      <w:sz w:val="22"/>
      <w:szCs w:val="20"/>
      <w:lang w:val="nb-NO" w:eastAsia="nb-NO"/>
      <w14:ligatures w14:val="none"/>
    </w:rPr>
  </w:style>
  <w:style w:type="paragraph" w:styleId="Nummerertliste2">
    <w:name w:val="List Number 2"/>
    <w:basedOn w:val="Nummerertliste"/>
    <w:qFormat/>
    <w:rsid w:val="001003E4"/>
    <w:pPr>
      <w:numPr>
        <w:ilvl w:val="1"/>
      </w:numPr>
    </w:pPr>
  </w:style>
  <w:style w:type="paragraph" w:customStyle="1" w:styleId="Petitfakta">
    <w:name w:val="Petit fakta"/>
    <w:basedOn w:val="Normal"/>
    <w:uiPriority w:val="99"/>
    <w:pPr>
      <w:spacing w:line="240" w:lineRule="atLeast"/>
    </w:pPr>
    <w:rPr>
      <w:sz w:val="17"/>
      <w:szCs w:val="17"/>
    </w:rPr>
  </w:style>
  <w:style w:type="character" w:customStyle="1" w:styleId="Overskrift2Tegn">
    <w:name w:val="Overskrift 2 Tegn"/>
    <w:basedOn w:val="Standardskriftforavsnitt"/>
    <w:link w:val="Overskrift2"/>
    <w:rsid w:val="001003E4"/>
    <w:rPr>
      <w:rFonts w:ascii="Open Sans" w:eastAsia="Times New Roman" w:hAnsi="Open Sans"/>
      <w:b/>
      <w:spacing w:val="4"/>
      <w:kern w:val="28"/>
      <w:sz w:val="28"/>
      <w:szCs w:val="22"/>
      <w:lang w:val="nb-NO" w:eastAsia="nb-NO"/>
      <w14:ligatures w14:val="none"/>
    </w:rPr>
  </w:style>
  <w:style w:type="paragraph" w:customStyle="1" w:styleId="figur-tittel">
    <w:name w:val="figur-tittel"/>
    <w:basedOn w:val="Normal"/>
    <w:next w:val="Normal"/>
    <w:rsid w:val="001003E4"/>
    <w:pPr>
      <w:numPr>
        <w:ilvl w:val="5"/>
        <w:numId w:val="18"/>
      </w:numPr>
    </w:pPr>
    <w:rPr>
      <w:spacing w:val="4"/>
      <w:sz w:val="28"/>
    </w:rPr>
  </w:style>
  <w:style w:type="paragraph" w:styleId="Fotnotetekst">
    <w:name w:val="footnote text"/>
    <w:basedOn w:val="Normal"/>
    <w:link w:val="FotnotetekstTegn"/>
    <w:rsid w:val="001003E4"/>
    <w:rPr>
      <w:spacing w:val="4"/>
    </w:rPr>
  </w:style>
  <w:style w:type="character" w:customStyle="1" w:styleId="FotnotetekstTegn">
    <w:name w:val="Fotnotetekst Tegn"/>
    <w:basedOn w:val="Standardskriftforavsnitt"/>
    <w:link w:val="Fotnotetekst"/>
    <w:rsid w:val="001003E4"/>
    <w:rPr>
      <w:rFonts w:ascii="Open Sans" w:eastAsia="Times New Roman" w:hAnsi="Open Sans"/>
      <w:spacing w:val="4"/>
      <w:kern w:val="0"/>
      <w:sz w:val="22"/>
      <w:szCs w:val="22"/>
      <w:lang w:val="nb-NO" w:eastAsia="nb-NO"/>
      <w14:ligatures w14:val="none"/>
    </w:rPr>
  </w:style>
  <w:style w:type="paragraph" w:customStyle="1" w:styleId="Fotnoteteksthvit">
    <w:name w:val="Fotnotetekst hvit"/>
    <w:basedOn w:val="Fotnotetekst"/>
    <w:uiPriority w:val="99"/>
    <w:rPr>
      <w:color w:val="FFFFFF"/>
    </w:rPr>
  </w:style>
  <w:style w:type="character" w:customStyle="1" w:styleId="Overskrift3Tegn">
    <w:name w:val="Overskrift 3 Tegn"/>
    <w:basedOn w:val="Standardskriftforavsnitt"/>
    <w:link w:val="Overskrift3"/>
    <w:rsid w:val="001003E4"/>
    <w:rPr>
      <w:rFonts w:ascii="Open Sans" w:eastAsia="Times New Roman" w:hAnsi="Open Sans"/>
      <w:b/>
      <w:kern w:val="0"/>
      <w:sz w:val="22"/>
      <w:szCs w:val="22"/>
      <w:lang w:val="nb-NO" w:eastAsia="nb-NO"/>
      <w14:ligatures w14:val="none"/>
    </w:rPr>
  </w:style>
  <w:style w:type="character" w:customStyle="1" w:styleId="kursiv">
    <w:name w:val="kursiv"/>
    <w:basedOn w:val="Standardskriftforavsnitt"/>
    <w:rsid w:val="001003E4"/>
    <w:rPr>
      <w:i/>
    </w:rPr>
  </w:style>
  <w:style w:type="character" w:customStyle="1" w:styleId="skrift-hevet">
    <w:name w:val="skrift-hevet"/>
    <w:basedOn w:val="Standardskriftforavsnitt"/>
    <w:rsid w:val="001003E4"/>
    <w:rPr>
      <w:sz w:val="20"/>
      <w:vertAlign w:val="superscript"/>
    </w:rPr>
  </w:style>
  <w:style w:type="character" w:customStyle="1" w:styleId="halvfet">
    <w:name w:val="halvfet"/>
    <w:basedOn w:val="Standardskriftforavsnitt"/>
    <w:rsid w:val="001003E4"/>
    <w:rPr>
      <w:b/>
    </w:rPr>
  </w:style>
  <w:style w:type="character" w:styleId="Hyperkobling">
    <w:name w:val="Hyperlink"/>
    <w:basedOn w:val="Standardskriftforavsnitt"/>
    <w:uiPriority w:val="99"/>
    <w:unhideWhenUsed/>
    <w:rsid w:val="001003E4"/>
    <w:rPr>
      <w:color w:val="467886" w:themeColor="hyperlink"/>
      <w:u w:val="single"/>
    </w:rPr>
  </w:style>
  <w:style w:type="character" w:customStyle="1" w:styleId="Overskrift4Tegn">
    <w:name w:val="Overskrift 4 Tegn"/>
    <w:basedOn w:val="Standardskriftforavsnitt"/>
    <w:link w:val="Overskrift4"/>
    <w:rsid w:val="001003E4"/>
    <w:rPr>
      <w:rFonts w:ascii="Open Sans" w:eastAsia="Times New Roman" w:hAnsi="Open Sans"/>
      <w:i/>
      <w:spacing w:val="4"/>
      <w:kern w:val="28"/>
      <w:sz w:val="22"/>
      <w:szCs w:val="22"/>
      <w:lang w:val="nb-NO" w:eastAsia="nb-NO"/>
      <w14:ligatures w14:val="none"/>
    </w:rPr>
  </w:style>
  <w:style w:type="character" w:customStyle="1" w:styleId="Overskrift5Tegn">
    <w:name w:val="Overskrift 5 Tegn"/>
    <w:basedOn w:val="Standardskriftforavsnitt"/>
    <w:link w:val="Overskrift5"/>
    <w:rsid w:val="001003E4"/>
    <w:rPr>
      <w:rFonts w:ascii="Open Sans" w:eastAsia="Times New Roman" w:hAnsi="Open Sans"/>
      <w:kern w:val="28"/>
      <w:sz w:val="22"/>
      <w:szCs w:val="22"/>
      <w:lang w:val="nb-NO" w:eastAsia="nb-NO"/>
      <w14:ligatures w14:val="none"/>
    </w:rPr>
  </w:style>
  <w:style w:type="character" w:customStyle="1" w:styleId="Overskrift6Tegn">
    <w:name w:val="Overskrift 6 Tegn"/>
    <w:basedOn w:val="Standardskriftforavsnitt"/>
    <w:link w:val="Overskrift6"/>
    <w:rsid w:val="001003E4"/>
    <w:rPr>
      <w:rFonts w:ascii="Open Sans" w:eastAsia="Times New Roman" w:hAnsi="Open Sans"/>
      <w:i/>
      <w:kern w:val="0"/>
      <w:sz w:val="22"/>
      <w:szCs w:val="22"/>
      <w:lang w:val="nb-NO" w:eastAsia="nb-NO"/>
      <w14:ligatures w14:val="none"/>
    </w:rPr>
  </w:style>
  <w:style w:type="character" w:customStyle="1" w:styleId="Overskrift7Tegn">
    <w:name w:val="Overskrift 7 Tegn"/>
    <w:basedOn w:val="Standardskriftforavsnitt"/>
    <w:link w:val="Overskrift7"/>
    <w:rsid w:val="001003E4"/>
    <w:rPr>
      <w:rFonts w:ascii="Open Sans" w:eastAsia="Times New Roman" w:hAnsi="Open Sans"/>
      <w:kern w:val="0"/>
      <w:sz w:val="22"/>
      <w:szCs w:val="22"/>
      <w:lang w:val="nb-NO" w:eastAsia="nb-NO"/>
      <w14:ligatures w14:val="none"/>
    </w:rPr>
  </w:style>
  <w:style w:type="character" w:customStyle="1" w:styleId="Overskrift8Tegn">
    <w:name w:val="Overskrift 8 Tegn"/>
    <w:basedOn w:val="Standardskriftforavsnitt"/>
    <w:link w:val="Overskrift8"/>
    <w:rsid w:val="001003E4"/>
    <w:rPr>
      <w:rFonts w:ascii="Open Sans" w:eastAsia="Times New Roman" w:hAnsi="Open Sans"/>
      <w:i/>
      <w:kern w:val="0"/>
      <w:sz w:val="22"/>
      <w:szCs w:val="22"/>
      <w:lang w:val="nb-NO" w:eastAsia="nb-NO"/>
      <w14:ligatures w14:val="none"/>
    </w:rPr>
  </w:style>
  <w:style w:type="character" w:customStyle="1" w:styleId="Overskrift9Tegn">
    <w:name w:val="Overskrift 9 Tegn"/>
    <w:basedOn w:val="Standardskriftforavsnitt"/>
    <w:link w:val="Overskrift9"/>
    <w:rsid w:val="001003E4"/>
    <w:rPr>
      <w:rFonts w:ascii="Open Sans" w:eastAsia="Times New Roman" w:hAnsi="Open Sans"/>
      <w:b/>
      <w:i/>
      <w:kern w:val="0"/>
      <w:sz w:val="18"/>
      <w:szCs w:val="22"/>
      <w:lang w:val="nb-NO" w:eastAsia="nb-NO"/>
      <w14:ligatures w14:val="none"/>
    </w:rPr>
  </w:style>
  <w:style w:type="paragraph" w:customStyle="1" w:styleId="alfaliste">
    <w:name w:val="alfaliste"/>
    <w:basedOn w:val="Nummerertliste"/>
    <w:rsid w:val="001003E4"/>
    <w:pPr>
      <w:numPr>
        <w:numId w:val="25"/>
      </w:numPr>
    </w:pPr>
    <w:rPr>
      <w:spacing w:val="4"/>
    </w:rPr>
  </w:style>
  <w:style w:type="paragraph" w:customStyle="1" w:styleId="alfaliste2">
    <w:name w:val="alfaliste 2"/>
    <w:basedOn w:val="alfaliste"/>
    <w:rsid w:val="001003E4"/>
    <w:pPr>
      <w:numPr>
        <w:ilvl w:val="1"/>
      </w:numPr>
    </w:pPr>
  </w:style>
  <w:style w:type="paragraph" w:customStyle="1" w:styleId="alfaliste3">
    <w:name w:val="alfaliste 3"/>
    <w:basedOn w:val="alfaliste"/>
    <w:autoRedefine/>
    <w:qFormat/>
    <w:rsid w:val="001003E4"/>
    <w:pPr>
      <w:numPr>
        <w:ilvl w:val="2"/>
      </w:numPr>
    </w:pPr>
  </w:style>
  <w:style w:type="paragraph" w:customStyle="1" w:styleId="alfaliste4">
    <w:name w:val="alfaliste 4"/>
    <w:basedOn w:val="alfaliste"/>
    <w:qFormat/>
    <w:rsid w:val="001003E4"/>
    <w:pPr>
      <w:numPr>
        <w:ilvl w:val="3"/>
      </w:numPr>
    </w:pPr>
  </w:style>
  <w:style w:type="paragraph" w:customStyle="1" w:styleId="alfaliste5">
    <w:name w:val="alfaliste 5"/>
    <w:basedOn w:val="alfaliste"/>
    <w:qFormat/>
    <w:rsid w:val="001003E4"/>
    <w:pPr>
      <w:numPr>
        <w:ilvl w:val="4"/>
      </w:numPr>
    </w:pPr>
  </w:style>
  <w:style w:type="paragraph" w:customStyle="1" w:styleId="avsnitt-tittel">
    <w:name w:val="avsnitt-tittel"/>
    <w:basedOn w:val="Undertittel"/>
    <w:next w:val="Normal"/>
    <w:rsid w:val="001003E4"/>
    <w:rPr>
      <w:b w:val="0"/>
    </w:rPr>
  </w:style>
  <w:style w:type="paragraph" w:customStyle="1" w:styleId="avsnitt-undertittel">
    <w:name w:val="avsnitt-undertittel"/>
    <w:basedOn w:val="Undertittel"/>
    <w:next w:val="Normal"/>
    <w:rsid w:val="001003E4"/>
    <w:pPr>
      <w:spacing w:line="240" w:lineRule="auto"/>
    </w:pPr>
    <w:rPr>
      <w:rFonts w:eastAsia="Batang"/>
      <w:b w:val="0"/>
      <w:i/>
      <w:sz w:val="24"/>
      <w:szCs w:val="20"/>
    </w:rPr>
  </w:style>
  <w:style w:type="paragraph" w:customStyle="1" w:styleId="avsnitt-under-undertittel">
    <w:name w:val="avsnitt-under-undertittel"/>
    <w:basedOn w:val="Undertittel"/>
    <w:next w:val="Normal"/>
    <w:rsid w:val="001003E4"/>
    <w:pPr>
      <w:spacing w:line="240" w:lineRule="auto"/>
    </w:pPr>
    <w:rPr>
      <w:rFonts w:eastAsia="Batang"/>
      <w:b w:val="0"/>
      <w:i/>
      <w:sz w:val="22"/>
      <w:szCs w:val="20"/>
    </w:rPr>
  </w:style>
  <w:style w:type="paragraph" w:customStyle="1" w:styleId="Def">
    <w:name w:val="Def"/>
    <w:basedOn w:val="Normal"/>
    <w:qFormat/>
    <w:rsid w:val="001003E4"/>
  </w:style>
  <w:style w:type="paragraph" w:customStyle="1" w:styleId="figur-beskr">
    <w:name w:val="figur-beskr"/>
    <w:basedOn w:val="Normal"/>
    <w:next w:val="Normal"/>
    <w:rsid w:val="001003E4"/>
    <w:rPr>
      <w:spacing w:val="4"/>
    </w:rPr>
  </w:style>
  <w:style w:type="paragraph" w:customStyle="1" w:styleId="hengende-innrykk">
    <w:name w:val="hengende-innrykk"/>
    <w:basedOn w:val="Normal"/>
    <w:next w:val="Normal"/>
    <w:rsid w:val="001003E4"/>
    <w:pPr>
      <w:ind w:left="1418" w:hanging="1418"/>
    </w:pPr>
    <w:rPr>
      <w:spacing w:val="4"/>
    </w:rPr>
  </w:style>
  <w:style w:type="paragraph" w:customStyle="1" w:styleId="Kilde">
    <w:name w:val="Kilde"/>
    <w:basedOn w:val="Normal"/>
    <w:next w:val="Normal"/>
    <w:rsid w:val="001003E4"/>
    <w:pPr>
      <w:spacing w:after="240"/>
    </w:pPr>
    <w:rPr>
      <w:spacing w:val="4"/>
      <w:sz w:val="18"/>
    </w:rPr>
  </w:style>
  <w:style w:type="character" w:customStyle="1" w:styleId="l-endring">
    <w:name w:val="l-endring"/>
    <w:basedOn w:val="Standardskriftforavsnitt"/>
    <w:rsid w:val="001003E4"/>
    <w:rPr>
      <w:i/>
    </w:rPr>
  </w:style>
  <w:style w:type="paragraph" w:customStyle="1" w:styleId="l-lovdeltit">
    <w:name w:val="l-lovdeltit"/>
    <w:basedOn w:val="Normal"/>
    <w:next w:val="Normal"/>
    <w:rsid w:val="001003E4"/>
    <w:pPr>
      <w:keepNext/>
      <w:spacing w:before="120" w:after="60"/>
    </w:pPr>
    <w:rPr>
      <w:b/>
    </w:rPr>
  </w:style>
  <w:style w:type="paragraph" w:customStyle="1" w:styleId="l-lovkap">
    <w:name w:val="l-lovkap"/>
    <w:basedOn w:val="Normal"/>
    <w:next w:val="Normal"/>
    <w:rsid w:val="001003E4"/>
    <w:pPr>
      <w:keepNext/>
      <w:spacing w:before="240" w:after="40"/>
    </w:pPr>
    <w:rPr>
      <w:b/>
      <w:spacing w:val="4"/>
    </w:rPr>
  </w:style>
  <w:style w:type="paragraph" w:customStyle="1" w:styleId="l-lovtit">
    <w:name w:val="l-lovtit"/>
    <w:basedOn w:val="Normal"/>
    <w:next w:val="Normal"/>
    <w:rsid w:val="001003E4"/>
    <w:pPr>
      <w:keepNext/>
      <w:spacing w:before="120" w:after="60"/>
    </w:pPr>
    <w:rPr>
      <w:b/>
      <w:spacing w:val="4"/>
    </w:rPr>
  </w:style>
  <w:style w:type="paragraph" w:customStyle="1" w:styleId="l-paragraf">
    <w:name w:val="l-paragraf"/>
    <w:basedOn w:val="Normal"/>
    <w:next w:val="Normal"/>
    <w:rsid w:val="001003E4"/>
    <w:pPr>
      <w:spacing w:before="180" w:after="0"/>
    </w:pPr>
    <w:rPr>
      <w:rFonts w:ascii="Times New Roman" w:hAnsi="Times New Roman"/>
      <w:i/>
      <w:spacing w:val="4"/>
    </w:rPr>
  </w:style>
  <w:style w:type="paragraph" w:customStyle="1" w:styleId="opplisting">
    <w:name w:val="opplisting"/>
    <w:basedOn w:val="Liste"/>
    <w:qFormat/>
    <w:rsid w:val="001003E4"/>
    <w:pPr>
      <w:numPr>
        <w:numId w:val="0"/>
      </w:numPr>
      <w:tabs>
        <w:tab w:val="left" w:pos="397"/>
      </w:tabs>
    </w:pPr>
    <w:rPr>
      <w:rFonts w:cs="Times New Roman"/>
    </w:rPr>
  </w:style>
  <w:style w:type="paragraph" w:customStyle="1" w:styleId="Ramme-slutt">
    <w:name w:val="Ramme-slutt"/>
    <w:basedOn w:val="Normal"/>
    <w:qFormat/>
    <w:rsid w:val="001003E4"/>
    <w:rPr>
      <w:b/>
      <w:color w:val="C00000"/>
    </w:rPr>
  </w:style>
  <w:style w:type="paragraph" w:customStyle="1" w:styleId="romertallliste">
    <w:name w:val="romertall liste"/>
    <w:basedOn w:val="Normal"/>
    <w:qFormat/>
    <w:rsid w:val="001003E4"/>
    <w:pPr>
      <w:numPr>
        <w:numId w:val="27"/>
      </w:numPr>
      <w:spacing w:before="0" w:after="0"/>
    </w:pPr>
    <w:rPr>
      <w:rFonts w:eastAsia="Batang"/>
      <w:spacing w:val="4"/>
      <w:szCs w:val="20"/>
    </w:rPr>
  </w:style>
  <w:style w:type="paragraph" w:customStyle="1" w:styleId="romertallliste2">
    <w:name w:val="romertall liste 2"/>
    <w:basedOn w:val="romertallliste"/>
    <w:qFormat/>
    <w:rsid w:val="001003E4"/>
    <w:pPr>
      <w:numPr>
        <w:ilvl w:val="1"/>
      </w:numPr>
    </w:pPr>
  </w:style>
  <w:style w:type="paragraph" w:customStyle="1" w:styleId="romertallliste3">
    <w:name w:val="romertall liste 3"/>
    <w:basedOn w:val="romertallliste"/>
    <w:qFormat/>
    <w:rsid w:val="001003E4"/>
    <w:pPr>
      <w:numPr>
        <w:ilvl w:val="2"/>
      </w:numPr>
    </w:pPr>
  </w:style>
  <w:style w:type="paragraph" w:customStyle="1" w:styleId="romertallliste4">
    <w:name w:val="romertall liste 4"/>
    <w:basedOn w:val="romertallliste"/>
    <w:qFormat/>
    <w:rsid w:val="001003E4"/>
    <w:pPr>
      <w:numPr>
        <w:ilvl w:val="3"/>
      </w:numPr>
    </w:pPr>
  </w:style>
  <w:style w:type="character" w:customStyle="1" w:styleId="skrift-senket">
    <w:name w:val="skrift-senket"/>
    <w:basedOn w:val="Standardskriftforavsnitt"/>
    <w:rsid w:val="001003E4"/>
    <w:rPr>
      <w:sz w:val="20"/>
      <w:vertAlign w:val="subscript"/>
    </w:rPr>
  </w:style>
  <w:style w:type="character" w:customStyle="1" w:styleId="sperret">
    <w:name w:val="sperret"/>
    <w:basedOn w:val="Standardskriftforavsnitt"/>
    <w:rsid w:val="001003E4"/>
    <w:rPr>
      <w:spacing w:val="30"/>
    </w:rPr>
  </w:style>
  <w:style w:type="character" w:customStyle="1" w:styleId="Stikkord">
    <w:name w:val="Stikkord"/>
    <w:basedOn w:val="Standardskriftforavsnitt"/>
    <w:rsid w:val="001003E4"/>
  </w:style>
  <w:style w:type="paragraph" w:customStyle="1" w:styleId="Tabellnavn">
    <w:name w:val="Tabellnavn"/>
    <w:basedOn w:val="Normal"/>
    <w:qFormat/>
    <w:rsid w:val="001003E4"/>
    <w:rPr>
      <w:rFonts w:ascii="Times New Roman" w:hAnsi="Times New Roman"/>
      <w:vanish/>
      <w:color w:val="00B050"/>
    </w:rPr>
  </w:style>
  <w:style w:type="paragraph" w:customStyle="1" w:styleId="tabell-tittel">
    <w:name w:val="tabell-tittel"/>
    <w:basedOn w:val="Normal"/>
    <w:next w:val="Normal"/>
    <w:rsid w:val="001003E4"/>
    <w:pPr>
      <w:keepNext/>
      <w:keepLines/>
      <w:numPr>
        <w:ilvl w:val="6"/>
        <w:numId w:val="18"/>
      </w:numPr>
      <w:spacing w:before="240"/>
    </w:pPr>
    <w:rPr>
      <w:spacing w:val="4"/>
      <w:sz w:val="28"/>
    </w:rPr>
  </w:style>
  <w:style w:type="paragraph" w:customStyle="1" w:styleId="Term">
    <w:name w:val="Term"/>
    <w:basedOn w:val="Normal"/>
    <w:qFormat/>
    <w:rsid w:val="001003E4"/>
  </w:style>
  <w:style w:type="paragraph" w:customStyle="1" w:styleId="tittel-ramme">
    <w:name w:val="tittel-ramme"/>
    <w:basedOn w:val="Normal"/>
    <w:next w:val="Normal"/>
    <w:rsid w:val="001003E4"/>
    <w:pPr>
      <w:keepNext/>
      <w:keepLines/>
      <w:numPr>
        <w:ilvl w:val="7"/>
        <w:numId w:val="18"/>
      </w:numPr>
      <w:spacing w:before="360" w:after="80"/>
      <w:jc w:val="center"/>
    </w:pPr>
    <w:rPr>
      <w:b/>
      <w:spacing w:val="4"/>
      <w:sz w:val="24"/>
    </w:rPr>
  </w:style>
  <w:style w:type="table" w:customStyle="1" w:styleId="Tabell-VM">
    <w:name w:val="Tabell-VM"/>
    <w:basedOn w:val="Tabelltemaer"/>
    <w:uiPriority w:val="99"/>
    <w:qFormat/>
    <w:rsid w:val="001003E4"/>
    <w:tblPr/>
    <w:tcPr>
      <w:shd w:val="clear" w:color="auto" w:fill="auto"/>
    </w:tcPr>
    <w:tblStylePr w:type="firstRow">
      <w:tblPr/>
      <w:tcPr>
        <w:shd w:val="clear" w:color="auto" w:fill="C1E4F5" w:themeFill="accent1" w:themeFillTint="33"/>
      </w:tcPr>
    </w:tblStylePr>
  </w:style>
  <w:style w:type="table" w:styleId="Tabelltemaer">
    <w:name w:val="Table Theme"/>
    <w:basedOn w:val="Vanligtabell"/>
    <w:uiPriority w:val="99"/>
    <w:semiHidden/>
    <w:unhideWhenUsed/>
    <w:rsid w:val="001003E4"/>
    <w:pPr>
      <w:spacing w:after="0" w:line="240" w:lineRule="auto"/>
    </w:pPr>
    <w:rPr>
      <w:rFonts w:ascii="Calibri" w:eastAsia="Calibri" w:hAnsi="Calibri" w:cs="Times New Roman"/>
      <w:kern w:val="0"/>
      <w:sz w:val="20"/>
      <w:szCs w:val="20"/>
      <w:lang w:val="nb-NO" w:eastAsia="nb-N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udTabell-1">
    <w:name w:val="SbudTabell-1"/>
    <w:basedOn w:val="Tabelltemaer"/>
    <w:uiPriority w:val="99"/>
    <w:qFormat/>
    <w:rsid w:val="001003E4"/>
    <w:tblPr/>
    <w:tcPr>
      <w:shd w:val="clear" w:color="auto" w:fill="auto"/>
    </w:tcPr>
    <w:tblStylePr w:type="firstRow">
      <w:tblPr/>
      <w:tcPr>
        <w:shd w:val="clear" w:color="auto" w:fill="C1E4F5" w:themeFill="accent1" w:themeFillTint="33"/>
      </w:tcPr>
    </w:tblStylePr>
  </w:style>
  <w:style w:type="table" w:customStyle="1" w:styleId="SbudTabell-0">
    <w:name w:val="SbudTabell-0"/>
    <w:basedOn w:val="Vanligtabell"/>
    <w:uiPriority w:val="99"/>
    <w:qFormat/>
    <w:rsid w:val="001003E4"/>
    <w:pPr>
      <w:spacing w:after="0" w:line="240" w:lineRule="auto"/>
    </w:pPr>
    <w:rPr>
      <w:rFonts w:eastAsiaTheme="minorHAnsi"/>
      <w:kern w:val="0"/>
      <w:sz w:val="22"/>
      <w:szCs w:val="22"/>
      <w:lang w:val="nb-N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udTabell-2">
    <w:name w:val="SbudTabell-2"/>
    <w:basedOn w:val="Vanligtabell"/>
    <w:uiPriority w:val="99"/>
    <w:qFormat/>
    <w:rsid w:val="001003E4"/>
    <w:pPr>
      <w:spacing w:after="0" w:line="240" w:lineRule="auto"/>
    </w:pPr>
    <w:rPr>
      <w:rFonts w:ascii="Times New Roman" w:eastAsiaTheme="minorHAnsi" w:hAnsi="Times New Roman"/>
      <w:kern w:val="0"/>
      <w:sz w:val="22"/>
      <w:szCs w:val="22"/>
      <w:lang w:val="nb-N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C1E4F5" w:themeFill="accent1" w:themeFillTint="33"/>
      </w:tcPr>
    </w:tblStylePr>
  </w:style>
  <w:style w:type="table" w:customStyle="1" w:styleId="StandardTabell">
    <w:name w:val="StandardTabell"/>
    <w:basedOn w:val="Vanligtabell"/>
    <w:uiPriority w:val="99"/>
    <w:qFormat/>
    <w:rsid w:val="001003E4"/>
    <w:pPr>
      <w:spacing w:after="0" w:line="240" w:lineRule="auto"/>
    </w:pPr>
    <w:rPr>
      <w:rFonts w:eastAsiaTheme="minorHAnsi"/>
      <w:kern w:val="0"/>
      <w:sz w:val="22"/>
      <w:szCs w:val="22"/>
      <w:lang w:val="nb-NO"/>
      <w14:ligatures w14:val="none"/>
    </w:r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cPr>
      <w:shd w:val="clear" w:color="auto" w:fill="auto"/>
    </w:tcPr>
  </w:style>
  <w:style w:type="table" w:customStyle="1" w:styleId="TrykketTabell">
    <w:name w:val="TrykketTabell"/>
    <w:basedOn w:val="Vanligtabell"/>
    <w:uiPriority w:val="99"/>
    <w:qFormat/>
    <w:rsid w:val="001003E4"/>
    <w:pPr>
      <w:spacing w:after="0" w:line="240" w:lineRule="auto"/>
    </w:pPr>
    <w:rPr>
      <w:rFonts w:eastAsiaTheme="minorHAnsi"/>
      <w:kern w:val="0"/>
      <w:sz w:val="22"/>
      <w:szCs w:val="22"/>
      <w:lang w:val="nb-NO"/>
      <w14:ligatures w14:val="none"/>
    </w:rPr>
    <w:tblPr>
      <w:tblBorders>
        <w:bottom w:val="single" w:sz="4" w:space="0" w:color="auto"/>
      </w:tblBorders>
    </w:tblPr>
    <w:tblStylePr w:type="firstRow">
      <w:tblPr/>
      <w:tcPr>
        <w:tcBorders>
          <w:top w:val="single" w:sz="4" w:space="0" w:color="auto"/>
          <w:left w:val="nil"/>
          <w:bottom w:val="single" w:sz="4" w:space="0" w:color="auto"/>
          <w:right w:val="nil"/>
          <w:insideH w:val="nil"/>
          <w:insideV w:val="nil"/>
          <w:tl2br w:val="nil"/>
          <w:tr2bl w:val="nil"/>
        </w:tcBorders>
      </w:tcPr>
    </w:tblStylePr>
  </w:style>
  <w:style w:type="numbering" w:customStyle="1" w:styleId="l-ListeStilMal">
    <w:name w:val="l-ListeStilMal"/>
    <w:uiPriority w:val="99"/>
    <w:rsid w:val="001003E4"/>
    <w:pPr>
      <w:numPr>
        <w:numId w:val="17"/>
      </w:numPr>
    </w:pPr>
  </w:style>
  <w:style w:type="paragraph" w:customStyle="1" w:styleId="Figur">
    <w:name w:val="Figur"/>
    <w:basedOn w:val="Normal"/>
    <w:rsid w:val="001003E4"/>
    <w:pPr>
      <w:suppressAutoHyphens/>
      <w:spacing w:before="400" w:line="240" w:lineRule="auto"/>
      <w:jc w:val="center"/>
    </w:pPr>
    <w:rPr>
      <w:b/>
      <w:color w:val="FF0000"/>
    </w:rPr>
  </w:style>
  <w:style w:type="paragraph" w:customStyle="1" w:styleId="l-ledd">
    <w:name w:val="l-ledd"/>
    <w:basedOn w:val="Normal"/>
    <w:qFormat/>
    <w:rsid w:val="001003E4"/>
    <w:pPr>
      <w:spacing w:after="0"/>
      <w:ind w:firstLine="397"/>
    </w:pPr>
    <w:rPr>
      <w:rFonts w:ascii="Times New Roman" w:hAnsi="Times New Roman"/>
      <w:spacing w:val="4"/>
    </w:rPr>
  </w:style>
  <w:style w:type="paragraph" w:customStyle="1" w:styleId="l-punktum">
    <w:name w:val="l-punktum"/>
    <w:basedOn w:val="Normal"/>
    <w:qFormat/>
    <w:rsid w:val="001003E4"/>
    <w:pPr>
      <w:spacing w:after="0"/>
    </w:pPr>
    <w:rPr>
      <w:spacing w:val="4"/>
    </w:rPr>
  </w:style>
  <w:style w:type="paragraph" w:customStyle="1" w:styleId="l-tit-endr-lovkap">
    <w:name w:val="l-tit-endr-lovkap"/>
    <w:basedOn w:val="Normal"/>
    <w:qFormat/>
    <w:rsid w:val="001003E4"/>
    <w:pPr>
      <w:keepNext/>
      <w:spacing w:before="240" w:after="0" w:line="240" w:lineRule="auto"/>
    </w:pPr>
    <w:rPr>
      <w:rFonts w:ascii="Times New Roman" w:hAnsi="Times New Roman"/>
      <w:noProof/>
      <w:spacing w:val="4"/>
      <w:lang w:val="nn-NO"/>
    </w:rPr>
  </w:style>
  <w:style w:type="paragraph" w:customStyle="1" w:styleId="l-tit-endr-ledd">
    <w:name w:val="l-tit-endr-ledd"/>
    <w:basedOn w:val="Normal"/>
    <w:qFormat/>
    <w:rsid w:val="001003E4"/>
    <w:pPr>
      <w:keepNext/>
      <w:spacing w:before="240" w:after="0" w:line="240" w:lineRule="auto"/>
    </w:pPr>
    <w:rPr>
      <w:rFonts w:ascii="Times New Roman" w:hAnsi="Times New Roman"/>
      <w:noProof/>
      <w:spacing w:val="4"/>
      <w:lang w:val="nn-NO"/>
    </w:rPr>
  </w:style>
  <w:style w:type="paragraph" w:customStyle="1" w:styleId="l-tit-endr-lov">
    <w:name w:val="l-tit-endr-lov"/>
    <w:basedOn w:val="Normal"/>
    <w:qFormat/>
    <w:rsid w:val="001003E4"/>
    <w:pPr>
      <w:keepNext/>
      <w:spacing w:before="240" w:after="0" w:line="240" w:lineRule="auto"/>
    </w:pPr>
    <w:rPr>
      <w:rFonts w:ascii="Times New Roman" w:hAnsi="Times New Roman"/>
      <w:noProof/>
      <w:spacing w:val="4"/>
      <w:lang w:val="nn-NO"/>
    </w:rPr>
  </w:style>
  <w:style w:type="paragraph" w:customStyle="1" w:styleId="l-tit-endr-lovdel">
    <w:name w:val="l-tit-endr-lovdel"/>
    <w:basedOn w:val="Normal"/>
    <w:qFormat/>
    <w:rsid w:val="001003E4"/>
    <w:pPr>
      <w:keepNext/>
      <w:spacing w:before="240" w:after="0" w:line="240" w:lineRule="auto"/>
    </w:pPr>
    <w:rPr>
      <w:rFonts w:ascii="Times New Roman" w:hAnsi="Times New Roman"/>
      <w:noProof/>
      <w:spacing w:val="4"/>
      <w:lang w:val="nn-NO"/>
    </w:rPr>
  </w:style>
  <w:style w:type="paragraph" w:customStyle="1" w:styleId="l-tit-endr-paragraf">
    <w:name w:val="l-tit-endr-paragraf"/>
    <w:basedOn w:val="Normal"/>
    <w:qFormat/>
    <w:rsid w:val="001003E4"/>
    <w:pPr>
      <w:keepNext/>
      <w:spacing w:before="240" w:after="0" w:line="240" w:lineRule="auto"/>
    </w:pPr>
    <w:rPr>
      <w:rFonts w:ascii="Times New Roman" w:hAnsi="Times New Roman"/>
      <w:noProof/>
      <w:spacing w:val="4"/>
      <w:lang w:val="nn-NO"/>
    </w:rPr>
  </w:style>
  <w:style w:type="paragraph" w:customStyle="1" w:styleId="l-tit-endr-punktum">
    <w:name w:val="l-tit-endr-punktum"/>
    <w:basedOn w:val="l-tit-endr-ledd"/>
    <w:qFormat/>
    <w:rsid w:val="001003E4"/>
  </w:style>
  <w:style w:type="paragraph" w:customStyle="1" w:styleId="l-alfaliste">
    <w:name w:val="l-alfaliste"/>
    <w:basedOn w:val="alfaliste"/>
    <w:qFormat/>
    <w:rsid w:val="001003E4"/>
    <w:pPr>
      <w:numPr>
        <w:numId w:val="0"/>
      </w:numPr>
    </w:pPr>
    <w:rPr>
      <w:rFonts w:eastAsiaTheme="minorEastAsia"/>
    </w:rPr>
  </w:style>
  <w:style w:type="numbering" w:customStyle="1" w:styleId="AlfaListeStil">
    <w:name w:val="AlfaListeStil"/>
    <w:uiPriority w:val="99"/>
    <w:rsid w:val="001003E4"/>
    <w:pPr>
      <w:numPr>
        <w:numId w:val="25"/>
      </w:numPr>
    </w:pPr>
  </w:style>
  <w:style w:type="paragraph" w:customStyle="1" w:styleId="l-alfaliste2">
    <w:name w:val="l-alfaliste 2"/>
    <w:basedOn w:val="alfaliste2"/>
    <w:qFormat/>
    <w:rsid w:val="001003E4"/>
    <w:pPr>
      <w:numPr>
        <w:numId w:val="0"/>
      </w:numPr>
    </w:pPr>
  </w:style>
  <w:style w:type="paragraph" w:customStyle="1" w:styleId="l-alfaliste3">
    <w:name w:val="l-alfaliste 3"/>
    <w:basedOn w:val="alfaliste3"/>
    <w:qFormat/>
    <w:rsid w:val="001003E4"/>
    <w:pPr>
      <w:numPr>
        <w:numId w:val="0"/>
      </w:numPr>
    </w:pPr>
  </w:style>
  <w:style w:type="paragraph" w:customStyle="1" w:styleId="l-alfaliste4">
    <w:name w:val="l-alfaliste 4"/>
    <w:basedOn w:val="alfaliste4"/>
    <w:qFormat/>
    <w:rsid w:val="001003E4"/>
    <w:pPr>
      <w:numPr>
        <w:numId w:val="0"/>
      </w:numPr>
    </w:pPr>
  </w:style>
  <w:style w:type="paragraph" w:customStyle="1" w:styleId="l-alfaliste5">
    <w:name w:val="l-alfaliste 5"/>
    <w:basedOn w:val="alfaliste5"/>
    <w:qFormat/>
    <w:rsid w:val="001003E4"/>
    <w:pPr>
      <w:numPr>
        <w:numId w:val="0"/>
      </w:numPr>
    </w:pPr>
  </w:style>
  <w:style w:type="numbering" w:customStyle="1" w:styleId="l-AlfaListeStil">
    <w:name w:val="l-AlfaListeStil"/>
    <w:uiPriority w:val="99"/>
    <w:rsid w:val="001003E4"/>
  </w:style>
  <w:style w:type="numbering" w:customStyle="1" w:styleId="l-NummerertListeStil">
    <w:name w:val="l-NummerertListeStil"/>
    <w:uiPriority w:val="99"/>
    <w:rsid w:val="001003E4"/>
    <w:pPr>
      <w:numPr>
        <w:numId w:val="7"/>
      </w:numPr>
    </w:pPr>
  </w:style>
  <w:style w:type="numbering" w:customStyle="1" w:styleId="NrListeStil">
    <w:name w:val="NrListeStil"/>
    <w:uiPriority w:val="99"/>
    <w:rsid w:val="001003E4"/>
    <w:pPr>
      <w:numPr>
        <w:numId w:val="8"/>
      </w:numPr>
    </w:pPr>
  </w:style>
  <w:style w:type="numbering" w:customStyle="1" w:styleId="OpplistingListeStil">
    <w:name w:val="OpplistingListeStil"/>
    <w:uiPriority w:val="99"/>
    <w:rsid w:val="001003E4"/>
    <w:pPr>
      <w:numPr>
        <w:numId w:val="24"/>
      </w:numPr>
    </w:pPr>
  </w:style>
  <w:style w:type="numbering" w:customStyle="1" w:styleId="OverskrifterListeStil">
    <w:name w:val="OverskrifterListeStil"/>
    <w:uiPriority w:val="99"/>
    <w:rsid w:val="001003E4"/>
    <w:pPr>
      <w:numPr>
        <w:numId w:val="9"/>
      </w:numPr>
    </w:pPr>
  </w:style>
  <w:style w:type="numbering" w:customStyle="1" w:styleId="RomListeStil">
    <w:name w:val="RomListeStil"/>
    <w:uiPriority w:val="99"/>
    <w:rsid w:val="001003E4"/>
    <w:pPr>
      <w:numPr>
        <w:numId w:val="10"/>
      </w:numPr>
    </w:pPr>
  </w:style>
  <w:style w:type="numbering" w:customStyle="1" w:styleId="StrekListeStil">
    <w:name w:val="StrekListeStil"/>
    <w:uiPriority w:val="99"/>
    <w:rsid w:val="001003E4"/>
    <w:pPr>
      <w:numPr>
        <w:numId w:val="11"/>
      </w:numPr>
    </w:pPr>
  </w:style>
  <w:style w:type="paragraph" w:customStyle="1" w:styleId="romertallliste5">
    <w:name w:val="romertall liste 5"/>
    <w:basedOn w:val="romertallliste"/>
    <w:qFormat/>
    <w:rsid w:val="001003E4"/>
    <w:pPr>
      <w:numPr>
        <w:ilvl w:val="4"/>
      </w:numPr>
    </w:pPr>
  </w:style>
  <w:style w:type="paragraph" w:customStyle="1" w:styleId="opplisting2">
    <w:name w:val="opplisting 2"/>
    <w:basedOn w:val="opplisting"/>
    <w:qFormat/>
    <w:rsid w:val="001003E4"/>
    <w:pPr>
      <w:ind w:left="397"/>
    </w:pPr>
    <w:rPr>
      <w:lang w:val="en-US"/>
    </w:rPr>
  </w:style>
  <w:style w:type="paragraph" w:customStyle="1" w:styleId="opplisting3">
    <w:name w:val="opplisting 3"/>
    <w:basedOn w:val="opplisting"/>
    <w:qFormat/>
    <w:rsid w:val="001003E4"/>
    <w:pPr>
      <w:ind w:left="794"/>
    </w:pPr>
  </w:style>
  <w:style w:type="paragraph" w:customStyle="1" w:styleId="opplisting4">
    <w:name w:val="opplisting 4"/>
    <w:basedOn w:val="opplisting"/>
    <w:qFormat/>
    <w:rsid w:val="001003E4"/>
    <w:pPr>
      <w:ind w:left="1191"/>
    </w:pPr>
  </w:style>
  <w:style w:type="paragraph" w:customStyle="1" w:styleId="opplisting5">
    <w:name w:val="opplisting 5"/>
    <w:basedOn w:val="opplisting"/>
    <w:qFormat/>
    <w:rsid w:val="001003E4"/>
    <w:pPr>
      <w:ind w:left="1588"/>
    </w:pPr>
  </w:style>
  <w:style w:type="paragraph" w:customStyle="1" w:styleId="friliste">
    <w:name w:val="friliste"/>
    <w:basedOn w:val="Normal"/>
    <w:qFormat/>
    <w:rsid w:val="001003E4"/>
    <w:pPr>
      <w:tabs>
        <w:tab w:val="left" w:pos="397"/>
      </w:tabs>
      <w:spacing w:after="0"/>
      <w:ind w:left="397" w:hanging="397"/>
    </w:pPr>
  </w:style>
  <w:style w:type="paragraph" w:customStyle="1" w:styleId="friliste2">
    <w:name w:val="friliste 2"/>
    <w:basedOn w:val="friliste"/>
    <w:qFormat/>
    <w:rsid w:val="001003E4"/>
    <w:pPr>
      <w:tabs>
        <w:tab w:val="left" w:pos="794"/>
      </w:tabs>
      <w:spacing w:before="0"/>
      <w:ind w:left="794"/>
    </w:pPr>
  </w:style>
  <w:style w:type="paragraph" w:customStyle="1" w:styleId="friliste3">
    <w:name w:val="friliste 3"/>
    <w:basedOn w:val="friliste"/>
    <w:qFormat/>
    <w:rsid w:val="001003E4"/>
    <w:pPr>
      <w:tabs>
        <w:tab w:val="left" w:pos="1191"/>
      </w:tabs>
      <w:spacing w:before="0"/>
      <w:ind w:left="1191"/>
    </w:pPr>
  </w:style>
  <w:style w:type="paragraph" w:customStyle="1" w:styleId="friliste4">
    <w:name w:val="friliste 4"/>
    <w:basedOn w:val="friliste"/>
    <w:qFormat/>
    <w:rsid w:val="001003E4"/>
    <w:pPr>
      <w:tabs>
        <w:tab w:val="left" w:pos="1588"/>
      </w:tabs>
      <w:spacing w:before="0"/>
      <w:ind w:left="1588"/>
    </w:pPr>
  </w:style>
  <w:style w:type="paragraph" w:customStyle="1" w:styleId="friliste5">
    <w:name w:val="friliste 5"/>
    <w:basedOn w:val="friliste"/>
    <w:qFormat/>
    <w:rsid w:val="001003E4"/>
    <w:pPr>
      <w:tabs>
        <w:tab w:val="left" w:pos="1985"/>
      </w:tabs>
      <w:spacing w:before="0"/>
      <w:ind w:left="1985"/>
    </w:pPr>
  </w:style>
  <w:style w:type="paragraph" w:customStyle="1" w:styleId="blokksit">
    <w:name w:val="blokksit"/>
    <w:basedOn w:val="Normal"/>
    <w:autoRedefine/>
    <w:qFormat/>
    <w:rsid w:val="001003E4"/>
    <w:pPr>
      <w:spacing w:line="240" w:lineRule="auto"/>
      <w:ind w:left="397"/>
    </w:pPr>
    <w:rPr>
      <w:spacing w:val="-2"/>
    </w:rPr>
  </w:style>
  <w:style w:type="character" w:customStyle="1" w:styleId="regular">
    <w:name w:val="regular"/>
    <w:basedOn w:val="Standardskriftforavsnitt"/>
    <w:uiPriority w:val="1"/>
    <w:qFormat/>
    <w:rsid w:val="001003E4"/>
    <w:rPr>
      <w:i/>
    </w:rPr>
  </w:style>
  <w:style w:type="character" w:customStyle="1" w:styleId="gjennomstreket">
    <w:name w:val="gjennomstreket"/>
    <w:uiPriority w:val="1"/>
    <w:rsid w:val="001003E4"/>
    <w:rPr>
      <w:strike/>
      <w:dstrike w:val="0"/>
    </w:rPr>
  </w:style>
  <w:style w:type="paragraph" w:customStyle="1" w:styleId="l-avsnitt">
    <w:name w:val="l-avsnitt"/>
    <w:basedOn w:val="l-lovkap"/>
    <w:qFormat/>
    <w:rsid w:val="001003E4"/>
    <w:rPr>
      <w:lang w:val="nn-NO"/>
    </w:rPr>
  </w:style>
  <w:style w:type="paragraph" w:customStyle="1" w:styleId="l-tit-endr-avsnitt">
    <w:name w:val="l-tit-endr-avsnitt"/>
    <w:basedOn w:val="l-tit-endr-lovkap"/>
    <w:qFormat/>
    <w:rsid w:val="001003E4"/>
  </w:style>
  <w:style w:type="paragraph" w:customStyle="1" w:styleId="Listebombe">
    <w:name w:val="Liste bombe"/>
    <w:basedOn w:val="Liste"/>
    <w:qFormat/>
    <w:rsid w:val="001003E4"/>
    <w:pPr>
      <w:numPr>
        <w:numId w:val="12"/>
      </w:numPr>
      <w:ind w:left="397" w:hanging="397"/>
    </w:pPr>
  </w:style>
  <w:style w:type="paragraph" w:customStyle="1" w:styleId="Listebombe2">
    <w:name w:val="Liste bombe 2"/>
    <w:basedOn w:val="Liste2"/>
    <w:qFormat/>
    <w:rsid w:val="001003E4"/>
    <w:pPr>
      <w:numPr>
        <w:numId w:val="13"/>
      </w:numPr>
      <w:ind w:left="794" w:hanging="397"/>
    </w:pPr>
  </w:style>
  <w:style w:type="paragraph" w:styleId="Liste2">
    <w:name w:val="List 2"/>
    <w:basedOn w:val="Liste"/>
    <w:qFormat/>
    <w:rsid w:val="001003E4"/>
    <w:pPr>
      <w:numPr>
        <w:numId w:val="20"/>
      </w:numPr>
      <w:ind w:left="794" w:hanging="397"/>
    </w:pPr>
  </w:style>
  <w:style w:type="paragraph" w:customStyle="1" w:styleId="Listebombe3">
    <w:name w:val="Liste bombe 3"/>
    <w:basedOn w:val="Liste3"/>
    <w:qFormat/>
    <w:rsid w:val="001003E4"/>
    <w:pPr>
      <w:numPr>
        <w:numId w:val="14"/>
      </w:numPr>
      <w:ind w:left="1191" w:hanging="397"/>
    </w:pPr>
  </w:style>
  <w:style w:type="paragraph" w:styleId="Liste3">
    <w:name w:val="List 3"/>
    <w:basedOn w:val="Liste"/>
    <w:qFormat/>
    <w:rsid w:val="001003E4"/>
    <w:pPr>
      <w:numPr>
        <w:numId w:val="21"/>
      </w:numPr>
      <w:ind w:left="1191" w:hanging="397"/>
    </w:pPr>
  </w:style>
  <w:style w:type="paragraph" w:customStyle="1" w:styleId="Listebombe4">
    <w:name w:val="Liste bombe 4"/>
    <w:basedOn w:val="Liste4"/>
    <w:qFormat/>
    <w:rsid w:val="001003E4"/>
    <w:pPr>
      <w:numPr>
        <w:numId w:val="15"/>
      </w:numPr>
      <w:ind w:left="1588" w:hanging="397"/>
    </w:pPr>
  </w:style>
  <w:style w:type="paragraph" w:styleId="Liste4">
    <w:name w:val="List 4"/>
    <w:basedOn w:val="Liste"/>
    <w:qFormat/>
    <w:rsid w:val="001003E4"/>
    <w:pPr>
      <w:numPr>
        <w:numId w:val="22"/>
      </w:numPr>
      <w:ind w:left="1588" w:hanging="397"/>
    </w:pPr>
  </w:style>
  <w:style w:type="paragraph" w:customStyle="1" w:styleId="Listebombe5">
    <w:name w:val="Liste bombe 5"/>
    <w:basedOn w:val="Liste5"/>
    <w:qFormat/>
    <w:rsid w:val="001003E4"/>
    <w:pPr>
      <w:numPr>
        <w:numId w:val="16"/>
      </w:numPr>
      <w:ind w:left="1985" w:hanging="397"/>
    </w:pPr>
  </w:style>
  <w:style w:type="paragraph" w:styleId="Liste5">
    <w:name w:val="List 5"/>
    <w:basedOn w:val="Liste"/>
    <w:qFormat/>
    <w:rsid w:val="001003E4"/>
    <w:pPr>
      <w:numPr>
        <w:numId w:val="23"/>
      </w:numPr>
      <w:ind w:left="1985" w:hanging="397"/>
    </w:pPr>
  </w:style>
  <w:style w:type="paragraph" w:customStyle="1" w:styleId="Listeavsnitt2">
    <w:name w:val="Listeavsnitt 2"/>
    <w:basedOn w:val="Listeavsnitt"/>
    <w:qFormat/>
    <w:rsid w:val="001003E4"/>
    <w:pPr>
      <w:ind w:left="794"/>
    </w:pPr>
  </w:style>
  <w:style w:type="paragraph" w:customStyle="1" w:styleId="Listeavsnitt3">
    <w:name w:val="Listeavsnitt 3"/>
    <w:basedOn w:val="Listeavsnitt"/>
    <w:qFormat/>
    <w:rsid w:val="001003E4"/>
    <w:pPr>
      <w:ind w:left="1191"/>
    </w:pPr>
  </w:style>
  <w:style w:type="paragraph" w:customStyle="1" w:styleId="Listeavsnitt4">
    <w:name w:val="Listeavsnitt 4"/>
    <w:basedOn w:val="Listeavsnitt"/>
    <w:qFormat/>
    <w:rsid w:val="001003E4"/>
    <w:pPr>
      <w:ind w:left="1588"/>
    </w:pPr>
  </w:style>
  <w:style w:type="paragraph" w:customStyle="1" w:styleId="Listeavsnitt5">
    <w:name w:val="Listeavsnitt 5"/>
    <w:basedOn w:val="Listeavsnitt"/>
    <w:qFormat/>
    <w:rsid w:val="001003E4"/>
    <w:pPr>
      <w:ind w:left="1985"/>
    </w:pPr>
  </w:style>
  <w:style w:type="paragraph" w:customStyle="1" w:styleId="Petit">
    <w:name w:val="Petit"/>
    <w:basedOn w:val="Normal"/>
    <w:next w:val="Normal"/>
    <w:qFormat/>
    <w:rsid w:val="001003E4"/>
    <w:rPr>
      <w:spacing w:val="6"/>
      <w:sz w:val="19"/>
    </w:rPr>
  </w:style>
  <w:style w:type="paragraph" w:customStyle="1" w:styleId="TrykkeriMerknad">
    <w:name w:val="TrykkeriMerknad"/>
    <w:basedOn w:val="Normal"/>
    <w:qFormat/>
    <w:rsid w:val="001003E4"/>
    <w:pPr>
      <w:spacing w:before="60"/>
    </w:pPr>
    <w:rPr>
      <w:color w:val="BF4E14" w:themeColor="accent2" w:themeShade="BF"/>
      <w:spacing w:val="4"/>
      <w:sz w:val="26"/>
    </w:rPr>
  </w:style>
  <w:style w:type="paragraph" w:customStyle="1" w:styleId="ForfatterMerknad">
    <w:name w:val="ForfatterMerknad"/>
    <w:basedOn w:val="TrykkeriMerknad"/>
    <w:qFormat/>
    <w:rsid w:val="001003E4"/>
    <w:pPr>
      <w:shd w:val="clear" w:color="auto" w:fill="FFFF99"/>
      <w:spacing w:line="240" w:lineRule="auto"/>
    </w:pPr>
    <w:rPr>
      <w:color w:val="80340D" w:themeColor="accent2" w:themeShade="80"/>
    </w:rPr>
  </w:style>
  <w:style w:type="paragraph" w:customStyle="1" w:styleId="UnOverskrift2">
    <w:name w:val="UnOverskrift 2"/>
    <w:basedOn w:val="Overskrift2"/>
    <w:next w:val="Normal"/>
    <w:qFormat/>
    <w:rsid w:val="001003E4"/>
    <w:pPr>
      <w:numPr>
        <w:ilvl w:val="0"/>
        <w:numId w:val="0"/>
      </w:numPr>
    </w:pPr>
  </w:style>
  <w:style w:type="paragraph" w:customStyle="1" w:styleId="UnOverskrift4">
    <w:name w:val="UnOverskrift 4"/>
    <w:basedOn w:val="Overskrift4"/>
    <w:next w:val="Normal"/>
    <w:qFormat/>
    <w:rsid w:val="001003E4"/>
    <w:pPr>
      <w:numPr>
        <w:ilvl w:val="0"/>
        <w:numId w:val="0"/>
      </w:numPr>
    </w:pPr>
  </w:style>
  <w:style w:type="paragraph" w:customStyle="1" w:styleId="UnOverskrift5">
    <w:name w:val="UnOverskrift 5"/>
    <w:basedOn w:val="Overskrift5"/>
    <w:next w:val="Normal"/>
    <w:qFormat/>
    <w:rsid w:val="001003E4"/>
    <w:pPr>
      <w:numPr>
        <w:ilvl w:val="0"/>
        <w:numId w:val="0"/>
      </w:numPr>
    </w:pPr>
  </w:style>
  <w:style w:type="paragraph" w:customStyle="1" w:styleId="Ingress">
    <w:name w:val="Ingress"/>
    <w:basedOn w:val="Normal"/>
    <w:qFormat/>
    <w:rsid w:val="001003E4"/>
    <w:rPr>
      <w:i/>
    </w:rPr>
  </w:style>
  <w:style w:type="paragraph" w:customStyle="1" w:styleId="Note">
    <w:name w:val="Note"/>
    <w:basedOn w:val="Normal"/>
    <w:qFormat/>
    <w:rsid w:val="001003E4"/>
    <w:rPr>
      <w:sz w:val="18"/>
    </w:rPr>
  </w:style>
  <w:style w:type="paragraph" w:customStyle="1" w:styleId="FigurAltTekst">
    <w:name w:val="FigurAltTekst"/>
    <w:basedOn w:val="Note"/>
    <w:qFormat/>
    <w:rsid w:val="001003E4"/>
    <w:rPr>
      <w:color w:val="7030A0"/>
    </w:rPr>
  </w:style>
  <w:style w:type="paragraph" w:customStyle="1" w:styleId="meta-dep">
    <w:name w:val="meta-dep"/>
    <w:basedOn w:val="Normal"/>
    <w:next w:val="Normal"/>
    <w:qFormat/>
    <w:rsid w:val="001003E4"/>
    <w:rPr>
      <w:rFonts w:ascii="Courier New" w:hAnsi="Courier New"/>
      <w:vanish/>
      <w:color w:val="C00000"/>
      <w:sz w:val="28"/>
    </w:rPr>
  </w:style>
  <w:style w:type="paragraph" w:customStyle="1" w:styleId="meta-depavd">
    <w:name w:val="meta-depavd"/>
    <w:basedOn w:val="meta-dep"/>
    <w:next w:val="Normal"/>
    <w:qFormat/>
    <w:rsid w:val="001003E4"/>
  </w:style>
  <w:style w:type="paragraph" w:customStyle="1" w:styleId="meta-forf">
    <w:name w:val="meta-forf"/>
    <w:basedOn w:val="meta-dep"/>
    <w:next w:val="Normal"/>
    <w:qFormat/>
    <w:rsid w:val="001003E4"/>
  </w:style>
  <w:style w:type="paragraph" w:customStyle="1" w:styleId="meta-spr">
    <w:name w:val="meta-spr"/>
    <w:basedOn w:val="meta-dep"/>
    <w:next w:val="Normal"/>
    <w:qFormat/>
    <w:rsid w:val="001003E4"/>
  </w:style>
  <w:style w:type="paragraph" w:customStyle="1" w:styleId="meta-ingress">
    <w:name w:val="meta-ingress"/>
    <w:basedOn w:val="meta-dep"/>
    <w:next w:val="Normal"/>
    <w:qFormat/>
    <w:rsid w:val="001003E4"/>
    <w:rPr>
      <w:color w:val="0A2F41" w:themeColor="accent1" w:themeShade="80"/>
      <w:sz w:val="24"/>
    </w:rPr>
  </w:style>
  <w:style w:type="paragraph" w:customStyle="1" w:styleId="meta-sperrefrist">
    <w:name w:val="meta-sperrefrist"/>
    <w:basedOn w:val="meta-dep"/>
    <w:next w:val="Normal"/>
    <w:qFormat/>
    <w:rsid w:val="001003E4"/>
  </w:style>
  <w:style w:type="paragraph" w:customStyle="1" w:styleId="meta-objUrl">
    <w:name w:val="meta-objUrl"/>
    <w:basedOn w:val="meta-dep"/>
    <w:next w:val="Normal"/>
    <w:qFormat/>
    <w:rsid w:val="001003E4"/>
    <w:rPr>
      <w:color w:val="7030A0"/>
    </w:rPr>
  </w:style>
  <w:style w:type="paragraph" w:customStyle="1" w:styleId="meta-dokFormat">
    <w:name w:val="meta-dokFormat"/>
    <w:basedOn w:val="meta-dep"/>
    <w:next w:val="Normal"/>
    <w:qFormat/>
    <w:rsid w:val="001003E4"/>
    <w:rPr>
      <w:color w:val="7030A0"/>
    </w:rPr>
  </w:style>
  <w:style w:type="paragraph" w:customStyle="1" w:styleId="TabellHode-rad">
    <w:name w:val="TabellHode-rad"/>
    <w:basedOn w:val="Normal"/>
    <w:qFormat/>
    <w:rsid w:val="001003E4"/>
    <w:pPr>
      <w:shd w:val="clear" w:color="auto" w:fill="D9F2D0" w:themeFill="accent6" w:themeFillTint="33"/>
    </w:pPr>
  </w:style>
  <w:style w:type="paragraph" w:customStyle="1" w:styleId="TabellHode-kolonne">
    <w:name w:val="TabellHode-kolonne"/>
    <w:basedOn w:val="TabellHode-rad"/>
    <w:qFormat/>
    <w:rsid w:val="001003E4"/>
    <w:pPr>
      <w:shd w:val="clear" w:color="auto" w:fill="C1E4F5" w:themeFill="accent1" w:themeFillTint="33"/>
    </w:pPr>
  </w:style>
  <w:style w:type="paragraph" w:styleId="Indeks1">
    <w:name w:val="index 1"/>
    <w:basedOn w:val="Normal"/>
    <w:next w:val="Normal"/>
    <w:autoRedefine/>
    <w:uiPriority w:val="99"/>
    <w:semiHidden/>
    <w:unhideWhenUsed/>
    <w:rsid w:val="001003E4"/>
    <w:pPr>
      <w:spacing w:after="0" w:line="240" w:lineRule="auto"/>
      <w:ind w:left="240" w:hanging="240"/>
    </w:pPr>
  </w:style>
  <w:style w:type="paragraph" w:styleId="Indeks2">
    <w:name w:val="index 2"/>
    <w:basedOn w:val="Normal"/>
    <w:next w:val="Normal"/>
    <w:autoRedefine/>
    <w:uiPriority w:val="99"/>
    <w:semiHidden/>
    <w:unhideWhenUsed/>
    <w:rsid w:val="001003E4"/>
    <w:pPr>
      <w:spacing w:after="0" w:line="240" w:lineRule="auto"/>
      <w:ind w:left="480" w:hanging="240"/>
    </w:pPr>
  </w:style>
  <w:style w:type="paragraph" w:styleId="Indeks3">
    <w:name w:val="index 3"/>
    <w:basedOn w:val="Normal"/>
    <w:next w:val="Normal"/>
    <w:autoRedefine/>
    <w:uiPriority w:val="99"/>
    <w:semiHidden/>
    <w:unhideWhenUsed/>
    <w:rsid w:val="001003E4"/>
    <w:pPr>
      <w:spacing w:after="0" w:line="240" w:lineRule="auto"/>
      <w:ind w:left="720" w:hanging="240"/>
    </w:pPr>
  </w:style>
  <w:style w:type="paragraph" w:styleId="Indeks4">
    <w:name w:val="index 4"/>
    <w:basedOn w:val="Normal"/>
    <w:next w:val="Normal"/>
    <w:autoRedefine/>
    <w:uiPriority w:val="99"/>
    <w:semiHidden/>
    <w:unhideWhenUsed/>
    <w:rsid w:val="001003E4"/>
    <w:pPr>
      <w:spacing w:after="0" w:line="240" w:lineRule="auto"/>
      <w:ind w:left="960" w:hanging="240"/>
    </w:pPr>
  </w:style>
  <w:style w:type="paragraph" w:styleId="Indeks5">
    <w:name w:val="index 5"/>
    <w:basedOn w:val="Normal"/>
    <w:next w:val="Normal"/>
    <w:autoRedefine/>
    <w:uiPriority w:val="99"/>
    <w:semiHidden/>
    <w:unhideWhenUsed/>
    <w:rsid w:val="001003E4"/>
    <w:pPr>
      <w:spacing w:after="0" w:line="240" w:lineRule="auto"/>
      <w:ind w:left="1200" w:hanging="240"/>
    </w:pPr>
  </w:style>
  <w:style w:type="paragraph" w:styleId="Indeks6">
    <w:name w:val="index 6"/>
    <w:basedOn w:val="Normal"/>
    <w:next w:val="Normal"/>
    <w:autoRedefine/>
    <w:uiPriority w:val="99"/>
    <w:semiHidden/>
    <w:unhideWhenUsed/>
    <w:rsid w:val="001003E4"/>
    <w:pPr>
      <w:spacing w:after="0" w:line="240" w:lineRule="auto"/>
      <w:ind w:left="1440" w:hanging="240"/>
    </w:pPr>
  </w:style>
  <w:style w:type="paragraph" w:styleId="Indeks7">
    <w:name w:val="index 7"/>
    <w:basedOn w:val="Normal"/>
    <w:next w:val="Normal"/>
    <w:autoRedefine/>
    <w:uiPriority w:val="99"/>
    <w:semiHidden/>
    <w:unhideWhenUsed/>
    <w:rsid w:val="001003E4"/>
    <w:pPr>
      <w:spacing w:after="0" w:line="240" w:lineRule="auto"/>
      <w:ind w:left="1680" w:hanging="240"/>
    </w:pPr>
  </w:style>
  <w:style w:type="paragraph" w:styleId="Indeks8">
    <w:name w:val="index 8"/>
    <w:basedOn w:val="Normal"/>
    <w:next w:val="Normal"/>
    <w:autoRedefine/>
    <w:uiPriority w:val="99"/>
    <w:semiHidden/>
    <w:unhideWhenUsed/>
    <w:rsid w:val="001003E4"/>
    <w:pPr>
      <w:spacing w:after="0" w:line="240" w:lineRule="auto"/>
      <w:ind w:left="1920" w:hanging="240"/>
    </w:pPr>
  </w:style>
  <w:style w:type="paragraph" w:styleId="Indeks9">
    <w:name w:val="index 9"/>
    <w:basedOn w:val="Normal"/>
    <w:next w:val="Normal"/>
    <w:autoRedefine/>
    <w:uiPriority w:val="99"/>
    <w:semiHidden/>
    <w:unhideWhenUsed/>
    <w:rsid w:val="001003E4"/>
    <w:pPr>
      <w:spacing w:after="0" w:line="240" w:lineRule="auto"/>
      <w:ind w:left="2160" w:hanging="240"/>
    </w:pPr>
  </w:style>
  <w:style w:type="paragraph" w:styleId="INNH1">
    <w:name w:val="toc 1"/>
    <w:basedOn w:val="Normal"/>
    <w:next w:val="Normal"/>
    <w:uiPriority w:val="39"/>
    <w:rsid w:val="001003E4"/>
    <w:pPr>
      <w:tabs>
        <w:tab w:val="right" w:leader="dot" w:pos="8306"/>
      </w:tabs>
      <w:ind w:right="1134"/>
    </w:pPr>
  </w:style>
  <w:style w:type="paragraph" w:styleId="INNH2">
    <w:name w:val="toc 2"/>
    <w:basedOn w:val="Normal"/>
    <w:next w:val="Normal"/>
    <w:uiPriority w:val="39"/>
    <w:rsid w:val="001003E4"/>
    <w:pPr>
      <w:tabs>
        <w:tab w:val="right" w:leader="dot" w:pos="8306"/>
      </w:tabs>
      <w:ind w:left="199" w:right="1134"/>
    </w:pPr>
  </w:style>
  <w:style w:type="paragraph" w:styleId="INNH3">
    <w:name w:val="toc 3"/>
    <w:basedOn w:val="Normal"/>
    <w:next w:val="Normal"/>
    <w:uiPriority w:val="39"/>
    <w:rsid w:val="001003E4"/>
    <w:pPr>
      <w:tabs>
        <w:tab w:val="right" w:leader="dot" w:pos="8306"/>
      </w:tabs>
      <w:ind w:left="403" w:right="1134"/>
    </w:pPr>
  </w:style>
  <w:style w:type="paragraph" w:styleId="INNH4">
    <w:name w:val="toc 4"/>
    <w:basedOn w:val="Normal"/>
    <w:next w:val="Normal"/>
    <w:semiHidden/>
    <w:rsid w:val="001003E4"/>
    <w:pPr>
      <w:tabs>
        <w:tab w:val="right" w:leader="dot" w:pos="8306"/>
      </w:tabs>
      <w:ind w:left="600"/>
    </w:pPr>
  </w:style>
  <w:style w:type="paragraph" w:styleId="INNH5">
    <w:name w:val="toc 5"/>
    <w:basedOn w:val="Normal"/>
    <w:next w:val="Normal"/>
    <w:semiHidden/>
    <w:rsid w:val="001003E4"/>
    <w:pPr>
      <w:tabs>
        <w:tab w:val="right" w:leader="dot" w:pos="8306"/>
      </w:tabs>
      <w:ind w:left="800"/>
    </w:pPr>
  </w:style>
  <w:style w:type="paragraph" w:styleId="INNH6">
    <w:name w:val="toc 6"/>
    <w:basedOn w:val="Normal"/>
    <w:next w:val="Normal"/>
    <w:autoRedefine/>
    <w:uiPriority w:val="39"/>
    <w:semiHidden/>
    <w:unhideWhenUsed/>
    <w:rsid w:val="001003E4"/>
    <w:pPr>
      <w:spacing w:after="100"/>
      <w:ind w:left="1200"/>
    </w:pPr>
  </w:style>
  <w:style w:type="paragraph" w:styleId="INNH7">
    <w:name w:val="toc 7"/>
    <w:basedOn w:val="Normal"/>
    <w:next w:val="Normal"/>
    <w:autoRedefine/>
    <w:uiPriority w:val="39"/>
    <w:semiHidden/>
    <w:unhideWhenUsed/>
    <w:rsid w:val="001003E4"/>
    <w:pPr>
      <w:spacing w:after="100"/>
      <w:ind w:left="1440"/>
    </w:pPr>
  </w:style>
  <w:style w:type="paragraph" w:styleId="INNH8">
    <w:name w:val="toc 8"/>
    <w:basedOn w:val="Normal"/>
    <w:next w:val="Normal"/>
    <w:autoRedefine/>
    <w:uiPriority w:val="39"/>
    <w:semiHidden/>
    <w:unhideWhenUsed/>
    <w:rsid w:val="001003E4"/>
    <w:pPr>
      <w:spacing w:after="100"/>
      <w:ind w:left="1680"/>
    </w:pPr>
  </w:style>
  <w:style w:type="paragraph" w:styleId="INNH9">
    <w:name w:val="toc 9"/>
    <w:basedOn w:val="Normal"/>
    <w:next w:val="Normal"/>
    <w:autoRedefine/>
    <w:uiPriority w:val="39"/>
    <w:semiHidden/>
    <w:unhideWhenUsed/>
    <w:rsid w:val="001003E4"/>
    <w:pPr>
      <w:spacing w:after="100"/>
      <w:ind w:left="1920"/>
    </w:pPr>
  </w:style>
  <w:style w:type="paragraph" w:styleId="Vanliginnrykk">
    <w:name w:val="Normal Indent"/>
    <w:basedOn w:val="Normal"/>
    <w:uiPriority w:val="99"/>
    <w:semiHidden/>
    <w:unhideWhenUsed/>
    <w:rsid w:val="001003E4"/>
    <w:pPr>
      <w:ind w:left="708"/>
    </w:pPr>
  </w:style>
  <w:style w:type="paragraph" w:styleId="Merknadstekst">
    <w:name w:val="annotation text"/>
    <w:basedOn w:val="Normal"/>
    <w:link w:val="MerknadstekstTegn"/>
    <w:semiHidden/>
    <w:rsid w:val="001003E4"/>
  </w:style>
  <w:style w:type="character" w:customStyle="1" w:styleId="MerknadstekstTegn">
    <w:name w:val="Merknadstekst Tegn"/>
    <w:basedOn w:val="Standardskriftforavsnitt"/>
    <w:link w:val="Merknadstekst"/>
    <w:semiHidden/>
    <w:rsid w:val="001003E4"/>
    <w:rPr>
      <w:rFonts w:ascii="Open Sans" w:eastAsia="Times New Roman" w:hAnsi="Open Sans"/>
      <w:kern w:val="0"/>
      <w:sz w:val="22"/>
      <w:szCs w:val="22"/>
      <w:lang w:val="nb-NO" w:eastAsia="nb-NO"/>
      <w14:ligatures w14:val="none"/>
    </w:rPr>
  </w:style>
  <w:style w:type="paragraph" w:styleId="Topptekst">
    <w:name w:val="header"/>
    <w:basedOn w:val="Normal"/>
    <w:link w:val="TopptekstTegn"/>
    <w:rsid w:val="001003E4"/>
    <w:pPr>
      <w:tabs>
        <w:tab w:val="center" w:pos="4536"/>
        <w:tab w:val="right" w:pos="9072"/>
      </w:tabs>
    </w:pPr>
  </w:style>
  <w:style w:type="character" w:customStyle="1" w:styleId="TopptekstTegn">
    <w:name w:val="Topptekst Tegn"/>
    <w:basedOn w:val="Standardskriftforavsnitt"/>
    <w:link w:val="Topptekst"/>
    <w:rsid w:val="001003E4"/>
    <w:rPr>
      <w:rFonts w:ascii="Open Sans" w:eastAsia="Times New Roman" w:hAnsi="Open Sans"/>
      <w:kern w:val="0"/>
      <w:sz w:val="22"/>
      <w:szCs w:val="22"/>
      <w:lang w:val="nb-NO" w:eastAsia="nb-NO"/>
      <w14:ligatures w14:val="none"/>
    </w:rPr>
  </w:style>
  <w:style w:type="paragraph" w:styleId="Bunntekst">
    <w:name w:val="footer"/>
    <w:basedOn w:val="Normal"/>
    <w:link w:val="BunntekstTegn"/>
    <w:uiPriority w:val="99"/>
    <w:rsid w:val="001003E4"/>
    <w:pPr>
      <w:tabs>
        <w:tab w:val="center" w:pos="4153"/>
        <w:tab w:val="right" w:pos="8306"/>
      </w:tabs>
    </w:pPr>
    <w:rPr>
      <w:spacing w:val="4"/>
    </w:rPr>
  </w:style>
  <w:style w:type="character" w:customStyle="1" w:styleId="BunntekstTegn">
    <w:name w:val="Bunntekst Tegn"/>
    <w:basedOn w:val="Standardskriftforavsnitt"/>
    <w:link w:val="Bunntekst"/>
    <w:uiPriority w:val="99"/>
    <w:rsid w:val="001003E4"/>
    <w:rPr>
      <w:rFonts w:ascii="Open Sans" w:eastAsia="Times New Roman" w:hAnsi="Open Sans"/>
      <w:spacing w:val="4"/>
      <w:kern w:val="0"/>
      <w:sz w:val="22"/>
      <w:szCs w:val="22"/>
      <w:lang w:val="nb-NO" w:eastAsia="nb-NO"/>
      <w14:ligatures w14:val="none"/>
    </w:rPr>
  </w:style>
  <w:style w:type="paragraph" w:styleId="Stikkordregisteroverskrift">
    <w:name w:val="index heading"/>
    <w:basedOn w:val="Normal"/>
    <w:next w:val="Indeks1"/>
    <w:uiPriority w:val="99"/>
    <w:semiHidden/>
    <w:unhideWhenUsed/>
    <w:rsid w:val="001003E4"/>
    <w:rPr>
      <w:rFonts w:asciiTheme="majorHAnsi" w:eastAsiaTheme="majorEastAsia" w:hAnsiTheme="majorHAnsi" w:cstheme="majorBidi"/>
      <w:b/>
      <w:bCs/>
    </w:rPr>
  </w:style>
  <w:style w:type="paragraph" w:styleId="Bildetekst">
    <w:name w:val="caption"/>
    <w:basedOn w:val="Normal"/>
    <w:next w:val="Normal"/>
    <w:uiPriority w:val="35"/>
    <w:unhideWhenUsed/>
    <w:qFormat/>
    <w:rsid w:val="001003E4"/>
    <w:pPr>
      <w:spacing w:line="240" w:lineRule="auto"/>
    </w:pPr>
    <w:rPr>
      <w:b/>
      <w:bCs/>
      <w:color w:val="156082" w:themeColor="accent1"/>
      <w:sz w:val="18"/>
      <w:szCs w:val="18"/>
    </w:rPr>
  </w:style>
  <w:style w:type="paragraph" w:styleId="Figurliste">
    <w:name w:val="table of figures"/>
    <w:basedOn w:val="Normal"/>
    <w:next w:val="Normal"/>
    <w:uiPriority w:val="99"/>
    <w:semiHidden/>
    <w:unhideWhenUsed/>
    <w:rsid w:val="001003E4"/>
    <w:pPr>
      <w:spacing w:after="0"/>
    </w:pPr>
  </w:style>
  <w:style w:type="paragraph" w:styleId="Konvoluttadresse">
    <w:name w:val="envelope address"/>
    <w:basedOn w:val="Normal"/>
    <w:uiPriority w:val="99"/>
    <w:semiHidden/>
    <w:unhideWhenUsed/>
    <w:rsid w:val="001003E4"/>
    <w:pPr>
      <w:framePr w:w="7920" w:h="1980" w:hRule="exact" w:hSpace="141" w:wrap="auto" w:hAnchor="page" w:xAlign="center" w:yAlign="bottom"/>
      <w:spacing w:after="0" w:line="240" w:lineRule="auto"/>
      <w:ind w:left="2880"/>
    </w:pPr>
    <w:rPr>
      <w:rFonts w:asciiTheme="majorHAnsi" w:eastAsiaTheme="majorEastAsia" w:hAnsiTheme="majorHAnsi" w:cstheme="majorBidi"/>
      <w:szCs w:val="24"/>
    </w:rPr>
  </w:style>
  <w:style w:type="paragraph" w:styleId="Avsenderadresse">
    <w:name w:val="envelope return"/>
    <w:basedOn w:val="Normal"/>
    <w:uiPriority w:val="99"/>
    <w:semiHidden/>
    <w:unhideWhenUsed/>
    <w:rsid w:val="001003E4"/>
    <w:pPr>
      <w:spacing w:after="0" w:line="240" w:lineRule="auto"/>
    </w:pPr>
    <w:rPr>
      <w:rFonts w:asciiTheme="majorHAnsi" w:eastAsiaTheme="majorEastAsia" w:hAnsiTheme="majorHAnsi" w:cstheme="majorBidi"/>
      <w:szCs w:val="20"/>
    </w:rPr>
  </w:style>
  <w:style w:type="character" w:styleId="Fotnotereferanse">
    <w:name w:val="footnote reference"/>
    <w:basedOn w:val="Standardskriftforavsnitt"/>
    <w:semiHidden/>
    <w:rsid w:val="001003E4"/>
    <w:rPr>
      <w:vertAlign w:val="superscript"/>
    </w:rPr>
  </w:style>
  <w:style w:type="character" w:styleId="Merknadsreferanse">
    <w:name w:val="annotation reference"/>
    <w:basedOn w:val="Standardskriftforavsnitt"/>
    <w:semiHidden/>
    <w:rsid w:val="001003E4"/>
    <w:rPr>
      <w:sz w:val="16"/>
    </w:rPr>
  </w:style>
  <w:style w:type="character" w:styleId="Linjenummer">
    <w:name w:val="line number"/>
    <w:basedOn w:val="Standardskriftforavsnitt"/>
    <w:uiPriority w:val="99"/>
    <w:semiHidden/>
    <w:unhideWhenUsed/>
    <w:rsid w:val="001003E4"/>
  </w:style>
  <w:style w:type="character" w:styleId="Sidetall">
    <w:name w:val="page number"/>
    <w:basedOn w:val="Standardskriftforavsnitt"/>
    <w:rsid w:val="001003E4"/>
  </w:style>
  <w:style w:type="character" w:styleId="Sluttnotereferanse">
    <w:name w:val="endnote reference"/>
    <w:basedOn w:val="Standardskriftforavsnitt"/>
    <w:uiPriority w:val="99"/>
    <w:semiHidden/>
    <w:unhideWhenUsed/>
    <w:rsid w:val="001003E4"/>
    <w:rPr>
      <w:vertAlign w:val="superscript"/>
    </w:rPr>
  </w:style>
  <w:style w:type="paragraph" w:styleId="Sluttnotetekst">
    <w:name w:val="endnote text"/>
    <w:basedOn w:val="Normal"/>
    <w:link w:val="SluttnotetekstTegn"/>
    <w:uiPriority w:val="99"/>
    <w:semiHidden/>
    <w:unhideWhenUsed/>
    <w:rsid w:val="001003E4"/>
    <w:pPr>
      <w:spacing w:after="0" w:line="240" w:lineRule="auto"/>
    </w:pPr>
    <w:rPr>
      <w:szCs w:val="20"/>
    </w:rPr>
  </w:style>
  <w:style w:type="character" w:customStyle="1" w:styleId="SluttnotetekstTegn">
    <w:name w:val="Sluttnotetekst Tegn"/>
    <w:basedOn w:val="Standardskriftforavsnitt"/>
    <w:link w:val="Sluttnotetekst"/>
    <w:uiPriority w:val="99"/>
    <w:semiHidden/>
    <w:rsid w:val="001003E4"/>
    <w:rPr>
      <w:rFonts w:ascii="Open Sans" w:eastAsia="Times New Roman" w:hAnsi="Open Sans"/>
      <w:kern w:val="0"/>
      <w:sz w:val="22"/>
      <w:szCs w:val="20"/>
      <w:lang w:val="nb-NO" w:eastAsia="nb-NO"/>
      <w14:ligatures w14:val="none"/>
    </w:rPr>
  </w:style>
  <w:style w:type="paragraph" w:styleId="Kildeliste">
    <w:name w:val="table of authorities"/>
    <w:basedOn w:val="Normal"/>
    <w:next w:val="Normal"/>
    <w:uiPriority w:val="99"/>
    <w:semiHidden/>
    <w:unhideWhenUsed/>
    <w:rsid w:val="001003E4"/>
    <w:pPr>
      <w:spacing w:after="0"/>
      <w:ind w:left="240" w:hanging="240"/>
    </w:pPr>
  </w:style>
  <w:style w:type="paragraph" w:styleId="Makrotekst">
    <w:name w:val="macro"/>
    <w:link w:val="MakrotekstTegn"/>
    <w:uiPriority w:val="99"/>
    <w:semiHidden/>
    <w:unhideWhenUsed/>
    <w:rsid w:val="001003E4"/>
    <w:pPr>
      <w:tabs>
        <w:tab w:val="left" w:pos="480"/>
        <w:tab w:val="left" w:pos="960"/>
        <w:tab w:val="left" w:pos="1440"/>
        <w:tab w:val="left" w:pos="1920"/>
        <w:tab w:val="left" w:pos="2400"/>
        <w:tab w:val="left" w:pos="2880"/>
        <w:tab w:val="left" w:pos="3360"/>
        <w:tab w:val="left" w:pos="3840"/>
        <w:tab w:val="left" w:pos="4320"/>
      </w:tabs>
      <w:spacing w:after="0" w:line="276" w:lineRule="auto"/>
    </w:pPr>
    <w:rPr>
      <w:rFonts w:ascii="Consolas" w:eastAsia="Times New Roman" w:hAnsi="Consolas"/>
      <w:kern w:val="0"/>
      <w:sz w:val="20"/>
      <w:szCs w:val="20"/>
      <w:lang w:val="nb-NO" w:eastAsia="nb-NO"/>
      <w14:ligatures w14:val="none"/>
    </w:rPr>
  </w:style>
  <w:style w:type="character" w:customStyle="1" w:styleId="MakrotekstTegn">
    <w:name w:val="Makrotekst Tegn"/>
    <w:basedOn w:val="Standardskriftforavsnitt"/>
    <w:link w:val="Makrotekst"/>
    <w:uiPriority w:val="99"/>
    <w:semiHidden/>
    <w:rsid w:val="001003E4"/>
    <w:rPr>
      <w:rFonts w:ascii="Consolas" w:eastAsia="Times New Roman" w:hAnsi="Consolas"/>
      <w:kern w:val="0"/>
      <w:sz w:val="20"/>
      <w:szCs w:val="20"/>
      <w:lang w:val="nb-NO" w:eastAsia="nb-NO"/>
      <w14:ligatures w14:val="none"/>
    </w:rPr>
  </w:style>
  <w:style w:type="paragraph" w:styleId="Kildelisteoverskrift">
    <w:name w:val="toa heading"/>
    <w:basedOn w:val="Normal"/>
    <w:next w:val="Normal"/>
    <w:uiPriority w:val="99"/>
    <w:semiHidden/>
    <w:unhideWhenUsed/>
    <w:rsid w:val="001003E4"/>
    <w:pPr>
      <w:spacing w:before="120"/>
    </w:pPr>
    <w:rPr>
      <w:rFonts w:asciiTheme="majorHAnsi" w:eastAsiaTheme="majorEastAsia" w:hAnsiTheme="majorHAnsi" w:cstheme="majorBidi"/>
      <w:b/>
      <w:bCs/>
      <w:szCs w:val="24"/>
    </w:rPr>
  </w:style>
  <w:style w:type="paragraph" w:styleId="Punktliste">
    <w:name w:val="List Bullet"/>
    <w:basedOn w:val="Normal"/>
    <w:rsid w:val="001003E4"/>
    <w:pPr>
      <w:numPr>
        <w:numId w:val="2"/>
      </w:numPr>
      <w:spacing w:after="0"/>
    </w:pPr>
    <w:rPr>
      <w:spacing w:val="4"/>
    </w:rPr>
  </w:style>
  <w:style w:type="paragraph" w:styleId="Punktliste2">
    <w:name w:val="List Bullet 2"/>
    <w:basedOn w:val="Normal"/>
    <w:rsid w:val="001003E4"/>
    <w:pPr>
      <w:numPr>
        <w:numId w:val="3"/>
      </w:numPr>
      <w:spacing w:after="0"/>
    </w:pPr>
    <w:rPr>
      <w:spacing w:val="4"/>
    </w:rPr>
  </w:style>
  <w:style w:type="paragraph" w:styleId="Punktliste3">
    <w:name w:val="List Bullet 3"/>
    <w:basedOn w:val="Normal"/>
    <w:rsid w:val="001003E4"/>
    <w:pPr>
      <w:numPr>
        <w:numId w:val="4"/>
      </w:numPr>
      <w:spacing w:after="0"/>
    </w:pPr>
    <w:rPr>
      <w:spacing w:val="4"/>
    </w:rPr>
  </w:style>
  <w:style w:type="paragraph" w:styleId="Punktliste4">
    <w:name w:val="List Bullet 4"/>
    <w:basedOn w:val="Normal"/>
    <w:rsid w:val="001003E4"/>
    <w:pPr>
      <w:numPr>
        <w:numId w:val="5"/>
      </w:numPr>
      <w:spacing w:after="0"/>
    </w:pPr>
  </w:style>
  <w:style w:type="paragraph" w:styleId="Punktliste5">
    <w:name w:val="List Bullet 5"/>
    <w:basedOn w:val="Normal"/>
    <w:rsid w:val="001003E4"/>
    <w:pPr>
      <w:numPr>
        <w:numId w:val="6"/>
      </w:numPr>
      <w:spacing w:after="0"/>
    </w:pPr>
  </w:style>
  <w:style w:type="paragraph" w:styleId="Nummerertliste3">
    <w:name w:val="List Number 3"/>
    <w:basedOn w:val="Nummerertliste"/>
    <w:qFormat/>
    <w:rsid w:val="001003E4"/>
    <w:pPr>
      <w:numPr>
        <w:ilvl w:val="2"/>
      </w:numPr>
    </w:pPr>
  </w:style>
  <w:style w:type="paragraph" w:styleId="Nummerertliste4">
    <w:name w:val="List Number 4"/>
    <w:basedOn w:val="Nummerertliste"/>
    <w:rsid w:val="001003E4"/>
    <w:pPr>
      <w:numPr>
        <w:ilvl w:val="3"/>
      </w:numPr>
    </w:pPr>
  </w:style>
  <w:style w:type="paragraph" w:styleId="Nummerertliste5">
    <w:name w:val="List Number 5"/>
    <w:basedOn w:val="Nummerertliste"/>
    <w:qFormat/>
    <w:rsid w:val="001003E4"/>
    <w:pPr>
      <w:numPr>
        <w:ilvl w:val="4"/>
      </w:numPr>
    </w:pPr>
  </w:style>
  <w:style w:type="paragraph" w:styleId="Tittel">
    <w:name w:val="Title"/>
    <w:basedOn w:val="Normal"/>
    <w:next w:val="Normal"/>
    <w:link w:val="TittelTegn"/>
    <w:uiPriority w:val="10"/>
    <w:qFormat/>
    <w:rsid w:val="001003E4"/>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telTegn">
    <w:name w:val="Tittel Tegn"/>
    <w:basedOn w:val="Standardskriftforavsnitt"/>
    <w:link w:val="Tittel"/>
    <w:uiPriority w:val="10"/>
    <w:rsid w:val="001003E4"/>
    <w:rPr>
      <w:rFonts w:asciiTheme="majorHAnsi" w:eastAsiaTheme="majorEastAsia" w:hAnsiTheme="majorHAnsi" w:cstheme="majorBidi"/>
      <w:color w:val="0A1D30" w:themeColor="text2" w:themeShade="BF"/>
      <w:spacing w:val="5"/>
      <w:kern w:val="28"/>
      <w:sz w:val="52"/>
      <w:szCs w:val="52"/>
      <w:lang w:val="nb-NO" w:eastAsia="nb-NO"/>
      <w14:ligatures w14:val="none"/>
    </w:rPr>
  </w:style>
  <w:style w:type="paragraph" w:styleId="Hilsen">
    <w:name w:val="Closing"/>
    <w:basedOn w:val="Normal"/>
    <w:link w:val="HilsenTegn"/>
    <w:uiPriority w:val="99"/>
    <w:semiHidden/>
    <w:unhideWhenUsed/>
    <w:rsid w:val="001003E4"/>
    <w:pPr>
      <w:spacing w:after="0" w:line="240" w:lineRule="auto"/>
      <w:ind w:left="4252"/>
    </w:pPr>
  </w:style>
  <w:style w:type="character" w:customStyle="1" w:styleId="HilsenTegn">
    <w:name w:val="Hilsen Tegn"/>
    <w:basedOn w:val="Standardskriftforavsnitt"/>
    <w:link w:val="Hilsen"/>
    <w:uiPriority w:val="99"/>
    <w:semiHidden/>
    <w:rsid w:val="001003E4"/>
    <w:rPr>
      <w:rFonts w:ascii="Open Sans" w:eastAsia="Times New Roman" w:hAnsi="Open Sans"/>
      <w:kern w:val="0"/>
      <w:sz w:val="22"/>
      <w:szCs w:val="22"/>
      <w:lang w:val="nb-NO" w:eastAsia="nb-NO"/>
      <w14:ligatures w14:val="none"/>
    </w:rPr>
  </w:style>
  <w:style w:type="paragraph" w:styleId="Underskrift">
    <w:name w:val="Signature"/>
    <w:basedOn w:val="Normal"/>
    <w:link w:val="UnderskriftTegn"/>
    <w:uiPriority w:val="99"/>
    <w:semiHidden/>
    <w:unhideWhenUsed/>
    <w:rsid w:val="001003E4"/>
    <w:pPr>
      <w:spacing w:after="0" w:line="240" w:lineRule="auto"/>
      <w:ind w:left="4252"/>
    </w:pPr>
  </w:style>
  <w:style w:type="character" w:customStyle="1" w:styleId="UnderskriftTegn">
    <w:name w:val="Underskrift Tegn"/>
    <w:basedOn w:val="Standardskriftforavsnitt"/>
    <w:link w:val="Underskrift"/>
    <w:uiPriority w:val="99"/>
    <w:semiHidden/>
    <w:rsid w:val="001003E4"/>
    <w:rPr>
      <w:rFonts w:ascii="Open Sans" w:eastAsia="Times New Roman" w:hAnsi="Open Sans"/>
      <w:kern w:val="0"/>
      <w:sz w:val="22"/>
      <w:szCs w:val="22"/>
      <w:lang w:val="nb-NO" w:eastAsia="nb-NO"/>
      <w14:ligatures w14:val="none"/>
    </w:rPr>
  </w:style>
  <w:style w:type="paragraph" w:styleId="Brdtekst">
    <w:name w:val="Body Text"/>
    <w:basedOn w:val="Normal"/>
    <w:link w:val="BrdtekstTegn"/>
    <w:uiPriority w:val="99"/>
    <w:semiHidden/>
    <w:unhideWhenUsed/>
    <w:rsid w:val="001003E4"/>
  </w:style>
  <w:style w:type="character" w:customStyle="1" w:styleId="BrdtekstTegn">
    <w:name w:val="Brødtekst Tegn"/>
    <w:basedOn w:val="Standardskriftforavsnitt"/>
    <w:link w:val="Brdtekst"/>
    <w:uiPriority w:val="99"/>
    <w:semiHidden/>
    <w:rsid w:val="001003E4"/>
    <w:rPr>
      <w:rFonts w:ascii="Open Sans" w:eastAsia="Times New Roman" w:hAnsi="Open Sans"/>
      <w:kern w:val="0"/>
      <w:sz w:val="22"/>
      <w:szCs w:val="22"/>
      <w:lang w:val="nb-NO" w:eastAsia="nb-NO"/>
      <w14:ligatures w14:val="none"/>
    </w:rPr>
  </w:style>
  <w:style w:type="paragraph" w:styleId="Brdtekstinnrykk">
    <w:name w:val="Body Text Indent"/>
    <w:basedOn w:val="Normal"/>
    <w:link w:val="BrdtekstinnrykkTegn"/>
    <w:uiPriority w:val="99"/>
    <w:semiHidden/>
    <w:unhideWhenUsed/>
    <w:rsid w:val="001003E4"/>
    <w:pPr>
      <w:ind w:left="283"/>
    </w:pPr>
  </w:style>
  <w:style w:type="character" w:customStyle="1" w:styleId="BrdtekstinnrykkTegn">
    <w:name w:val="Brødtekstinnrykk Tegn"/>
    <w:basedOn w:val="Standardskriftforavsnitt"/>
    <w:link w:val="Brdtekstinnrykk"/>
    <w:uiPriority w:val="99"/>
    <w:semiHidden/>
    <w:rsid w:val="001003E4"/>
    <w:rPr>
      <w:rFonts w:ascii="Open Sans" w:eastAsia="Times New Roman" w:hAnsi="Open Sans"/>
      <w:kern w:val="0"/>
      <w:sz w:val="22"/>
      <w:szCs w:val="22"/>
      <w:lang w:val="nb-NO" w:eastAsia="nb-NO"/>
      <w14:ligatures w14:val="none"/>
    </w:rPr>
  </w:style>
  <w:style w:type="paragraph" w:styleId="Liste-forts">
    <w:name w:val="List Continue"/>
    <w:basedOn w:val="Normal"/>
    <w:uiPriority w:val="99"/>
    <w:semiHidden/>
    <w:unhideWhenUsed/>
    <w:rsid w:val="001003E4"/>
    <w:pPr>
      <w:ind w:left="283"/>
      <w:contextualSpacing/>
    </w:pPr>
  </w:style>
  <w:style w:type="paragraph" w:styleId="Liste-forts2">
    <w:name w:val="List Continue 2"/>
    <w:basedOn w:val="Normal"/>
    <w:uiPriority w:val="99"/>
    <w:semiHidden/>
    <w:unhideWhenUsed/>
    <w:rsid w:val="001003E4"/>
    <w:pPr>
      <w:ind w:left="566"/>
      <w:contextualSpacing/>
    </w:pPr>
  </w:style>
  <w:style w:type="paragraph" w:styleId="Liste-forts3">
    <w:name w:val="List Continue 3"/>
    <w:basedOn w:val="Normal"/>
    <w:uiPriority w:val="99"/>
    <w:semiHidden/>
    <w:unhideWhenUsed/>
    <w:rsid w:val="001003E4"/>
    <w:pPr>
      <w:ind w:left="849"/>
      <w:contextualSpacing/>
    </w:pPr>
  </w:style>
  <w:style w:type="paragraph" w:styleId="Liste-forts4">
    <w:name w:val="List Continue 4"/>
    <w:basedOn w:val="Normal"/>
    <w:uiPriority w:val="99"/>
    <w:semiHidden/>
    <w:unhideWhenUsed/>
    <w:rsid w:val="001003E4"/>
    <w:pPr>
      <w:ind w:left="1132"/>
      <w:contextualSpacing/>
    </w:pPr>
  </w:style>
  <w:style w:type="paragraph" w:styleId="Liste-forts5">
    <w:name w:val="List Continue 5"/>
    <w:basedOn w:val="Normal"/>
    <w:uiPriority w:val="99"/>
    <w:semiHidden/>
    <w:unhideWhenUsed/>
    <w:rsid w:val="001003E4"/>
    <w:pPr>
      <w:ind w:left="1415"/>
      <w:contextualSpacing/>
    </w:pPr>
  </w:style>
  <w:style w:type="paragraph" w:styleId="Meldingshode">
    <w:name w:val="Message Header"/>
    <w:basedOn w:val="Normal"/>
    <w:link w:val="MeldingshodeTegn"/>
    <w:uiPriority w:val="99"/>
    <w:semiHidden/>
    <w:unhideWhenUsed/>
    <w:rsid w:val="001003E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MeldingshodeTegn">
    <w:name w:val="Meldingshode Tegn"/>
    <w:basedOn w:val="Standardskriftforavsnitt"/>
    <w:link w:val="Meldingshode"/>
    <w:uiPriority w:val="99"/>
    <w:semiHidden/>
    <w:rsid w:val="001003E4"/>
    <w:rPr>
      <w:rFonts w:asciiTheme="majorHAnsi" w:eastAsiaTheme="majorEastAsia" w:hAnsiTheme="majorHAnsi" w:cstheme="majorBidi"/>
      <w:kern w:val="0"/>
      <w:sz w:val="22"/>
      <w:shd w:val="pct20" w:color="auto" w:fill="auto"/>
      <w:lang w:val="nb-NO" w:eastAsia="nb-NO"/>
      <w14:ligatures w14:val="none"/>
    </w:rPr>
  </w:style>
  <w:style w:type="paragraph" w:styleId="Innledendehilsen">
    <w:name w:val="Salutation"/>
    <w:basedOn w:val="Normal"/>
    <w:next w:val="Normal"/>
    <w:link w:val="InnledendehilsenTegn"/>
    <w:uiPriority w:val="99"/>
    <w:semiHidden/>
    <w:unhideWhenUsed/>
    <w:rsid w:val="001003E4"/>
  </w:style>
  <w:style w:type="character" w:customStyle="1" w:styleId="InnledendehilsenTegn">
    <w:name w:val="Innledende hilsen Tegn"/>
    <w:basedOn w:val="Standardskriftforavsnitt"/>
    <w:link w:val="Innledendehilsen"/>
    <w:uiPriority w:val="99"/>
    <w:semiHidden/>
    <w:rsid w:val="001003E4"/>
    <w:rPr>
      <w:rFonts w:ascii="Open Sans" w:eastAsia="Times New Roman" w:hAnsi="Open Sans"/>
      <w:kern w:val="0"/>
      <w:sz w:val="22"/>
      <w:szCs w:val="22"/>
      <w:lang w:val="nb-NO" w:eastAsia="nb-NO"/>
      <w14:ligatures w14:val="none"/>
    </w:rPr>
  </w:style>
  <w:style w:type="paragraph" w:styleId="Brdtekst-frsteinnrykk">
    <w:name w:val="Body Text First Indent"/>
    <w:basedOn w:val="Brdtekst"/>
    <w:link w:val="Brdtekst-frsteinnrykkTegn"/>
    <w:uiPriority w:val="99"/>
    <w:semiHidden/>
    <w:unhideWhenUsed/>
    <w:rsid w:val="001003E4"/>
    <w:pPr>
      <w:ind w:firstLine="360"/>
    </w:pPr>
  </w:style>
  <w:style w:type="character" w:customStyle="1" w:styleId="Brdtekst-frsteinnrykkTegn">
    <w:name w:val="Brødtekst - første innrykk Tegn"/>
    <w:basedOn w:val="BrdtekstTegn"/>
    <w:link w:val="Brdtekst-frsteinnrykk"/>
    <w:uiPriority w:val="99"/>
    <w:semiHidden/>
    <w:rsid w:val="001003E4"/>
    <w:rPr>
      <w:rFonts w:ascii="Open Sans" w:eastAsia="Times New Roman" w:hAnsi="Open Sans"/>
      <w:kern w:val="0"/>
      <w:sz w:val="22"/>
      <w:szCs w:val="22"/>
      <w:lang w:val="nb-NO" w:eastAsia="nb-NO"/>
      <w14:ligatures w14:val="none"/>
    </w:rPr>
  </w:style>
  <w:style w:type="paragraph" w:styleId="Brdtekst-frsteinnrykk2">
    <w:name w:val="Body Text First Indent 2"/>
    <w:basedOn w:val="Brdtekstinnrykk"/>
    <w:link w:val="Brdtekst-frsteinnrykk2Tegn"/>
    <w:uiPriority w:val="99"/>
    <w:semiHidden/>
    <w:unhideWhenUsed/>
    <w:rsid w:val="001003E4"/>
    <w:pPr>
      <w:ind w:left="360" w:firstLine="360"/>
    </w:pPr>
  </w:style>
  <w:style w:type="character" w:customStyle="1" w:styleId="Brdtekst-frsteinnrykk2Tegn">
    <w:name w:val="Brødtekst - første innrykk 2 Tegn"/>
    <w:basedOn w:val="BrdtekstinnrykkTegn"/>
    <w:link w:val="Brdtekst-frsteinnrykk2"/>
    <w:uiPriority w:val="99"/>
    <w:semiHidden/>
    <w:rsid w:val="001003E4"/>
    <w:rPr>
      <w:rFonts w:ascii="Open Sans" w:eastAsia="Times New Roman" w:hAnsi="Open Sans"/>
      <w:kern w:val="0"/>
      <w:sz w:val="22"/>
      <w:szCs w:val="22"/>
      <w:lang w:val="nb-NO" w:eastAsia="nb-NO"/>
      <w14:ligatures w14:val="none"/>
    </w:rPr>
  </w:style>
  <w:style w:type="paragraph" w:styleId="Notatoverskrift">
    <w:name w:val="Note Heading"/>
    <w:basedOn w:val="Normal"/>
    <w:next w:val="Normal"/>
    <w:link w:val="NotatoverskriftTegn"/>
    <w:uiPriority w:val="99"/>
    <w:semiHidden/>
    <w:unhideWhenUsed/>
    <w:rsid w:val="001003E4"/>
    <w:pPr>
      <w:spacing w:after="0" w:line="240" w:lineRule="auto"/>
    </w:pPr>
  </w:style>
  <w:style w:type="character" w:customStyle="1" w:styleId="NotatoverskriftTegn">
    <w:name w:val="Notatoverskrift Tegn"/>
    <w:basedOn w:val="Standardskriftforavsnitt"/>
    <w:link w:val="Notatoverskrift"/>
    <w:uiPriority w:val="99"/>
    <w:semiHidden/>
    <w:rsid w:val="001003E4"/>
    <w:rPr>
      <w:rFonts w:ascii="Open Sans" w:eastAsia="Times New Roman" w:hAnsi="Open Sans"/>
      <w:kern w:val="0"/>
      <w:sz w:val="22"/>
      <w:szCs w:val="22"/>
      <w:lang w:val="nb-NO" w:eastAsia="nb-NO"/>
      <w14:ligatures w14:val="none"/>
    </w:rPr>
  </w:style>
  <w:style w:type="paragraph" w:styleId="Brdtekst2">
    <w:name w:val="Body Text 2"/>
    <w:basedOn w:val="Normal"/>
    <w:link w:val="Brdtekst2Tegn"/>
    <w:uiPriority w:val="99"/>
    <w:semiHidden/>
    <w:unhideWhenUsed/>
    <w:rsid w:val="001003E4"/>
    <w:pPr>
      <w:spacing w:line="480" w:lineRule="auto"/>
    </w:pPr>
  </w:style>
  <w:style w:type="character" w:customStyle="1" w:styleId="Brdtekst2Tegn">
    <w:name w:val="Brødtekst 2 Tegn"/>
    <w:basedOn w:val="Standardskriftforavsnitt"/>
    <w:link w:val="Brdtekst2"/>
    <w:uiPriority w:val="99"/>
    <w:semiHidden/>
    <w:rsid w:val="001003E4"/>
    <w:rPr>
      <w:rFonts w:ascii="Open Sans" w:eastAsia="Times New Roman" w:hAnsi="Open Sans"/>
      <w:kern w:val="0"/>
      <w:sz w:val="22"/>
      <w:szCs w:val="22"/>
      <w:lang w:val="nb-NO" w:eastAsia="nb-NO"/>
      <w14:ligatures w14:val="none"/>
    </w:rPr>
  </w:style>
  <w:style w:type="paragraph" w:styleId="Brdtekst3">
    <w:name w:val="Body Text 3"/>
    <w:basedOn w:val="Normal"/>
    <w:link w:val="Brdtekst3Tegn"/>
    <w:uiPriority w:val="99"/>
    <w:semiHidden/>
    <w:unhideWhenUsed/>
    <w:rsid w:val="001003E4"/>
    <w:rPr>
      <w:sz w:val="16"/>
      <w:szCs w:val="16"/>
    </w:rPr>
  </w:style>
  <w:style w:type="character" w:customStyle="1" w:styleId="Brdtekst3Tegn">
    <w:name w:val="Brødtekst 3 Tegn"/>
    <w:basedOn w:val="Standardskriftforavsnitt"/>
    <w:link w:val="Brdtekst3"/>
    <w:uiPriority w:val="99"/>
    <w:semiHidden/>
    <w:rsid w:val="001003E4"/>
    <w:rPr>
      <w:rFonts w:ascii="Open Sans" w:eastAsia="Times New Roman" w:hAnsi="Open Sans"/>
      <w:kern w:val="0"/>
      <w:sz w:val="16"/>
      <w:szCs w:val="16"/>
      <w:lang w:val="nb-NO" w:eastAsia="nb-NO"/>
      <w14:ligatures w14:val="none"/>
    </w:rPr>
  </w:style>
  <w:style w:type="paragraph" w:styleId="Brdtekstinnrykk2">
    <w:name w:val="Body Text Indent 2"/>
    <w:basedOn w:val="Normal"/>
    <w:link w:val="Brdtekstinnrykk2Tegn"/>
    <w:uiPriority w:val="99"/>
    <w:semiHidden/>
    <w:unhideWhenUsed/>
    <w:rsid w:val="001003E4"/>
    <w:pPr>
      <w:spacing w:line="480" w:lineRule="auto"/>
      <w:ind w:left="283"/>
    </w:pPr>
  </w:style>
  <w:style w:type="character" w:customStyle="1" w:styleId="Brdtekstinnrykk2Tegn">
    <w:name w:val="Brødtekstinnrykk 2 Tegn"/>
    <w:basedOn w:val="Standardskriftforavsnitt"/>
    <w:link w:val="Brdtekstinnrykk2"/>
    <w:uiPriority w:val="99"/>
    <w:semiHidden/>
    <w:rsid w:val="001003E4"/>
    <w:rPr>
      <w:rFonts w:ascii="Open Sans" w:eastAsia="Times New Roman" w:hAnsi="Open Sans"/>
      <w:kern w:val="0"/>
      <w:sz w:val="22"/>
      <w:szCs w:val="22"/>
      <w:lang w:val="nb-NO" w:eastAsia="nb-NO"/>
      <w14:ligatures w14:val="none"/>
    </w:rPr>
  </w:style>
  <w:style w:type="paragraph" w:styleId="Brdtekstinnrykk3">
    <w:name w:val="Body Text Indent 3"/>
    <w:basedOn w:val="Normal"/>
    <w:link w:val="Brdtekstinnrykk3Tegn"/>
    <w:uiPriority w:val="99"/>
    <w:semiHidden/>
    <w:unhideWhenUsed/>
    <w:rsid w:val="001003E4"/>
    <w:pPr>
      <w:ind w:left="283"/>
    </w:pPr>
    <w:rPr>
      <w:sz w:val="16"/>
      <w:szCs w:val="16"/>
    </w:rPr>
  </w:style>
  <w:style w:type="character" w:customStyle="1" w:styleId="Brdtekstinnrykk3Tegn">
    <w:name w:val="Brødtekstinnrykk 3 Tegn"/>
    <w:basedOn w:val="Standardskriftforavsnitt"/>
    <w:link w:val="Brdtekstinnrykk3"/>
    <w:uiPriority w:val="99"/>
    <w:semiHidden/>
    <w:rsid w:val="001003E4"/>
    <w:rPr>
      <w:rFonts w:ascii="Open Sans" w:eastAsia="Times New Roman" w:hAnsi="Open Sans"/>
      <w:kern w:val="0"/>
      <w:sz w:val="16"/>
      <w:szCs w:val="16"/>
      <w:lang w:val="nb-NO" w:eastAsia="nb-NO"/>
      <w14:ligatures w14:val="none"/>
    </w:rPr>
  </w:style>
  <w:style w:type="paragraph" w:styleId="Blokktekst">
    <w:name w:val="Block Text"/>
    <w:basedOn w:val="Normal"/>
    <w:uiPriority w:val="99"/>
    <w:semiHidden/>
    <w:unhideWhenUsed/>
    <w:rsid w:val="001003E4"/>
    <w:pPr>
      <w:pBdr>
        <w:top w:val="single" w:sz="2" w:space="10" w:color="156082" w:themeColor="accent1" w:shadow="1"/>
        <w:left w:val="single" w:sz="2" w:space="10" w:color="156082" w:themeColor="accent1" w:shadow="1"/>
        <w:bottom w:val="single" w:sz="2" w:space="10" w:color="156082" w:themeColor="accent1" w:shadow="1"/>
        <w:right w:val="single" w:sz="2" w:space="10" w:color="156082" w:themeColor="accent1" w:shadow="1"/>
      </w:pBdr>
      <w:ind w:left="1152" w:right="1152"/>
    </w:pPr>
    <w:rPr>
      <w:rFonts w:asciiTheme="minorHAnsi" w:eastAsiaTheme="minorEastAsia" w:hAnsiTheme="minorHAnsi"/>
      <w:i/>
      <w:iCs/>
      <w:color w:val="156082" w:themeColor="accent1"/>
    </w:rPr>
  </w:style>
  <w:style w:type="character" w:styleId="Fulgthyperkobling">
    <w:name w:val="FollowedHyperlink"/>
    <w:basedOn w:val="Standardskriftforavsnitt"/>
    <w:uiPriority w:val="99"/>
    <w:semiHidden/>
    <w:unhideWhenUsed/>
    <w:rsid w:val="001003E4"/>
    <w:rPr>
      <w:color w:val="96607D" w:themeColor="followedHyperlink"/>
      <w:u w:val="single"/>
    </w:rPr>
  </w:style>
  <w:style w:type="character" w:styleId="Sterk">
    <w:name w:val="Strong"/>
    <w:basedOn w:val="Standardskriftforavsnitt"/>
    <w:uiPriority w:val="22"/>
    <w:qFormat/>
    <w:rsid w:val="001003E4"/>
    <w:rPr>
      <w:b/>
      <w:bCs/>
    </w:rPr>
  </w:style>
  <w:style w:type="character" w:styleId="Utheving">
    <w:name w:val="Emphasis"/>
    <w:basedOn w:val="Standardskriftforavsnitt"/>
    <w:uiPriority w:val="20"/>
    <w:qFormat/>
    <w:rsid w:val="001003E4"/>
    <w:rPr>
      <w:i/>
      <w:iCs/>
    </w:rPr>
  </w:style>
  <w:style w:type="paragraph" w:styleId="Dokumentkart">
    <w:name w:val="Document Map"/>
    <w:basedOn w:val="Normal"/>
    <w:link w:val="DokumentkartTegn"/>
    <w:uiPriority w:val="99"/>
    <w:semiHidden/>
    <w:unhideWhenUsed/>
    <w:rsid w:val="001003E4"/>
    <w:pPr>
      <w:spacing w:after="0" w:line="240" w:lineRule="auto"/>
    </w:pPr>
    <w:rPr>
      <w:rFonts w:ascii="Tahoma" w:hAnsi="Tahoma" w:cs="Tahoma"/>
      <w:sz w:val="16"/>
      <w:szCs w:val="16"/>
    </w:rPr>
  </w:style>
  <w:style w:type="character" w:customStyle="1" w:styleId="DokumentkartTegn">
    <w:name w:val="Dokumentkart Tegn"/>
    <w:basedOn w:val="Standardskriftforavsnitt"/>
    <w:link w:val="Dokumentkart"/>
    <w:uiPriority w:val="99"/>
    <w:semiHidden/>
    <w:rsid w:val="001003E4"/>
    <w:rPr>
      <w:rFonts w:ascii="Tahoma" w:eastAsia="Times New Roman" w:hAnsi="Tahoma" w:cs="Tahoma"/>
      <w:kern w:val="0"/>
      <w:sz w:val="16"/>
      <w:szCs w:val="16"/>
      <w:lang w:val="nb-NO" w:eastAsia="nb-NO"/>
      <w14:ligatures w14:val="none"/>
    </w:rPr>
  </w:style>
  <w:style w:type="paragraph" w:styleId="Rentekst">
    <w:name w:val="Plain Text"/>
    <w:basedOn w:val="Normal"/>
    <w:link w:val="RentekstTegn"/>
    <w:uiPriority w:val="99"/>
    <w:semiHidden/>
    <w:unhideWhenUsed/>
    <w:rsid w:val="001003E4"/>
    <w:pPr>
      <w:spacing w:after="0" w:line="240" w:lineRule="auto"/>
    </w:pPr>
    <w:rPr>
      <w:rFonts w:ascii="Consolas" w:hAnsi="Consolas"/>
      <w:sz w:val="21"/>
      <w:szCs w:val="21"/>
    </w:rPr>
  </w:style>
  <w:style w:type="character" w:customStyle="1" w:styleId="RentekstTegn">
    <w:name w:val="Ren tekst Tegn"/>
    <w:basedOn w:val="Standardskriftforavsnitt"/>
    <w:link w:val="Rentekst"/>
    <w:uiPriority w:val="99"/>
    <w:semiHidden/>
    <w:rsid w:val="001003E4"/>
    <w:rPr>
      <w:rFonts w:ascii="Consolas" w:eastAsia="Times New Roman" w:hAnsi="Consolas"/>
      <w:kern w:val="0"/>
      <w:sz w:val="21"/>
      <w:szCs w:val="21"/>
      <w:lang w:val="nb-NO" w:eastAsia="nb-NO"/>
      <w14:ligatures w14:val="none"/>
    </w:rPr>
  </w:style>
  <w:style w:type="paragraph" w:styleId="E-postsignatur">
    <w:name w:val="E-mail Signature"/>
    <w:basedOn w:val="Normal"/>
    <w:link w:val="E-postsignaturTegn"/>
    <w:uiPriority w:val="99"/>
    <w:semiHidden/>
    <w:unhideWhenUsed/>
    <w:rsid w:val="001003E4"/>
    <w:pPr>
      <w:spacing w:after="0" w:line="240" w:lineRule="auto"/>
    </w:pPr>
  </w:style>
  <w:style w:type="character" w:customStyle="1" w:styleId="E-postsignaturTegn">
    <w:name w:val="E-postsignatur Tegn"/>
    <w:basedOn w:val="Standardskriftforavsnitt"/>
    <w:link w:val="E-postsignatur"/>
    <w:uiPriority w:val="99"/>
    <w:semiHidden/>
    <w:rsid w:val="001003E4"/>
    <w:rPr>
      <w:rFonts w:ascii="Open Sans" w:eastAsia="Times New Roman" w:hAnsi="Open Sans"/>
      <w:kern w:val="0"/>
      <w:sz w:val="22"/>
      <w:szCs w:val="22"/>
      <w:lang w:val="nb-NO" w:eastAsia="nb-NO"/>
      <w14:ligatures w14:val="none"/>
    </w:rPr>
  </w:style>
  <w:style w:type="paragraph" w:styleId="NormalWeb">
    <w:name w:val="Normal (Web)"/>
    <w:basedOn w:val="Normal"/>
    <w:uiPriority w:val="99"/>
    <w:semiHidden/>
    <w:unhideWhenUsed/>
    <w:rsid w:val="001003E4"/>
    <w:rPr>
      <w:rFonts w:cs="Times New Roman"/>
      <w:szCs w:val="24"/>
    </w:rPr>
  </w:style>
  <w:style w:type="character" w:styleId="HTML-akronym">
    <w:name w:val="HTML Acronym"/>
    <w:basedOn w:val="Standardskriftforavsnitt"/>
    <w:uiPriority w:val="99"/>
    <w:semiHidden/>
    <w:unhideWhenUsed/>
    <w:rsid w:val="001003E4"/>
  </w:style>
  <w:style w:type="paragraph" w:styleId="HTML-adresse">
    <w:name w:val="HTML Address"/>
    <w:basedOn w:val="Normal"/>
    <w:link w:val="HTML-adresseTegn"/>
    <w:uiPriority w:val="99"/>
    <w:semiHidden/>
    <w:unhideWhenUsed/>
    <w:rsid w:val="001003E4"/>
    <w:pPr>
      <w:spacing w:after="0" w:line="240" w:lineRule="auto"/>
    </w:pPr>
    <w:rPr>
      <w:i/>
      <w:iCs/>
    </w:rPr>
  </w:style>
  <w:style w:type="character" w:customStyle="1" w:styleId="HTML-adresseTegn">
    <w:name w:val="HTML-adresse Tegn"/>
    <w:basedOn w:val="Standardskriftforavsnitt"/>
    <w:link w:val="HTML-adresse"/>
    <w:uiPriority w:val="99"/>
    <w:semiHidden/>
    <w:rsid w:val="001003E4"/>
    <w:rPr>
      <w:rFonts w:ascii="Open Sans" w:eastAsia="Times New Roman" w:hAnsi="Open Sans"/>
      <w:i/>
      <w:iCs/>
      <w:kern w:val="0"/>
      <w:sz w:val="22"/>
      <w:szCs w:val="22"/>
      <w:lang w:val="nb-NO" w:eastAsia="nb-NO"/>
      <w14:ligatures w14:val="none"/>
    </w:rPr>
  </w:style>
  <w:style w:type="character" w:styleId="HTML-sitat">
    <w:name w:val="HTML Cite"/>
    <w:basedOn w:val="Standardskriftforavsnitt"/>
    <w:uiPriority w:val="99"/>
    <w:semiHidden/>
    <w:unhideWhenUsed/>
    <w:rsid w:val="001003E4"/>
    <w:rPr>
      <w:i/>
      <w:iCs/>
    </w:rPr>
  </w:style>
  <w:style w:type="character" w:styleId="HTML-kode">
    <w:name w:val="HTML Code"/>
    <w:basedOn w:val="Standardskriftforavsnitt"/>
    <w:uiPriority w:val="99"/>
    <w:semiHidden/>
    <w:unhideWhenUsed/>
    <w:rsid w:val="001003E4"/>
    <w:rPr>
      <w:rFonts w:ascii="Consolas" w:hAnsi="Consolas"/>
      <w:sz w:val="20"/>
      <w:szCs w:val="20"/>
    </w:rPr>
  </w:style>
  <w:style w:type="character" w:styleId="HTML-definisjon">
    <w:name w:val="HTML Definition"/>
    <w:basedOn w:val="Standardskriftforavsnitt"/>
    <w:uiPriority w:val="99"/>
    <w:semiHidden/>
    <w:unhideWhenUsed/>
    <w:rsid w:val="001003E4"/>
    <w:rPr>
      <w:i/>
      <w:iCs/>
    </w:rPr>
  </w:style>
  <w:style w:type="character" w:styleId="HTML-tastatur">
    <w:name w:val="HTML Keyboard"/>
    <w:basedOn w:val="Standardskriftforavsnitt"/>
    <w:uiPriority w:val="99"/>
    <w:semiHidden/>
    <w:unhideWhenUsed/>
    <w:rsid w:val="001003E4"/>
    <w:rPr>
      <w:rFonts w:ascii="Consolas" w:hAnsi="Consolas"/>
      <w:sz w:val="20"/>
      <w:szCs w:val="20"/>
    </w:rPr>
  </w:style>
  <w:style w:type="paragraph" w:styleId="HTML-forhndsformatert">
    <w:name w:val="HTML Preformatted"/>
    <w:basedOn w:val="Normal"/>
    <w:link w:val="HTML-forhndsformatertTegn"/>
    <w:uiPriority w:val="99"/>
    <w:semiHidden/>
    <w:unhideWhenUsed/>
    <w:rsid w:val="001003E4"/>
    <w:pPr>
      <w:spacing w:after="0" w:line="240" w:lineRule="auto"/>
    </w:pPr>
    <w:rPr>
      <w:rFonts w:ascii="Consolas" w:hAnsi="Consolas"/>
      <w:szCs w:val="20"/>
    </w:rPr>
  </w:style>
  <w:style w:type="character" w:customStyle="1" w:styleId="HTML-forhndsformatertTegn">
    <w:name w:val="HTML-forhåndsformatert Tegn"/>
    <w:basedOn w:val="Standardskriftforavsnitt"/>
    <w:link w:val="HTML-forhndsformatert"/>
    <w:uiPriority w:val="99"/>
    <w:semiHidden/>
    <w:rsid w:val="001003E4"/>
    <w:rPr>
      <w:rFonts w:ascii="Consolas" w:eastAsia="Times New Roman" w:hAnsi="Consolas"/>
      <w:kern w:val="0"/>
      <w:sz w:val="22"/>
      <w:szCs w:val="20"/>
      <w:lang w:val="nb-NO" w:eastAsia="nb-NO"/>
      <w14:ligatures w14:val="none"/>
    </w:rPr>
  </w:style>
  <w:style w:type="character" w:styleId="HTML-eksempel">
    <w:name w:val="HTML Sample"/>
    <w:basedOn w:val="Standardskriftforavsnitt"/>
    <w:uiPriority w:val="99"/>
    <w:semiHidden/>
    <w:unhideWhenUsed/>
    <w:rsid w:val="001003E4"/>
    <w:rPr>
      <w:rFonts w:ascii="Consolas" w:hAnsi="Consolas"/>
      <w:sz w:val="24"/>
      <w:szCs w:val="24"/>
    </w:rPr>
  </w:style>
  <w:style w:type="character" w:styleId="HTML-skrivemaskin">
    <w:name w:val="HTML Typewriter"/>
    <w:basedOn w:val="Standardskriftforavsnitt"/>
    <w:uiPriority w:val="99"/>
    <w:semiHidden/>
    <w:unhideWhenUsed/>
    <w:rsid w:val="001003E4"/>
    <w:rPr>
      <w:rFonts w:ascii="Consolas" w:hAnsi="Consolas"/>
      <w:sz w:val="20"/>
      <w:szCs w:val="20"/>
    </w:rPr>
  </w:style>
  <w:style w:type="character" w:styleId="HTML-variabel">
    <w:name w:val="HTML Variable"/>
    <w:basedOn w:val="Standardskriftforavsnitt"/>
    <w:uiPriority w:val="99"/>
    <w:semiHidden/>
    <w:unhideWhenUsed/>
    <w:rsid w:val="001003E4"/>
    <w:rPr>
      <w:i/>
      <w:iCs/>
    </w:rPr>
  </w:style>
  <w:style w:type="paragraph" w:styleId="Kommentaremne">
    <w:name w:val="annotation subject"/>
    <w:basedOn w:val="Merknadstekst"/>
    <w:next w:val="Merknadstekst"/>
    <w:link w:val="KommentaremneTegn"/>
    <w:uiPriority w:val="99"/>
    <w:semiHidden/>
    <w:unhideWhenUsed/>
    <w:rsid w:val="001003E4"/>
    <w:pPr>
      <w:spacing w:line="240" w:lineRule="auto"/>
    </w:pPr>
    <w:rPr>
      <w:b/>
      <w:bCs/>
      <w:szCs w:val="20"/>
    </w:rPr>
  </w:style>
  <w:style w:type="character" w:customStyle="1" w:styleId="KommentaremneTegn">
    <w:name w:val="Kommentaremne Tegn"/>
    <w:basedOn w:val="MerknadstekstTegn"/>
    <w:link w:val="Kommentaremne"/>
    <w:uiPriority w:val="99"/>
    <w:semiHidden/>
    <w:rsid w:val="001003E4"/>
    <w:rPr>
      <w:rFonts w:ascii="Open Sans" w:eastAsia="Times New Roman" w:hAnsi="Open Sans"/>
      <w:b/>
      <w:bCs/>
      <w:kern w:val="0"/>
      <w:sz w:val="22"/>
      <w:szCs w:val="20"/>
      <w:lang w:val="nb-NO" w:eastAsia="nb-NO"/>
      <w14:ligatures w14:val="none"/>
    </w:rPr>
  </w:style>
  <w:style w:type="paragraph" w:styleId="Bobletekst">
    <w:name w:val="Balloon Text"/>
    <w:basedOn w:val="Normal"/>
    <w:link w:val="BobletekstTegn"/>
    <w:uiPriority w:val="99"/>
    <w:semiHidden/>
    <w:unhideWhenUsed/>
    <w:rsid w:val="001003E4"/>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1003E4"/>
    <w:rPr>
      <w:rFonts w:ascii="Tahoma" w:eastAsia="Times New Roman" w:hAnsi="Tahoma" w:cs="Tahoma"/>
      <w:kern w:val="0"/>
      <w:sz w:val="16"/>
      <w:szCs w:val="16"/>
      <w:lang w:val="nb-NO" w:eastAsia="nb-NO"/>
      <w14:ligatures w14:val="none"/>
    </w:rPr>
  </w:style>
  <w:style w:type="table" w:styleId="Tabellrutenett">
    <w:name w:val="Table Grid"/>
    <w:basedOn w:val="Vanligtabell"/>
    <w:uiPriority w:val="59"/>
    <w:rsid w:val="001003E4"/>
    <w:pPr>
      <w:spacing w:after="0" w:line="240" w:lineRule="auto"/>
    </w:pPr>
    <w:rPr>
      <w:rFonts w:eastAsiaTheme="minorHAnsi"/>
      <w:kern w:val="0"/>
      <w:sz w:val="22"/>
      <w:szCs w:val="22"/>
      <w:lang w:val="nb-NO"/>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ssholdertekst">
    <w:name w:val="Placeholder Text"/>
    <w:basedOn w:val="Standardskriftforavsnitt"/>
    <w:uiPriority w:val="99"/>
    <w:semiHidden/>
    <w:rsid w:val="001003E4"/>
    <w:rPr>
      <w:color w:val="808080"/>
    </w:rPr>
  </w:style>
  <w:style w:type="paragraph" w:styleId="Ingenmellomrom">
    <w:name w:val="No Spacing"/>
    <w:uiPriority w:val="1"/>
    <w:qFormat/>
    <w:rsid w:val="001003E4"/>
    <w:pPr>
      <w:spacing w:after="0" w:line="240" w:lineRule="auto"/>
    </w:pPr>
    <w:rPr>
      <w:rFonts w:ascii="Calibri" w:eastAsia="Times New Roman" w:hAnsi="Calibri"/>
      <w:kern w:val="0"/>
      <w:szCs w:val="22"/>
      <w:lang w:val="nb-NO" w:eastAsia="nb-NO"/>
      <w14:ligatures w14:val="none"/>
    </w:rPr>
  </w:style>
  <w:style w:type="paragraph" w:styleId="Listeavsnitt">
    <w:name w:val="List Paragraph"/>
    <w:basedOn w:val="friliste"/>
    <w:uiPriority w:val="34"/>
    <w:qFormat/>
    <w:rsid w:val="001003E4"/>
    <w:pPr>
      <w:spacing w:before="0"/>
      <w:ind w:firstLine="0"/>
    </w:pPr>
  </w:style>
  <w:style w:type="paragraph" w:styleId="Sitat">
    <w:name w:val="Quote"/>
    <w:basedOn w:val="Normal"/>
    <w:next w:val="Normal"/>
    <w:link w:val="SitatTegn"/>
    <w:uiPriority w:val="29"/>
    <w:qFormat/>
    <w:rsid w:val="001003E4"/>
    <w:pPr>
      <w:spacing w:before="200"/>
      <w:ind w:left="864" w:right="864"/>
      <w:jc w:val="center"/>
    </w:pPr>
    <w:rPr>
      <w:i/>
      <w:iCs/>
      <w:color w:val="404040" w:themeColor="text1" w:themeTint="BF"/>
    </w:rPr>
  </w:style>
  <w:style w:type="character" w:customStyle="1" w:styleId="SitatTegn">
    <w:name w:val="Sitat Tegn"/>
    <w:basedOn w:val="Standardskriftforavsnitt"/>
    <w:link w:val="Sitat"/>
    <w:uiPriority w:val="29"/>
    <w:rsid w:val="001003E4"/>
    <w:rPr>
      <w:rFonts w:ascii="Open Sans" w:eastAsia="Times New Roman" w:hAnsi="Open Sans"/>
      <w:i/>
      <w:iCs/>
      <w:color w:val="404040" w:themeColor="text1" w:themeTint="BF"/>
      <w:kern w:val="0"/>
      <w:sz w:val="22"/>
      <w:szCs w:val="22"/>
      <w:lang w:val="nb-NO" w:eastAsia="nb-NO"/>
      <w14:ligatures w14:val="none"/>
    </w:rPr>
  </w:style>
  <w:style w:type="paragraph" w:styleId="Sterktsitat">
    <w:name w:val="Intense Quote"/>
    <w:basedOn w:val="Normal"/>
    <w:next w:val="Normal"/>
    <w:link w:val="SterktsitatTegn"/>
    <w:uiPriority w:val="30"/>
    <w:qFormat/>
    <w:rsid w:val="001003E4"/>
    <w:pPr>
      <w:pBdr>
        <w:bottom w:val="single" w:sz="4" w:space="4" w:color="156082" w:themeColor="accent1"/>
      </w:pBdr>
      <w:spacing w:before="200" w:after="280"/>
      <w:ind w:left="936" w:right="936"/>
    </w:pPr>
    <w:rPr>
      <w:b/>
      <w:bCs/>
      <w:i/>
      <w:iCs/>
      <w:color w:val="156082" w:themeColor="accent1"/>
    </w:rPr>
  </w:style>
  <w:style w:type="character" w:customStyle="1" w:styleId="SterktsitatTegn">
    <w:name w:val="Sterkt sitat Tegn"/>
    <w:basedOn w:val="Standardskriftforavsnitt"/>
    <w:link w:val="Sterktsitat"/>
    <w:uiPriority w:val="30"/>
    <w:rsid w:val="001003E4"/>
    <w:rPr>
      <w:rFonts w:ascii="Open Sans" w:eastAsia="Times New Roman" w:hAnsi="Open Sans"/>
      <w:b/>
      <w:bCs/>
      <w:i/>
      <w:iCs/>
      <w:color w:val="156082" w:themeColor="accent1"/>
      <w:kern w:val="0"/>
      <w:sz w:val="22"/>
      <w:szCs w:val="22"/>
      <w:lang w:val="nb-NO" w:eastAsia="nb-NO"/>
      <w14:ligatures w14:val="none"/>
    </w:rPr>
  </w:style>
  <w:style w:type="character" w:styleId="Svakutheving">
    <w:name w:val="Subtle Emphasis"/>
    <w:basedOn w:val="Standardskriftforavsnitt"/>
    <w:uiPriority w:val="19"/>
    <w:qFormat/>
    <w:rsid w:val="001003E4"/>
    <w:rPr>
      <w:i/>
      <w:iCs/>
      <w:color w:val="808080" w:themeColor="text1" w:themeTint="7F"/>
    </w:rPr>
  </w:style>
  <w:style w:type="character" w:styleId="Sterkutheving">
    <w:name w:val="Intense Emphasis"/>
    <w:basedOn w:val="Standardskriftforavsnitt"/>
    <w:uiPriority w:val="21"/>
    <w:qFormat/>
    <w:rsid w:val="001003E4"/>
    <w:rPr>
      <w:b/>
      <w:bCs/>
      <w:i/>
      <w:iCs/>
      <w:color w:val="156082" w:themeColor="accent1"/>
    </w:rPr>
  </w:style>
  <w:style w:type="character" w:styleId="Svakreferanse">
    <w:name w:val="Subtle Reference"/>
    <w:basedOn w:val="Standardskriftforavsnitt"/>
    <w:uiPriority w:val="31"/>
    <w:qFormat/>
    <w:rsid w:val="001003E4"/>
    <w:rPr>
      <w:smallCaps/>
      <w:color w:val="E97132" w:themeColor="accent2"/>
      <w:u w:val="single"/>
    </w:rPr>
  </w:style>
  <w:style w:type="character" w:styleId="Sterkreferanse">
    <w:name w:val="Intense Reference"/>
    <w:basedOn w:val="Standardskriftforavsnitt"/>
    <w:uiPriority w:val="32"/>
    <w:qFormat/>
    <w:rsid w:val="001003E4"/>
    <w:rPr>
      <w:b/>
      <w:bCs/>
      <w:smallCaps/>
      <w:color w:val="E97132" w:themeColor="accent2"/>
      <w:spacing w:val="5"/>
      <w:u w:val="single"/>
    </w:rPr>
  </w:style>
  <w:style w:type="character" w:styleId="Boktittel">
    <w:name w:val="Book Title"/>
    <w:basedOn w:val="Standardskriftforavsnitt"/>
    <w:uiPriority w:val="33"/>
    <w:qFormat/>
    <w:rsid w:val="001003E4"/>
    <w:rPr>
      <w:b/>
      <w:bCs/>
      <w:smallCaps/>
      <w:spacing w:val="5"/>
    </w:rPr>
  </w:style>
  <w:style w:type="paragraph" w:styleId="Bibliografi">
    <w:name w:val="Bibliography"/>
    <w:basedOn w:val="Normal"/>
    <w:next w:val="Normal"/>
    <w:uiPriority w:val="37"/>
    <w:semiHidden/>
    <w:unhideWhenUsed/>
    <w:rsid w:val="001003E4"/>
  </w:style>
  <w:style w:type="paragraph" w:styleId="Overskriftforinnholdsfortegnelse">
    <w:name w:val="TOC Heading"/>
    <w:basedOn w:val="Overskrift1"/>
    <w:next w:val="Normal"/>
    <w:uiPriority w:val="39"/>
    <w:unhideWhenUsed/>
    <w:qFormat/>
    <w:rsid w:val="001003E4"/>
    <w:pPr>
      <w:numPr>
        <w:numId w:val="0"/>
      </w:numPr>
      <w:spacing w:before="480" w:after="0"/>
      <w:outlineLvl w:val="9"/>
    </w:pPr>
    <w:rPr>
      <w:rFonts w:eastAsiaTheme="majorEastAsia" w:cstheme="majorBidi"/>
      <w:bCs/>
      <w:kern w:val="0"/>
      <w:sz w:val="28"/>
      <w:szCs w:val="28"/>
    </w:rPr>
  </w:style>
  <w:style w:type="table" w:styleId="Listetabell5mrkuthevingsfarge5">
    <w:name w:val="List Table 5 Dark Accent 5"/>
    <w:basedOn w:val="Vanligtabell"/>
    <w:uiPriority w:val="50"/>
    <w:rsid w:val="001003E4"/>
    <w:pPr>
      <w:spacing w:after="0" w:line="240" w:lineRule="auto"/>
    </w:pPr>
    <w:rPr>
      <w:rFonts w:eastAsiaTheme="minorHAnsi"/>
      <w:color w:val="FFFFFF" w:themeColor="background1"/>
      <w:kern w:val="0"/>
      <w:sz w:val="22"/>
      <w:szCs w:val="22"/>
      <w:lang w:val="nb-NO"/>
      <w14:ligatures w14:val="none"/>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StandardBoks">
    <w:name w:val="StandardBoks"/>
    <w:basedOn w:val="Vanligtabell"/>
    <w:uiPriority w:val="99"/>
    <w:rsid w:val="001003E4"/>
    <w:pPr>
      <w:spacing w:after="0" w:line="240" w:lineRule="auto"/>
    </w:pPr>
    <w:rPr>
      <w:rFonts w:eastAsiaTheme="minorHAnsi"/>
      <w:kern w:val="0"/>
      <w:sz w:val="22"/>
      <w:szCs w:val="22"/>
      <w:lang w:val="nb-NO"/>
      <w14:ligatures w14:val="none"/>
    </w:rPr>
    <w:tblPr>
      <w:tblBorders>
        <w:top w:val="single" w:sz="36" w:space="0" w:color="FFFFFF" w:themeColor="background1"/>
        <w:bottom w:val="single" w:sz="36" w:space="0" w:color="FFFFFF" w:themeColor="background1"/>
      </w:tblBorders>
      <w:tblCellMar>
        <w:top w:w="57" w:type="dxa"/>
        <w:bottom w:w="57" w:type="dxa"/>
      </w:tblCellMar>
    </w:tblPr>
    <w:tcPr>
      <w:shd w:val="clear" w:color="auto" w:fill="BFBFBF" w:themeFill="background1" w:themeFillShade="BF"/>
      <w:tcMar>
        <w:top w:w="227" w:type="dxa"/>
        <w:left w:w="170" w:type="dxa"/>
        <w:bottom w:w="170" w:type="dxa"/>
        <w:right w:w="170" w:type="dxa"/>
      </w:tcMar>
    </w:tcPr>
  </w:style>
  <w:style w:type="table" w:styleId="Listetabell5mrkuthevingsfarge3">
    <w:name w:val="List Table 5 Dark Accent 3"/>
    <w:basedOn w:val="Vanligtabell"/>
    <w:uiPriority w:val="50"/>
    <w:rsid w:val="001003E4"/>
    <w:pPr>
      <w:spacing w:after="0" w:line="240" w:lineRule="auto"/>
    </w:pPr>
    <w:rPr>
      <w:rFonts w:eastAsiaTheme="minorHAnsi"/>
      <w:color w:val="FFFFFF" w:themeColor="background1"/>
      <w:kern w:val="0"/>
      <w:sz w:val="22"/>
      <w:szCs w:val="22"/>
      <w:lang w:val="nb-NO"/>
      <w14:ligatures w14:val="none"/>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BlaaBoks">
    <w:name w:val="BlaaBoks"/>
    <w:basedOn w:val="StandardBoks"/>
    <w:uiPriority w:val="99"/>
    <w:rsid w:val="001003E4"/>
    <w:tblPr/>
    <w:tcPr>
      <w:shd w:val="clear" w:color="auto" w:fill="83CAEB" w:themeFill="accent1" w:themeFillTint="66"/>
    </w:tcPr>
  </w:style>
  <w:style w:type="table" w:customStyle="1" w:styleId="GronnBoks">
    <w:name w:val="GronnBoks"/>
    <w:basedOn w:val="StandardBoks"/>
    <w:uiPriority w:val="99"/>
    <w:rsid w:val="001003E4"/>
    <w:tblPr/>
    <w:tcPr>
      <w:shd w:val="clear" w:color="auto" w:fill="B3E5A1" w:themeFill="accent6" w:themeFillTint="66"/>
    </w:tcPr>
  </w:style>
  <w:style w:type="table" w:customStyle="1" w:styleId="RodBoks">
    <w:name w:val="RodBoks"/>
    <w:basedOn w:val="StandardBoks"/>
    <w:uiPriority w:val="99"/>
    <w:rsid w:val="001003E4"/>
    <w:tblPr/>
    <w:tcPr>
      <w:shd w:val="clear" w:color="auto" w:fill="FFB3B3"/>
    </w:tcPr>
  </w:style>
  <w:style w:type="paragraph" w:customStyle="1" w:styleId="BoksGraaTittel">
    <w:name w:val="BoksGraaTittel"/>
    <w:basedOn w:val="Normal"/>
    <w:next w:val="Normal"/>
    <w:qFormat/>
    <w:rsid w:val="001003E4"/>
    <w:pPr>
      <w:pBdr>
        <w:top w:val="single" w:sz="2" w:space="6" w:color="747474" w:themeColor="background2" w:themeShade="80"/>
        <w:left w:val="single" w:sz="2" w:space="6" w:color="747474" w:themeColor="background2" w:themeShade="80"/>
        <w:bottom w:val="single" w:sz="2" w:space="4" w:color="747474" w:themeColor="background2" w:themeShade="80"/>
        <w:right w:val="single" w:sz="2" w:space="6" w:color="747474" w:themeColor="background2" w:themeShade="80"/>
      </w:pBdr>
      <w:shd w:val="clear" w:color="auto" w:fill="747474" w:themeFill="background2" w:themeFillShade="80"/>
      <w:ind w:left="227" w:right="227"/>
    </w:pPr>
    <w:rPr>
      <w:b/>
      <w:color w:val="F2F2F2" w:themeColor="background1" w:themeShade="F2"/>
    </w:rPr>
  </w:style>
  <w:style w:type="paragraph" w:customStyle="1" w:styleId="BoksBlaaTittel">
    <w:name w:val="BoksBlaaTittel"/>
    <w:basedOn w:val="BoksGraaTittel"/>
    <w:next w:val="Normal"/>
    <w:qFormat/>
    <w:rsid w:val="001003E4"/>
    <w:pPr>
      <w:pBdr>
        <w:top w:val="single" w:sz="2" w:space="6" w:color="0F4761" w:themeColor="accent1" w:themeShade="BF"/>
        <w:left w:val="single" w:sz="2" w:space="6" w:color="0F4761" w:themeColor="accent1" w:themeShade="BF"/>
        <w:bottom w:val="single" w:sz="2" w:space="4" w:color="0F4761" w:themeColor="accent1" w:themeShade="BF"/>
        <w:right w:val="single" w:sz="2" w:space="6" w:color="0F4761" w:themeColor="accent1" w:themeShade="BF"/>
      </w:pBdr>
      <w:shd w:val="clear" w:color="auto" w:fill="0F4761" w:themeFill="accent1" w:themeFillShade="BF"/>
    </w:pPr>
  </w:style>
  <w:style w:type="paragraph" w:customStyle="1" w:styleId="BoksRodTittel">
    <w:name w:val="BoksRodTittel"/>
    <w:basedOn w:val="BoksGraaTittel"/>
    <w:next w:val="Normal"/>
    <w:qFormat/>
    <w:rsid w:val="001003E4"/>
    <w:pPr>
      <w:pBdr>
        <w:top w:val="single" w:sz="2" w:space="6" w:color="FF3300"/>
        <w:left w:val="single" w:sz="2" w:space="6" w:color="FF3300"/>
        <w:bottom w:val="single" w:sz="2" w:space="4" w:color="FF3300"/>
        <w:right w:val="single" w:sz="2" w:space="6" w:color="FF3300"/>
      </w:pBdr>
      <w:shd w:val="clear" w:color="auto" w:fill="FF3300"/>
    </w:pPr>
  </w:style>
  <w:style w:type="paragraph" w:customStyle="1" w:styleId="BoksGronnTittel">
    <w:name w:val="BoksGronnTittel"/>
    <w:basedOn w:val="BoksGraaTittel"/>
    <w:next w:val="Normal"/>
    <w:qFormat/>
    <w:rsid w:val="001003E4"/>
    <w:pPr>
      <w:pBdr>
        <w:top w:val="single" w:sz="2" w:space="6" w:color="3A7C22" w:themeColor="accent6" w:themeShade="BF"/>
        <w:left w:val="single" w:sz="2" w:space="6" w:color="3A7C22" w:themeColor="accent6" w:themeShade="BF"/>
        <w:bottom w:val="single" w:sz="2" w:space="4" w:color="3A7C22" w:themeColor="accent6" w:themeShade="BF"/>
        <w:right w:val="single" w:sz="2" w:space="6" w:color="3A7C22" w:themeColor="accent6" w:themeShade="BF"/>
      </w:pBdr>
      <w:shd w:val="clear" w:color="auto" w:fill="3A7C22" w:themeFill="accent6" w:themeFillShade="BF"/>
    </w:pPr>
  </w:style>
  <w:style w:type="character" w:customStyle="1" w:styleId="understreket">
    <w:name w:val="understreket"/>
    <w:uiPriority w:val="1"/>
    <w:rsid w:val="001003E4"/>
    <w:rPr>
      <w:u w:val="single"/>
    </w:rPr>
  </w:style>
  <w:style w:type="paragraph" w:customStyle="1" w:styleId="del-nr">
    <w:name w:val="del-nr"/>
    <w:basedOn w:val="Normal"/>
    <w:qFormat/>
    <w:rsid w:val="001003E4"/>
    <w:pPr>
      <w:keepNext/>
      <w:keepLines/>
      <w:spacing w:before="360" w:after="0" w:line="240" w:lineRule="auto"/>
      <w:jc w:val="center"/>
    </w:pPr>
    <w:rPr>
      <w:rFonts w:ascii="Times New Roman" w:eastAsia="Batang" w:hAnsi="Times New Roman"/>
      <w:i/>
      <w:sz w:val="48"/>
      <w:szCs w:val="20"/>
    </w:rPr>
  </w:style>
  <w:style w:type="paragraph" w:customStyle="1" w:styleId="del-tittel">
    <w:name w:val="del-tittel"/>
    <w:uiPriority w:val="99"/>
    <w:rsid w:val="001003E4"/>
    <w:pPr>
      <w:pageBreakBefore/>
      <w:autoSpaceDE w:val="0"/>
      <w:autoSpaceDN w:val="0"/>
      <w:adjustRightInd w:val="0"/>
      <w:spacing w:after="200" w:line="580" w:lineRule="atLeast"/>
      <w:jc w:val="center"/>
      <w:outlineLvl w:val="0"/>
    </w:pPr>
    <w:rPr>
      <w:rFonts w:ascii="Times New Roman" w:hAnsi="Times New Roman" w:cs="UniCentury Old Style"/>
      <w:i/>
      <w:iCs/>
      <w:color w:val="000000"/>
      <w:w w:val="0"/>
      <w:kern w:val="0"/>
      <w:sz w:val="46"/>
      <w:szCs w:val="46"/>
      <w:lang w:val="nb-NO" w:eastAsia="nb-NO"/>
      <w14:ligatures w14:val="none"/>
    </w:rPr>
  </w:style>
  <w:style w:type="paragraph" w:customStyle="1" w:styleId="tblRad">
    <w:name w:val="tblRad"/>
    <w:rsid w:val="001003E4"/>
    <w:pPr>
      <w:keepNext/>
      <w:keepLines/>
      <w:overflowPunct w:val="0"/>
      <w:autoSpaceDE w:val="0"/>
      <w:autoSpaceDN w:val="0"/>
      <w:adjustRightInd w:val="0"/>
      <w:spacing w:after="0" w:line="240" w:lineRule="auto"/>
      <w:textAlignment w:val="baseline"/>
    </w:pPr>
    <w:rPr>
      <w:rFonts w:ascii="Times New Roman" w:eastAsia="Batang" w:hAnsi="Times New Roman" w:cs="Times New Roman"/>
      <w:noProof/>
      <w:kern w:val="0"/>
      <w:sz w:val="18"/>
      <w:szCs w:val="20"/>
      <w:lang w:val="nb-NO" w:eastAsia="nb-NO"/>
      <w14:ligatures w14:val="none"/>
    </w:rPr>
  </w:style>
  <w:style w:type="paragraph" w:customStyle="1" w:styleId="tbl2LinjeSum">
    <w:name w:val="tbl2LinjeSum"/>
    <w:basedOn w:val="tblRad"/>
    <w:rsid w:val="001003E4"/>
  </w:style>
  <w:style w:type="paragraph" w:customStyle="1" w:styleId="tbl2LinjeSumBold">
    <w:name w:val="tbl2LinjeSumBold"/>
    <w:basedOn w:val="tblRad"/>
    <w:rsid w:val="001003E4"/>
    <w:rPr>
      <w:b/>
    </w:rPr>
  </w:style>
  <w:style w:type="paragraph" w:customStyle="1" w:styleId="tblDelsum1">
    <w:name w:val="tblDelsum1"/>
    <w:basedOn w:val="tblRad"/>
    <w:rsid w:val="001003E4"/>
    <w:rPr>
      <w:i/>
    </w:rPr>
  </w:style>
  <w:style w:type="paragraph" w:customStyle="1" w:styleId="tblDelsum1-Kapittel">
    <w:name w:val="tblDelsum1 - Kapittel"/>
    <w:basedOn w:val="tblDelsum1"/>
    <w:rsid w:val="001003E4"/>
    <w:pPr>
      <w:keepNext w:val="0"/>
    </w:pPr>
  </w:style>
  <w:style w:type="paragraph" w:customStyle="1" w:styleId="tblDelsum2">
    <w:name w:val="tblDelsum2"/>
    <w:basedOn w:val="tblRad"/>
    <w:rsid w:val="001003E4"/>
    <w:rPr>
      <w:b/>
      <w:i/>
    </w:rPr>
  </w:style>
  <w:style w:type="paragraph" w:customStyle="1" w:styleId="tblDelsum2-Kapittel">
    <w:name w:val="tblDelsum2 - Kapittel"/>
    <w:basedOn w:val="tblDelsum2"/>
    <w:rsid w:val="001003E4"/>
    <w:pPr>
      <w:keepNext w:val="0"/>
    </w:pPr>
  </w:style>
  <w:style w:type="paragraph" w:customStyle="1" w:styleId="tblTabelloverskrift">
    <w:name w:val="tblTabelloverskrift"/>
    <w:rsid w:val="001003E4"/>
    <w:pPr>
      <w:keepNext/>
      <w:keepLines/>
      <w:overflowPunct w:val="0"/>
      <w:autoSpaceDE w:val="0"/>
      <w:autoSpaceDN w:val="0"/>
      <w:adjustRightInd w:val="0"/>
      <w:spacing w:after="240" w:line="240" w:lineRule="auto"/>
      <w:textAlignment w:val="baseline"/>
    </w:pPr>
    <w:rPr>
      <w:rFonts w:ascii="Times New Roman" w:eastAsia="Batang" w:hAnsi="Times New Roman" w:cs="Times New Roman"/>
      <w:b/>
      <w:caps/>
      <w:noProof/>
      <w:kern w:val="0"/>
      <w:sz w:val="20"/>
      <w:szCs w:val="20"/>
      <w:lang w:val="nb-NO" w:eastAsia="nb-NO"/>
      <w14:ligatures w14:val="none"/>
    </w:rPr>
  </w:style>
  <w:style w:type="paragraph" w:customStyle="1" w:styleId="tblDeltMedTusen">
    <w:name w:val="tblDeltMedTusen"/>
    <w:basedOn w:val="tblTabelloverskrift"/>
    <w:rsid w:val="001003E4"/>
    <w:pPr>
      <w:spacing w:after="0"/>
      <w:jc w:val="right"/>
    </w:pPr>
    <w:rPr>
      <w:b w:val="0"/>
      <w:caps w:val="0"/>
      <w:sz w:val="16"/>
    </w:rPr>
  </w:style>
  <w:style w:type="paragraph" w:customStyle="1" w:styleId="tblKategoriOverskrift">
    <w:name w:val="tblKategoriOverskrift"/>
    <w:basedOn w:val="tblRad"/>
    <w:rsid w:val="001003E4"/>
    <w:pPr>
      <w:spacing w:before="120"/>
    </w:pPr>
    <w:rPr>
      <w:b/>
    </w:rPr>
  </w:style>
  <w:style w:type="paragraph" w:customStyle="1" w:styleId="tblKolonneoverskrift">
    <w:name w:val="tblKolonneoverskrift"/>
    <w:basedOn w:val="Normal"/>
    <w:rsid w:val="001003E4"/>
    <w:pPr>
      <w:keepNext/>
      <w:keepLines/>
      <w:spacing w:after="0" w:line="240" w:lineRule="auto"/>
    </w:pPr>
    <w:rPr>
      <w:rFonts w:ascii="Times New Roman" w:eastAsia="Batang" w:hAnsi="Times New Roman" w:cs="Times New Roman"/>
      <w:noProof/>
      <w:sz w:val="20"/>
      <w:szCs w:val="20"/>
    </w:rPr>
  </w:style>
  <w:style w:type="paragraph" w:customStyle="1" w:styleId="tblTabelloverskrift-Vedtak">
    <w:name w:val="tblTabelloverskrift - Vedtak"/>
    <w:basedOn w:val="tblTabelloverskrift"/>
    <w:rsid w:val="001003E4"/>
    <w:pPr>
      <w:spacing w:after="360"/>
      <w:jc w:val="center"/>
    </w:pPr>
    <w:rPr>
      <w:b w:val="0"/>
      <w:caps w:val="0"/>
    </w:rPr>
  </w:style>
  <w:style w:type="paragraph" w:customStyle="1" w:styleId="tblKolonneoverskrift-Vedtak">
    <w:name w:val="tblKolonneoverskrift - Vedtak"/>
    <w:basedOn w:val="tblTabelloverskrift-Vedtak"/>
    <w:rsid w:val="001003E4"/>
    <w:pPr>
      <w:spacing w:after="0"/>
    </w:pPr>
  </w:style>
  <w:style w:type="paragraph" w:customStyle="1" w:styleId="tblOverskrift-Vedtak">
    <w:name w:val="tblOverskrift - Vedtak"/>
    <w:basedOn w:val="tblRad"/>
    <w:rsid w:val="001003E4"/>
    <w:pPr>
      <w:spacing w:before="360"/>
      <w:jc w:val="center"/>
    </w:pPr>
  </w:style>
  <w:style w:type="paragraph" w:customStyle="1" w:styleId="tblRadBold">
    <w:name w:val="tblRadBold"/>
    <w:basedOn w:val="tblRad"/>
    <w:rsid w:val="001003E4"/>
    <w:rPr>
      <w:b/>
    </w:rPr>
  </w:style>
  <w:style w:type="paragraph" w:customStyle="1" w:styleId="tblRadItalic">
    <w:name w:val="tblRadItalic"/>
    <w:basedOn w:val="tblRad"/>
    <w:rsid w:val="001003E4"/>
    <w:rPr>
      <w:i/>
    </w:rPr>
  </w:style>
  <w:style w:type="paragraph" w:customStyle="1" w:styleId="tblRadItalicSiste">
    <w:name w:val="tblRadItalicSiste"/>
    <w:basedOn w:val="tblRadItalic"/>
    <w:rsid w:val="001003E4"/>
  </w:style>
  <w:style w:type="paragraph" w:customStyle="1" w:styleId="tblRadMedLuft">
    <w:name w:val="tblRadMedLuft"/>
    <w:basedOn w:val="tblRad"/>
    <w:rsid w:val="001003E4"/>
    <w:pPr>
      <w:spacing w:before="120"/>
    </w:pPr>
  </w:style>
  <w:style w:type="paragraph" w:customStyle="1" w:styleId="tblRadMedLuftSiste">
    <w:name w:val="tblRadMedLuftSiste"/>
    <w:basedOn w:val="tblRadMedLuft"/>
    <w:rsid w:val="001003E4"/>
    <w:pPr>
      <w:spacing w:after="120"/>
    </w:pPr>
  </w:style>
  <w:style w:type="paragraph" w:customStyle="1" w:styleId="tblRadMedLuftSiste-Vedtak">
    <w:name w:val="tblRadMedLuftSiste - Vedtak"/>
    <w:basedOn w:val="tblRadMedLuftSiste"/>
    <w:rsid w:val="001003E4"/>
    <w:pPr>
      <w:keepNext w:val="0"/>
    </w:pPr>
  </w:style>
  <w:style w:type="paragraph" w:customStyle="1" w:styleId="tblRadSiste">
    <w:name w:val="tblRadSiste"/>
    <w:basedOn w:val="tblRad"/>
    <w:rsid w:val="001003E4"/>
  </w:style>
  <w:style w:type="paragraph" w:customStyle="1" w:styleId="tblSluttsum">
    <w:name w:val="tblSluttsum"/>
    <w:basedOn w:val="tblRad"/>
    <w:rsid w:val="001003E4"/>
    <w:pPr>
      <w:spacing w:before="120"/>
    </w:pPr>
    <w:rPr>
      <w:b/>
      <w:i/>
    </w:rPr>
  </w:style>
  <w:style w:type="paragraph" w:customStyle="1" w:styleId="Stil1">
    <w:name w:val="Stil1"/>
    <w:basedOn w:val="Normal"/>
    <w:qFormat/>
    <w:rsid w:val="001003E4"/>
    <w:pPr>
      <w:spacing w:after="100"/>
    </w:pPr>
  </w:style>
  <w:style w:type="paragraph" w:customStyle="1" w:styleId="Stil2">
    <w:name w:val="Stil2"/>
    <w:basedOn w:val="Normal"/>
    <w:autoRedefine/>
    <w:qFormat/>
    <w:rsid w:val="001003E4"/>
    <w:pPr>
      <w:spacing w:after="100"/>
    </w:pPr>
  </w:style>
  <w:style w:type="paragraph" w:customStyle="1" w:styleId="Forside-departement">
    <w:name w:val="Forside-departement"/>
    <w:qFormat/>
    <w:rsid w:val="001003E4"/>
    <w:pPr>
      <w:spacing w:after="0" w:line="280" w:lineRule="atLeast"/>
    </w:pPr>
    <w:rPr>
      <w:rFonts w:ascii="Open Sans" w:eastAsia="Times New Roman" w:hAnsi="Open Sans" w:cs="Open Sans"/>
      <w:kern w:val="0"/>
      <w:lang w:val="nb-NO" w:eastAsia="nb-NO"/>
      <w14:ligatures w14:val="none"/>
    </w:rPr>
  </w:style>
  <w:style w:type="paragraph" w:customStyle="1" w:styleId="Forside-rapport">
    <w:name w:val="Forside-rapport"/>
    <w:qFormat/>
    <w:rsid w:val="001003E4"/>
    <w:pPr>
      <w:spacing w:line="259" w:lineRule="auto"/>
      <w:jc w:val="right"/>
    </w:pPr>
    <w:rPr>
      <w:rFonts w:ascii="Open Sans" w:eastAsia="Times New Roman" w:hAnsi="Open Sans" w:cs="Open Sans"/>
      <w:kern w:val="0"/>
      <w:lang w:val="nb-NO" w:eastAsia="nb-NO"/>
      <w14:ligatures w14:val="none"/>
    </w:rPr>
  </w:style>
  <w:style w:type="paragraph" w:customStyle="1" w:styleId="Forside-tittel">
    <w:name w:val="Forside-tittel"/>
    <w:next w:val="Forside-departement"/>
    <w:qFormat/>
    <w:rsid w:val="001003E4"/>
    <w:pPr>
      <w:spacing w:after="0" w:line="240" w:lineRule="auto"/>
    </w:pPr>
    <w:rPr>
      <w:rFonts w:ascii="Open Sans" w:eastAsia="Times New Roman" w:hAnsi="Open Sans" w:cs="Open Sans"/>
      <w:color w:val="000000"/>
      <w:kern w:val="0"/>
      <w:sz w:val="66"/>
      <w:szCs w:val="66"/>
      <w:lang w:val="nb-NO"/>
      <w14:ligatures w14:val="none"/>
    </w:rPr>
  </w:style>
  <w:style w:type="character" w:styleId="Emneknagg">
    <w:name w:val="Hashtag"/>
    <w:basedOn w:val="Standardskriftforavsnitt"/>
    <w:uiPriority w:val="99"/>
    <w:semiHidden/>
    <w:unhideWhenUsed/>
    <w:rsid w:val="006B29D8"/>
    <w:rPr>
      <w:color w:val="2B579A"/>
      <w:shd w:val="clear" w:color="auto" w:fill="E1DFDD"/>
    </w:rPr>
  </w:style>
  <w:style w:type="character" w:styleId="Omtale">
    <w:name w:val="Mention"/>
    <w:basedOn w:val="Standardskriftforavsnitt"/>
    <w:uiPriority w:val="99"/>
    <w:semiHidden/>
    <w:unhideWhenUsed/>
    <w:rsid w:val="006B29D8"/>
    <w:rPr>
      <w:color w:val="2B579A"/>
      <w:shd w:val="clear" w:color="auto" w:fill="E1DFDD"/>
    </w:rPr>
  </w:style>
  <w:style w:type="character" w:styleId="Smarthyperkobling">
    <w:name w:val="Smart Hyperlink"/>
    <w:basedOn w:val="Standardskriftforavsnitt"/>
    <w:uiPriority w:val="99"/>
    <w:semiHidden/>
    <w:unhideWhenUsed/>
    <w:rsid w:val="006B29D8"/>
    <w:rPr>
      <w:u w:val="dotted"/>
    </w:rPr>
  </w:style>
  <w:style w:type="character" w:styleId="Smartkobling">
    <w:name w:val="Smart Link"/>
    <w:basedOn w:val="Standardskriftforavsnitt"/>
    <w:uiPriority w:val="99"/>
    <w:semiHidden/>
    <w:unhideWhenUsed/>
    <w:rsid w:val="006B29D8"/>
    <w:rPr>
      <w:color w:val="0000FF"/>
      <w:u w:val="single"/>
      <w:shd w:val="clear" w:color="auto" w:fill="F3F2F1"/>
    </w:rPr>
  </w:style>
  <w:style w:type="character" w:styleId="Ulstomtale">
    <w:name w:val="Unresolved Mention"/>
    <w:basedOn w:val="Standardskriftforavsnitt"/>
    <w:uiPriority w:val="99"/>
    <w:semiHidden/>
    <w:unhideWhenUsed/>
    <w:rsid w:val="006B29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g"/></Relationships>
</file>

<file path=word/_rels/footnotes.xml.rels><?xml version="1.0" encoding="UTF-8" standalone="yes"?>
<Relationships xmlns="http://schemas.openxmlformats.org/package/2006/relationships"><Relationship Id="rId8" Type="http://schemas.openxmlformats.org/officeDocument/2006/relationships/hyperlink" Target="https://www.abelia.no/teknologi/vekstplanen/" TargetMode="External"/><Relationship Id="rId3" Type="http://schemas.openxmlformats.org/officeDocument/2006/relationships/hyperlink" Target="https://doi.org/10.1787/d3af799c-en" TargetMode="External"/><Relationship Id="rId7" Type="http://schemas.openxmlformats.org/officeDocument/2006/relationships/hyperlink" Target="https://goingdigital.oecd.org/en/indicator/35" TargetMode="External"/><Relationship Id="rId12" Type="http://schemas.openxmlformats.org/officeDocument/2006/relationships/hyperlink" Target="https://www.kia-st.nl/en/kia-key-enabling-technologies/national-technology-strategy-nts" TargetMode="External"/><Relationship Id="rId2" Type="http://schemas.openxmlformats.org/officeDocument/2006/relationships/hyperlink" Target="https://www.undp.org/policy-centre/singapore/deep-tech-and-innovations" TargetMode="External"/><Relationship Id="rId1" Type="http://schemas.openxmlformats.org/officeDocument/2006/relationships/hyperlink" Target="https://www.abelia.no/innsikt/teknologi/tall/" TargetMode="External"/><Relationship Id="rId6" Type="http://schemas.openxmlformats.org/officeDocument/2006/relationships/hyperlink" Target="https://www.regjeringen.no/no/aktuelt/na-starter-arbeidet-med-nasjonal-strategi-for-kvanteteknologi/id3100025/" TargetMode="External"/><Relationship Id="rId11" Type="http://schemas.openxmlformats.org/officeDocument/2006/relationships/hyperlink" Target="https://digital-strategy.ec.europa.eu/en/policies/europes-digital-decade" TargetMode="External"/><Relationship Id="rId5" Type="http://schemas.openxmlformats.org/officeDocument/2006/relationships/hyperlink" Target="https://www.tortoisemedia.com/data/global-ai" TargetMode="External"/><Relationship Id="rId10" Type="http://schemas.openxmlformats.org/officeDocument/2006/relationships/hyperlink" Target="https://www.oecd.org/content/dam/oecd/en/topics/policy-sub-issues/product-market-regulation/FINAL%20Slides%20Alvaro%20Pereira%20PMR%20launch_2024.pdf" TargetMode="External"/><Relationship Id="rId4" Type="http://schemas.openxmlformats.org/officeDocument/2006/relationships/hyperlink" Target="https://contextual.ai/blog/plotting-progress-in-ai" TargetMode="External"/><Relationship Id="rId9" Type="http://schemas.openxmlformats.org/officeDocument/2006/relationships/hyperlink" Target="https://www.regjeringen.no/no/dokumenter/veikart-helsenaring/id2991874/?ch=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Publikasjonsmaler\Maler\Felles-publisering-mal-V3.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Felles-publisering-mal-V3.dotx</Template>
  <TotalTime>10</TotalTime>
  <Pages>23</Pages>
  <Words>8570</Words>
  <Characters>49366</Characters>
  <Application>Microsoft Office Word</Application>
  <DocSecurity>0</DocSecurity>
  <Lines>705</Lines>
  <Paragraphs>232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57704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Meinseth</dc:creator>
  <cp:keywords/>
  <dc:description/>
  <cp:lastModifiedBy>Caroline Aasan</cp:lastModifiedBy>
  <cp:revision>4</cp:revision>
  <dcterms:created xsi:type="dcterms:W3CDTF">2026-09-09T07:35:00Z</dcterms:created>
  <dcterms:modified xsi:type="dcterms:W3CDTF">2026-09-09T14:33:00Z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2f7043-6caf-4431-9109-8eff758a1d8b_Enabled">
    <vt:lpwstr>true</vt:lpwstr>
  </property>
  <property fmtid="{D5CDD505-2E9C-101B-9397-08002B2CF9AE}" pid="3" name="MSIP_Label_b22f7043-6caf-4431-9109-8eff758a1d8b_SetDate">
    <vt:lpwstr>2026-09-09T07:35:06Z</vt:lpwstr>
  </property>
  <property fmtid="{D5CDD505-2E9C-101B-9397-08002B2CF9AE}" pid="4" name="MSIP_Label_b22f7043-6caf-4431-9109-8eff758a1d8b_Method">
    <vt:lpwstr>Standard</vt:lpwstr>
  </property>
  <property fmtid="{D5CDD505-2E9C-101B-9397-08002B2CF9AE}" pid="5" name="MSIP_Label_b22f7043-6caf-4431-9109-8eff758a1d8b_Name">
    <vt:lpwstr>Intern (DSS)</vt:lpwstr>
  </property>
  <property fmtid="{D5CDD505-2E9C-101B-9397-08002B2CF9AE}" pid="6" name="MSIP_Label_b22f7043-6caf-4431-9109-8eff758a1d8b_SiteId">
    <vt:lpwstr>f696e186-1c3b-44cd-bf76-5ace0e7007bd</vt:lpwstr>
  </property>
  <property fmtid="{D5CDD505-2E9C-101B-9397-08002B2CF9AE}" pid="7" name="MSIP_Label_b22f7043-6caf-4431-9109-8eff758a1d8b_ActionId">
    <vt:lpwstr>0630b100-c820-48bf-99c3-bfa445c75e49</vt:lpwstr>
  </property>
  <property fmtid="{D5CDD505-2E9C-101B-9397-08002B2CF9AE}" pid="8" name="MSIP_Label_b22f7043-6caf-4431-9109-8eff758a1d8b_ContentBits">
    <vt:lpwstr>0</vt:lpwstr>
  </property>
  <property fmtid="{D5CDD505-2E9C-101B-9397-08002B2CF9AE}" pid="9" name="MSIP_Label_b22f7043-6caf-4431-9109-8eff758a1d8b_Tag">
    <vt:lpwstr>10, 3, 0, 1</vt:lpwstr>
  </property>
</Properties>
</file>