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85723" cy="768096"/>
            <wp:effectExtent l="0" t="0" r="0" b="0"/>
            <wp:docPr id="1" name="Image 1" descr="Et bilde som inneholder tekst, sort, skjermbilde, Font  Automatisk generert beskrivels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t bilde som inneholder tekst, sort, skjermbilde, Font  Automatisk generert beskrivels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72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right="102"/>
        <w:jc w:val="right"/>
      </w:pPr>
      <w:r>
        <w:rPr/>
        <w:t>Mai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8"/>
        <w:rPr>
          <w:sz w:val="26"/>
        </w:rPr>
      </w:pPr>
    </w:p>
    <w:p>
      <w:pPr>
        <w:pStyle w:val="Title"/>
      </w:pPr>
      <w:r>
        <w:rPr/>
        <w:t>Retningslinjer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fastsettelse</w:t>
      </w:r>
      <w:r>
        <w:rPr>
          <w:spacing w:val="-7"/>
        </w:rPr>
        <w:t> </w:t>
      </w:r>
      <w:r>
        <w:rPr/>
        <w:t>av</w:t>
      </w:r>
      <w:r>
        <w:rPr>
          <w:spacing w:val="-5"/>
        </w:rPr>
        <w:t> </w:t>
      </w:r>
      <w:r>
        <w:rPr/>
        <w:t>handleforbud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forbindelse</w:t>
      </w:r>
      <w:r>
        <w:rPr>
          <w:spacing w:val="-7"/>
        </w:rPr>
        <w:t> </w:t>
      </w:r>
      <w:r>
        <w:rPr/>
        <w:t>med </w:t>
      </w:r>
      <w:r>
        <w:rPr>
          <w:spacing w:val="-2"/>
        </w:rPr>
        <w:t>budsjettarbeid</w:t>
      </w:r>
    </w:p>
    <w:p>
      <w:pPr>
        <w:pStyle w:val="BodyText"/>
        <w:spacing w:before="26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1137" w:right="0" w:hanging="359"/>
        <w:jc w:val="left"/>
      </w:pPr>
      <w:r>
        <w:rPr/>
        <w:t>Bakgrunn</w:t>
      </w:r>
      <w:r>
        <w:rPr>
          <w:spacing w:val="-4"/>
        </w:rPr>
        <w:t> </w:t>
      </w:r>
      <w:r>
        <w:rPr/>
        <w:t>og </w:t>
      </w:r>
      <w:r>
        <w:rPr>
          <w:spacing w:val="-2"/>
        </w:rPr>
        <w:t>formål</w:t>
      </w:r>
    </w:p>
    <w:p>
      <w:pPr>
        <w:pStyle w:val="BodyText"/>
        <w:spacing w:line="285" w:lineRule="auto" w:before="48"/>
        <w:ind w:left="778" w:right="172"/>
      </w:pPr>
      <w:r>
        <w:rPr/>
        <w:t>Formålet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dette</w:t>
      </w:r>
      <w:r>
        <w:rPr>
          <w:spacing w:val="-4"/>
        </w:rPr>
        <w:t> </w:t>
      </w:r>
      <w:r>
        <w:rPr/>
        <w:t>dokumentet er</w:t>
      </w:r>
      <w:r>
        <w:rPr>
          <w:spacing w:val="-1"/>
        </w:rPr>
        <w:t> </w:t>
      </w:r>
      <w:r>
        <w:rPr/>
        <w:t>å</w:t>
      </w:r>
      <w:r>
        <w:rPr>
          <w:spacing w:val="-4"/>
        </w:rPr>
        <w:t> </w:t>
      </w:r>
      <w:r>
        <w:rPr/>
        <w:t>gi</w:t>
      </w:r>
      <w:r>
        <w:rPr>
          <w:spacing w:val="-3"/>
        </w:rPr>
        <w:t> </w:t>
      </w:r>
      <w:r>
        <w:rPr/>
        <w:t>retningslinjer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fastsettelse</w:t>
      </w:r>
      <w:r>
        <w:rPr>
          <w:spacing w:val="-2"/>
        </w:rPr>
        <w:t> </w:t>
      </w:r>
      <w:r>
        <w:rPr/>
        <w:t>av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handleforbud</w:t>
      </w:r>
      <w:r>
        <w:rPr>
          <w:spacing w:val="-2"/>
        </w:rPr>
        <w:t> </w:t>
      </w:r>
      <w:r>
        <w:rPr/>
        <w:t>i forbindelse med budsjettarbeidet i departementene og ved Statsministerens kontor.</w:t>
      </w:r>
    </w:p>
    <w:p>
      <w:pPr>
        <w:pStyle w:val="BodyText"/>
        <w:spacing w:before="45"/>
      </w:pPr>
    </w:p>
    <w:p>
      <w:pPr>
        <w:pStyle w:val="BodyText"/>
        <w:spacing w:line="285" w:lineRule="auto"/>
        <w:ind w:left="778" w:right="172"/>
      </w:pPr>
      <w:r>
        <w:rPr/>
        <w:t>Handleforbudet</w:t>
      </w:r>
      <w:r>
        <w:rPr>
          <w:spacing w:val="-4"/>
        </w:rPr>
        <w:t> </w:t>
      </w:r>
      <w:r>
        <w:rPr/>
        <w:t>innebærer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det</w:t>
      </w:r>
      <w:r>
        <w:rPr>
          <w:spacing w:val="-2"/>
        </w:rPr>
        <w:t> </w:t>
      </w:r>
      <w:r>
        <w:rPr/>
        <w:t>nedlegges</w:t>
      </w:r>
      <w:r>
        <w:rPr>
          <w:spacing w:val="-5"/>
        </w:rPr>
        <w:t> </w:t>
      </w:r>
      <w:r>
        <w:rPr/>
        <w:t>et</w:t>
      </w:r>
      <w:r>
        <w:rPr>
          <w:spacing w:val="-4"/>
        </w:rPr>
        <w:t> </w:t>
      </w:r>
      <w:r>
        <w:rPr/>
        <w:t>forbud</w:t>
      </w:r>
      <w:r>
        <w:rPr>
          <w:spacing w:val="-3"/>
        </w:rPr>
        <w:t> </w:t>
      </w:r>
      <w:r>
        <w:rPr/>
        <w:t>mot</w:t>
      </w:r>
      <w:r>
        <w:rPr>
          <w:spacing w:val="-2"/>
        </w:rPr>
        <w:t> </w:t>
      </w:r>
      <w:r>
        <w:rPr/>
        <w:t>at departementsansatte</w:t>
      </w:r>
      <w:r>
        <w:rPr>
          <w:spacing w:val="-5"/>
        </w:rPr>
        <w:t> </w:t>
      </w:r>
      <w:r>
        <w:rPr/>
        <w:t>og</w:t>
      </w:r>
      <w:r>
        <w:rPr>
          <w:spacing w:val="-3"/>
        </w:rPr>
        <w:t> </w:t>
      </w:r>
      <w:r>
        <w:rPr/>
        <w:t>ansatte</w:t>
      </w:r>
      <w:r>
        <w:rPr>
          <w:spacing w:val="-3"/>
        </w:rPr>
        <w:t> </w:t>
      </w:r>
      <w:r>
        <w:rPr/>
        <w:t>ved Statsministerens kontor, som har en særskilt informasjonstilgang i forbindelse med budsjettarbeidet, handler i finansielle instrumenter</w:t>
      </w:r>
      <w:r>
        <w:rPr>
          <w:vertAlign w:val="superscript"/>
        </w:rPr>
        <w:t>1</w:t>
      </w:r>
      <w:r>
        <w:rPr>
          <w:vertAlign w:val="baseline"/>
        </w:rPr>
        <w:t> i perioden fra de får tilgang til budsjettmaterialet</w:t>
      </w:r>
      <w:r>
        <w:rPr>
          <w:vertAlign w:val="superscript"/>
        </w:rPr>
        <w:t>2</w:t>
      </w:r>
      <w:r>
        <w:rPr>
          <w:vertAlign w:val="baseline"/>
        </w:rPr>
        <w:t> til augustkonferansen og frem til statsbudsjettet er lagt frem for Stortinget.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172"/>
      </w:pPr>
      <w:r>
        <w:rPr/>
        <w:t>Hjemmelen for fastsettelse av et handleforbud er arbeidsgivers styringsrett. Det enkelte departement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/>
        <w:t>Statsministerens</w:t>
      </w:r>
      <w:r>
        <w:rPr>
          <w:spacing w:val="-5"/>
        </w:rPr>
        <w:t> </w:t>
      </w:r>
      <w:r>
        <w:rPr/>
        <w:t>kontor</w:t>
      </w:r>
      <w:r>
        <w:rPr>
          <w:spacing w:val="-5"/>
        </w:rPr>
        <w:t> </w:t>
      </w:r>
      <w:r>
        <w:rPr/>
        <w:t>må</w:t>
      </w:r>
      <w:r>
        <w:rPr>
          <w:spacing w:val="-4"/>
        </w:rPr>
        <w:t> </w:t>
      </w:r>
      <w:r>
        <w:rPr/>
        <w:t>derfor</w:t>
      </w:r>
      <w:r>
        <w:rPr>
          <w:spacing w:val="-5"/>
        </w:rPr>
        <w:t> </w:t>
      </w:r>
      <w:r>
        <w:rPr/>
        <w:t>fastsette</w:t>
      </w:r>
      <w:r>
        <w:rPr>
          <w:spacing w:val="-4"/>
        </w:rPr>
        <w:t> </w:t>
      </w:r>
      <w:r>
        <w:rPr/>
        <w:t>handleforbudet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eget</w:t>
      </w:r>
      <w:r>
        <w:rPr>
          <w:spacing w:val="-5"/>
        </w:rPr>
        <w:t> </w:t>
      </w:r>
      <w:r>
        <w:rPr/>
        <w:t>reglement</w:t>
      </w:r>
      <w:r>
        <w:rPr>
          <w:spacing w:val="-2"/>
        </w:rPr>
        <w:t> </w:t>
      </w:r>
      <w:r>
        <w:rPr/>
        <w:t>eller retningslinjer. Statsministerens kontor fastsetter reglementet som gjelder for politisk ledelse i departementene i Håndbok for politisk ledelse.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172"/>
      </w:pPr>
      <w:r>
        <w:rPr/>
        <w:t>Et</w:t>
      </w:r>
      <w:r>
        <w:rPr>
          <w:spacing w:val="-1"/>
        </w:rPr>
        <w:t> </w:t>
      </w:r>
      <w:r>
        <w:rPr/>
        <w:t>handleforbud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forbindelse</w:t>
      </w:r>
      <w:r>
        <w:rPr>
          <w:spacing w:val="-3"/>
        </w:rPr>
        <w:t> </w:t>
      </w:r>
      <w:r>
        <w:rPr/>
        <w:t>med</w:t>
      </w:r>
      <w:r>
        <w:rPr>
          <w:spacing w:val="-4"/>
        </w:rPr>
        <w:t> </w:t>
      </w:r>
      <w:r>
        <w:rPr/>
        <w:t>budsjettarbeidet</w:t>
      </w:r>
      <w:r>
        <w:rPr>
          <w:spacing w:val="-2"/>
        </w:rPr>
        <w:t> </w:t>
      </w:r>
      <w:r>
        <w:rPr/>
        <w:t>skal</w:t>
      </w:r>
      <w:r>
        <w:rPr>
          <w:spacing w:val="-5"/>
        </w:rPr>
        <w:t> </w:t>
      </w:r>
      <w:r>
        <w:rPr/>
        <w:t>bidra</w:t>
      </w:r>
      <w:r>
        <w:rPr>
          <w:spacing w:val="-4"/>
        </w:rPr>
        <w:t> </w:t>
      </w:r>
      <w:r>
        <w:rPr/>
        <w:t>til</w:t>
      </w:r>
      <w:r>
        <w:rPr>
          <w:spacing w:val="-3"/>
        </w:rPr>
        <w:t> </w:t>
      </w:r>
      <w:r>
        <w:rPr/>
        <w:t>å</w:t>
      </w:r>
      <w:r>
        <w:rPr>
          <w:spacing w:val="-3"/>
        </w:rPr>
        <w:t> </w:t>
      </w:r>
      <w:r>
        <w:rPr/>
        <w:t>sikre</w:t>
      </w:r>
      <w:r>
        <w:rPr>
          <w:spacing w:val="-3"/>
        </w:rPr>
        <w:t> </w:t>
      </w:r>
      <w:r>
        <w:rPr/>
        <w:t>allmennhetens</w:t>
      </w:r>
      <w:r>
        <w:rPr>
          <w:spacing w:val="-4"/>
        </w:rPr>
        <w:t> </w:t>
      </w:r>
      <w:r>
        <w:rPr/>
        <w:t>tillit</w:t>
      </w:r>
      <w:r>
        <w:rPr>
          <w:spacing w:val="-4"/>
        </w:rPr>
        <w:t> </w:t>
      </w:r>
      <w:r>
        <w:rPr/>
        <w:t>til </w:t>
      </w:r>
      <w:r>
        <w:rPr>
          <w:spacing w:val="-2"/>
        </w:rPr>
        <w:t>forvaltningen.</w:t>
      </w:r>
    </w:p>
    <w:p>
      <w:pPr>
        <w:pStyle w:val="BodyText"/>
        <w:spacing w:before="45"/>
      </w:pPr>
    </w:p>
    <w:p>
      <w:pPr>
        <w:pStyle w:val="BodyText"/>
        <w:spacing w:line="285" w:lineRule="auto"/>
        <w:ind w:left="778" w:right="123"/>
      </w:pPr>
      <w:r>
        <w:rPr/>
        <w:t>Budsjettarbeidet i regjeringen kan omfatte informasjon som kan påvirke både norsk økonomi og enkeltselskaper. Flere</w:t>
      </w:r>
      <w:r>
        <w:rPr>
          <w:spacing w:val="-1"/>
        </w:rPr>
        <w:t> </w:t>
      </w:r>
      <w:r>
        <w:rPr/>
        <w:t>ansatte</w:t>
      </w:r>
      <w:r>
        <w:rPr>
          <w:spacing w:val="-1"/>
        </w:rPr>
        <w:t> </w:t>
      </w:r>
      <w:r>
        <w:rPr/>
        <w:t>og politisk</w:t>
      </w:r>
      <w:r>
        <w:rPr>
          <w:spacing w:val="-1"/>
        </w:rPr>
        <w:t> </w:t>
      </w:r>
      <w:r>
        <w:rPr/>
        <w:t>ledelse i departementene</w:t>
      </w:r>
      <w:r>
        <w:rPr>
          <w:spacing w:val="-1"/>
        </w:rPr>
        <w:t> </w:t>
      </w:r>
      <w:r>
        <w:rPr/>
        <w:t>og ved Statsministerens</w:t>
      </w:r>
      <w:r>
        <w:rPr>
          <w:spacing w:val="-1"/>
        </w:rPr>
        <w:t> </w:t>
      </w:r>
      <w:r>
        <w:rPr/>
        <w:t>kontor har</w:t>
      </w:r>
      <w:r>
        <w:rPr>
          <w:spacing w:val="-3"/>
        </w:rPr>
        <w:t> </w:t>
      </w:r>
      <w:r>
        <w:rPr/>
        <w:t>tilgang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slik</w:t>
      </w:r>
      <w:r>
        <w:rPr>
          <w:spacing w:val="-1"/>
        </w:rPr>
        <w:t> </w:t>
      </w:r>
      <w:r>
        <w:rPr/>
        <w:t>sensitiv</w:t>
      </w:r>
      <w:r>
        <w:rPr>
          <w:spacing w:val="-4"/>
        </w:rPr>
        <w:t> </w:t>
      </w:r>
      <w:r>
        <w:rPr/>
        <w:t>informasjon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periode</w:t>
      </w:r>
      <w:r>
        <w:rPr>
          <w:spacing w:val="-4"/>
        </w:rPr>
        <w:t> </w:t>
      </w:r>
      <w:r>
        <w:rPr/>
        <w:t>frem</w:t>
      </w:r>
      <w:r>
        <w:rPr>
          <w:spacing w:val="-3"/>
        </w:rPr>
        <w:t> </w:t>
      </w:r>
      <w:r>
        <w:rPr/>
        <w:t>til</w:t>
      </w:r>
      <w:r>
        <w:rPr>
          <w:spacing w:val="-2"/>
        </w:rPr>
        <w:t> </w:t>
      </w:r>
      <w:r>
        <w:rPr/>
        <w:t>statsbudsjettet legges</w:t>
      </w:r>
      <w:r>
        <w:rPr>
          <w:spacing w:val="-2"/>
        </w:rPr>
        <w:t> </w:t>
      </w:r>
      <w:r>
        <w:rPr/>
        <w:t>frem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Stortinget. Denne informasjonstilgangen medfører at ansattes handel i finansielle instrumenter kan være</w:t>
      </w:r>
      <w:r>
        <w:rPr/>
        <w:t> egnet til å svekke tilliten til departementene og Statsministerens kontors integritet og omdømme.</w:t>
      </w:r>
    </w:p>
    <w:p>
      <w:pPr>
        <w:pStyle w:val="BodyText"/>
        <w:spacing w:before="42"/>
      </w:pPr>
    </w:p>
    <w:p>
      <w:pPr>
        <w:pStyle w:val="BodyText"/>
        <w:spacing w:line="285" w:lineRule="auto"/>
        <w:ind w:left="778" w:right="132"/>
      </w:pPr>
      <w:r>
        <w:rPr/>
        <w:t>I lys</w:t>
      </w:r>
      <w:r>
        <w:rPr>
          <w:spacing w:val="-4"/>
        </w:rPr>
        <w:t> </w:t>
      </w:r>
      <w:r>
        <w:rPr/>
        <w:t>av</w:t>
      </w:r>
      <w:r>
        <w:rPr>
          <w:spacing w:val="-2"/>
        </w:rPr>
        <w:t> </w:t>
      </w:r>
      <w:r>
        <w:rPr/>
        <w:t>dette</w:t>
      </w:r>
      <w:r>
        <w:rPr>
          <w:spacing w:val="-4"/>
        </w:rPr>
        <w:t> </w:t>
      </w:r>
      <w:r>
        <w:rPr/>
        <w:t>vil</w:t>
      </w:r>
      <w:r>
        <w:rPr>
          <w:spacing w:val="-2"/>
        </w:rPr>
        <w:t> </w:t>
      </w:r>
      <w:r>
        <w:rPr/>
        <w:t>innføring</w:t>
      </w:r>
      <w:r>
        <w:rPr>
          <w:spacing w:val="-2"/>
        </w:rPr>
        <w:t> </w:t>
      </w:r>
      <w:r>
        <w:rPr/>
        <w:t>av et handleforbud</w:t>
      </w:r>
      <w:r>
        <w:rPr>
          <w:spacing w:val="-4"/>
        </w:rPr>
        <w:t> </w:t>
      </w:r>
      <w:r>
        <w:rPr/>
        <w:t>kunne</w:t>
      </w:r>
      <w:r>
        <w:rPr>
          <w:spacing w:val="-2"/>
        </w:rPr>
        <w:t> </w:t>
      </w:r>
      <w:r>
        <w:rPr/>
        <w:t>bidra</w:t>
      </w:r>
      <w:r>
        <w:rPr>
          <w:spacing w:val="-4"/>
        </w:rPr>
        <w:t> </w:t>
      </w:r>
      <w:r>
        <w:rPr/>
        <w:t>til</w:t>
      </w:r>
      <w:r>
        <w:rPr>
          <w:spacing w:val="-2"/>
        </w:rPr>
        <w:t> </w:t>
      </w:r>
      <w:r>
        <w:rPr/>
        <w:t>å</w:t>
      </w:r>
      <w:r>
        <w:rPr>
          <w:spacing w:val="-2"/>
        </w:rPr>
        <w:t> </w:t>
      </w:r>
      <w:r>
        <w:rPr/>
        <w:t>sikre</w:t>
      </w:r>
      <w:r>
        <w:rPr>
          <w:spacing w:val="-4"/>
        </w:rPr>
        <w:t> </w:t>
      </w:r>
      <w:r>
        <w:rPr/>
        <w:t>tilliten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forvaltningen</w:t>
      </w:r>
      <w:r>
        <w:rPr>
          <w:spacing w:val="-2"/>
        </w:rPr>
        <w:t> </w:t>
      </w:r>
      <w:r>
        <w:rPr/>
        <w:t>ved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det ikke sås tvil om hvorvidt ansatte kan oppnå særlige fordeler ved hjelp av informasjonen som</w:t>
      </w:r>
      <w:r>
        <w:rPr>
          <w:spacing w:val="40"/>
        </w:rPr>
        <w:t> </w:t>
      </w:r>
      <w:r>
        <w:rPr/>
        <w:t>mottas i kraft av stillingen.</w:t>
      </w:r>
    </w:p>
    <w:p>
      <w:pPr>
        <w:pStyle w:val="BodyText"/>
        <w:spacing w:before="44"/>
      </w:pPr>
    </w:p>
    <w:p>
      <w:pPr>
        <w:pStyle w:val="BodyText"/>
        <w:spacing w:line="285" w:lineRule="auto"/>
        <w:ind w:left="778" w:right="172"/>
      </w:pPr>
      <w:r>
        <w:rPr/>
        <w:t>Retningslinjene er ikke til hinder for at det enkelte departement og Statsministerens kontor fastsetter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handleforbud</w:t>
      </w:r>
      <w:r>
        <w:rPr>
          <w:spacing w:val="-3"/>
        </w:rPr>
        <w:t> </w:t>
      </w:r>
      <w:r>
        <w:rPr/>
        <w:t>utover</w:t>
      </w:r>
      <w:r>
        <w:rPr>
          <w:spacing w:val="-2"/>
        </w:rPr>
        <w:t> </w:t>
      </w:r>
      <w:r>
        <w:rPr/>
        <w:t>dette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eget</w:t>
      </w:r>
      <w:r>
        <w:rPr>
          <w:spacing w:val="-4"/>
        </w:rPr>
        <w:t> </w:t>
      </w:r>
      <w:r>
        <w:rPr/>
        <w:t>reglement</w:t>
      </w:r>
      <w:r>
        <w:rPr>
          <w:spacing w:val="-4"/>
        </w:rPr>
        <w:t> </w:t>
      </w:r>
      <w:r>
        <w:rPr/>
        <w:t>eller</w:t>
      </w:r>
      <w:r>
        <w:rPr>
          <w:spacing w:val="-4"/>
        </w:rPr>
        <w:t> </w:t>
      </w:r>
      <w:r>
        <w:rPr/>
        <w:t>retningslinjer,</w:t>
      </w:r>
      <w:r>
        <w:rPr>
          <w:spacing w:val="-1"/>
        </w:rPr>
        <w:t> </w:t>
      </w:r>
      <w:r>
        <w:rPr/>
        <w:t>så</w:t>
      </w:r>
      <w:r>
        <w:rPr>
          <w:spacing w:val="-5"/>
        </w:rPr>
        <w:t> </w:t>
      </w:r>
      <w:r>
        <w:rPr/>
        <w:t>lenge</w:t>
      </w:r>
      <w:r>
        <w:rPr>
          <w:spacing w:val="-3"/>
        </w:rPr>
        <w:t> </w:t>
      </w:r>
      <w:r>
        <w:rPr/>
        <w:t>det</w:t>
      </w:r>
      <w:r>
        <w:rPr>
          <w:spacing w:val="-1"/>
        </w:rPr>
        <w:t> </w:t>
      </w:r>
      <w:r>
        <w:rPr/>
        <w:t>er</w:t>
      </w:r>
      <w:r>
        <w:rPr>
          <w:spacing w:val="-2"/>
        </w:rPr>
        <w:t> </w:t>
      </w:r>
      <w:r>
        <w:rPr/>
        <w:t>innenfor rammene for styringsretten.</w:t>
      </w:r>
    </w:p>
    <w:p>
      <w:pPr>
        <w:pStyle w:val="BodyText"/>
        <w:spacing w:before="44"/>
      </w:pPr>
    </w:p>
    <w:p>
      <w:pPr>
        <w:pStyle w:val="BodyText"/>
        <w:spacing w:line="285" w:lineRule="auto" w:before="1"/>
        <w:ind w:left="778" w:right="172"/>
      </w:pPr>
      <w:r>
        <w:rPr/>
        <w:t>Det</w:t>
      </w:r>
      <w:r>
        <w:rPr>
          <w:spacing w:val="-2"/>
        </w:rPr>
        <w:t> </w:t>
      </w:r>
      <w:r>
        <w:rPr/>
        <w:t>understrekes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handleforbudet</w:t>
      </w:r>
      <w:r>
        <w:rPr>
          <w:spacing w:val="-4"/>
        </w:rPr>
        <w:t> </w:t>
      </w:r>
      <w:r>
        <w:rPr/>
        <w:t>som</w:t>
      </w:r>
      <w:r>
        <w:rPr>
          <w:spacing w:val="-4"/>
        </w:rPr>
        <w:t> </w:t>
      </w:r>
      <w:r>
        <w:rPr/>
        <w:t>følger</w:t>
      </w:r>
      <w:r>
        <w:rPr>
          <w:spacing w:val="-2"/>
        </w:rPr>
        <w:t> </w:t>
      </w:r>
      <w:r>
        <w:rPr/>
        <w:t>av</w:t>
      </w:r>
      <w:r>
        <w:rPr>
          <w:spacing w:val="-2"/>
        </w:rPr>
        <w:t> </w:t>
      </w:r>
      <w:r>
        <w:rPr/>
        <w:t>disse</w:t>
      </w:r>
      <w:r>
        <w:rPr>
          <w:spacing w:val="-5"/>
        </w:rPr>
        <w:t> </w:t>
      </w:r>
      <w:r>
        <w:rPr/>
        <w:t>retningslinjene,</w:t>
      </w:r>
      <w:r>
        <w:rPr>
          <w:spacing w:val="-1"/>
        </w:rPr>
        <w:t> </w:t>
      </w:r>
      <w:r>
        <w:rPr/>
        <w:t>vil</w:t>
      </w:r>
      <w:r>
        <w:rPr>
          <w:spacing w:val="-3"/>
        </w:rPr>
        <w:t> </w:t>
      </w:r>
      <w:r>
        <w:rPr/>
        <w:t>gjelde i</w:t>
      </w:r>
      <w:r>
        <w:rPr>
          <w:spacing w:val="-6"/>
        </w:rPr>
        <w:t> </w:t>
      </w:r>
      <w:r>
        <w:rPr/>
        <w:t>tillegg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annet regelverk og retningslinjer som gjelder for statsansatte, herunder innsideregler, habilitetsregler, etiske retningslinjer for statstjenesten, reglement eller retningslinjer fastsatt i det enkelte departement og ved Statsministerens kontor m.m.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157268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2.383357pt;width:144.020pt;height:.4800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3"/>
        <w:ind w:left="778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nærmere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punkt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z w:val="20"/>
        </w:rPr>
        <w:t>om</w:t>
      </w:r>
      <w:r>
        <w:rPr>
          <w:spacing w:val="-1"/>
          <w:sz w:val="20"/>
        </w:rPr>
        <w:t> </w:t>
      </w:r>
      <w:r>
        <w:rPr>
          <w:sz w:val="20"/>
        </w:rPr>
        <w:t>hva</w:t>
      </w:r>
      <w:r>
        <w:rPr>
          <w:spacing w:val="-5"/>
          <w:sz w:val="20"/>
        </w:rPr>
        <w:t> </w:t>
      </w:r>
      <w:r>
        <w:rPr>
          <w:sz w:val="20"/>
        </w:rPr>
        <w:t>som</w:t>
      </w:r>
      <w:r>
        <w:rPr>
          <w:spacing w:val="-5"/>
          <w:sz w:val="20"/>
        </w:rPr>
        <w:t> </w:t>
      </w:r>
      <w:r>
        <w:rPr>
          <w:sz w:val="20"/>
        </w:rPr>
        <w:t>omfattes</w:t>
      </w:r>
      <w:r>
        <w:rPr>
          <w:spacing w:val="-4"/>
          <w:sz w:val="20"/>
        </w:rPr>
        <w:t> </w:t>
      </w:r>
      <w:r>
        <w:rPr>
          <w:sz w:val="20"/>
        </w:rPr>
        <w:t>av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handleforbudet</w:t>
      </w:r>
    </w:p>
    <w:p>
      <w:pPr>
        <w:spacing w:before="1"/>
        <w:ind w:left="778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nærmere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punkt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om</w:t>
      </w:r>
      <w:r>
        <w:rPr>
          <w:spacing w:val="-1"/>
          <w:sz w:val="20"/>
        </w:rPr>
        <w:t> </w:t>
      </w:r>
      <w:r>
        <w:rPr>
          <w:sz w:val="20"/>
        </w:rPr>
        <w:t>hvem</w:t>
      </w:r>
      <w:r>
        <w:rPr>
          <w:spacing w:val="-5"/>
          <w:sz w:val="20"/>
        </w:rPr>
        <w:t> </w:t>
      </w:r>
      <w:r>
        <w:rPr>
          <w:sz w:val="20"/>
        </w:rPr>
        <w:t>som</w:t>
      </w:r>
      <w:r>
        <w:rPr>
          <w:spacing w:val="-3"/>
          <w:sz w:val="20"/>
        </w:rPr>
        <w:t> </w:t>
      </w:r>
      <w:r>
        <w:rPr>
          <w:sz w:val="20"/>
        </w:rPr>
        <w:t>omfattes</w:t>
      </w:r>
      <w:r>
        <w:rPr>
          <w:spacing w:val="-2"/>
          <w:sz w:val="20"/>
        </w:rPr>
        <w:t> </w:t>
      </w:r>
      <w:r>
        <w:rPr>
          <w:sz w:val="20"/>
        </w:rPr>
        <w:t>av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handleforbudet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40" w:right="740"/>
        </w:sectPr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64" w:after="0"/>
        <w:ind w:left="1137" w:right="0" w:hanging="359"/>
        <w:jc w:val="left"/>
      </w:pPr>
      <w:r>
        <w:rPr/>
        <w:t>Hjemmel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fastsettelse</w:t>
      </w:r>
      <w:r>
        <w:rPr>
          <w:spacing w:val="-4"/>
        </w:rPr>
        <w:t> </w:t>
      </w:r>
      <w:r>
        <w:rPr/>
        <w:t>av</w:t>
      </w:r>
      <w:r>
        <w:rPr>
          <w:spacing w:val="-5"/>
        </w:rPr>
        <w:t> </w:t>
      </w:r>
      <w:r>
        <w:rPr/>
        <w:t>et</w:t>
      </w:r>
      <w:r>
        <w:rPr>
          <w:spacing w:val="-2"/>
        </w:rPr>
        <w:t> handleforbud</w:t>
      </w:r>
    </w:p>
    <w:p>
      <w:pPr>
        <w:pStyle w:val="BodyText"/>
        <w:spacing w:line="285" w:lineRule="auto" w:before="48"/>
        <w:ind w:left="778" w:right="172"/>
      </w:pPr>
      <w:r>
        <w:rPr/>
        <w:t>Statsansatte</w:t>
      </w:r>
      <w:r>
        <w:rPr>
          <w:spacing w:val="-4"/>
        </w:rPr>
        <w:t> </w:t>
      </w:r>
      <w:r>
        <w:rPr/>
        <w:t>har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utgangspunktet</w:t>
      </w:r>
      <w:r>
        <w:rPr>
          <w:spacing w:val="-5"/>
        </w:rPr>
        <w:t> </w:t>
      </w:r>
      <w:r>
        <w:rPr/>
        <w:t>frihet</w:t>
      </w:r>
      <w:r>
        <w:rPr>
          <w:spacing w:val="-3"/>
        </w:rPr>
        <w:t> </w:t>
      </w:r>
      <w:r>
        <w:rPr/>
        <w:t>til</w:t>
      </w:r>
      <w:r>
        <w:rPr>
          <w:spacing w:val="-2"/>
        </w:rPr>
        <w:t> </w:t>
      </w:r>
      <w:r>
        <w:rPr/>
        <w:t>å</w:t>
      </w:r>
      <w:r>
        <w:rPr>
          <w:spacing w:val="-4"/>
        </w:rPr>
        <w:t> </w:t>
      </w:r>
      <w:r>
        <w:rPr/>
        <w:t>eie</w:t>
      </w:r>
      <w:r>
        <w:rPr>
          <w:spacing w:val="-2"/>
        </w:rPr>
        <w:t> </w:t>
      </w:r>
      <w:r>
        <w:rPr/>
        <w:t>og</w:t>
      </w:r>
      <w:r>
        <w:rPr>
          <w:spacing w:val="-4"/>
        </w:rPr>
        <w:t> </w:t>
      </w:r>
      <w:r>
        <w:rPr/>
        <w:t>handle</w:t>
      </w:r>
      <w:r>
        <w:rPr>
          <w:spacing w:val="-2"/>
        </w:rPr>
        <w:t> </w:t>
      </w:r>
      <w:r>
        <w:rPr/>
        <w:t>med</w:t>
      </w:r>
      <w:r>
        <w:rPr>
          <w:spacing w:val="-4"/>
        </w:rPr>
        <w:t> </w:t>
      </w:r>
      <w:r>
        <w:rPr/>
        <w:t>finansielle</w:t>
      </w:r>
      <w:r>
        <w:rPr>
          <w:spacing w:val="-2"/>
        </w:rPr>
        <w:t> </w:t>
      </w:r>
      <w:r>
        <w:rPr/>
        <w:t>instrumenter.</w:t>
      </w:r>
      <w:r>
        <w:rPr>
          <w:spacing w:val="-3"/>
        </w:rPr>
        <w:t> </w:t>
      </w:r>
      <w:r>
        <w:rPr/>
        <w:t>Dette gjelder likevel ikke ubegrenset.</w:t>
      </w:r>
    </w:p>
    <w:p>
      <w:pPr>
        <w:pStyle w:val="BodyText"/>
        <w:spacing w:before="45"/>
      </w:pPr>
    </w:p>
    <w:p>
      <w:pPr>
        <w:pStyle w:val="BodyText"/>
        <w:spacing w:line="285" w:lineRule="auto"/>
        <w:ind w:left="778" w:right="172"/>
      </w:pPr>
      <w:r>
        <w:rPr/>
        <w:t>Adgangen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å</w:t>
      </w:r>
      <w:r>
        <w:rPr>
          <w:spacing w:val="-2"/>
        </w:rPr>
        <w:t> </w:t>
      </w:r>
      <w:r>
        <w:rPr/>
        <w:t>eie</w:t>
      </w:r>
      <w:r>
        <w:rPr>
          <w:spacing w:val="-4"/>
        </w:rPr>
        <w:t> </w:t>
      </w:r>
      <w:r>
        <w:rPr/>
        <w:t>og</w:t>
      </w:r>
      <w:r>
        <w:rPr>
          <w:spacing w:val="-2"/>
        </w:rPr>
        <w:t> </w:t>
      </w:r>
      <w:r>
        <w:rPr/>
        <w:t>handle</w:t>
      </w:r>
      <w:r>
        <w:rPr>
          <w:spacing w:val="-2"/>
        </w:rPr>
        <w:t> </w:t>
      </w:r>
      <w:r>
        <w:rPr/>
        <w:t>med</w:t>
      </w:r>
      <w:r>
        <w:rPr>
          <w:spacing w:val="-4"/>
        </w:rPr>
        <w:t> </w:t>
      </w:r>
      <w:r>
        <w:rPr/>
        <w:t>finansielle</w:t>
      </w:r>
      <w:r>
        <w:rPr>
          <w:spacing w:val="-2"/>
        </w:rPr>
        <w:t> </w:t>
      </w:r>
      <w:r>
        <w:rPr/>
        <w:t>instrumenter</w:t>
      </w:r>
      <w:r>
        <w:rPr>
          <w:spacing w:val="-1"/>
        </w:rPr>
        <w:t> </w:t>
      </w:r>
      <w:r>
        <w:rPr/>
        <w:t>kan</w:t>
      </w:r>
      <w:r>
        <w:rPr>
          <w:spacing w:val="-4"/>
        </w:rPr>
        <w:t> </w:t>
      </w:r>
      <w:r>
        <w:rPr/>
        <w:t>begrenses</w:t>
      </w:r>
      <w:r>
        <w:rPr>
          <w:spacing w:val="-2"/>
        </w:rPr>
        <w:t> </w:t>
      </w:r>
      <w:r>
        <w:rPr/>
        <w:t>ved</w:t>
      </w:r>
      <w:r>
        <w:rPr>
          <w:spacing w:val="-2"/>
        </w:rPr>
        <w:t> </w:t>
      </w:r>
      <w:r>
        <w:rPr/>
        <w:t>lov,</w:t>
      </w:r>
      <w:r>
        <w:rPr>
          <w:spacing w:val="-3"/>
        </w:rPr>
        <w:t> </w:t>
      </w:r>
      <w:r>
        <w:rPr/>
        <w:t>tariffavtale</w:t>
      </w:r>
      <w:r>
        <w:rPr>
          <w:spacing w:val="-2"/>
        </w:rPr>
        <w:t> </w:t>
      </w:r>
      <w:r>
        <w:rPr/>
        <w:t>eller den</w:t>
      </w:r>
      <w:r>
        <w:rPr>
          <w:spacing w:val="-3"/>
        </w:rPr>
        <w:t> </w:t>
      </w:r>
      <w:r>
        <w:rPr/>
        <w:t>ansattes</w:t>
      </w:r>
      <w:r>
        <w:rPr>
          <w:spacing w:val="-5"/>
        </w:rPr>
        <w:t> </w:t>
      </w:r>
      <w:r>
        <w:rPr/>
        <w:t>individuelle</w:t>
      </w:r>
      <w:r>
        <w:rPr>
          <w:spacing w:val="-1"/>
        </w:rPr>
        <w:t> </w:t>
      </w:r>
      <w:r>
        <w:rPr/>
        <w:t>arbeidsavtale.</w:t>
      </w:r>
      <w:r>
        <w:rPr>
          <w:spacing w:val="-2"/>
        </w:rPr>
        <w:t> </w:t>
      </w:r>
      <w:r>
        <w:rPr/>
        <w:t>Adgangen</w:t>
      </w:r>
      <w:r>
        <w:rPr>
          <w:spacing w:val="-3"/>
        </w:rPr>
        <w:t> </w:t>
      </w:r>
      <w:r>
        <w:rPr/>
        <w:t>kan</w:t>
      </w:r>
      <w:r>
        <w:rPr>
          <w:spacing w:val="-3"/>
        </w:rPr>
        <w:t> </w:t>
      </w:r>
      <w:r>
        <w:rPr/>
        <w:t>videre</w:t>
      </w:r>
      <w:r>
        <w:rPr>
          <w:spacing w:val="-3"/>
        </w:rPr>
        <w:t> </w:t>
      </w:r>
      <w:r>
        <w:rPr/>
        <w:t>være</w:t>
      </w:r>
      <w:r>
        <w:rPr>
          <w:spacing w:val="-5"/>
        </w:rPr>
        <w:t> </w:t>
      </w:r>
      <w:r>
        <w:rPr/>
        <w:t>begrenset</w:t>
      </w:r>
      <w:r>
        <w:rPr>
          <w:spacing w:val="-1"/>
        </w:rPr>
        <w:t> </w:t>
      </w:r>
      <w:r>
        <w:rPr/>
        <w:t>av</w:t>
      </w:r>
      <w:r>
        <w:rPr>
          <w:spacing w:val="-5"/>
        </w:rPr>
        <w:t> </w:t>
      </w:r>
      <w:r>
        <w:rPr/>
        <w:t>den</w:t>
      </w:r>
      <w:r>
        <w:rPr>
          <w:spacing w:val="-5"/>
        </w:rPr>
        <w:t> </w:t>
      </w:r>
      <w:r>
        <w:rPr/>
        <w:t>alminnelige lojalitetsplikten i arbeidsforhold. Lojalitetsplikten er ulovfestet, og innebærer en plikt for arbeidstaker til å fremme og ivareta arbeidsgivers interesser. Styringsretten</w:t>
      </w:r>
      <w:r>
        <w:rPr>
          <w:vertAlign w:val="superscript"/>
        </w:rPr>
        <w:t>3</w:t>
      </w:r>
      <w:r>
        <w:rPr>
          <w:vertAlign w:val="baseline"/>
        </w:rPr>
        <w:t>, som følger av det alminnelige underordningsforholdet som etableres ved inngåelse av en arbeidsavtale, gir arbeidsgiver hjemmel for å presisere lojalitetsplikten.</w:t>
      </w:r>
    </w:p>
    <w:p>
      <w:pPr>
        <w:pStyle w:val="BodyText"/>
        <w:spacing w:before="41"/>
      </w:pPr>
    </w:p>
    <w:p>
      <w:pPr>
        <w:pStyle w:val="BodyText"/>
        <w:spacing w:line="285" w:lineRule="auto"/>
        <w:ind w:left="778" w:right="172"/>
      </w:pPr>
      <w:r>
        <w:rPr/>
        <w:t>I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etiske</w:t>
      </w:r>
      <w:r>
        <w:rPr>
          <w:spacing w:val="-4"/>
        </w:rPr>
        <w:t> </w:t>
      </w:r>
      <w:r>
        <w:rPr/>
        <w:t>retningslinjene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statstjenesten</w:t>
      </w:r>
      <w:r>
        <w:rPr>
          <w:vertAlign w:val="super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punkt</w:t>
      </w:r>
      <w:r>
        <w:rPr>
          <w:spacing w:val="-1"/>
          <w:vertAlign w:val="baseline"/>
        </w:rPr>
        <w:t> </w:t>
      </w:r>
      <w:r>
        <w:rPr>
          <w:vertAlign w:val="baseline"/>
        </w:rPr>
        <w:t>4.2</w:t>
      </w:r>
      <w:r>
        <w:rPr>
          <w:spacing w:val="-2"/>
          <w:vertAlign w:val="baseline"/>
        </w:rPr>
        <w:t> </w:t>
      </w:r>
      <w:r>
        <w:rPr>
          <w:vertAlign w:val="baseline"/>
        </w:rPr>
        <w:t>om</w:t>
      </w:r>
      <w:r>
        <w:rPr>
          <w:spacing w:val="-1"/>
          <w:vertAlign w:val="baseline"/>
        </w:rPr>
        <w:t> </w:t>
      </w:r>
      <w:r>
        <w:rPr>
          <w:vertAlign w:val="baseline"/>
        </w:rPr>
        <w:t>bierverv</w:t>
      </w:r>
      <w:r>
        <w:rPr>
          <w:spacing w:val="-3"/>
          <w:vertAlign w:val="baseline"/>
        </w:rPr>
        <w:t> </w:t>
      </w:r>
      <w:r>
        <w:rPr>
          <w:vertAlign w:val="baseline"/>
        </w:rPr>
        <w:t>mv.,</w:t>
      </w:r>
      <w:r>
        <w:rPr>
          <w:spacing w:val="-1"/>
          <w:vertAlign w:val="baseline"/>
        </w:rPr>
        <w:t> </w:t>
      </w:r>
      <w:r>
        <w:rPr>
          <w:vertAlign w:val="baseline"/>
        </w:rPr>
        <w:t>og</w:t>
      </w:r>
      <w:r>
        <w:rPr>
          <w:spacing w:val="-4"/>
          <w:vertAlign w:val="baseline"/>
        </w:rPr>
        <w:t> </w:t>
      </w:r>
      <w:r>
        <w:rPr>
          <w:vertAlign w:val="baseline"/>
        </w:rPr>
        <w:t>eierskap</w:t>
      </w:r>
      <w:r>
        <w:rPr>
          <w:spacing w:val="-4"/>
          <w:vertAlign w:val="baseline"/>
        </w:rPr>
        <w:t> </w:t>
      </w:r>
      <w:r>
        <w:rPr>
          <w:vertAlign w:val="baseline"/>
        </w:rPr>
        <w:t>til</w:t>
      </w:r>
      <w:r>
        <w:rPr>
          <w:spacing w:val="-2"/>
          <w:vertAlign w:val="baseline"/>
        </w:rPr>
        <w:t> </w:t>
      </w:r>
      <w:r>
        <w:rPr>
          <w:vertAlign w:val="baseline"/>
        </w:rPr>
        <w:t>eller</w:t>
      </w:r>
      <w:r>
        <w:rPr>
          <w:spacing w:val="-1"/>
          <w:vertAlign w:val="baseline"/>
        </w:rPr>
        <w:t> </w:t>
      </w:r>
      <w:r>
        <w:rPr>
          <w:vertAlign w:val="baseline"/>
        </w:rPr>
        <w:t>handel med verdipapirer fremgår følgende:</w:t>
      </w:r>
    </w:p>
    <w:p>
      <w:pPr>
        <w:pStyle w:val="BodyText"/>
        <w:spacing w:before="45"/>
      </w:pPr>
    </w:p>
    <w:p>
      <w:pPr>
        <w:spacing w:line="285" w:lineRule="auto" w:before="0"/>
        <w:ind w:left="1486" w:right="172" w:firstLine="0"/>
        <w:jc w:val="left"/>
        <w:rPr>
          <w:i/>
          <w:sz w:val="22"/>
        </w:rPr>
      </w:pPr>
      <w:r>
        <w:rPr>
          <w:i/>
          <w:sz w:val="22"/>
        </w:rPr>
        <w:t>«En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statsansatt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kan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ikke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inneha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ekstraerverv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bierverv,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styreverv,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annet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lønnet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oppdrag</w:t>
      </w:r>
      <w:r>
        <w:rPr>
          <w:i/>
          <w:sz w:val="22"/>
        </w:rPr>
        <w:t> eller eie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eller handle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finansielle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instrumenter, der dette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er uforenelig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statlige arbeidsgivers legitime interesser, eller er egnet til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å svekke tilliten til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forvaltningen. Det må være åpenhet om statsansattes ekstraerverv og bierverv mv. som kan ha betydning for </w:t>
      </w:r>
      <w:r>
        <w:rPr>
          <w:i/>
          <w:spacing w:val="-2"/>
          <w:sz w:val="22"/>
        </w:rPr>
        <w:t>tjenesteutøvelsen.»</w:t>
      </w:r>
    </w:p>
    <w:p>
      <w:pPr>
        <w:pStyle w:val="BodyText"/>
        <w:spacing w:before="42"/>
        <w:rPr>
          <w:i/>
        </w:rPr>
      </w:pPr>
    </w:p>
    <w:p>
      <w:pPr>
        <w:pStyle w:val="BodyText"/>
        <w:spacing w:line="285" w:lineRule="auto"/>
        <w:ind w:left="778" w:right="172"/>
      </w:pPr>
      <w:r>
        <w:rPr/>
        <w:t>I kommentarene</w:t>
      </w:r>
      <w:r>
        <w:rPr>
          <w:spacing w:val="-4"/>
        </w:rPr>
        <w:t> </w:t>
      </w:r>
      <w:r>
        <w:rPr/>
        <w:t>til</w:t>
      </w:r>
      <w:r>
        <w:rPr>
          <w:spacing w:val="-2"/>
        </w:rPr>
        <w:t> </w:t>
      </w:r>
      <w:r>
        <w:rPr/>
        <w:t>punkt</w:t>
      </w:r>
      <w:r>
        <w:rPr>
          <w:spacing w:val="-3"/>
        </w:rPr>
        <w:t> </w:t>
      </w:r>
      <w:r>
        <w:rPr/>
        <w:t>4.2</w:t>
      </w:r>
      <w:r>
        <w:rPr>
          <w:spacing w:val="-4"/>
        </w:rPr>
        <w:t> </w:t>
      </w:r>
      <w:r>
        <w:rPr/>
        <w:t>fremgår</w:t>
      </w:r>
      <w:r>
        <w:rPr>
          <w:spacing w:val="-3"/>
        </w:rPr>
        <w:t> </w:t>
      </w:r>
      <w:r>
        <w:rPr/>
        <w:t>følgende</w:t>
      </w:r>
      <w:r>
        <w:rPr>
          <w:spacing w:val="-2"/>
        </w:rPr>
        <w:t> </w:t>
      </w:r>
      <w:r>
        <w:rPr/>
        <w:t>om</w:t>
      </w:r>
      <w:r>
        <w:rPr>
          <w:spacing w:val="-1"/>
        </w:rPr>
        <w:t> </w:t>
      </w:r>
      <w:r>
        <w:rPr/>
        <w:t>styringsretten</w:t>
      </w:r>
      <w:r>
        <w:rPr>
          <w:spacing w:val="-4"/>
        </w:rPr>
        <w:t> </w:t>
      </w:r>
      <w:r>
        <w:rPr/>
        <w:t>som</w:t>
      </w:r>
      <w:r>
        <w:rPr>
          <w:spacing w:val="-3"/>
        </w:rPr>
        <w:t> </w:t>
      </w:r>
      <w:r>
        <w:rPr/>
        <w:t>hjemmel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å</w:t>
      </w:r>
      <w:r>
        <w:rPr>
          <w:spacing w:val="-4"/>
        </w:rPr>
        <w:t> </w:t>
      </w:r>
      <w:r>
        <w:rPr/>
        <w:t>begrense ansattes adgang til å eie og handle med finansielle instrumenter:</w:t>
      </w:r>
    </w:p>
    <w:p>
      <w:pPr>
        <w:pStyle w:val="BodyText"/>
        <w:spacing w:before="45"/>
      </w:pPr>
    </w:p>
    <w:p>
      <w:pPr>
        <w:spacing w:line="285" w:lineRule="auto" w:before="0"/>
        <w:ind w:left="1486" w:right="0" w:firstLine="0"/>
        <w:jc w:val="left"/>
        <w:rPr>
          <w:i/>
          <w:sz w:val="22"/>
        </w:rPr>
      </w:pPr>
      <w:r>
        <w:rPr>
          <w:i/>
          <w:sz w:val="22"/>
        </w:rPr>
        <w:t>«For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tredje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arbeidsgiver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begrense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adgangen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reglement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kraft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av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styringsretten,</w:t>
      </w:r>
      <w:r>
        <w:rPr>
          <w:i/>
          <w:sz w:val="22"/>
        </w:rPr>
        <w:t> for å ivareta hensynet til tilliten til stillingen, arbeidsgiverorganet og forvaltningen.</w:t>
      </w:r>
    </w:p>
    <w:p>
      <w:pPr>
        <w:spacing w:line="285" w:lineRule="auto" w:before="0"/>
        <w:ind w:left="1486" w:right="158" w:firstLine="0"/>
        <w:jc w:val="left"/>
        <w:rPr>
          <w:i/>
          <w:sz w:val="22"/>
        </w:rPr>
      </w:pPr>
      <w:r>
        <w:rPr>
          <w:i/>
          <w:sz w:val="22"/>
        </w:rPr>
        <w:t>Reglement som griper inn i den enkeltes frihet må være begrunnet i saklige hensyn og kan</w:t>
      </w:r>
      <w:r>
        <w:rPr>
          <w:i/>
          <w:sz w:val="22"/>
        </w:rPr>
        <w:t> ikke gå lenger enn nødvendig for å unngå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reell risiko for konflikt med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en lojal oppfyllelse av de ansattes arbeidsavtaler. Hvor konkret og reell risikoen må være, avhenger blant annet av hvor inngripende tiltak som pålegges. Aktuelle alternativer vil for eksempel være forbud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innehav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av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handel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verdipapirer,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bindingstid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krav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verdipapirene settes under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forvaltning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eller selges. For å sikre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oppfyllelse av reglementet, vil arbeidsgiver</w:t>
      </w:r>
      <w:r>
        <w:rPr>
          <w:i/>
          <w:sz w:val="22"/>
        </w:rPr>
        <w:t> i tillegg kunne fastsette opplysningsplikt om de forhold som er regulert.»</w:t>
      </w:r>
    </w:p>
    <w:p>
      <w:pPr>
        <w:pStyle w:val="BodyText"/>
        <w:spacing w:before="38"/>
        <w:rPr>
          <w:i/>
        </w:rPr>
      </w:pPr>
    </w:p>
    <w:p>
      <w:pPr>
        <w:pStyle w:val="BodyText"/>
        <w:spacing w:line="285" w:lineRule="auto"/>
        <w:ind w:left="778" w:right="157"/>
      </w:pPr>
      <w:r>
        <w:rPr/>
        <w:t>Ved å benytte styringsretten kan en arbeidsgiver, i særlige tilfeller, i reglement eller avtale presisere den ulovfestede lojalitetsplikten på en slik måte at arbeidstakers frihet til å handle med finansielle instrumenter begrenses. Dette forutsetter at arbeidsgivers interesser veier tyngre enn arbeidstakers</w:t>
      </w:r>
      <w:r>
        <w:rPr>
          <w:spacing w:val="-1"/>
        </w:rPr>
        <w:t> </w:t>
      </w:r>
      <w:r>
        <w:rPr/>
        <w:t>interesser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å</w:t>
      </w:r>
      <w:r>
        <w:rPr>
          <w:spacing w:val="-2"/>
        </w:rPr>
        <w:t> </w:t>
      </w:r>
      <w:r>
        <w:rPr/>
        <w:t>disponere</w:t>
      </w:r>
      <w:r>
        <w:rPr>
          <w:spacing w:val="-4"/>
        </w:rPr>
        <w:t> </w:t>
      </w:r>
      <w:r>
        <w:rPr/>
        <w:t>sin</w:t>
      </w:r>
      <w:r>
        <w:rPr>
          <w:spacing w:val="-2"/>
        </w:rPr>
        <w:t> </w:t>
      </w:r>
      <w:r>
        <w:rPr/>
        <w:t>økonomi,</w:t>
      </w:r>
      <w:r>
        <w:rPr>
          <w:spacing w:val="-1"/>
        </w:rPr>
        <w:t> </w:t>
      </w:r>
      <w:r>
        <w:rPr/>
        <w:t>og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forbudet og</w:t>
      </w:r>
      <w:r>
        <w:rPr>
          <w:spacing w:val="-4"/>
        </w:rPr>
        <w:t> </w:t>
      </w:r>
      <w:r>
        <w:rPr/>
        <w:t>innholdet av</w:t>
      </w:r>
      <w:r>
        <w:rPr>
          <w:spacing w:val="-2"/>
        </w:rPr>
        <w:t> </w:t>
      </w:r>
      <w:r>
        <w:rPr/>
        <w:t>dette</w:t>
      </w:r>
      <w:r>
        <w:rPr>
          <w:spacing w:val="-2"/>
        </w:rPr>
        <w:t> </w:t>
      </w:r>
      <w:r>
        <w:rPr/>
        <w:t>er</w:t>
      </w:r>
      <w:r>
        <w:rPr>
          <w:spacing w:val="-1"/>
        </w:rPr>
        <w:t> </w:t>
      </w:r>
      <w:r>
        <w:rPr/>
        <w:t>saklig og nødvendig for å oppnå formålet. Innenfor rammene av dette kan det enkelte departement og Statsministerens kontor begrense egne ansattes adgang til å handle med finansielle instrumenter ved reglement eller retningslinjer.</w:t>
      </w:r>
    </w:p>
    <w:p>
      <w:pPr>
        <w:pStyle w:val="BodyText"/>
        <w:spacing w:before="40"/>
      </w:pPr>
    </w:p>
    <w:p>
      <w:pPr>
        <w:pStyle w:val="BodyText"/>
        <w:spacing w:line="285" w:lineRule="auto"/>
        <w:ind w:left="778" w:right="172"/>
      </w:pPr>
      <w:r>
        <w:rPr/>
        <w:t>Om</w:t>
      </w:r>
      <w:r>
        <w:rPr>
          <w:spacing w:val="-3"/>
        </w:rPr>
        <w:t> </w:t>
      </w:r>
      <w:r>
        <w:rPr/>
        <w:t>styringsretten</w:t>
      </w:r>
      <w:r>
        <w:rPr>
          <w:spacing w:val="-2"/>
        </w:rPr>
        <w:t> </w:t>
      </w:r>
      <w:r>
        <w:rPr/>
        <w:t>gir</w:t>
      </w:r>
      <w:r>
        <w:rPr>
          <w:spacing w:val="-3"/>
        </w:rPr>
        <w:t> </w:t>
      </w:r>
      <w:r>
        <w:rPr/>
        <w:t>hjemmel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forbud</w:t>
      </w:r>
      <w:r>
        <w:rPr>
          <w:spacing w:val="-4"/>
        </w:rPr>
        <w:t> </w:t>
      </w:r>
      <w:r>
        <w:rPr/>
        <w:t>mot handel</w:t>
      </w:r>
      <w:r>
        <w:rPr>
          <w:spacing w:val="-2"/>
        </w:rPr>
        <w:t> </w:t>
      </w:r>
      <w:r>
        <w:rPr/>
        <w:t>med</w:t>
      </w:r>
      <w:r>
        <w:rPr>
          <w:spacing w:val="-4"/>
        </w:rPr>
        <w:t> </w:t>
      </w:r>
      <w:r>
        <w:rPr/>
        <w:t>finansielle</w:t>
      </w:r>
      <w:r>
        <w:rPr>
          <w:spacing w:val="-2"/>
        </w:rPr>
        <w:t> </w:t>
      </w:r>
      <w:r>
        <w:rPr/>
        <w:t>instrumenter</w:t>
      </w:r>
      <w:r>
        <w:rPr>
          <w:spacing w:val="-1"/>
        </w:rPr>
        <w:t> </w:t>
      </w:r>
      <w:r>
        <w:rPr/>
        <w:t>beror</w:t>
      </w:r>
      <w:r>
        <w:rPr>
          <w:spacing w:val="-3"/>
        </w:rPr>
        <w:t> </w:t>
      </w:r>
      <w:r>
        <w:rPr/>
        <w:t>på</w:t>
      </w:r>
      <w:r>
        <w:rPr>
          <w:spacing w:val="-2"/>
        </w:rPr>
        <w:t> </w:t>
      </w:r>
      <w:r>
        <w:rPr/>
        <w:t>en interesseavveining</w:t>
      </w:r>
      <w:r>
        <w:rPr>
          <w:spacing w:val="-12"/>
        </w:rPr>
        <w:t> </w:t>
      </w:r>
      <w:r>
        <w:rPr/>
        <w:t>mellom</w:t>
      </w:r>
      <w:r>
        <w:rPr>
          <w:spacing w:val="-7"/>
        </w:rPr>
        <w:t> </w:t>
      </w:r>
      <w:r>
        <w:rPr/>
        <w:t>arbeidsgivers</w:t>
      </w:r>
      <w:r>
        <w:rPr>
          <w:spacing w:val="-8"/>
        </w:rPr>
        <w:t> </w:t>
      </w:r>
      <w:r>
        <w:rPr/>
        <w:t>saklige</w:t>
      </w:r>
      <w:r>
        <w:rPr>
          <w:spacing w:val="-8"/>
        </w:rPr>
        <w:t> </w:t>
      </w:r>
      <w:r>
        <w:rPr/>
        <w:t>interesser</w:t>
      </w:r>
      <w:r>
        <w:rPr>
          <w:spacing w:val="-7"/>
        </w:rPr>
        <w:t> </w:t>
      </w:r>
      <w:r>
        <w:rPr/>
        <w:t>og</w:t>
      </w:r>
      <w:r>
        <w:rPr>
          <w:spacing w:val="-9"/>
        </w:rPr>
        <w:t> </w:t>
      </w:r>
      <w:r>
        <w:rPr/>
        <w:t>arbeidstakers</w:t>
      </w:r>
      <w:r>
        <w:rPr>
          <w:spacing w:val="-7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å</w:t>
      </w:r>
      <w:r>
        <w:rPr>
          <w:spacing w:val="-9"/>
        </w:rPr>
        <w:t> </w:t>
      </w:r>
      <w:r>
        <w:rPr>
          <w:spacing w:val="-2"/>
        </w:rPr>
        <w:t>kunne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900988</wp:posOffset>
                </wp:positionH>
                <wp:positionV relativeFrom="paragraph">
                  <wp:posOffset>171335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44pt;margin-top:13.490952pt;width:144.020pt;height:.4799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1"/>
        <w:ind w:left="778" w:right="172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Styringsretten</w:t>
      </w:r>
      <w:r>
        <w:rPr>
          <w:spacing w:val="-2"/>
          <w:sz w:val="20"/>
        </w:rPr>
        <w:t> </w:t>
      </w:r>
      <w:r>
        <w:rPr>
          <w:sz w:val="20"/>
        </w:rPr>
        <w:t>er</w:t>
      </w:r>
      <w:r>
        <w:rPr>
          <w:spacing w:val="-3"/>
          <w:sz w:val="20"/>
        </w:rPr>
        <w:t> </w:t>
      </w:r>
      <w:r>
        <w:rPr>
          <w:sz w:val="20"/>
        </w:rPr>
        <w:t>ulovfestet.</w:t>
      </w:r>
      <w:r>
        <w:rPr>
          <w:spacing w:val="-3"/>
          <w:sz w:val="20"/>
        </w:rPr>
        <w:t> </w:t>
      </w:r>
      <w:r>
        <w:rPr>
          <w:sz w:val="20"/>
        </w:rPr>
        <w:t>Den</w:t>
      </w:r>
      <w:r>
        <w:rPr>
          <w:spacing w:val="-2"/>
          <w:sz w:val="20"/>
        </w:rPr>
        <w:t> </w:t>
      </w:r>
      <w:r>
        <w:rPr>
          <w:sz w:val="20"/>
        </w:rPr>
        <w:t>gir</w:t>
      </w:r>
      <w:r>
        <w:rPr>
          <w:spacing w:val="-2"/>
          <w:sz w:val="20"/>
        </w:rPr>
        <w:t> </w:t>
      </w:r>
      <w:r>
        <w:rPr>
          <w:sz w:val="20"/>
        </w:rPr>
        <w:t>arbeidsgiver</w:t>
      </w:r>
      <w:r>
        <w:rPr>
          <w:spacing w:val="-3"/>
          <w:sz w:val="20"/>
        </w:rPr>
        <w:t> </w:t>
      </w:r>
      <w:r>
        <w:rPr>
          <w:sz w:val="20"/>
        </w:rPr>
        <w:t>rett</w:t>
      </w:r>
      <w:r>
        <w:rPr>
          <w:spacing w:val="-3"/>
          <w:sz w:val="20"/>
        </w:rPr>
        <w:t> </w:t>
      </w:r>
      <w:r>
        <w:rPr>
          <w:sz w:val="20"/>
        </w:rPr>
        <w:t>til</w:t>
      </w:r>
      <w:r>
        <w:rPr>
          <w:spacing w:val="-2"/>
          <w:sz w:val="20"/>
        </w:rPr>
        <w:t> </w:t>
      </w:r>
      <w:r>
        <w:rPr>
          <w:sz w:val="20"/>
        </w:rPr>
        <w:t>å</w:t>
      </w:r>
      <w:r>
        <w:rPr>
          <w:spacing w:val="-4"/>
          <w:sz w:val="20"/>
        </w:rPr>
        <w:t> </w:t>
      </w:r>
      <w:r>
        <w:rPr>
          <w:sz w:val="20"/>
        </w:rPr>
        <w:t>ansette,</w:t>
      </w:r>
      <w:r>
        <w:rPr>
          <w:spacing w:val="-3"/>
          <w:sz w:val="20"/>
        </w:rPr>
        <w:t> </w:t>
      </w:r>
      <w:r>
        <w:rPr>
          <w:sz w:val="20"/>
        </w:rPr>
        <w:t>til</w:t>
      </w:r>
      <w:r>
        <w:rPr>
          <w:spacing w:val="-4"/>
          <w:sz w:val="20"/>
        </w:rPr>
        <w:t> </w:t>
      </w:r>
      <w:r>
        <w:rPr>
          <w:sz w:val="20"/>
        </w:rPr>
        <w:t>å</w:t>
      </w:r>
      <w:r>
        <w:rPr>
          <w:spacing w:val="-4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opp</w:t>
      </w:r>
      <w:r>
        <w:rPr>
          <w:spacing w:val="-3"/>
          <w:sz w:val="20"/>
        </w:rPr>
        <w:t> </w:t>
      </w:r>
      <w:r>
        <w:rPr>
          <w:sz w:val="20"/>
        </w:rPr>
        <w:t>arbeidstakere,</w:t>
      </w:r>
      <w:r>
        <w:rPr>
          <w:spacing w:val="-3"/>
          <w:sz w:val="20"/>
        </w:rPr>
        <w:t> </w:t>
      </w:r>
      <w:r>
        <w:rPr>
          <w:sz w:val="20"/>
        </w:rPr>
        <w:t>samt</w:t>
      </w:r>
      <w:r>
        <w:rPr>
          <w:spacing w:val="-3"/>
          <w:sz w:val="20"/>
        </w:rPr>
        <w:t> </w:t>
      </w:r>
      <w:r>
        <w:rPr>
          <w:sz w:val="20"/>
        </w:rPr>
        <w:t>til</w:t>
      </w:r>
      <w:r>
        <w:rPr>
          <w:spacing w:val="-4"/>
          <w:sz w:val="20"/>
        </w:rPr>
        <w:t> </w:t>
      </w:r>
      <w:r>
        <w:rPr>
          <w:sz w:val="20"/>
        </w:rPr>
        <w:t>å organisere, lede, fordele og kontrollere arbeidet (hvem som skal gjøre hva, når og hvordan).</w:t>
      </w:r>
    </w:p>
    <w:p>
      <w:pPr>
        <w:spacing w:before="1"/>
        <w:ind w:left="778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0"/>
          <w:position w:val="6"/>
          <w:sz w:val="13"/>
        </w:rPr>
        <w:t> </w:t>
      </w:r>
      <w:hyperlink r:id="rId7">
        <w:r>
          <w:rPr>
            <w:color w:val="0000FF"/>
            <w:sz w:val="20"/>
            <w:u w:val="single" w:color="0000FF"/>
          </w:rPr>
          <w:t>Etiske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retningslinjer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for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statstjenesten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-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regjeringen.no</w:t>
        </w:r>
      </w:hyperlink>
    </w:p>
    <w:p>
      <w:pPr>
        <w:spacing w:after="0"/>
        <w:jc w:val="left"/>
        <w:rPr>
          <w:sz w:val="20"/>
        </w:rPr>
        <w:sectPr>
          <w:footerReference w:type="default" r:id="rId6"/>
          <w:pgSz w:w="11910" w:h="16840"/>
          <w:pgMar w:header="0" w:footer="730" w:top="1360" w:bottom="920" w:left="640" w:right="740"/>
          <w:pgNumType w:start="2"/>
        </w:sectPr>
      </w:pPr>
    </w:p>
    <w:p>
      <w:pPr>
        <w:pStyle w:val="BodyText"/>
        <w:spacing w:line="285" w:lineRule="auto" w:before="68"/>
        <w:ind w:left="778"/>
      </w:pPr>
      <w:r>
        <w:rPr/>
        <w:t>disponere sin økonomi også i den tidsperioden forbudet gjelder. Det sentrale og saklige hensynet bak innføringen av et handleforbud i forbindelse med budsjettarbeidet er å sikre tilliten til forvaltningen.</w:t>
      </w:r>
      <w:r>
        <w:rPr>
          <w:spacing w:val="-1"/>
        </w:rPr>
        <w:t> </w:t>
      </w:r>
      <w:r>
        <w:rPr/>
        <w:t>Det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særlig</w:t>
      </w:r>
      <w:r>
        <w:rPr>
          <w:spacing w:val="-2"/>
        </w:rPr>
        <w:t> </w:t>
      </w:r>
      <w:r>
        <w:rPr/>
        <w:t>viktig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allmennheten</w:t>
      </w:r>
      <w:r>
        <w:rPr>
          <w:spacing w:val="-4"/>
        </w:rPr>
        <w:t> </w:t>
      </w:r>
      <w:r>
        <w:rPr/>
        <w:t>har</w:t>
      </w:r>
      <w:r>
        <w:rPr>
          <w:spacing w:val="-3"/>
        </w:rPr>
        <w:t> </w:t>
      </w:r>
      <w:r>
        <w:rPr/>
        <w:t>tillit</w:t>
      </w:r>
      <w:r>
        <w:rPr>
          <w:spacing w:val="-1"/>
        </w:rPr>
        <w:t> </w:t>
      </w:r>
      <w:r>
        <w:rPr/>
        <w:t>til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ansatte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forvaltningen</w:t>
      </w:r>
      <w:r>
        <w:rPr>
          <w:spacing w:val="-2"/>
        </w:rPr>
        <w:t> </w:t>
      </w:r>
      <w:r>
        <w:rPr/>
        <w:t>ikke</w:t>
      </w:r>
      <w:r>
        <w:rPr>
          <w:spacing w:val="-2"/>
        </w:rPr>
        <w:t> </w:t>
      </w:r>
      <w:r>
        <w:rPr/>
        <w:t>benytter den sensitive informasjonen de mottar i kraft av stillingen knyttet til budsjettarbeidet til å oppnå særlige fordeler ved handel med finansielle instrumenter.</w:t>
      </w:r>
    </w:p>
    <w:p>
      <w:pPr>
        <w:pStyle w:val="BodyText"/>
        <w:spacing w:before="42"/>
      </w:pPr>
    </w:p>
    <w:p>
      <w:pPr>
        <w:pStyle w:val="BodyText"/>
        <w:spacing w:line="285" w:lineRule="auto"/>
        <w:ind w:left="778"/>
      </w:pPr>
      <w:r>
        <w:rPr/>
        <w:t>Hensynet til tillit til forvaltningen må imidlertid balanseres mot hensynet til den enkeltes frihet og privatøkonomi. Den ansatte vil i utgangspunktet ikke kunne disponere sine verdipapirer mv. i en periode,</w:t>
      </w:r>
      <w:r>
        <w:rPr>
          <w:spacing w:val="-1"/>
        </w:rPr>
        <w:t> </w:t>
      </w:r>
      <w:r>
        <w:rPr/>
        <w:t>noe</w:t>
      </w:r>
      <w:r>
        <w:rPr>
          <w:spacing w:val="-4"/>
        </w:rPr>
        <w:t> </w:t>
      </w:r>
      <w:r>
        <w:rPr/>
        <w:t>som</w:t>
      </w:r>
      <w:r>
        <w:rPr>
          <w:spacing w:val="-1"/>
        </w:rPr>
        <w:t> </w:t>
      </w:r>
      <w:r>
        <w:rPr/>
        <w:t>kan</w:t>
      </w:r>
      <w:r>
        <w:rPr>
          <w:spacing w:val="-7"/>
        </w:rPr>
        <w:t> </w:t>
      </w:r>
      <w:r>
        <w:rPr/>
        <w:t>medføre</w:t>
      </w:r>
      <w:r>
        <w:rPr>
          <w:spacing w:val="-4"/>
        </w:rPr>
        <w:t> </w:t>
      </w:r>
      <w:r>
        <w:rPr/>
        <w:t>tap</w:t>
      </w:r>
      <w:r>
        <w:rPr>
          <w:spacing w:val="-4"/>
        </w:rPr>
        <w:t> </w:t>
      </w:r>
      <w:r>
        <w:rPr/>
        <w:t>eller</w:t>
      </w:r>
      <w:r>
        <w:rPr>
          <w:spacing w:val="-3"/>
        </w:rPr>
        <w:t> </w:t>
      </w:r>
      <w:r>
        <w:rPr/>
        <w:t>manglende</w:t>
      </w:r>
      <w:r>
        <w:rPr>
          <w:spacing w:val="-2"/>
        </w:rPr>
        <w:t> </w:t>
      </w:r>
      <w:r>
        <w:rPr/>
        <w:t>vinning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arbeidstakeren.</w:t>
      </w:r>
      <w:r>
        <w:rPr>
          <w:spacing w:val="-3"/>
        </w:rPr>
        <w:t> </w:t>
      </w:r>
      <w:r>
        <w:rPr/>
        <w:t>Dette</w:t>
      </w:r>
      <w:r>
        <w:rPr>
          <w:spacing w:val="-4"/>
        </w:rPr>
        <w:t> </w:t>
      </w:r>
      <w:r>
        <w:rPr/>
        <w:t>er</w:t>
      </w:r>
      <w:r>
        <w:rPr>
          <w:spacing w:val="-3"/>
        </w:rPr>
        <w:t> </w:t>
      </w:r>
      <w:r>
        <w:rPr/>
        <w:t>et inngrep</w:t>
      </w:r>
      <w:r>
        <w:rPr>
          <w:spacing w:val="-6"/>
        </w:rPr>
        <w:t> </w:t>
      </w:r>
      <w:r>
        <w:rPr/>
        <w:t>i arbeidstakers privatøkonomi. Det faktum at det er over en kort periode og at det kan gjøres unntak for å sikre at den enkelte ikke lider særlig tap eller skade, taler likevel for at det er mindre </w:t>
      </w:r>
      <w:r>
        <w:rPr>
          <w:spacing w:val="-2"/>
        </w:rPr>
        <w:t>tungtveiende.</w:t>
      </w:r>
    </w:p>
    <w:p>
      <w:pPr>
        <w:pStyle w:val="BodyText"/>
        <w:spacing w:before="41"/>
      </w:pPr>
    </w:p>
    <w:p>
      <w:pPr>
        <w:pStyle w:val="BodyText"/>
        <w:spacing w:line="285" w:lineRule="auto"/>
        <w:ind w:left="778" w:right="172"/>
      </w:pPr>
      <w:r>
        <w:rPr/>
        <w:t>Det</w:t>
      </w:r>
      <w:r>
        <w:rPr>
          <w:spacing w:val="-1"/>
        </w:rPr>
        <w:t> </w:t>
      </w:r>
      <w:r>
        <w:rPr/>
        <w:t>legges</w:t>
      </w:r>
      <w:r>
        <w:rPr>
          <w:spacing w:val="-1"/>
        </w:rPr>
        <w:t> </w:t>
      </w:r>
      <w:r>
        <w:rPr/>
        <w:t>etter</w:t>
      </w:r>
      <w:r>
        <w:rPr>
          <w:spacing w:val="-1"/>
        </w:rPr>
        <w:t> </w:t>
      </w:r>
      <w:r>
        <w:rPr/>
        <w:t>dette</w:t>
      </w:r>
      <w:r>
        <w:rPr>
          <w:spacing w:val="-6"/>
        </w:rPr>
        <w:t> </w:t>
      </w:r>
      <w:r>
        <w:rPr/>
        <w:t>til</w:t>
      </w:r>
      <w:r>
        <w:rPr>
          <w:spacing w:val="-2"/>
        </w:rPr>
        <w:t> </w:t>
      </w:r>
      <w:r>
        <w:rPr/>
        <w:t>grunn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departementene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Statsministerens</w:t>
      </w:r>
      <w:r>
        <w:rPr>
          <w:spacing w:val="-4"/>
        </w:rPr>
        <w:t> </w:t>
      </w:r>
      <w:r>
        <w:rPr/>
        <w:t>kontor</w:t>
      </w:r>
      <w:r>
        <w:rPr>
          <w:spacing w:val="-3"/>
        </w:rPr>
        <w:t> </w:t>
      </w:r>
      <w:r>
        <w:rPr/>
        <w:t>kan</w:t>
      </w:r>
      <w:r>
        <w:rPr>
          <w:spacing w:val="-4"/>
        </w:rPr>
        <w:t> </w:t>
      </w:r>
      <w:r>
        <w:rPr/>
        <w:t>fastsette</w:t>
      </w:r>
      <w:r>
        <w:rPr>
          <w:spacing w:val="-2"/>
        </w:rPr>
        <w:t> </w:t>
      </w:r>
      <w:r>
        <w:rPr/>
        <w:t>et handleforbud som skissert nedenfor.</w:t>
      </w:r>
    </w:p>
    <w:p>
      <w:pPr>
        <w:pStyle w:val="BodyText"/>
        <w:spacing w:before="21"/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1" w:after="0"/>
        <w:ind w:left="1137" w:right="0" w:hanging="359"/>
        <w:jc w:val="left"/>
      </w:pPr>
      <w:r>
        <w:rPr/>
        <w:t>Nærmere</w:t>
      </w:r>
      <w:r>
        <w:rPr>
          <w:spacing w:val="-2"/>
        </w:rPr>
        <w:t> </w:t>
      </w:r>
      <w:r>
        <w:rPr/>
        <w:t>om</w:t>
      </w:r>
      <w:r>
        <w:rPr>
          <w:spacing w:val="-2"/>
        </w:rPr>
        <w:t> </w:t>
      </w:r>
      <w:r>
        <w:rPr/>
        <w:t>hva</w:t>
      </w:r>
      <w:r>
        <w:rPr>
          <w:spacing w:val="-3"/>
        </w:rPr>
        <w:t> </w:t>
      </w:r>
      <w:r>
        <w:rPr/>
        <w:t>som</w:t>
      </w:r>
      <w:r>
        <w:rPr>
          <w:spacing w:val="-2"/>
        </w:rPr>
        <w:t> </w:t>
      </w:r>
      <w:r>
        <w:rPr/>
        <w:t>omfattes</w:t>
      </w:r>
      <w:r>
        <w:rPr>
          <w:spacing w:val="-2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2"/>
        </w:rPr>
        <w:t>handleforbudet</w:t>
      </w:r>
    </w:p>
    <w:p>
      <w:pPr>
        <w:pStyle w:val="BodyText"/>
        <w:spacing w:line="285" w:lineRule="auto" w:before="47"/>
        <w:ind w:left="778" w:right="172"/>
      </w:pPr>
      <w:r>
        <w:rPr/>
        <w:t>Handleforbudet</w:t>
      </w:r>
      <w:r>
        <w:rPr>
          <w:spacing w:val="-4"/>
        </w:rPr>
        <w:t> </w:t>
      </w:r>
      <w:r>
        <w:rPr/>
        <w:t>omfatter</w:t>
      </w:r>
      <w:r>
        <w:rPr>
          <w:spacing w:val="-7"/>
        </w:rPr>
        <w:t> </w:t>
      </w:r>
      <w:r>
        <w:rPr/>
        <w:t>tegning,</w:t>
      </w:r>
      <w:r>
        <w:rPr>
          <w:spacing w:val="-1"/>
        </w:rPr>
        <w:t> </w:t>
      </w:r>
      <w:r>
        <w:rPr/>
        <w:t>kjøp,</w:t>
      </w:r>
      <w:r>
        <w:rPr>
          <w:spacing w:val="-1"/>
        </w:rPr>
        <w:t> </w:t>
      </w:r>
      <w:r>
        <w:rPr/>
        <w:t>salg</w:t>
      </w:r>
      <w:r>
        <w:rPr>
          <w:spacing w:val="-5"/>
        </w:rPr>
        <w:t> </w:t>
      </w:r>
      <w:r>
        <w:rPr/>
        <w:t>eller</w:t>
      </w:r>
      <w:r>
        <w:rPr>
          <w:spacing w:val="-2"/>
        </w:rPr>
        <w:t> </w:t>
      </w:r>
      <w:r>
        <w:rPr/>
        <w:t>bytte</w:t>
      </w:r>
      <w:r>
        <w:rPr>
          <w:spacing w:val="-5"/>
        </w:rPr>
        <w:t> </w:t>
      </w:r>
      <w:r>
        <w:rPr/>
        <w:t>av</w:t>
      </w:r>
      <w:r>
        <w:rPr>
          <w:spacing w:val="-3"/>
        </w:rPr>
        <w:t> </w:t>
      </w:r>
      <w:r>
        <w:rPr/>
        <w:t>aksjer,</w:t>
      </w:r>
      <w:r>
        <w:rPr>
          <w:spacing w:val="-4"/>
        </w:rPr>
        <w:t> </w:t>
      </w:r>
      <w:r>
        <w:rPr/>
        <w:t>obligasjoner</w:t>
      </w:r>
      <w:r>
        <w:rPr>
          <w:spacing w:val="-2"/>
        </w:rPr>
        <w:t> </w:t>
      </w:r>
      <w:r>
        <w:rPr/>
        <w:t>og</w:t>
      </w:r>
      <w:r>
        <w:rPr>
          <w:spacing w:val="-5"/>
        </w:rPr>
        <w:t> </w:t>
      </w:r>
      <w:r>
        <w:rPr/>
        <w:t>egenkapitalbevis notert på norsk børs eller handelsplass, eller derivater eller andre rettigheter knyttet til slike.</w:t>
      </w:r>
    </w:p>
    <w:p>
      <w:pPr>
        <w:pStyle w:val="BodyText"/>
        <w:spacing w:line="251" w:lineRule="exact"/>
        <w:ind w:left="778"/>
      </w:pPr>
      <w:r>
        <w:rPr/>
        <w:t>Transaksjoner</w:t>
      </w:r>
      <w:r>
        <w:rPr>
          <w:spacing w:val="-9"/>
        </w:rPr>
        <w:t> </w:t>
      </w:r>
      <w:r>
        <w:rPr/>
        <w:t>i</w:t>
      </w:r>
      <w:r>
        <w:rPr>
          <w:spacing w:val="-6"/>
        </w:rPr>
        <w:t> </w:t>
      </w:r>
      <w:r>
        <w:rPr/>
        <w:t>aksjefond</w:t>
      </w:r>
      <w:r>
        <w:rPr>
          <w:spacing w:val="-5"/>
        </w:rPr>
        <w:t> </w:t>
      </w:r>
      <w:r>
        <w:rPr/>
        <w:t>eller</w:t>
      </w:r>
      <w:r>
        <w:rPr>
          <w:spacing w:val="-5"/>
        </w:rPr>
        <w:t> </w:t>
      </w:r>
      <w:r>
        <w:rPr/>
        <w:t>andre</w:t>
      </w:r>
      <w:r>
        <w:rPr>
          <w:spacing w:val="-7"/>
        </w:rPr>
        <w:t> </w:t>
      </w:r>
      <w:r>
        <w:rPr/>
        <w:t>verdipapirfond</w:t>
      </w:r>
      <w:r>
        <w:rPr>
          <w:spacing w:val="-6"/>
        </w:rPr>
        <w:t> </w:t>
      </w:r>
      <w:r>
        <w:rPr/>
        <w:t>omfattes</w:t>
      </w:r>
      <w:r>
        <w:rPr>
          <w:spacing w:val="-7"/>
        </w:rPr>
        <w:t> </w:t>
      </w:r>
      <w:r>
        <w:rPr/>
        <w:t>ikke</w:t>
      </w:r>
      <w:r>
        <w:rPr>
          <w:spacing w:val="-6"/>
        </w:rPr>
        <w:t> </w:t>
      </w:r>
      <w:r>
        <w:rPr/>
        <w:t>av</w:t>
      </w:r>
      <w:r>
        <w:rPr>
          <w:spacing w:val="-7"/>
        </w:rPr>
        <w:t> </w:t>
      </w:r>
      <w:r>
        <w:rPr>
          <w:spacing w:val="-2"/>
        </w:rPr>
        <w:t>handleforbudet.</w:t>
      </w:r>
    </w:p>
    <w:p>
      <w:pPr>
        <w:pStyle w:val="BodyText"/>
        <w:spacing w:before="94"/>
      </w:pPr>
    </w:p>
    <w:p>
      <w:pPr>
        <w:pStyle w:val="BodyText"/>
        <w:spacing w:line="285" w:lineRule="auto"/>
        <w:ind w:left="778" w:right="172"/>
      </w:pPr>
      <w:r>
        <w:rPr/>
        <w:t>Med</w:t>
      </w:r>
      <w:r>
        <w:rPr>
          <w:spacing w:val="-2"/>
        </w:rPr>
        <w:t> </w:t>
      </w:r>
      <w:r>
        <w:rPr/>
        <w:t>handel</w:t>
      </w:r>
      <w:r>
        <w:rPr>
          <w:spacing w:val="-5"/>
        </w:rPr>
        <w:t> </w:t>
      </w:r>
      <w:r>
        <w:rPr/>
        <w:t>menes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aktiv</w:t>
      </w:r>
      <w:r>
        <w:rPr>
          <w:spacing w:val="-1"/>
        </w:rPr>
        <w:t> </w:t>
      </w:r>
      <w:r>
        <w:rPr/>
        <w:t>disposisjon</w:t>
      </w:r>
      <w:r>
        <w:rPr>
          <w:spacing w:val="-7"/>
        </w:rPr>
        <w:t> </w:t>
      </w:r>
      <w:r>
        <w:rPr/>
        <w:t>fra</w:t>
      </w:r>
      <w:r>
        <w:rPr>
          <w:spacing w:val="-4"/>
        </w:rPr>
        <w:t> </w:t>
      </w:r>
      <w:r>
        <w:rPr/>
        <w:t>den</w:t>
      </w:r>
      <w:r>
        <w:rPr>
          <w:spacing w:val="-2"/>
        </w:rPr>
        <w:t> </w:t>
      </w:r>
      <w:r>
        <w:rPr/>
        <w:t>ansattes</w:t>
      </w:r>
      <w:r>
        <w:rPr>
          <w:spacing w:val="-4"/>
        </w:rPr>
        <w:t> </w:t>
      </w:r>
      <w:r>
        <w:rPr/>
        <w:t>side,</w:t>
      </w:r>
      <w:r>
        <w:rPr>
          <w:spacing w:val="-3"/>
        </w:rPr>
        <w:t> </w:t>
      </w:r>
      <w:r>
        <w:rPr/>
        <w:t>direkte</w:t>
      </w:r>
      <w:r>
        <w:rPr>
          <w:spacing w:val="-2"/>
        </w:rPr>
        <w:t> </w:t>
      </w:r>
      <w:r>
        <w:rPr/>
        <w:t>eller</w:t>
      </w:r>
      <w:r>
        <w:rPr>
          <w:spacing w:val="-3"/>
        </w:rPr>
        <w:t> </w:t>
      </w:r>
      <w:r>
        <w:rPr/>
        <w:t>indirekte,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egen</w:t>
      </w:r>
      <w:r>
        <w:rPr>
          <w:spacing w:val="-2"/>
        </w:rPr>
        <w:t> </w:t>
      </w:r>
      <w:r>
        <w:rPr/>
        <w:t>eller andres regning. Avtaler inngått før handleforbudet trådte i kraft omfattes derfor ikke. Rent vederlagsfrie overdragelser (gaver) omfattes ikke.</w:t>
      </w:r>
    </w:p>
    <w:p>
      <w:pPr>
        <w:pStyle w:val="BodyText"/>
        <w:spacing w:before="44"/>
      </w:pPr>
    </w:p>
    <w:p>
      <w:pPr>
        <w:pStyle w:val="BodyText"/>
        <w:spacing w:line="285" w:lineRule="auto"/>
        <w:ind w:left="778" w:right="172"/>
      </w:pPr>
      <w:r>
        <w:rPr/>
        <w:t>Det vises til punkt 1, hvor det fremgår at handel utover hva som er omfattet av handleforbudet i disse retningslinjene vil kunne være omfattet av annet regelverk og retningslinjer, herunder innsideregler,</w:t>
      </w:r>
      <w:r>
        <w:rPr>
          <w:spacing w:val="-3"/>
        </w:rPr>
        <w:t> </w:t>
      </w:r>
      <w:r>
        <w:rPr/>
        <w:t>habilitetsregler,</w:t>
      </w:r>
      <w:r>
        <w:rPr>
          <w:spacing w:val="-3"/>
        </w:rPr>
        <w:t> </w:t>
      </w:r>
      <w:r>
        <w:rPr/>
        <w:t>etiske</w:t>
      </w:r>
      <w:r>
        <w:rPr>
          <w:spacing w:val="-7"/>
        </w:rPr>
        <w:t> </w:t>
      </w:r>
      <w:r>
        <w:rPr/>
        <w:t>retningslinjer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statstjenesten,</w:t>
      </w:r>
      <w:r>
        <w:rPr>
          <w:spacing w:val="-6"/>
        </w:rPr>
        <w:t> </w:t>
      </w:r>
      <w:r>
        <w:rPr/>
        <w:t>reglement</w:t>
      </w:r>
      <w:r>
        <w:rPr>
          <w:spacing w:val="-6"/>
        </w:rPr>
        <w:t> </w:t>
      </w:r>
      <w:r>
        <w:rPr/>
        <w:t>eller</w:t>
      </w:r>
      <w:r>
        <w:rPr>
          <w:spacing w:val="-4"/>
        </w:rPr>
        <w:t> </w:t>
      </w:r>
      <w:r>
        <w:rPr/>
        <w:t>retningslinjer fastsatt i det enkelte departement og ved Statsministerens kontor m.m.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172"/>
      </w:pPr>
      <w:r>
        <w:rPr/>
        <w:t>Det</w:t>
      </w:r>
      <w:r>
        <w:rPr>
          <w:spacing w:val="-1"/>
        </w:rPr>
        <w:t> </w:t>
      </w:r>
      <w:r>
        <w:rPr/>
        <w:t>vises</w:t>
      </w:r>
      <w:r>
        <w:rPr>
          <w:spacing w:val="-4"/>
        </w:rPr>
        <w:t> </w:t>
      </w:r>
      <w:r>
        <w:rPr/>
        <w:t>videre</w:t>
      </w:r>
      <w:r>
        <w:rPr>
          <w:spacing w:val="-4"/>
        </w:rPr>
        <w:t> </w:t>
      </w:r>
      <w:r>
        <w:rPr/>
        <w:t>til</w:t>
      </w:r>
      <w:r>
        <w:rPr>
          <w:spacing w:val="-2"/>
        </w:rPr>
        <w:t> </w:t>
      </w:r>
      <w:r>
        <w:rPr/>
        <w:t>punkt</w:t>
      </w:r>
      <w:r>
        <w:rPr>
          <w:spacing w:val="-5"/>
        </w:rPr>
        <w:t> </w:t>
      </w:r>
      <w:r>
        <w:rPr/>
        <w:t>6,</w:t>
      </w:r>
      <w:r>
        <w:rPr>
          <w:spacing w:val="-1"/>
        </w:rPr>
        <w:t> </w:t>
      </w:r>
      <w:r>
        <w:rPr/>
        <w:t>hvor</w:t>
      </w:r>
      <w:r>
        <w:rPr>
          <w:spacing w:val="-1"/>
        </w:rPr>
        <w:t> </w:t>
      </w:r>
      <w:r>
        <w:rPr/>
        <w:t>det</w:t>
      </w:r>
      <w:r>
        <w:rPr>
          <w:spacing w:val="-3"/>
        </w:rPr>
        <w:t> </w:t>
      </w:r>
      <w:r>
        <w:rPr/>
        <w:t>redegjøres</w:t>
      </w:r>
      <w:r>
        <w:rPr>
          <w:spacing w:val="-4"/>
        </w:rPr>
        <w:t> </w:t>
      </w:r>
      <w:r>
        <w:rPr/>
        <w:t>nærmere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anbefalte</w:t>
      </w:r>
      <w:r>
        <w:rPr>
          <w:spacing w:val="-4"/>
        </w:rPr>
        <w:t> </w:t>
      </w:r>
      <w:r>
        <w:rPr/>
        <w:t>unntak</w:t>
      </w:r>
      <w:r>
        <w:rPr>
          <w:spacing w:val="-3"/>
        </w:rPr>
        <w:t> </w:t>
      </w:r>
      <w:r>
        <w:rPr/>
        <w:t>fra</w:t>
      </w:r>
      <w:r>
        <w:rPr>
          <w:spacing w:val="-4"/>
        </w:rPr>
        <w:t> </w:t>
      </w:r>
      <w:r>
        <w:rPr/>
        <w:t>handleforbudet, som kan innvilges etter søknad.</w:t>
      </w: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1137" w:right="0" w:hanging="359"/>
        <w:jc w:val="left"/>
      </w:pPr>
      <w:r>
        <w:rPr/>
        <w:t>Nærmere</w:t>
      </w:r>
      <w:r>
        <w:rPr>
          <w:spacing w:val="-3"/>
        </w:rPr>
        <w:t> </w:t>
      </w:r>
      <w:r>
        <w:rPr/>
        <w:t>om</w:t>
      </w:r>
      <w:r>
        <w:rPr>
          <w:spacing w:val="-2"/>
        </w:rPr>
        <w:t> </w:t>
      </w:r>
      <w:r>
        <w:rPr/>
        <w:t>hvem</w:t>
      </w:r>
      <w:r>
        <w:rPr>
          <w:spacing w:val="-3"/>
        </w:rPr>
        <w:t> </w:t>
      </w:r>
      <w:r>
        <w:rPr/>
        <w:t>som</w:t>
      </w:r>
      <w:r>
        <w:rPr>
          <w:spacing w:val="-3"/>
        </w:rPr>
        <w:t> </w:t>
      </w:r>
      <w:r>
        <w:rPr/>
        <w:t>omfattes</w:t>
      </w:r>
      <w:r>
        <w:rPr>
          <w:spacing w:val="-2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2"/>
        </w:rPr>
        <w:t>handleforbudet</w:t>
      </w:r>
    </w:p>
    <w:p>
      <w:pPr>
        <w:pStyle w:val="BodyText"/>
        <w:spacing w:line="285" w:lineRule="auto" w:before="47"/>
        <w:ind w:left="778" w:right="172"/>
      </w:pPr>
      <w:r>
        <w:rPr/>
        <w:t>Det</w:t>
      </w:r>
      <w:r>
        <w:rPr>
          <w:spacing w:val="-1"/>
        </w:rPr>
        <w:t> </w:t>
      </w:r>
      <w:r>
        <w:rPr/>
        <w:t>anbefales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ansatte</w:t>
      </w:r>
      <w:r>
        <w:rPr>
          <w:spacing w:val="-6"/>
        </w:rPr>
        <w:t> </w:t>
      </w:r>
      <w:r>
        <w:rPr/>
        <w:t>som</w:t>
      </w:r>
      <w:r>
        <w:rPr>
          <w:spacing w:val="-3"/>
        </w:rPr>
        <w:t> </w:t>
      </w:r>
      <w:r>
        <w:rPr/>
        <w:t>får</w:t>
      </w:r>
      <w:r>
        <w:rPr>
          <w:spacing w:val="-3"/>
        </w:rPr>
        <w:t> </w:t>
      </w:r>
      <w:r>
        <w:rPr/>
        <w:t>tilgang</w:t>
      </w:r>
      <w:r>
        <w:rPr>
          <w:spacing w:val="-4"/>
        </w:rPr>
        <w:t> </w:t>
      </w:r>
      <w:r>
        <w:rPr/>
        <w:t>til</w:t>
      </w:r>
      <w:r>
        <w:rPr>
          <w:spacing w:val="-2"/>
        </w:rPr>
        <w:t> </w:t>
      </w:r>
      <w:r>
        <w:rPr/>
        <w:t>hele</w:t>
      </w:r>
      <w:r>
        <w:rPr>
          <w:spacing w:val="-2"/>
        </w:rPr>
        <w:t> </w:t>
      </w:r>
      <w:r>
        <w:rPr/>
        <w:t>r-notatet om</w:t>
      </w:r>
      <w:r>
        <w:rPr>
          <w:spacing w:val="-3"/>
        </w:rPr>
        <w:t> </w:t>
      </w:r>
      <w:r>
        <w:rPr/>
        <w:t>skatte-</w:t>
      </w:r>
      <w:r>
        <w:rPr>
          <w:spacing w:val="-3"/>
        </w:rPr>
        <w:t> </w:t>
      </w:r>
      <w:r>
        <w:rPr/>
        <w:t>og</w:t>
      </w:r>
      <w:r>
        <w:rPr>
          <w:spacing w:val="-2"/>
        </w:rPr>
        <w:t> </w:t>
      </w:r>
      <w:r>
        <w:rPr/>
        <w:t>avgiftsopplegget</w:t>
      </w:r>
      <w:r>
        <w:rPr>
          <w:spacing w:val="-3"/>
        </w:rPr>
        <w:t> </w:t>
      </w:r>
      <w:r>
        <w:rPr/>
        <w:t>og/eller hele r-notatet om utgiftsopplegget med alle departementslistene omfattes av handleforbudet.</w:t>
      </w:r>
    </w:p>
    <w:p>
      <w:pPr>
        <w:pStyle w:val="BodyText"/>
        <w:spacing w:before="45"/>
      </w:pPr>
    </w:p>
    <w:p>
      <w:pPr>
        <w:pStyle w:val="BodyText"/>
        <w:spacing w:line="285" w:lineRule="auto"/>
        <w:ind w:left="778" w:right="135"/>
      </w:pPr>
      <w:r>
        <w:rPr/>
        <w:t>Det er opp til det enkelte departement og Statsministerens kontor å vurdere om ansatte som kun får</w:t>
      </w:r>
      <w:r>
        <w:rPr>
          <w:spacing w:val="-3"/>
        </w:rPr>
        <w:t> </w:t>
      </w:r>
      <w:r>
        <w:rPr/>
        <w:t>tilgang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deler</w:t>
      </w:r>
      <w:r>
        <w:rPr>
          <w:spacing w:val="-3"/>
        </w:rPr>
        <w:t> </w:t>
      </w:r>
      <w:r>
        <w:rPr/>
        <w:t>av</w:t>
      </w:r>
      <w:r>
        <w:rPr>
          <w:spacing w:val="-4"/>
        </w:rPr>
        <w:t> </w:t>
      </w:r>
      <w:r>
        <w:rPr/>
        <w:t>budsjettmaterialet</w:t>
      </w:r>
      <w:r>
        <w:rPr>
          <w:spacing w:val="-1"/>
        </w:rPr>
        <w:t> </w:t>
      </w:r>
      <w:r>
        <w:rPr/>
        <w:t>også</w:t>
      </w:r>
      <w:r>
        <w:rPr>
          <w:spacing w:val="-4"/>
        </w:rPr>
        <w:t> </w:t>
      </w:r>
      <w:r>
        <w:rPr/>
        <w:t>skal</w:t>
      </w:r>
      <w:r>
        <w:rPr>
          <w:spacing w:val="-2"/>
        </w:rPr>
        <w:t> </w:t>
      </w:r>
      <w:r>
        <w:rPr/>
        <w:t>omfattes</w:t>
      </w:r>
      <w:r>
        <w:rPr>
          <w:spacing w:val="-1"/>
        </w:rPr>
        <w:t> </w:t>
      </w:r>
      <w:r>
        <w:rPr/>
        <w:t>av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handleforbud.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denne</w:t>
      </w:r>
      <w:r>
        <w:rPr>
          <w:spacing w:val="-4"/>
        </w:rPr>
        <w:t> </w:t>
      </w:r>
      <w:r>
        <w:rPr/>
        <w:t>forbindelse vises det til punkt 1, hvor det fremgår at det enkelte departement og Statsministerens kontor kan fastsette et handleforbud utover hva som fremgår i disse retningslinjene, så lenge det er innenfor rammene av styringsretten.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172"/>
      </w:pPr>
      <w:r>
        <w:rPr/>
        <w:t>Handleforbudet gjelder for den enkelte ansatte og ikke nærstående. Det</w:t>
      </w:r>
      <w:r>
        <w:rPr>
          <w:spacing w:val="-1"/>
        </w:rPr>
        <w:t> </w:t>
      </w:r>
      <w:r>
        <w:rPr/>
        <w:t>anbefales imidlertid at ansatte oppfordres til å være særlig oppmerksom på utfordringene og begrensningene nærståendes</w:t>
      </w:r>
      <w:r>
        <w:rPr>
          <w:spacing w:val="-4"/>
        </w:rPr>
        <w:t> </w:t>
      </w:r>
      <w:r>
        <w:rPr/>
        <w:t>økonomiske</w:t>
      </w:r>
      <w:r>
        <w:rPr>
          <w:spacing w:val="-4"/>
        </w:rPr>
        <w:t> </w:t>
      </w:r>
      <w:r>
        <w:rPr/>
        <w:t>transaksjoner</w:t>
      </w:r>
      <w:r>
        <w:rPr>
          <w:spacing w:val="-5"/>
        </w:rPr>
        <w:t> </w:t>
      </w:r>
      <w:r>
        <w:rPr/>
        <w:t>kan</w:t>
      </w:r>
      <w:r>
        <w:rPr>
          <w:spacing w:val="-6"/>
        </w:rPr>
        <w:t> </w:t>
      </w:r>
      <w:r>
        <w:rPr/>
        <w:t>medføre,</w:t>
      </w:r>
      <w:r>
        <w:rPr>
          <w:spacing w:val="-2"/>
        </w:rPr>
        <w:t> </w:t>
      </w:r>
      <w:r>
        <w:rPr/>
        <w:t>blant</w:t>
      </w:r>
      <w:r>
        <w:rPr>
          <w:spacing w:val="-5"/>
        </w:rPr>
        <w:t> </w:t>
      </w:r>
      <w:r>
        <w:rPr/>
        <w:t>annet</w:t>
      </w:r>
      <w:r>
        <w:rPr>
          <w:spacing w:val="-5"/>
        </w:rPr>
        <w:t> </w:t>
      </w:r>
      <w:r>
        <w:rPr/>
        <w:t>knyttet</w:t>
      </w:r>
      <w:r>
        <w:rPr>
          <w:spacing w:val="-5"/>
        </w:rPr>
        <w:t> </w:t>
      </w:r>
      <w:r>
        <w:rPr/>
        <w:t>til</w:t>
      </w:r>
      <w:r>
        <w:rPr>
          <w:spacing w:val="-4"/>
        </w:rPr>
        <w:t> </w:t>
      </w:r>
      <w:r>
        <w:rPr/>
        <w:t>habilitetsspørsmål.</w:t>
      </w:r>
    </w:p>
    <w:p>
      <w:pPr>
        <w:spacing w:after="0" w:line="285" w:lineRule="auto"/>
        <w:sectPr>
          <w:pgSz w:w="11910" w:h="16840"/>
          <w:pgMar w:header="0" w:footer="730" w:top="1380" w:bottom="920" w:left="640" w:right="740"/>
        </w:sectPr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65" w:after="0"/>
        <w:ind w:left="1137" w:right="0" w:hanging="359"/>
        <w:jc w:val="left"/>
      </w:pPr>
      <w:r>
        <w:rPr/>
        <w:t>Nærmere</w:t>
      </w:r>
      <w:r>
        <w:rPr>
          <w:spacing w:val="-5"/>
        </w:rPr>
        <w:t> </w:t>
      </w:r>
      <w:r>
        <w:rPr/>
        <w:t>om</w:t>
      </w:r>
      <w:r>
        <w:rPr>
          <w:spacing w:val="-4"/>
        </w:rPr>
        <w:t> </w:t>
      </w:r>
      <w:r>
        <w:rPr/>
        <w:t>perioden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handleforbudet</w:t>
      </w:r>
    </w:p>
    <w:p>
      <w:pPr>
        <w:pStyle w:val="BodyText"/>
        <w:spacing w:line="285" w:lineRule="auto" w:before="47"/>
        <w:ind w:left="778" w:right="172"/>
      </w:pPr>
      <w:r>
        <w:rPr/>
        <w:t>Enkelte ansatte har tilgang til sensitiv informasjon i forbindelse med budsjettarbeidet, særlig i perioden</w:t>
      </w:r>
      <w:r>
        <w:rPr>
          <w:spacing w:val="-2"/>
        </w:rPr>
        <w:t> </w:t>
      </w:r>
      <w:r>
        <w:rPr/>
        <w:t>fra</w:t>
      </w:r>
      <w:r>
        <w:rPr>
          <w:spacing w:val="-4"/>
        </w:rPr>
        <w:t> </w:t>
      </w:r>
      <w:r>
        <w:rPr/>
        <w:t>forberedelse</w:t>
      </w:r>
      <w:r>
        <w:rPr>
          <w:spacing w:val="-2"/>
        </w:rPr>
        <w:t> </w:t>
      </w:r>
      <w:r>
        <w:rPr/>
        <w:t>av</w:t>
      </w:r>
      <w:r>
        <w:rPr>
          <w:spacing w:val="-3"/>
        </w:rPr>
        <w:t> </w:t>
      </w:r>
      <w:r>
        <w:rPr/>
        <w:t>materiale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augustkonferansen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/>
        <w:t>frem</w:t>
      </w:r>
      <w:r>
        <w:rPr>
          <w:spacing w:val="-3"/>
        </w:rPr>
        <w:t> </w:t>
      </w:r>
      <w:r>
        <w:rPr/>
        <w:t>til</w:t>
      </w:r>
      <w:r>
        <w:rPr>
          <w:spacing w:val="-2"/>
        </w:rPr>
        <w:t> </w:t>
      </w:r>
      <w:r>
        <w:rPr/>
        <w:t>statsbudsjettet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lagt</w:t>
      </w:r>
      <w:r>
        <w:rPr>
          <w:spacing w:val="-3"/>
        </w:rPr>
        <w:t> </w:t>
      </w:r>
      <w:r>
        <w:rPr/>
        <w:t>frem for Stortinget. Et handleforbud i denne perioden anses normalt å være tilstrekkelig for å ivareta hensynene bak handleforbudet.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172"/>
      </w:pPr>
      <w:r>
        <w:rPr/>
        <w:t>Budsjettmaterialet til augustkonferansen sendes fra Finansdepartementet til departementene og Statsministerens</w:t>
      </w:r>
      <w:r>
        <w:rPr>
          <w:spacing w:val="-1"/>
        </w:rPr>
        <w:t> </w:t>
      </w:r>
      <w:r>
        <w:rPr/>
        <w:t>kontor</w:t>
      </w:r>
      <w:r>
        <w:rPr>
          <w:spacing w:val="-3"/>
        </w:rPr>
        <w:t> </w:t>
      </w:r>
      <w:r>
        <w:rPr/>
        <w:t>noen dager før augustkonferansen. Det anbefales på denne</w:t>
      </w:r>
      <w:r>
        <w:rPr>
          <w:spacing w:val="-1"/>
        </w:rPr>
        <w:t> </w:t>
      </w:r>
      <w:r>
        <w:rPr/>
        <w:t>bakgrunn at perioden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handleforbudet vil</w:t>
      </w:r>
      <w:r>
        <w:rPr>
          <w:spacing w:val="-2"/>
        </w:rPr>
        <w:t> </w:t>
      </w:r>
      <w:r>
        <w:rPr/>
        <w:t>være</w:t>
      </w:r>
      <w:r>
        <w:rPr>
          <w:spacing w:val="-4"/>
        </w:rPr>
        <w:t> </w:t>
      </w:r>
      <w:r>
        <w:rPr/>
        <w:t>fra</w:t>
      </w:r>
      <w:r>
        <w:rPr>
          <w:spacing w:val="-4"/>
        </w:rPr>
        <w:t> </w:t>
      </w:r>
      <w:r>
        <w:rPr/>
        <w:t>tidspunktet</w:t>
      </w:r>
      <w:r>
        <w:rPr>
          <w:spacing w:val="-1"/>
        </w:rPr>
        <w:t> </w:t>
      </w:r>
      <w:r>
        <w:rPr/>
        <w:t>den</w:t>
      </w:r>
      <w:r>
        <w:rPr>
          <w:spacing w:val="-4"/>
        </w:rPr>
        <w:t> </w:t>
      </w:r>
      <w:r>
        <w:rPr/>
        <w:t>ansatte</w:t>
      </w:r>
      <w:r>
        <w:rPr>
          <w:spacing w:val="-4"/>
        </w:rPr>
        <w:t> </w:t>
      </w:r>
      <w:r>
        <w:rPr/>
        <w:t>får</w:t>
      </w:r>
      <w:r>
        <w:rPr>
          <w:spacing w:val="-6"/>
        </w:rPr>
        <w:t> </w:t>
      </w:r>
      <w:r>
        <w:rPr/>
        <w:t>tilgang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budsjettmaterialet</w:t>
      </w:r>
      <w:r>
        <w:rPr>
          <w:spacing w:val="-3"/>
        </w:rPr>
        <w:t> </w:t>
      </w:r>
      <w:r>
        <w:rPr/>
        <w:t>til augustkonferansen og frem til statsbudsjettet er lagt frem for Stortinget.</w:t>
      </w:r>
    </w:p>
    <w:p>
      <w:pPr>
        <w:pStyle w:val="BodyText"/>
        <w:spacing w:before="19"/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1137" w:right="0" w:hanging="359"/>
        <w:jc w:val="left"/>
      </w:pPr>
      <w:r>
        <w:rPr/>
        <w:t>Nærmere</w:t>
      </w:r>
      <w:r>
        <w:rPr>
          <w:spacing w:val="-3"/>
        </w:rPr>
        <w:t> </w:t>
      </w:r>
      <w:r>
        <w:rPr/>
        <w:t>om</w:t>
      </w:r>
      <w:r>
        <w:rPr>
          <w:spacing w:val="-3"/>
        </w:rPr>
        <w:t> </w:t>
      </w:r>
      <w:r>
        <w:rPr/>
        <w:t>unntak</w:t>
      </w:r>
      <w:r>
        <w:rPr>
          <w:spacing w:val="-6"/>
        </w:rPr>
        <w:t> </w:t>
      </w:r>
      <w:r>
        <w:rPr/>
        <w:t>fra</w:t>
      </w:r>
      <w:r>
        <w:rPr>
          <w:spacing w:val="-2"/>
        </w:rPr>
        <w:t> handleforbudet</w:t>
      </w:r>
    </w:p>
    <w:p>
      <w:pPr>
        <w:pStyle w:val="BodyText"/>
        <w:spacing w:line="285" w:lineRule="auto" w:before="48"/>
        <w:ind w:left="778" w:right="172"/>
      </w:pPr>
      <w:r>
        <w:rPr/>
        <w:t>Det</w:t>
      </w:r>
      <w:r>
        <w:rPr>
          <w:spacing w:val="-1"/>
        </w:rPr>
        <w:t> </w:t>
      </w:r>
      <w:r>
        <w:rPr/>
        <w:t>kan</w:t>
      </w:r>
      <w:r>
        <w:rPr>
          <w:spacing w:val="-4"/>
        </w:rPr>
        <w:t> </w:t>
      </w:r>
      <w:r>
        <w:rPr/>
        <w:t>oppstå</w:t>
      </w:r>
      <w:r>
        <w:rPr>
          <w:spacing w:val="-4"/>
        </w:rPr>
        <w:t> </w:t>
      </w:r>
      <w:r>
        <w:rPr/>
        <w:t>tilfeller</w:t>
      </w:r>
      <w:r>
        <w:rPr>
          <w:spacing w:val="-3"/>
        </w:rPr>
        <w:t> </w:t>
      </w:r>
      <w:r>
        <w:rPr/>
        <w:t>der</w:t>
      </w:r>
      <w:r>
        <w:rPr>
          <w:spacing w:val="-1"/>
        </w:rPr>
        <w:t> </w:t>
      </w:r>
      <w:r>
        <w:rPr/>
        <w:t>hensynene</w:t>
      </w:r>
      <w:r>
        <w:rPr>
          <w:spacing w:val="-4"/>
        </w:rPr>
        <w:t> </w:t>
      </w:r>
      <w:r>
        <w:rPr/>
        <w:t>bak</w:t>
      </w:r>
      <w:r>
        <w:rPr>
          <w:spacing w:val="-4"/>
        </w:rPr>
        <w:t> </w:t>
      </w:r>
      <w:r>
        <w:rPr/>
        <w:t>handleforbudet ikke</w:t>
      </w:r>
      <w:r>
        <w:rPr>
          <w:spacing w:val="-4"/>
        </w:rPr>
        <w:t> </w:t>
      </w:r>
      <w:r>
        <w:rPr/>
        <w:t>gjør</w:t>
      </w:r>
      <w:r>
        <w:rPr>
          <w:spacing w:val="-1"/>
        </w:rPr>
        <w:t> </w:t>
      </w:r>
      <w:r>
        <w:rPr/>
        <w:t>seg</w:t>
      </w:r>
      <w:r>
        <w:rPr>
          <w:spacing w:val="-2"/>
        </w:rPr>
        <w:t> </w:t>
      </w:r>
      <w:r>
        <w:rPr/>
        <w:t>gjeldende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sterk</w:t>
      </w:r>
      <w:r>
        <w:rPr>
          <w:spacing w:val="-3"/>
        </w:rPr>
        <w:t> </w:t>
      </w:r>
      <w:r>
        <w:rPr/>
        <w:t>grad, og der gode grunner kan tale for å gi unntak fra handleforbudet.</w:t>
      </w:r>
    </w:p>
    <w:p>
      <w:pPr>
        <w:pStyle w:val="BodyText"/>
        <w:spacing w:before="45"/>
      </w:pPr>
    </w:p>
    <w:p>
      <w:pPr>
        <w:pStyle w:val="BodyText"/>
        <w:spacing w:line="285" w:lineRule="auto"/>
        <w:ind w:left="778" w:right="172"/>
      </w:pPr>
      <w:r>
        <w:rPr/>
        <w:t>Det</w:t>
      </w:r>
      <w:r>
        <w:rPr>
          <w:spacing w:val="-2"/>
        </w:rPr>
        <w:t> </w:t>
      </w:r>
      <w:r>
        <w:rPr/>
        <w:t>anbefales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det</w:t>
      </w:r>
      <w:r>
        <w:rPr>
          <w:spacing w:val="-4"/>
        </w:rPr>
        <w:t> </w:t>
      </w:r>
      <w:r>
        <w:rPr/>
        <w:t>åpnes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det</w:t>
      </w:r>
      <w:r>
        <w:rPr>
          <w:spacing w:val="-1"/>
        </w:rPr>
        <w:t> </w:t>
      </w:r>
      <w:r>
        <w:rPr/>
        <w:t>enkelte</w:t>
      </w:r>
      <w:r>
        <w:rPr>
          <w:spacing w:val="-3"/>
        </w:rPr>
        <w:t> </w:t>
      </w:r>
      <w:r>
        <w:rPr/>
        <w:t>departement</w:t>
      </w:r>
      <w:r>
        <w:rPr>
          <w:spacing w:val="-4"/>
        </w:rPr>
        <w:t> </w:t>
      </w:r>
      <w:r>
        <w:rPr/>
        <w:t>og</w:t>
      </w:r>
      <w:r>
        <w:rPr>
          <w:spacing w:val="-3"/>
        </w:rPr>
        <w:t> </w:t>
      </w:r>
      <w:r>
        <w:rPr/>
        <w:t>Statsministerens</w:t>
      </w:r>
      <w:r>
        <w:rPr>
          <w:spacing w:val="-2"/>
        </w:rPr>
        <w:t> </w:t>
      </w:r>
      <w:r>
        <w:rPr/>
        <w:t>kontor</w:t>
      </w:r>
      <w:r>
        <w:rPr>
          <w:spacing w:val="-4"/>
        </w:rPr>
        <w:t> </w:t>
      </w:r>
      <w:r>
        <w:rPr/>
        <w:t>etter</w:t>
      </w:r>
      <w:r>
        <w:rPr>
          <w:spacing w:val="-4"/>
        </w:rPr>
        <w:t> </w:t>
      </w:r>
      <w:r>
        <w:rPr/>
        <w:t>søknad kan gi unntak fra handleforbudet i særskilte tilfeller, for eksempel ved salg i forbindelse med ekteskapsoppgjør/generasjonsskifte, emisjon for å opprettholde relativ eierandel, oppkjøp av selskapet eller andre vesentlige forhold.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75"/>
      </w:pPr>
      <w:r>
        <w:rPr/>
        <w:t>I</w:t>
      </w:r>
      <w:r>
        <w:rPr>
          <w:spacing w:val="-4"/>
        </w:rPr>
        <w:t> </w:t>
      </w:r>
      <w:r>
        <w:rPr/>
        <w:t>reglementet</w:t>
      </w:r>
      <w:r>
        <w:rPr>
          <w:spacing w:val="-1"/>
        </w:rPr>
        <w:t> </w:t>
      </w:r>
      <w:r>
        <w:rPr/>
        <w:t>eller</w:t>
      </w:r>
      <w:r>
        <w:rPr>
          <w:spacing w:val="-4"/>
        </w:rPr>
        <w:t> </w:t>
      </w:r>
      <w:r>
        <w:rPr/>
        <w:t>retningslinjene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det</w:t>
      </w:r>
      <w:r>
        <w:rPr>
          <w:spacing w:val="-4"/>
        </w:rPr>
        <w:t> </w:t>
      </w:r>
      <w:r>
        <w:rPr/>
        <w:t>enkelte</w:t>
      </w:r>
      <w:r>
        <w:rPr>
          <w:spacing w:val="-5"/>
        </w:rPr>
        <w:t> </w:t>
      </w:r>
      <w:r>
        <w:rPr/>
        <w:t>departement</w:t>
      </w:r>
      <w:r>
        <w:rPr>
          <w:spacing w:val="-4"/>
        </w:rPr>
        <w:t> </w:t>
      </w:r>
      <w:r>
        <w:rPr/>
        <w:t>og</w:t>
      </w:r>
      <w:r>
        <w:rPr>
          <w:spacing w:val="-3"/>
        </w:rPr>
        <w:t> </w:t>
      </w:r>
      <w:r>
        <w:rPr/>
        <w:t>ved</w:t>
      </w:r>
      <w:r>
        <w:rPr>
          <w:spacing w:val="-3"/>
        </w:rPr>
        <w:t> </w:t>
      </w:r>
      <w:r>
        <w:rPr/>
        <w:t>Statsministerens</w:t>
      </w:r>
      <w:r>
        <w:rPr>
          <w:spacing w:val="-5"/>
        </w:rPr>
        <w:t> </w:t>
      </w:r>
      <w:r>
        <w:rPr/>
        <w:t>kontor</w:t>
      </w:r>
      <w:r>
        <w:rPr>
          <w:spacing w:val="-4"/>
        </w:rPr>
        <w:t> </w:t>
      </w:r>
      <w:r>
        <w:rPr/>
        <w:t>bør</w:t>
      </w:r>
      <w:r>
        <w:rPr>
          <w:spacing w:val="-4"/>
        </w:rPr>
        <w:t> </w:t>
      </w:r>
      <w:r>
        <w:rPr/>
        <w:t>det fremgå hvem søknaden skal fremsettes til og hvordan søknaden skal utformes. Hensynet til notoritet tilsier skriftlig behandling av søknaden.</w:t>
      </w:r>
    </w:p>
    <w:p>
      <w:pPr>
        <w:pStyle w:val="BodyText"/>
        <w:spacing w:before="20"/>
      </w:pPr>
    </w:p>
    <w:p>
      <w:pPr>
        <w:pStyle w:val="Heading1"/>
        <w:numPr>
          <w:ilvl w:val="0"/>
          <w:numId w:val="1"/>
        </w:numPr>
        <w:tabs>
          <w:tab w:pos="1137" w:val="left" w:leader="none"/>
        </w:tabs>
        <w:spacing w:line="240" w:lineRule="auto" w:before="1" w:after="0"/>
        <w:ind w:left="1137" w:right="0" w:hanging="359"/>
        <w:jc w:val="left"/>
      </w:pPr>
      <w:r>
        <w:rPr/>
        <w:t>Etterlevelse</w:t>
      </w:r>
      <w:r>
        <w:rPr>
          <w:spacing w:val="-5"/>
        </w:rPr>
        <w:t> </w:t>
      </w:r>
      <w:r>
        <w:rPr/>
        <w:t>og</w:t>
      </w:r>
      <w:r>
        <w:rPr>
          <w:spacing w:val="-3"/>
        </w:rPr>
        <w:t> </w:t>
      </w:r>
      <w:r>
        <w:rPr/>
        <w:t>praktiske</w:t>
      </w:r>
      <w:r>
        <w:rPr>
          <w:spacing w:val="-3"/>
        </w:rPr>
        <w:t> </w:t>
      </w:r>
      <w:r>
        <w:rPr>
          <w:spacing w:val="-2"/>
        </w:rPr>
        <w:t>forhold</w:t>
      </w:r>
    </w:p>
    <w:p>
      <w:pPr>
        <w:pStyle w:val="BodyText"/>
        <w:spacing w:line="285" w:lineRule="auto" w:before="48"/>
        <w:ind w:left="778" w:right="172"/>
      </w:pPr>
      <w:r>
        <w:rPr/>
        <w:t>Den</w:t>
      </w:r>
      <w:r>
        <w:rPr>
          <w:spacing w:val="-3"/>
        </w:rPr>
        <w:t> </w:t>
      </w:r>
      <w:r>
        <w:rPr/>
        <w:t>ansatte</w:t>
      </w:r>
      <w:r>
        <w:rPr>
          <w:spacing w:val="-3"/>
        </w:rPr>
        <w:t> </w:t>
      </w:r>
      <w:r>
        <w:rPr/>
        <w:t>plikter</w:t>
      </w:r>
      <w:r>
        <w:rPr>
          <w:spacing w:val="-2"/>
        </w:rPr>
        <w:t> </w:t>
      </w:r>
      <w:r>
        <w:rPr/>
        <w:t>å</w:t>
      </w:r>
      <w:r>
        <w:rPr>
          <w:spacing w:val="-5"/>
        </w:rPr>
        <w:t> </w:t>
      </w:r>
      <w:r>
        <w:rPr/>
        <w:t>følge</w:t>
      </w:r>
      <w:r>
        <w:rPr>
          <w:spacing w:val="-3"/>
        </w:rPr>
        <w:t> </w:t>
      </w:r>
      <w:r>
        <w:rPr/>
        <w:t>handleforbudet</w:t>
      </w:r>
      <w:r>
        <w:rPr>
          <w:spacing w:val="-4"/>
        </w:rPr>
        <w:t> </w:t>
      </w:r>
      <w:r>
        <w:rPr/>
        <w:t>fastsatt</w:t>
      </w:r>
      <w:r>
        <w:rPr>
          <w:spacing w:val="-4"/>
        </w:rPr>
        <w:t> </w:t>
      </w:r>
      <w:r>
        <w:rPr/>
        <w:t>av</w:t>
      </w:r>
      <w:r>
        <w:rPr>
          <w:spacing w:val="-3"/>
        </w:rPr>
        <w:t> </w:t>
      </w:r>
      <w:r>
        <w:rPr/>
        <w:t>arbeidsgiver.</w:t>
      </w:r>
      <w:r>
        <w:rPr>
          <w:spacing w:val="-3"/>
        </w:rPr>
        <w:t> </w:t>
      </w:r>
      <w:r>
        <w:rPr/>
        <w:t>Brudd</w:t>
      </w:r>
      <w:r>
        <w:rPr>
          <w:spacing w:val="-5"/>
        </w:rPr>
        <w:t> </w:t>
      </w:r>
      <w:r>
        <w:rPr/>
        <w:t>på</w:t>
      </w:r>
      <w:r>
        <w:rPr>
          <w:spacing w:val="-3"/>
        </w:rPr>
        <w:t> </w:t>
      </w:r>
      <w:r>
        <w:rPr/>
        <w:t>handleforbudet</w:t>
      </w:r>
      <w:r>
        <w:rPr>
          <w:spacing w:val="-4"/>
        </w:rPr>
        <w:t> </w:t>
      </w:r>
      <w:r>
        <w:rPr/>
        <w:t>vil kunne være å anse som brudd på tjenesteplikter, og vil kunne medføre sanksjoner etter </w:t>
      </w:r>
      <w:r>
        <w:rPr>
          <w:spacing w:val="-2"/>
        </w:rPr>
        <w:t>statsansatteloven.</w:t>
      </w:r>
    </w:p>
    <w:p>
      <w:pPr>
        <w:pStyle w:val="BodyText"/>
        <w:spacing w:before="43"/>
      </w:pPr>
    </w:p>
    <w:p>
      <w:pPr>
        <w:pStyle w:val="BodyText"/>
        <w:spacing w:line="285" w:lineRule="auto"/>
        <w:ind w:left="778" w:right="183"/>
      </w:pPr>
      <w:r>
        <w:rPr/>
        <w:t>Etterlevelsen</w:t>
      </w:r>
      <w:r>
        <w:rPr>
          <w:spacing w:val="-4"/>
        </w:rPr>
        <w:t> </w:t>
      </w:r>
      <w:r>
        <w:rPr/>
        <w:t>av</w:t>
      </w:r>
      <w:r>
        <w:rPr>
          <w:spacing w:val="-2"/>
        </w:rPr>
        <w:t> </w:t>
      </w:r>
      <w:r>
        <w:rPr/>
        <w:t>handleforbudet</w:t>
      </w:r>
      <w:r>
        <w:rPr>
          <w:spacing w:val="-3"/>
        </w:rPr>
        <w:t> </w:t>
      </w:r>
      <w:r>
        <w:rPr/>
        <w:t>baseres</w:t>
      </w:r>
      <w:r>
        <w:rPr>
          <w:spacing w:val="-4"/>
        </w:rPr>
        <w:t> </w:t>
      </w:r>
      <w:r>
        <w:rPr/>
        <w:t>på</w:t>
      </w:r>
      <w:r>
        <w:rPr>
          <w:spacing w:val="-4"/>
        </w:rPr>
        <w:t> </w:t>
      </w:r>
      <w:r>
        <w:rPr/>
        <w:t>tillit</w:t>
      </w:r>
      <w:r>
        <w:rPr>
          <w:spacing w:val="-3"/>
        </w:rPr>
        <w:t> </w:t>
      </w:r>
      <w:r>
        <w:rPr/>
        <w:t>mellom</w:t>
      </w:r>
      <w:r>
        <w:rPr>
          <w:spacing w:val="-2"/>
        </w:rPr>
        <w:t> </w:t>
      </w:r>
      <w:r>
        <w:rPr/>
        <w:t>arbeidsgiver</w:t>
      </w:r>
      <w:r>
        <w:rPr>
          <w:spacing w:val="-2"/>
        </w:rPr>
        <w:t> </w:t>
      </w:r>
      <w:r>
        <w:rPr/>
        <w:t>og</w:t>
      </w:r>
      <w:r>
        <w:rPr>
          <w:spacing w:val="-7"/>
        </w:rPr>
        <w:t> </w:t>
      </w:r>
      <w:r>
        <w:rPr/>
        <w:t>arbeidstaker.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å</w:t>
      </w:r>
      <w:r>
        <w:rPr>
          <w:spacing w:val="-2"/>
        </w:rPr>
        <w:t> </w:t>
      </w:r>
      <w:r>
        <w:rPr/>
        <w:t>sikre etterlevelse er det viktig</w:t>
      </w:r>
      <w:r>
        <w:rPr>
          <w:spacing w:val="-3"/>
        </w:rPr>
        <w:t> </w:t>
      </w:r>
      <w:r>
        <w:rPr/>
        <w:t>at arbeidsgiver utarbeider gode</w:t>
      </w:r>
      <w:r>
        <w:rPr>
          <w:spacing w:val="-1"/>
        </w:rPr>
        <w:t> </w:t>
      </w:r>
      <w:r>
        <w:rPr/>
        <w:t>rutiner for informasjon og</w:t>
      </w:r>
      <w:r>
        <w:rPr>
          <w:spacing w:val="-1"/>
        </w:rPr>
        <w:t> </w:t>
      </w:r>
      <w:r>
        <w:rPr/>
        <w:t>veiledning om handleforbudet og hva dette innebærer for den enkelte ansatte, herunder om muligheten for å søke om unntak.</w:t>
      </w:r>
    </w:p>
    <w:p>
      <w:pPr>
        <w:pStyle w:val="BodyText"/>
        <w:spacing w:before="43"/>
      </w:pPr>
    </w:p>
    <w:p>
      <w:pPr>
        <w:pStyle w:val="BodyText"/>
        <w:ind w:left="778"/>
      </w:pPr>
      <w:r>
        <w:rPr/>
        <w:t>Fastsettelse</w:t>
      </w:r>
      <w:r>
        <w:rPr>
          <w:spacing w:val="-7"/>
        </w:rPr>
        <w:t> </w:t>
      </w:r>
      <w:r>
        <w:rPr/>
        <w:t>av</w:t>
      </w:r>
      <w:r>
        <w:rPr>
          <w:spacing w:val="-5"/>
        </w:rPr>
        <w:t> </w:t>
      </w:r>
      <w:r>
        <w:rPr/>
        <w:t>et</w:t>
      </w:r>
      <w:r>
        <w:rPr>
          <w:spacing w:val="-3"/>
        </w:rPr>
        <w:t> </w:t>
      </w:r>
      <w:r>
        <w:rPr/>
        <w:t>handleforbud</w:t>
      </w:r>
      <w:r>
        <w:rPr>
          <w:spacing w:val="-6"/>
        </w:rPr>
        <w:t> </w:t>
      </w:r>
      <w:r>
        <w:rPr/>
        <w:t>bør</w:t>
      </w:r>
      <w:r>
        <w:rPr>
          <w:spacing w:val="-5"/>
        </w:rPr>
        <w:t> </w:t>
      </w:r>
      <w:r>
        <w:rPr/>
        <w:t>drøftes</w:t>
      </w:r>
      <w:r>
        <w:rPr>
          <w:spacing w:val="-7"/>
        </w:rPr>
        <w:t> </w:t>
      </w:r>
      <w:r>
        <w:rPr/>
        <w:t>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tillitsvalgte.</w:t>
      </w:r>
    </w:p>
    <w:sectPr>
      <w:pgSz w:w="11910" w:h="16840"/>
      <w:pgMar w:header="0" w:footer="730" w:top="1660" w:bottom="920" w:left="6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3888359</wp:posOffset>
              </wp:positionH>
              <wp:positionV relativeFrom="page">
                <wp:posOffset>10089381</wp:posOffset>
              </wp:positionV>
              <wp:extent cx="15938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170013pt;margin-top:794.439453pt;width:12.55pt;height:13.15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8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>
      <w:start w:val="0"/>
      <w:numFmt w:val="bullet"/>
      <w:lvlText w:val="•"/>
      <w:lvlJc w:val="left"/>
      <w:pPr>
        <w:ind w:left="2078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3017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95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894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83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77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8649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1137" w:hanging="359"/>
      <w:outlineLvl w:val="1"/>
    </w:pPr>
    <w:rPr>
      <w:rFonts w:ascii="Arial" w:hAnsi="Arial" w:eastAsia="Arial" w:cs="Arial"/>
      <w:b/>
      <w:bCs/>
      <w:sz w:val="24"/>
      <w:szCs w:val="24"/>
      <w:lang w:val="nn-NO" w:eastAsia="en-US" w:bidi="ar-SA"/>
    </w:rPr>
  </w:style>
  <w:style w:styleId="Title" w:type="paragraph">
    <w:name w:val="Title"/>
    <w:basedOn w:val="Normal"/>
    <w:uiPriority w:val="1"/>
    <w:qFormat/>
    <w:pPr>
      <w:ind w:left="778" w:right="172"/>
    </w:pPr>
    <w:rPr>
      <w:rFonts w:ascii="Arial" w:hAnsi="Arial" w:eastAsia="Arial" w:cs="Arial"/>
      <w:b/>
      <w:bCs/>
      <w:sz w:val="26"/>
      <w:szCs w:val="26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ind w:left="1137" w:hanging="359"/>
    </w:pPr>
    <w:rPr>
      <w:rFonts w:ascii="Arial" w:hAnsi="Arial" w:eastAsia="Arial" w:cs="Arial"/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www.regjeringen.no/no/dokumenter/etiske-retningslinjer-for-statstjenesten/id88164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Johanne Barhom</dc:creator>
  <dc:title>Arbeidsavtale</dc:title>
  <dcterms:created xsi:type="dcterms:W3CDTF">2024-06-04T12:53:06Z</dcterms:created>
  <dcterms:modified xsi:type="dcterms:W3CDTF">2024-06-04T12:53:06Z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for Microsoft 365</vt:lpwstr>
  </property>
</Properties>
</file>