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AC5" w:rsidRPr="00A40AC5" w:rsidRDefault="00A40AC5" w:rsidP="00A40AC5">
      <w:pPr>
        <w:tabs>
          <w:tab w:val="left" w:pos="5387"/>
        </w:tabs>
        <w:rPr>
          <w:b/>
        </w:rPr>
      </w:pPr>
      <w:bookmarkStart w:id="0" w:name="_GoBack"/>
      <w:bookmarkEnd w:id="0"/>
      <w:r>
        <w:rPr>
          <w:b/>
        </w:rPr>
        <w:t xml:space="preserve">Vedlegg: </w:t>
      </w:r>
      <w:r w:rsidRPr="00A40AC5">
        <w:rPr>
          <w:b/>
        </w:rPr>
        <w:t xml:space="preserve">Oversikt over ordninger som bruker begrepene </w:t>
      </w:r>
      <w:r w:rsidRPr="00A40AC5">
        <w:rPr>
          <w:b/>
          <w:i/>
        </w:rPr>
        <w:t>tellende medlem</w:t>
      </w:r>
      <w:r w:rsidRPr="00A40AC5">
        <w:rPr>
          <w:b/>
        </w:rPr>
        <w:t xml:space="preserve"> og </w:t>
      </w:r>
      <w:r w:rsidRPr="00A40AC5">
        <w:rPr>
          <w:b/>
          <w:i/>
        </w:rPr>
        <w:t>tellende lokallag</w:t>
      </w:r>
      <w:r w:rsidRPr="00A40AC5">
        <w:rPr>
          <w:b/>
        </w:rPr>
        <w:t xml:space="preserve"> </w:t>
      </w:r>
    </w:p>
    <w:p w:rsidR="00A40AC5" w:rsidRDefault="00A40AC5" w:rsidP="00A40AC5">
      <w:pPr>
        <w:tabs>
          <w:tab w:val="left" w:pos="5387"/>
        </w:tabs>
        <w:rPr>
          <w:b/>
        </w:rPr>
      </w:pPr>
    </w:p>
    <w:p w:rsidR="00A40AC5" w:rsidRDefault="00A40AC5" w:rsidP="00A40AC5">
      <w:pPr>
        <w:tabs>
          <w:tab w:val="left" w:pos="5387"/>
        </w:tabs>
      </w:pPr>
    </w:p>
    <w:tbl>
      <w:tblPr>
        <w:tblW w:w="850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4"/>
        <w:gridCol w:w="5811"/>
      </w:tblGrid>
      <w:tr w:rsidR="00A40AC5" w:rsidTr="00A40AC5">
        <w:trPr>
          <w:trHeight w:val="63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C5" w:rsidRDefault="00A40AC5">
            <w:pPr>
              <w:spacing w:line="240" w:lineRule="auto"/>
              <w:rPr>
                <w:rFonts w:ascii="Calibri" w:hAnsi="Calibri"/>
                <w:b/>
                <w:bCs/>
                <w:color w:val="000000"/>
                <w:szCs w:val="24"/>
                <w:lang w:eastAsia="nb-NO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nb-NO"/>
              </w:rPr>
              <w:t>Departement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C5" w:rsidRDefault="00A40AC5">
            <w:pPr>
              <w:spacing w:line="240" w:lineRule="auto"/>
              <w:rPr>
                <w:rFonts w:ascii="Calibri" w:hAnsi="Calibri"/>
                <w:b/>
                <w:bCs/>
                <w:color w:val="000000"/>
                <w:szCs w:val="24"/>
                <w:lang w:eastAsia="nb-NO"/>
              </w:rPr>
            </w:pPr>
            <w:r>
              <w:rPr>
                <w:rFonts w:ascii="Calibri" w:hAnsi="Calibri"/>
                <w:b/>
                <w:bCs/>
                <w:color w:val="000000"/>
                <w:szCs w:val="24"/>
                <w:lang w:eastAsia="nb-NO"/>
              </w:rPr>
              <w:t>Ordning (lenke til regelverk)</w:t>
            </w:r>
          </w:p>
        </w:tc>
      </w:tr>
      <w:tr w:rsidR="00A40AC5" w:rsidTr="00A40AC5">
        <w:trPr>
          <w:trHeight w:val="9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C5" w:rsidRDefault="00A40AC5">
            <w:pPr>
              <w:spacing w:line="240" w:lineRule="auto"/>
              <w:rPr>
                <w:rFonts w:ascii="Calibri" w:hAnsi="Calibri"/>
                <w:color w:val="000000"/>
                <w:szCs w:val="24"/>
                <w:lang w:eastAsia="nb-NO"/>
              </w:rPr>
            </w:pPr>
            <w:r>
              <w:rPr>
                <w:rFonts w:ascii="Calibri" w:hAnsi="Calibri"/>
                <w:color w:val="000000"/>
                <w:szCs w:val="24"/>
                <w:lang w:eastAsia="nb-NO"/>
              </w:rPr>
              <w:t>Arbeids- og sosialdept.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C5" w:rsidRDefault="009D2935">
            <w:pPr>
              <w:spacing w:line="240" w:lineRule="auto"/>
              <w:rPr>
                <w:rFonts w:ascii="Calibri" w:hAnsi="Calibri"/>
                <w:color w:val="000000"/>
                <w:szCs w:val="24"/>
                <w:lang w:eastAsia="nb-NO"/>
              </w:rPr>
            </w:pPr>
            <w:hyperlink r:id="rId7" w:history="1">
              <w:r w:rsidR="00A40AC5">
                <w:rPr>
                  <w:rStyle w:val="Hyperkobling"/>
                  <w:rFonts w:ascii="Calibri" w:hAnsi="Calibri"/>
                  <w:szCs w:val="24"/>
                  <w:lang w:eastAsia="nb-NO"/>
                </w:rPr>
                <w:t>Tilskudd til pensjonistorganisasjoner</w:t>
              </w:r>
            </w:hyperlink>
          </w:p>
        </w:tc>
      </w:tr>
      <w:tr w:rsidR="00A40AC5" w:rsidTr="00A40AC5">
        <w:trPr>
          <w:trHeight w:val="10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C5" w:rsidRDefault="00A40AC5">
            <w:pPr>
              <w:spacing w:line="240" w:lineRule="auto"/>
              <w:rPr>
                <w:rFonts w:ascii="Calibri" w:hAnsi="Calibri"/>
                <w:color w:val="000000"/>
                <w:szCs w:val="24"/>
                <w:lang w:eastAsia="nb-NO"/>
              </w:rPr>
            </w:pPr>
            <w:r>
              <w:rPr>
                <w:rFonts w:ascii="Calibri" w:hAnsi="Calibri"/>
                <w:color w:val="000000"/>
                <w:szCs w:val="24"/>
                <w:lang w:eastAsia="nb-NO"/>
              </w:rPr>
              <w:t>Barne-, likestillings- og inkluderingsdept.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C5" w:rsidRDefault="009D2935">
            <w:pPr>
              <w:spacing w:line="240" w:lineRule="auto"/>
              <w:rPr>
                <w:rFonts w:ascii="Calibri" w:hAnsi="Calibri"/>
                <w:color w:val="000000"/>
                <w:szCs w:val="24"/>
                <w:lang w:eastAsia="nb-NO"/>
              </w:rPr>
            </w:pPr>
            <w:hyperlink r:id="rId8" w:history="1">
              <w:r w:rsidR="00A40AC5">
                <w:rPr>
                  <w:rStyle w:val="Hyperkobling"/>
                  <w:rFonts w:ascii="Calibri" w:hAnsi="Calibri"/>
                  <w:szCs w:val="24"/>
                  <w:lang w:eastAsia="nb-NO"/>
                </w:rPr>
                <w:t>Tilskudd til frivillige barne- og ungdomsorganisasjoner</w:t>
              </w:r>
            </w:hyperlink>
          </w:p>
        </w:tc>
      </w:tr>
      <w:tr w:rsidR="00A40AC5" w:rsidTr="00A40AC5">
        <w:trPr>
          <w:trHeight w:val="18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C5" w:rsidRDefault="00A40AC5">
            <w:pPr>
              <w:spacing w:line="240" w:lineRule="auto"/>
              <w:rPr>
                <w:rFonts w:ascii="Calibri" w:hAnsi="Calibri"/>
                <w:color w:val="000000"/>
                <w:szCs w:val="24"/>
                <w:lang w:eastAsia="nb-NO"/>
              </w:rPr>
            </w:pPr>
            <w:r>
              <w:rPr>
                <w:rFonts w:ascii="Calibri" w:hAnsi="Calibri"/>
                <w:color w:val="000000"/>
                <w:szCs w:val="24"/>
                <w:lang w:eastAsia="nb-NO"/>
              </w:rPr>
              <w:t>Barne-, likestillings- og inkluderingsdept.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C5" w:rsidRDefault="009D2935">
            <w:pPr>
              <w:spacing w:line="240" w:lineRule="auto"/>
              <w:rPr>
                <w:rFonts w:ascii="Calibri" w:hAnsi="Calibri"/>
                <w:color w:val="000000"/>
                <w:szCs w:val="24"/>
                <w:lang w:eastAsia="nb-NO"/>
              </w:rPr>
            </w:pPr>
            <w:hyperlink r:id="rId9" w:history="1">
              <w:r w:rsidR="00A40AC5">
                <w:rPr>
                  <w:rStyle w:val="Hyperkobling"/>
                  <w:rFonts w:ascii="Calibri" w:hAnsi="Calibri"/>
                  <w:szCs w:val="24"/>
                  <w:lang w:eastAsia="nb-NO"/>
                </w:rPr>
                <w:t>Tilskudd til frivillig virksomhet i lokalsamfunn som bidrar til deltakelse, dialog og samhandling (driftstilskudd til lokale innvandrerorganisasjoner)</w:t>
              </w:r>
            </w:hyperlink>
          </w:p>
        </w:tc>
      </w:tr>
      <w:tr w:rsidR="00A40AC5" w:rsidTr="00A40AC5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C5" w:rsidRDefault="00A40AC5">
            <w:pPr>
              <w:spacing w:line="240" w:lineRule="auto"/>
              <w:rPr>
                <w:rFonts w:ascii="Calibri" w:hAnsi="Calibri"/>
                <w:color w:val="000000"/>
                <w:szCs w:val="24"/>
                <w:lang w:eastAsia="nb-NO"/>
              </w:rPr>
            </w:pPr>
            <w:r>
              <w:rPr>
                <w:rFonts w:ascii="Calibri" w:hAnsi="Calibri"/>
                <w:color w:val="000000"/>
                <w:szCs w:val="24"/>
                <w:lang w:eastAsia="nb-NO"/>
              </w:rPr>
              <w:t>Barne-, likestillings- og inkluderingsdept.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C5" w:rsidRDefault="009D2935">
            <w:pPr>
              <w:spacing w:line="240" w:lineRule="auto"/>
              <w:rPr>
                <w:rFonts w:ascii="Calibri" w:hAnsi="Calibri"/>
                <w:color w:val="000000"/>
                <w:szCs w:val="24"/>
                <w:lang w:eastAsia="nb-NO"/>
              </w:rPr>
            </w:pPr>
            <w:hyperlink r:id="rId10" w:history="1">
              <w:r w:rsidR="00A40AC5">
                <w:rPr>
                  <w:rStyle w:val="Hyperkobling"/>
                  <w:rFonts w:ascii="Calibri" w:hAnsi="Calibri"/>
                  <w:szCs w:val="24"/>
                  <w:lang w:eastAsia="nb-NO"/>
                </w:rPr>
                <w:t>Tilskudd til frivillige organisasjoner på familie- og likestillingsområdet – driftstilskudd</w:t>
              </w:r>
            </w:hyperlink>
            <w:r w:rsidR="00A40AC5">
              <w:rPr>
                <w:rFonts w:ascii="Calibri" w:hAnsi="Calibri"/>
                <w:color w:val="000000"/>
                <w:szCs w:val="24"/>
                <w:lang w:eastAsia="nb-NO"/>
              </w:rPr>
              <w:t xml:space="preserve"> </w:t>
            </w:r>
          </w:p>
        </w:tc>
      </w:tr>
      <w:tr w:rsidR="00A40AC5" w:rsidTr="00A40AC5">
        <w:trPr>
          <w:trHeight w:val="129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C5" w:rsidRDefault="00A40AC5">
            <w:pPr>
              <w:spacing w:line="240" w:lineRule="auto"/>
              <w:rPr>
                <w:rFonts w:ascii="Calibri" w:hAnsi="Calibri"/>
                <w:color w:val="000000"/>
                <w:szCs w:val="24"/>
                <w:lang w:eastAsia="nb-NO"/>
              </w:rPr>
            </w:pPr>
            <w:r>
              <w:rPr>
                <w:rFonts w:ascii="Calibri" w:hAnsi="Calibri"/>
                <w:color w:val="000000"/>
                <w:szCs w:val="24"/>
                <w:lang w:eastAsia="nb-NO"/>
              </w:rPr>
              <w:t>Barne-, likestillings- og inkluderingsdept.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C5" w:rsidRDefault="009D2935">
            <w:pPr>
              <w:spacing w:line="240" w:lineRule="auto"/>
              <w:rPr>
                <w:rFonts w:ascii="Calibri" w:hAnsi="Calibri"/>
                <w:color w:val="000000"/>
                <w:szCs w:val="24"/>
                <w:lang w:eastAsia="nb-NO"/>
              </w:rPr>
            </w:pPr>
            <w:hyperlink r:id="rId11" w:history="1">
              <w:r w:rsidR="00A40AC5">
                <w:rPr>
                  <w:rStyle w:val="Hyperkobling"/>
                  <w:rFonts w:ascii="Calibri" w:hAnsi="Calibri"/>
                  <w:szCs w:val="24"/>
                  <w:lang w:eastAsia="nb-NO"/>
                </w:rPr>
                <w:t>Tilskudd til funksjonshemmede sine organisasjoner</w:t>
              </w:r>
            </w:hyperlink>
          </w:p>
        </w:tc>
      </w:tr>
      <w:tr w:rsidR="00A40AC5" w:rsidTr="00A40AC5">
        <w:trPr>
          <w:trHeight w:val="130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C5" w:rsidRDefault="00A40AC5">
            <w:pPr>
              <w:spacing w:line="240" w:lineRule="auto"/>
              <w:rPr>
                <w:rFonts w:ascii="Calibri" w:hAnsi="Calibri"/>
                <w:color w:val="000000"/>
                <w:szCs w:val="24"/>
                <w:lang w:eastAsia="nb-NO"/>
              </w:rPr>
            </w:pPr>
            <w:r>
              <w:rPr>
                <w:rFonts w:ascii="Calibri" w:hAnsi="Calibri"/>
                <w:color w:val="000000"/>
                <w:szCs w:val="24"/>
                <w:lang w:eastAsia="nb-NO"/>
              </w:rPr>
              <w:t>Helse- og omsorgsdept.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C5" w:rsidRDefault="009D2935">
            <w:pPr>
              <w:spacing w:line="240" w:lineRule="auto"/>
              <w:rPr>
                <w:rFonts w:ascii="Calibri" w:hAnsi="Calibri"/>
                <w:color w:val="000000"/>
                <w:szCs w:val="24"/>
                <w:lang w:eastAsia="nb-NO"/>
              </w:rPr>
            </w:pPr>
            <w:hyperlink r:id="rId12" w:history="1">
              <w:r w:rsidR="00A40AC5">
                <w:rPr>
                  <w:rStyle w:val="Hyperkobling"/>
                  <w:rFonts w:ascii="Calibri" w:hAnsi="Calibri"/>
                  <w:szCs w:val="24"/>
                  <w:lang w:eastAsia="nb-NO"/>
                </w:rPr>
                <w:t>Driftstilskudd til frivillige rusmiddelpolitiske organisasjoner</w:t>
              </w:r>
            </w:hyperlink>
          </w:p>
          <w:p w:rsidR="00A40AC5" w:rsidRDefault="00A40AC5">
            <w:pPr>
              <w:spacing w:line="240" w:lineRule="auto"/>
              <w:rPr>
                <w:rFonts w:ascii="Calibri" w:hAnsi="Calibri"/>
                <w:color w:val="000000"/>
                <w:szCs w:val="24"/>
                <w:lang w:eastAsia="nb-NO"/>
              </w:rPr>
            </w:pPr>
            <w:r>
              <w:rPr>
                <w:rFonts w:ascii="Calibri" w:hAnsi="Calibri"/>
                <w:color w:val="000000"/>
                <w:szCs w:val="24"/>
                <w:lang w:eastAsia="nb-NO"/>
              </w:rPr>
              <w:t xml:space="preserve"> </w:t>
            </w:r>
          </w:p>
        </w:tc>
      </w:tr>
      <w:tr w:rsidR="00A40AC5" w:rsidTr="00A40AC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C5" w:rsidRDefault="00A40AC5">
            <w:pPr>
              <w:spacing w:line="240" w:lineRule="auto"/>
              <w:rPr>
                <w:rFonts w:ascii="Calibri" w:hAnsi="Calibri"/>
                <w:color w:val="000000"/>
                <w:szCs w:val="24"/>
                <w:lang w:eastAsia="nb-NO"/>
              </w:rPr>
            </w:pPr>
            <w:r>
              <w:rPr>
                <w:rFonts w:ascii="Calibri" w:hAnsi="Calibri"/>
                <w:color w:val="000000"/>
                <w:szCs w:val="24"/>
                <w:lang w:eastAsia="nb-NO"/>
              </w:rPr>
              <w:t>Klima- og miljødept.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C5" w:rsidRDefault="009D2935">
            <w:pPr>
              <w:spacing w:line="240" w:lineRule="auto"/>
              <w:rPr>
                <w:rFonts w:ascii="Calibri" w:hAnsi="Calibri"/>
                <w:color w:val="000000"/>
                <w:szCs w:val="24"/>
                <w:lang w:eastAsia="nb-NO"/>
              </w:rPr>
            </w:pPr>
            <w:hyperlink r:id="rId13" w:history="1">
              <w:r w:rsidR="00A40AC5">
                <w:rPr>
                  <w:rStyle w:val="Hyperkobling"/>
                  <w:rFonts w:ascii="Calibri" w:hAnsi="Calibri"/>
                  <w:szCs w:val="24"/>
                  <w:lang w:eastAsia="nb-NO"/>
                </w:rPr>
                <w:t>Grunnstøtte til frivillige miljøorganisasjoner</w:t>
              </w:r>
            </w:hyperlink>
          </w:p>
        </w:tc>
      </w:tr>
      <w:tr w:rsidR="00A40AC5" w:rsidTr="00A40AC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C5" w:rsidRDefault="00A40AC5">
            <w:pPr>
              <w:spacing w:line="240" w:lineRule="auto"/>
              <w:rPr>
                <w:rFonts w:ascii="Calibri" w:hAnsi="Calibri"/>
                <w:color w:val="000000"/>
                <w:szCs w:val="24"/>
                <w:lang w:eastAsia="nb-NO"/>
              </w:rPr>
            </w:pPr>
            <w:r>
              <w:rPr>
                <w:rFonts w:ascii="Calibri" w:hAnsi="Calibri"/>
                <w:color w:val="000000"/>
                <w:szCs w:val="24"/>
                <w:lang w:eastAsia="nb-NO"/>
              </w:rPr>
              <w:t>Kommunal- og moderniseringsdept.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C5" w:rsidRDefault="009D2935">
            <w:pPr>
              <w:spacing w:line="240" w:lineRule="auto"/>
              <w:rPr>
                <w:rFonts w:ascii="Calibri" w:hAnsi="Calibri"/>
                <w:color w:val="000000"/>
                <w:szCs w:val="24"/>
                <w:lang w:eastAsia="nb-NO"/>
              </w:rPr>
            </w:pPr>
            <w:hyperlink r:id="rId14" w:history="1">
              <w:r w:rsidR="00A40AC5">
                <w:rPr>
                  <w:rStyle w:val="Hyperkobling"/>
                  <w:rFonts w:ascii="Calibri" w:hAnsi="Calibri"/>
                  <w:szCs w:val="24"/>
                  <w:lang w:eastAsia="nb-NO"/>
                </w:rPr>
                <w:t>Driftsstøtte – nasjonale minoriteter</w:t>
              </w:r>
            </w:hyperlink>
          </w:p>
        </w:tc>
      </w:tr>
      <w:tr w:rsidR="00A40AC5" w:rsidTr="00A40AC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C5" w:rsidRDefault="00A40AC5">
            <w:pPr>
              <w:spacing w:line="240" w:lineRule="auto"/>
              <w:rPr>
                <w:rFonts w:ascii="Calibri" w:hAnsi="Calibri"/>
                <w:color w:val="000000"/>
                <w:szCs w:val="24"/>
                <w:lang w:eastAsia="nb-NO"/>
              </w:rPr>
            </w:pPr>
            <w:r>
              <w:rPr>
                <w:rFonts w:ascii="Calibri" w:hAnsi="Calibri"/>
                <w:color w:val="000000"/>
                <w:szCs w:val="24"/>
                <w:lang w:eastAsia="nb-NO"/>
              </w:rPr>
              <w:t>Kulturdept.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C5" w:rsidRDefault="009D2935">
            <w:pPr>
              <w:spacing w:line="240" w:lineRule="auto"/>
              <w:rPr>
                <w:rFonts w:ascii="Calibri" w:hAnsi="Calibri"/>
                <w:color w:val="000000"/>
                <w:szCs w:val="24"/>
                <w:lang w:eastAsia="nb-NO"/>
              </w:rPr>
            </w:pPr>
            <w:hyperlink r:id="rId15" w:history="1">
              <w:r w:rsidR="00A40AC5">
                <w:rPr>
                  <w:rStyle w:val="Hyperkobling"/>
                  <w:rFonts w:ascii="Calibri" w:hAnsi="Calibri"/>
                  <w:szCs w:val="24"/>
                  <w:lang w:eastAsia="nb-NO"/>
                </w:rPr>
                <w:t>Frifond Organisasjon – Norges barne- og ungdomsorganisasjoner (LNU</w:t>
              </w:r>
            </w:hyperlink>
            <w:r w:rsidR="00A40AC5">
              <w:rPr>
                <w:rFonts w:ascii="Calibri" w:hAnsi="Calibri"/>
                <w:color w:val="000000"/>
                <w:szCs w:val="24"/>
                <w:lang w:eastAsia="nb-NO"/>
              </w:rPr>
              <w:t xml:space="preserve">) </w:t>
            </w:r>
          </w:p>
        </w:tc>
      </w:tr>
      <w:tr w:rsidR="00A40AC5" w:rsidTr="00A40AC5">
        <w:trPr>
          <w:trHeight w:val="63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C5" w:rsidRDefault="00A40AC5">
            <w:pPr>
              <w:spacing w:line="240" w:lineRule="auto"/>
              <w:rPr>
                <w:rFonts w:ascii="Calibri" w:hAnsi="Calibri"/>
                <w:color w:val="000000"/>
                <w:szCs w:val="24"/>
                <w:lang w:eastAsia="nb-NO"/>
              </w:rPr>
            </w:pPr>
            <w:r>
              <w:rPr>
                <w:rFonts w:ascii="Calibri" w:hAnsi="Calibri"/>
                <w:color w:val="000000"/>
                <w:szCs w:val="24"/>
                <w:lang w:eastAsia="nb-NO"/>
              </w:rPr>
              <w:t>Kulturdept.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0AC5" w:rsidRDefault="009D2935">
            <w:pPr>
              <w:spacing w:line="240" w:lineRule="auto"/>
              <w:rPr>
                <w:rFonts w:ascii="Calibri" w:hAnsi="Calibri"/>
                <w:color w:val="000000"/>
                <w:szCs w:val="24"/>
                <w:lang w:eastAsia="nb-NO"/>
              </w:rPr>
            </w:pPr>
            <w:hyperlink r:id="rId16" w:history="1">
              <w:r w:rsidR="00A40AC5">
                <w:rPr>
                  <w:rStyle w:val="Hyperkobling"/>
                  <w:rFonts w:ascii="Calibri" w:hAnsi="Calibri"/>
                  <w:szCs w:val="24"/>
                  <w:lang w:eastAsia="nb-NO"/>
                </w:rPr>
                <w:t>Frifond Organisasjon – Norsk Musikkråd (NMR)</w:t>
              </w:r>
            </w:hyperlink>
          </w:p>
        </w:tc>
      </w:tr>
    </w:tbl>
    <w:p w:rsidR="00A40AC5" w:rsidRDefault="00A40AC5" w:rsidP="00A40AC5">
      <w:pPr>
        <w:tabs>
          <w:tab w:val="left" w:pos="5387"/>
        </w:tabs>
      </w:pPr>
    </w:p>
    <w:p w:rsidR="00A40AC5" w:rsidRDefault="00A40AC5" w:rsidP="00A40AC5"/>
    <w:p w:rsidR="00C40F63" w:rsidRDefault="00C40F63"/>
    <w:sectPr w:rsidR="00C40F63">
      <w:type w:val="continuous"/>
      <w:pgSz w:w="11907" w:h="16840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AB" w:rsidRDefault="005D56AB">
      <w:r>
        <w:separator/>
      </w:r>
    </w:p>
  </w:endnote>
  <w:endnote w:type="continuationSeparator" w:id="0">
    <w:p w:rsidR="005D56AB" w:rsidRDefault="005D5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AB" w:rsidRDefault="005D56AB">
      <w:r>
        <w:separator/>
      </w:r>
    </w:p>
  </w:footnote>
  <w:footnote w:type="continuationSeparator" w:id="0">
    <w:p w:rsidR="005D56AB" w:rsidRDefault="005D56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367B5768"/>
    <w:multiLevelType w:val="singleLevel"/>
    <w:tmpl w:val="F88E09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2" w15:restartNumberingAfterBreak="0">
    <w:nsid w:val="3F7664CB"/>
    <w:multiLevelType w:val="hybridMultilevel"/>
    <w:tmpl w:val="6A8A8CE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56CE2"/>
    <w:multiLevelType w:val="singleLevel"/>
    <w:tmpl w:val="AD26F9CE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4" w15:restartNumberingAfterBreak="0">
    <w:nsid w:val="73A838D4"/>
    <w:multiLevelType w:val="singleLevel"/>
    <w:tmpl w:val="D11CB2D6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6AB"/>
    <w:rsid w:val="0008218F"/>
    <w:rsid w:val="00262873"/>
    <w:rsid w:val="005D56AB"/>
    <w:rsid w:val="00906D0F"/>
    <w:rsid w:val="009D2935"/>
    <w:rsid w:val="00A40AC5"/>
    <w:rsid w:val="00C40F63"/>
    <w:rsid w:val="00F9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D63D2-189F-449F-BDF5-DD4F9D06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2873"/>
    <w:pPr>
      <w:spacing w:line="300" w:lineRule="atLeast"/>
    </w:pPr>
    <w:rPr>
      <w:sz w:val="24"/>
      <w:lang w:eastAsia="en-US"/>
    </w:rPr>
  </w:style>
  <w:style w:type="paragraph" w:styleId="Overskrift1">
    <w:name w:val="heading 1"/>
    <w:next w:val="Normal"/>
    <w:qFormat/>
    <w:pPr>
      <w:keepNext/>
      <w:keepLines/>
      <w:numPr>
        <w:numId w:val="1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</w:rPr>
  </w:style>
  <w:style w:type="paragraph" w:styleId="Overskrift2">
    <w:name w:val="heading 2"/>
    <w:basedOn w:val="Overskrift1"/>
    <w:next w:val="Normal"/>
    <w:qFormat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next w:val="Normal"/>
    <w:qFormat/>
    <w:pPr>
      <w:spacing w:after="120"/>
      <w:jc w:val="center"/>
    </w:pPr>
    <w:rPr>
      <w:rFonts w:ascii="DepCentury Old Style" w:hAnsi="DepCentury Old Style"/>
      <w:b/>
      <w:caps/>
      <w:kern w:val="28"/>
      <w:sz w:val="24"/>
    </w:rPr>
  </w:style>
  <w:style w:type="paragraph" w:styleId="INNH1">
    <w:name w:val="toc 1"/>
    <w:basedOn w:val="Normal"/>
    <w:next w:val="Normal"/>
    <w:semiHidden/>
    <w:pPr>
      <w:tabs>
        <w:tab w:val="right" w:leader="dot" w:pos="9071"/>
      </w:tabs>
      <w:spacing w:line="240" w:lineRule="auto"/>
    </w:pPr>
    <w:rPr>
      <w:rFonts w:ascii="DepCentury Old Style" w:hAnsi="DepCentury Old Style"/>
      <w:lang w:eastAsia="nb-NO"/>
    </w:rPr>
  </w:style>
  <w:style w:type="paragraph" w:customStyle="1" w:styleId="Innrykk1">
    <w:name w:val="Innrykk_1"/>
    <w:basedOn w:val="Normal"/>
    <w:pPr>
      <w:spacing w:line="240" w:lineRule="auto"/>
      <w:ind w:left="567"/>
    </w:pPr>
    <w:rPr>
      <w:rFonts w:ascii="DepCentury Old Style" w:hAnsi="DepCentury Old Style"/>
      <w:lang w:eastAsia="nb-NO"/>
    </w:rPr>
  </w:style>
  <w:style w:type="paragraph" w:customStyle="1" w:styleId="Innrykk2">
    <w:name w:val="Innrykk_2"/>
    <w:basedOn w:val="Normal"/>
    <w:pPr>
      <w:spacing w:line="240" w:lineRule="auto"/>
      <w:ind w:left="1134"/>
    </w:pPr>
    <w:rPr>
      <w:rFonts w:ascii="DepCentury Old Style" w:hAnsi="DepCentury Old Style"/>
      <w:lang w:eastAsia="nb-NO"/>
    </w:rPr>
  </w:style>
  <w:style w:type="paragraph" w:styleId="Nummerertliste">
    <w:name w:val="List Number"/>
    <w:basedOn w:val="Normal"/>
    <w:pPr>
      <w:spacing w:line="240" w:lineRule="auto"/>
      <w:ind w:left="567" w:hanging="567"/>
    </w:pPr>
    <w:rPr>
      <w:rFonts w:ascii="DepCentury Old Style" w:hAnsi="DepCentury Old Style"/>
      <w:lang w:eastAsia="nb-NO"/>
    </w:rPr>
  </w:style>
  <w:style w:type="paragraph" w:customStyle="1" w:styleId="Nummerliste2">
    <w:name w:val="Nummerliste_2"/>
    <w:basedOn w:val="Nummerertliste"/>
  </w:style>
  <w:style w:type="paragraph" w:customStyle="1" w:styleId="Nummerliste3">
    <w:name w:val="Nummerliste_3"/>
    <w:basedOn w:val="Nummerliste2"/>
  </w:style>
  <w:style w:type="paragraph" w:customStyle="1" w:styleId="Nummerlisteluft">
    <w:name w:val="Nummerliste_luft"/>
    <w:basedOn w:val="Nummerertliste"/>
    <w:pPr>
      <w:spacing w:after="240"/>
    </w:pPr>
  </w:style>
  <w:style w:type="paragraph" w:customStyle="1" w:styleId="Nummerliste2luft">
    <w:name w:val="Nummerliste_2_luft"/>
    <w:basedOn w:val="Nummerliste2"/>
    <w:pPr>
      <w:spacing w:after="240"/>
    </w:pPr>
  </w:style>
  <w:style w:type="paragraph" w:customStyle="1" w:styleId="Nummerliste3luft">
    <w:name w:val="Nummerliste_3_luft"/>
    <w:basedOn w:val="Nummerliste3"/>
    <w:pPr>
      <w:spacing w:after="240"/>
    </w:pPr>
  </w:style>
  <w:style w:type="paragraph" w:styleId="INNH2">
    <w:name w:val="toc 2"/>
    <w:basedOn w:val="Normal"/>
    <w:next w:val="Normal"/>
    <w:semiHidden/>
    <w:pPr>
      <w:tabs>
        <w:tab w:val="right" w:leader="dot" w:pos="9071"/>
      </w:tabs>
      <w:spacing w:line="240" w:lineRule="auto"/>
      <w:ind w:left="567"/>
    </w:pPr>
    <w:rPr>
      <w:rFonts w:ascii="DepCentury Old Style" w:hAnsi="DepCentury Old Style"/>
      <w:lang w:eastAsia="nb-NO"/>
    </w:rPr>
  </w:style>
  <w:style w:type="paragraph" w:styleId="INNH3">
    <w:name w:val="toc 3"/>
    <w:basedOn w:val="Normal"/>
    <w:next w:val="Normal"/>
    <w:semiHidden/>
    <w:pPr>
      <w:tabs>
        <w:tab w:val="right" w:leader="dot" w:pos="9071"/>
      </w:tabs>
      <w:spacing w:line="240" w:lineRule="auto"/>
      <w:ind w:left="567"/>
    </w:pPr>
    <w:rPr>
      <w:rFonts w:ascii="DepCentury Old Style" w:hAnsi="DepCentury Old Style"/>
      <w:lang w:eastAsia="nb-NO"/>
    </w:rPr>
  </w:style>
  <w:style w:type="paragraph" w:styleId="INNH4">
    <w:name w:val="toc 4"/>
    <w:basedOn w:val="Normal"/>
    <w:next w:val="Normal"/>
    <w:semiHidden/>
    <w:pPr>
      <w:tabs>
        <w:tab w:val="right" w:leader="dot" w:pos="9071"/>
      </w:tabs>
      <w:spacing w:line="240" w:lineRule="auto"/>
      <w:ind w:left="1134"/>
    </w:pPr>
    <w:rPr>
      <w:rFonts w:ascii="DepCentury Old Style" w:hAnsi="DepCentury Old Style"/>
      <w:lang w:eastAsia="nb-NO"/>
    </w:rPr>
  </w:style>
  <w:style w:type="paragraph" w:styleId="INNH5">
    <w:name w:val="toc 5"/>
    <w:basedOn w:val="Normal"/>
    <w:next w:val="Normal"/>
    <w:semiHidden/>
    <w:pPr>
      <w:tabs>
        <w:tab w:val="right" w:leader="dot" w:pos="9071"/>
      </w:tabs>
      <w:spacing w:line="240" w:lineRule="auto"/>
      <w:ind w:left="1134"/>
    </w:pPr>
    <w:rPr>
      <w:rFonts w:ascii="DepCentury Old Style" w:hAnsi="DepCentury Old Style"/>
      <w:lang w:eastAsia="nb-NO"/>
    </w:rPr>
  </w:style>
  <w:style w:type="paragraph" w:styleId="INNH6">
    <w:name w:val="toc 6"/>
    <w:basedOn w:val="Normal"/>
    <w:next w:val="Normal"/>
    <w:semiHidden/>
    <w:pPr>
      <w:tabs>
        <w:tab w:val="right" w:leader="dot" w:pos="9071"/>
      </w:tabs>
      <w:spacing w:line="240" w:lineRule="auto"/>
      <w:ind w:left="1000"/>
    </w:pPr>
    <w:rPr>
      <w:rFonts w:ascii="DepCentury Old Style" w:hAnsi="DepCentury Old Style"/>
      <w:lang w:eastAsia="nb-NO"/>
    </w:rPr>
  </w:style>
  <w:style w:type="paragraph" w:styleId="INNH7">
    <w:name w:val="toc 7"/>
    <w:basedOn w:val="Normal"/>
    <w:next w:val="Normal"/>
    <w:semiHidden/>
    <w:pPr>
      <w:tabs>
        <w:tab w:val="right" w:leader="dot" w:pos="9071"/>
      </w:tabs>
      <w:spacing w:line="240" w:lineRule="auto"/>
      <w:ind w:left="1200"/>
    </w:pPr>
    <w:rPr>
      <w:rFonts w:ascii="DepCentury Old Style" w:hAnsi="DepCentury Old Style"/>
      <w:lang w:eastAsia="nb-NO"/>
    </w:rPr>
  </w:style>
  <w:style w:type="paragraph" w:styleId="INNH8">
    <w:name w:val="toc 8"/>
    <w:basedOn w:val="Normal"/>
    <w:next w:val="Normal"/>
    <w:semiHidden/>
    <w:pPr>
      <w:tabs>
        <w:tab w:val="right" w:leader="dot" w:pos="9071"/>
      </w:tabs>
      <w:spacing w:line="240" w:lineRule="auto"/>
      <w:ind w:left="1400"/>
    </w:pPr>
    <w:rPr>
      <w:rFonts w:ascii="DepCentury Old Style" w:hAnsi="DepCentury Old Style"/>
      <w:lang w:eastAsia="nb-NO"/>
    </w:rPr>
  </w:style>
  <w:style w:type="paragraph" w:styleId="INNH9">
    <w:name w:val="toc 9"/>
    <w:basedOn w:val="Normal"/>
    <w:next w:val="Normal"/>
    <w:semiHidden/>
    <w:pPr>
      <w:tabs>
        <w:tab w:val="right" w:leader="dot" w:pos="9071"/>
      </w:tabs>
      <w:spacing w:line="240" w:lineRule="auto"/>
      <w:ind w:left="1600"/>
    </w:pPr>
    <w:rPr>
      <w:rFonts w:ascii="DepCentury Old Style" w:hAnsi="DepCentury Old Style"/>
      <w:lang w:eastAsia="nb-NO"/>
    </w:rPr>
  </w:style>
  <w:style w:type="paragraph" w:styleId="Bunntekst">
    <w:name w:val="footer"/>
    <w:pPr>
      <w:tabs>
        <w:tab w:val="right" w:pos="9360"/>
      </w:tabs>
    </w:pPr>
    <w:rPr>
      <w:rFonts w:ascii="DepCentury Old Style" w:hAnsi="DepCentury Old Style"/>
    </w:rPr>
  </w:style>
  <w:style w:type="paragraph" w:styleId="Bildetekst">
    <w:name w:val="caption"/>
    <w:basedOn w:val="Normal"/>
    <w:next w:val="Normal"/>
    <w:qFormat/>
    <w:pPr>
      <w:spacing w:before="120" w:after="120" w:line="240" w:lineRule="auto"/>
    </w:pPr>
    <w:rPr>
      <w:rFonts w:ascii="DepCentury Old Style" w:hAnsi="DepCentury Old Style"/>
      <w:b/>
      <w:lang w:eastAsia="nb-NO"/>
    </w:rPr>
  </w:style>
  <w:style w:type="paragraph" w:customStyle="1" w:styleId="Nummerfortlpende">
    <w:name w:val="Nummer fortløpende"/>
    <w:basedOn w:val="Normal"/>
    <w:next w:val="Normal"/>
    <w:pPr>
      <w:spacing w:line="240" w:lineRule="auto"/>
      <w:ind w:left="567" w:hanging="567"/>
    </w:pPr>
    <w:rPr>
      <w:rFonts w:ascii="DepCentury Old Style" w:hAnsi="DepCentury Old Style"/>
      <w:lang w:eastAsia="nb-NO"/>
    </w:rPr>
  </w:style>
  <w:style w:type="paragraph" w:styleId="Topptekst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ascii="DepCentury Old Style" w:hAnsi="DepCentury Old Style"/>
      <w:lang w:eastAsia="nb-NO"/>
    </w:rPr>
  </w:style>
  <w:style w:type="paragraph" w:customStyle="1" w:styleId="Brevtittel">
    <w:name w:val="Brevtittel"/>
    <w:basedOn w:val="Normal"/>
    <w:next w:val="Normal"/>
    <w:pPr>
      <w:spacing w:line="240" w:lineRule="auto"/>
    </w:pPr>
    <w:rPr>
      <w:rFonts w:ascii="DepCentury Old Style" w:hAnsi="DepCentury Old Style"/>
      <w:b/>
      <w:caps/>
      <w:lang w:eastAsia="nb-NO"/>
    </w:rPr>
  </w:style>
  <w:style w:type="paragraph" w:customStyle="1" w:styleId="Vedlegg">
    <w:name w:val="Vedlegg"/>
    <w:next w:val="Normal"/>
    <w:pPr>
      <w:spacing w:after="120"/>
      <w:ind w:left="1701" w:hanging="1701"/>
      <w:jc w:val="both"/>
    </w:pPr>
    <w:rPr>
      <w:rFonts w:ascii="DepCentury Old Style" w:hAnsi="DepCentury Old Style"/>
      <w:sz w:val="24"/>
    </w:rPr>
  </w:style>
  <w:style w:type="paragraph" w:styleId="Figurliste">
    <w:name w:val="table of figures"/>
    <w:basedOn w:val="Normal"/>
    <w:next w:val="Normal"/>
    <w:semiHidden/>
    <w:pPr>
      <w:tabs>
        <w:tab w:val="right" w:leader="dot" w:pos="9071"/>
      </w:tabs>
      <w:spacing w:line="240" w:lineRule="auto"/>
      <w:ind w:left="567" w:hanging="567"/>
    </w:pPr>
    <w:rPr>
      <w:rFonts w:ascii="DepCentury Old Style" w:hAnsi="DepCentury Old Style"/>
      <w:lang w:eastAsia="nb-NO"/>
    </w:rPr>
  </w:style>
  <w:style w:type="paragraph" w:styleId="Makroteks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Undertittel">
    <w:name w:val="Subtitle"/>
    <w:basedOn w:val="Normal"/>
    <w:qFormat/>
    <w:pPr>
      <w:spacing w:after="60" w:line="240" w:lineRule="auto"/>
      <w:jc w:val="center"/>
    </w:pPr>
    <w:rPr>
      <w:rFonts w:ascii="DepCentury Old Style" w:hAnsi="DepCentury Old Style"/>
      <w:lang w:eastAsia="nb-NO"/>
    </w:rPr>
  </w:style>
  <w:style w:type="paragraph" w:customStyle="1" w:styleId="liste1">
    <w:name w:val="liste 1"/>
    <w:basedOn w:val="Liste"/>
  </w:style>
  <w:style w:type="paragraph" w:styleId="Liste">
    <w:name w:val="List"/>
    <w:basedOn w:val="Normal"/>
    <w:pPr>
      <w:spacing w:line="240" w:lineRule="auto"/>
      <w:ind w:left="283" w:hanging="283"/>
    </w:pPr>
    <w:rPr>
      <w:rFonts w:ascii="DepCentury Old Style" w:hAnsi="DepCentury Old Style"/>
      <w:lang w:eastAsia="nb-NO"/>
    </w:rPr>
  </w:style>
  <w:style w:type="paragraph" w:customStyle="1" w:styleId="NummerNiv1">
    <w:name w:val="NummerNivå 1"/>
    <w:basedOn w:val="Nummerlisteluft"/>
    <w:pPr>
      <w:spacing w:after="120"/>
    </w:pPr>
  </w:style>
  <w:style w:type="character" w:styleId="Hyperkobling">
    <w:name w:val="Hyperlink"/>
    <w:basedOn w:val="Standardskriftforavsnitt"/>
    <w:unhideWhenUsed/>
    <w:rsid w:val="00262873"/>
    <w:rPr>
      <w:color w:val="0563C1" w:themeColor="hyperlink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906D0F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A40A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data.no/dokument/SF/forskrift/2007-11-29-1346?q=ungdom" TargetMode="External"/><Relationship Id="rId13" Type="http://schemas.openxmlformats.org/officeDocument/2006/relationships/hyperlink" Target="https://www.regjeringen.no/nb/dokumenter/forskrift-om-tilskudd-til-frivillige-mil/id657150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av.no/no/NAV+og+samfunn/Samarbeid/Tilskudd+gjennom+NAV/Tilskudd+til+pensjonistorganisasjoner.356104.cms" TargetMode="External"/><Relationship Id="rId12" Type="http://schemas.openxmlformats.org/officeDocument/2006/relationships/hyperlink" Target="https://helsedirektoratet.no/tilskudd/driftstilskudd-nasjonal-grunnstotte-til-frivillige-rusmiddelpolitiske-organisasjone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usikk.no/sfiles/8/91/85/66/5/file/retningslinjer-frifond-org-2015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ufdir.no/Tilskudd/Soke_om_tilskudd/Likestilling_og_inkludering/Funksjonshemmedes_organisasjoner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nu.no/sitefiles/1/dokumenter/forvaltning/frifond/2015_Retningslinjer_for_Frifond_organisasjon.pdf" TargetMode="External"/><Relationship Id="rId10" Type="http://schemas.openxmlformats.org/officeDocument/2006/relationships/hyperlink" Target="http://www.bufdir.no/Tilskudd/Soke_om_tilskudd/Familie_og_samliv/Familie__og_likestillingspolitiske_organisasjon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mdi.no/Tilskudd/deltakelse/" TargetMode="External"/><Relationship Id="rId14" Type="http://schemas.openxmlformats.org/officeDocument/2006/relationships/hyperlink" Target="https://www.regjeringen.no/no/tema/urfolk-og-minoriteter/nasjonale-minoriteter/midtspalte/tilskudd-til-nasjonale-minoriteter/id86934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60B37775.dotm</Template>
  <TotalTime>3</TotalTime>
  <Pages>1</Pages>
  <Words>111</Words>
  <Characters>2141</Characters>
  <Application>Microsoft Office Word</Application>
  <DocSecurity>4</DocSecurity>
  <Lines>17</Lines>
  <Paragraphs>4</Paragraphs>
  <ScaleCrop>false</ScaleCrop>
  <Company>STATEN</Company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Sølvi Helmersen Aalbu</dc:creator>
  <cp:keywords/>
  <dc:description/>
  <cp:lastModifiedBy>Marcel Ayivi</cp:lastModifiedBy>
  <cp:revision>2</cp:revision>
  <dcterms:created xsi:type="dcterms:W3CDTF">2015-12-03T12:51:00Z</dcterms:created>
  <dcterms:modified xsi:type="dcterms:W3CDTF">2015-12-03T12:51:00Z</dcterms:modified>
</cp:coreProperties>
</file>